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right"/>
        <w:spacing w:line="560" w:lineRule="exact"/>
        <w:tabs>
          <w:tab w:val="left" w:pos="390" w:leader="none"/>
          <w:tab w:val="center" w:pos="4404" w:leader="none"/>
        </w:tabs>
        <w:rPr>
          <w:rFonts w:ascii="宋体" w:hAnsi="宋体"/>
          <w:b/>
          <w:sz w:val="24"/>
          <w:szCs w:val="24"/>
          <w:highlight w:val="none"/>
        </w:rPr>
      </w:pPr>
      <w:r>
        <w:rPr>
          <w:rFonts w:hint="eastAsia" w:ascii="宋体" w:hAnsi="宋体"/>
          <w:sz w:val="24"/>
          <w:szCs w:val="24"/>
          <w:highlight w:val="none"/>
        </w:rPr>
        <mc:AlternateContent>
          <mc:Choice Requires="wpg">
            <w:drawing>
              <wp:inline xmlns:wp="http://schemas.openxmlformats.org/drawingml/2006/wordprocessingDrawing" distT="0" distB="0" distL="0" distR="0">
                <wp:extent cx="1645920" cy="1645920"/>
                <wp:effectExtent l="0" t="0" r="0" b="0"/>
                <wp:docPr id="2"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2"/>
                        <pic:cNvPicPr>
                          <a:picLocks noChangeAspect="1"/>
                        </pic:cNvPicPr>
                        <pic:nvPr/>
                      </pic:nvPicPr>
                      <pic:blipFill>
                        <a:blip r:embed="rId11"/>
                        <a:stretch/>
                      </pic:blipFill>
                      <pic:spPr bwMode="auto">
                        <a:xfrm>
                          <a:off x="0" y="0"/>
                          <a:ext cx="1645920" cy="164592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width:129.6pt;height:129.6pt;mso-wrap-distance-left:0.0pt;mso-wrap-distance-top:0.0pt;mso-wrap-distance-right:0.0pt;mso-wrap-distance-bottom:0.0pt;" stroked="f">
                <v:path textboxrect="0,0,0,0"/>
                <v:imagedata r:id="rId11" o:title=""/>
              </v:shape>
            </w:pict>
          </mc:Fallback>
        </mc:AlternateContent>
      </w:r>
      <w:r/>
    </w:p>
    <w:p>
      <w:pPr>
        <w:jc w:val="center"/>
        <w:spacing w:line="560" w:lineRule="exact"/>
        <w:tabs>
          <w:tab w:val="left" w:pos="390" w:leader="none"/>
          <w:tab w:val="center" w:pos="4404" w:leader="none"/>
        </w:tabs>
        <w:rPr>
          <w:rFonts w:ascii="宋体" w:hAnsi="宋体"/>
          <w:b/>
          <w:sz w:val="48"/>
          <w:szCs w:val="48"/>
          <w:highlight w:val="none"/>
        </w:rPr>
      </w:pPr>
      <w:r>
        <w:rPr>
          <w:rFonts w:ascii="宋体" w:hAnsi="宋体"/>
          <w:b/>
          <w:sz w:val="48"/>
          <w:szCs w:val="48"/>
          <w:highlight w:val="none"/>
        </w:rPr>
      </w:r>
      <w:r/>
    </w:p>
    <w:p>
      <w:pPr>
        <w:jc w:val="center"/>
        <w:spacing w:line="560" w:lineRule="exact"/>
        <w:tabs>
          <w:tab w:val="left" w:pos="390" w:leader="none"/>
          <w:tab w:val="center" w:pos="4404" w:leader="none"/>
        </w:tabs>
        <w:rPr>
          <w:rFonts w:ascii="宋体" w:hAnsi="宋体"/>
          <w:b/>
          <w:sz w:val="48"/>
          <w:szCs w:val="48"/>
          <w:highlight w:val="none"/>
        </w:rPr>
      </w:pPr>
      <w:r>
        <w:rPr>
          <w:rFonts w:ascii="宋体" w:hAnsi="宋体"/>
          <w:b/>
          <w:sz w:val="48"/>
          <w:szCs w:val="48"/>
          <w:highlight w:val="none"/>
        </w:rPr>
      </w:r>
      <w:r/>
    </w:p>
    <w:p>
      <w:pPr>
        <w:jc w:val="center"/>
        <w:spacing w:line="560" w:lineRule="exact"/>
        <w:tabs>
          <w:tab w:val="left" w:pos="390" w:leader="none"/>
          <w:tab w:val="center" w:pos="4404" w:leader="none"/>
        </w:tabs>
        <w:rPr>
          <w:rFonts w:ascii="宋体" w:hAnsi="宋体"/>
          <w:b/>
          <w:sz w:val="48"/>
          <w:szCs w:val="48"/>
          <w:highlight w:val="none"/>
        </w:rPr>
      </w:pPr>
      <w:r>
        <w:rPr>
          <w:rFonts w:ascii="宋体" w:hAnsi="宋体"/>
          <w:b/>
          <w:sz w:val="48"/>
          <w:szCs w:val="48"/>
          <w:highlight w:val="none"/>
        </w:rPr>
      </w:r>
      <w:r/>
    </w:p>
    <w:p>
      <w:pPr>
        <w:jc w:val="center"/>
        <w:spacing w:line="560" w:lineRule="exact"/>
        <w:tabs>
          <w:tab w:val="left" w:pos="390" w:leader="none"/>
          <w:tab w:val="center" w:pos="4404" w:leader="none"/>
        </w:tabs>
        <w:rPr>
          <w:rFonts w:ascii="宋体" w:hAnsi="宋体"/>
          <w:b/>
          <w:sz w:val="48"/>
          <w:szCs w:val="48"/>
          <w:highlight w:val="none"/>
        </w:rPr>
      </w:pPr>
      <w:r>
        <w:rPr>
          <w:rFonts w:ascii="宋体" w:hAnsi="宋体"/>
          <w:b/>
          <w:sz w:val="48"/>
          <w:szCs w:val="48"/>
          <w:highlight w:val="none"/>
        </w:rPr>
      </w:r>
      <w:r/>
    </w:p>
    <w:p>
      <w:pPr>
        <w:jc w:val="center"/>
        <w:spacing w:line="560" w:lineRule="exact"/>
        <w:tabs>
          <w:tab w:val="left" w:pos="390" w:leader="none"/>
          <w:tab w:val="center" w:pos="4404" w:leader="none"/>
        </w:tabs>
        <w:rPr>
          <w:rFonts w:ascii="宋体" w:hAnsi="宋体"/>
          <w:b/>
          <w:sz w:val="48"/>
          <w:szCs w:val="48"/>
          <w:highlight w:val="none"/>
        </w:rPr>
      </w:pPr>
      <w:r>
        <w:rPr>
          <w:rFonts w:hint="eastAsia" w:ascii="宋体" w:hAnsi="宋体"/>
          <w:b/>
          <w:sz w:val="48"/>
          <w:szCs w:val="48"/>
          <w:highlight w:val="none"/>
        </w:rPr>
        <w:t xml:space="preserve">江苏民政康复医院医疗设备采购项目</w:t>
      </w:r>
      <w:r/>
    </w:p>
    <w:p>
      <w:pPr>
        <w:jc w:val="center"/>
        <w:spacing w:line="560" w:lineRule="exact"/>
        <w:tabs>
          <w:tab w:val="left" w:pos="390" w:leader="none"/>
          <w:tab w:val="center" w:pos="4404" w:leader="none"/>
        </w:tabs>
        <w:rPr>
          <w:rFonts w:ascii="宋体" w:hAnsi="宋体"/>
          <w:b/>
          <w:sz w:val="48"/>
          <w:szCs w:val="48"/>
          <w:highlight w:val="none"/>
        </w:rPr>
      </w:pPr>
      <w:r>
        <w:rPr>
          <w:rFonts w:hint="eastAsia" w:ascii="宋体" w:hAnsi="宋体"/>
          <w:b/>
          <w:sz w:val="48"/>
          <w:szCs w:val="48"/>
          <w:highlight w:val="none"/>
        </w:rPr>
        <w:t xml:space="preserve">公开招标文件</w:t>
      </w:r>
      <w:r/>
    </w:p>
    <w:p>
      <w:pPr>
        <w:jc w:val="center"/>
        <w:spacing w:line="560" w:lineRule="exact"/>
        <w:rPr>
          <w:rFonts w:ascii="宋体" w:hAnsi="宋体"/>
          <w:b/>
          <w:sz w:val="48"/>
          <w:szCs w:val="48"/>
          <w:highlight w:val="none"/>
        </w:rPr>
      </w:pPr>
      <w:r>
        <w:rPr>
          <w:rFonts w:ascii="宋体" w:hAnsi="宋体"/>
          <w:b/>
          <w:sz w:val="48"/>
          <w:szCs w:val="48"/>
          <w:highlight w:val="none"/>
        </w:rPr>
      </w:r>
      <w:r/>
    </w:p>
    <w:p>
      <w:pPr>
        <w:jc w:val="center"/>
        <w:spacing w:line="560" w:lineRule="exact"/>
        <w:rPr>
          <w:rFonts w:ascii="宋体" w:hAnsi="宋体"/>
          <w:b/>
          <w:sz w:val="48"/>
          <w:szCs w:val="48"/>
          <w:highlight w:val="none"/>
        </w:rPr>
      </w:pPr>
      <w:r>
        <w:rPr>
          <w:rFonts w:ascii="宋体" w:hAnsi="宋体"/>
          <w:b/>
          <w:sz w:val="48"/>
          <w:szCs w:val="48"/>
          <w:highlight w:val="none"/>
        </w:rPr>
      </w:r>
      <w:r/>
    </w:p>
    <w:p>
      <w:pPr>
        <w:jc w:val="center"/>
        <w:spacing w:line="560" w:lineRule="exact"/>
        <w:rPr>
          <w:rFonts w:ascii="宋体" w:hAnsi="宋体"/>
          <w:b/>
          <w:sz w:val="48"/>
          <w:szCs w:val="48"/>
          <w:highlight w:val="none"/>
        </w:rPr>
      </w:pPr>
      <w:r>
        <w:rPr>
          <w:rFonts w:ascii="宋体" w:hAnsi="宋体"/>
          <w:b/>
          <w:sz w:val="48"/>
          <w:szCs w:val="48"/>
          <w:highlight w:val="none"/>
        </w:rPr>
      </w:r>
      <w:r/>
    </w:p>
    <w:p>
      <w:pPr>
        <w:jc w:val="center"/>
        <w:spacing w:line="560" w:lineRule="exact"/>
        <w:rPr>
          <w:rFonts w:ascii="宋体" w:hAnsi="宋体"/>
          <w:b/>
          <w:sz w:val="48"/>
          <w:szCs w:val="48"/>
          <w:highlight w:val="none"/>
        </w:rPr>
      </w:pPr>
      <w:r>
        <w:rPr>
          <w:rFonts w:ascii="宋体" w:hAnsi="宋体"/>
          <w:b/>
          <w:sz w:val="48"/>
          <w:szCs w:val="48"/>
          <w:highlight w:val="none"/>
        </w:rPr>
      </w:r>
      <w:r/>
    </w:p>
    <w:p>
      <w:pPr>
        <w:jc w:val="center"/>
        <w:spacing w:line="560" w:lineRule="exact"/>
        <w:rPr>
          <w:rFonts w:ascii="宋体" w:hAnsi="宋体"/>
          <w:b/>
          <w:sz w:val="48"/>
          <w:szCs w:val="48"/>
          <w:highlight w:val="none"/>
        </w:rPr>
      </w:pPr>
      <w:r>
        <w:rPr>
          <w:rFonts w:ascii="宋体" w:hAnsi="宋体"/>
          <w:b/>
          <w:sz w:val="48"/>
          <w:szCs w:val="48"/>
          <w:highlight w:val="none"/>
        </w:rPr>
      </w:r>
      <w:r/>
    </w:p>
    <w:p>
      <w:pPr>
        <w:jc w:val="center"/>
        <w:spacing w:line="560" w:lineRule="exact"/>
        <w:rPr>
          <w:rFonts w:hint="eastAsia" w:ascii="宋体" w:hAnsi="宋体" w:eastAsia="宋体"/>
          <w:b/>
          <w:sz w:val="48"/>
          <w:szCs w:val="48"/>
          <w:highlight w:val="none"/>
          <w:lang w:eastAsia="zh-CN"/>
        </w:rPr>
      </w:pPr>
      <w:r>
        <w:rPr>
          <w:rFonts w:hint="eastAsia" w:ascii="宋体" w:hAnsi="宋体"/>
          <w:b/>
          <w:sz w:val="48"/>
          <w:szCs w:val="48"/>
          <w:highlight w:val="none"/>
        </w:rPr>
        <w:t xml:space="preserve">项目编号：</w:t>
      </w:r>
      <w:r>
        <w:rPr>
          <w:rFonts w:hint="eastAsia" w:ascii="宋体" w:hAnsi="宋体"/>
          <w:b/>
          <w:sz w:val="48"/>
          <w:szCs w:val="48"/>
          <w:highlight w:val="none"/>
          <w:lang w:eastAsia="zh-CN"/>
        </w:rPr>
        <w:t xml:space="preserve">JSZC-320000-YDZB-G2026-0010</w:t>
      </w:r>
      <w:r/>
    </w:p>
    <w:p>
      <w:pPr>
        <w:jc w:val="center"/>
        <w:spacing w:line="560" w:lineRule="exact"/>
        <w:rPr>
          <w:rFonts w:ascii="宋体" w:hAnsi="宋体"/>
          <w:b/>
          <w:sz w:val="48"/>
          <w:szCs w:val="48"/>
          <w:highlight w:val="none"/>
        </w:rPr>
      </w:pPr>
      <w:r>
        <w:rPr>
          <w:rFonts w:ascii="宋体" w:hAnsi="宋体"/>
          <w:b/>
          <w:sz w:val="48"/>
          <w:szCs w:val="48"/>
          <w:highlight w:val="none"/>
        </w:rPr>
      </w:r>
      <w:r/>
    </w:p>
    <w:p>
      <w:pPr>
        <w:jc w:val="center"/>
        <w:spacing w:line="560" w:lineRule="exact"/>
        <w:rPr>
          <w:rFonts w:ascii="宋体" w:hAnsi="宋体"/>
          <w:b/>
          <w:sz w:val="48"/>
          <w:szCs w:val="48"/>
          <w:highlight w:val="none"/>
        </w:rPr>
      </w:pPr>
      <w:r>
        <w:rPr>
          <w:rFonts w:ascii="宋体" w:hAnsi="宋体"/>
          <w:b/>
          <w:sz w:val="48"/>
          <w:szCs w:val="48"/>
          <w:highlight w:val="none"/>
        </w:rPr>
      </w:r>
      <w:r/>
    </w:p>
    <w:p>
      <w:pPr>
        <w:jc w:val="center"/>
        <w:spacing w:line="560" w:lineRule="exact"/>
        <w:rPr>
          <w:rFonts w:ascii="宋体" w:hAnsi="宋体"/>
          <w:b/>
          <w:sz w:val="48"/>
          <w:szCs w:val="48"/>
          <w:highlight w:val="none"/>
        </w:rPr>
      </w:pPr>
      <w:r>
        <w:rPr>
          <w:rFonts w:ascii="宋体" w:hAnsi="宋体"/>
          <w:b/>
          <w:sz w:val="48"/>
          <w:szCs w:val="48"/>
          <w:highlight w:val="none"/>
        </w:rPr>
      </w:r>
      <w:r/>
    </w:p>
    <w:p>
      <w:pPr>
        <w:jc w:val="center"/>
        <w:spacing w:line="560" w:lineRule="exact"/>
        <w:rPr>
          <w:rFonts w:ascii="宋体" w:hAnsi="宋体"/>
          <w:b/>
          <w:sz w:val="48"/>
          <w:szCs w:val="48"/>
          <w:highlight w:val="none"/>
        </w:rPr>
      </w:pPr>
      <w:r>
        <w:rPr>
          <w:rFonts w:ascii="宋体" w:hAnsi="宋体"/>
          <w:b/>
          <w:sz w:val="48"/>
          <w:szCs w:val="48"/>
          <w:highlight w:val="none"/>
        </w:rPr>
      </w:r>
      <w:r/>
    </w:p>
    <w:p>
      <w:pPr>
        <w:jc w:val="center"/>
        <w:spacing w:line="560" w:lineRule="exact"/>
        <w:rPr>
          <w:rFonts w:ascii="宋体" w:hAnsi="宋体"/>
          <w:b/>
          <w:sz w:val="48"/>
          <w:szCs w:val="48"/>
          <w:highlight w:val="none"/>
        </w:rPr>
      </w:pPr>
      <w:r>
        <w:rPr>
          <w:rFonts w:ascii="宋体" w:hAnsi="宋体"/>
          <w:b/>
          <w:sz w:val="48"/>
          <w:szCs w:val="48"/>
          <w:highlight w:val="none"/>
        </w:rPr>
      </w:r>
      <w:r/>
    </w:p>
    <w:p>
      <w:pPr>
        <w:jc w:val="center"/>
        <w:spacing w:line="560" w:lineRule="exact"/>
        <w:rPr>
          <w:rFonts w:ascii="宋体" w:hAnsi="宋体"/>
          <w:b/>
          <w:sz w:val="48"/>
          <w:szCs w:val="48"/>
          <w:highlight w:val="none"/>
        </w:rPr>
      </w:pPr>
      <w:r>
        <w:rPr>
          <w:rFonts w:ascii="宋体" w:hAnsi="宋体"/>
          <w:b/>
          <w:sz w:val="48"/>
          <w:szCs w:val="48"/>
          <w:highlight w:val="none"/>
        </w:rPr>
      </w:r>
      <w:r/>
    </w:p>
    <w:p>
      <w:pPr>
        <w:jc w:val="center"/>
        <w:spacing w:line="560" w:lineRule="exact"/>
        <w:rPr>
          <w:rFonts w:ascii="宋体" w:hAnsi="宋体"/>
          <w:b/>
          <w:sz w:val="48"/>
          <w:szCs w:val="48"/>
          <w:highlight w:val="none"/>
        </w:rPr>
      </w:pPr>
      <w:r>
        <w:rPr>
          <w:rFonts w:hint="eastAsia" w:ascii="宋体" w:hAnsi="宋体"/>
          <w:b/>
          <w:sz w:val="48"/>
          <w:szCs w:val="48"/>
          <w:highlight w:val="none"/>
        </w:rPr>
        <w:t xml:space="preserve">江苏有点招标代理有限公司</w:t>
      </w:r>
      <w:r/>
    </w:p>
    <w:p>
      <w:pPr>
        <w:spacing w:line="560" w:lineRule="exact"/>
        <w:rPr>
          <w:rFonts w:ascii="宋体" w:hAnsi="宋体"/>
          <w:b/>
          <w:sz w:val="48"/>
          <w:szCs w:val="48"/>
          <w:highlight w:val="none"/>
        </w:rPr>
      </w:pPr>
      <w:r>
        <w:rPr>
          <w:rFonts w:ascii="宋体" w:hAnsi="宋体"/>
          <w:b/>
          <w:sz w:val="48"/>
          <w:szCs w:val="48"/>
          <w:highlight w:val="none"/>
        </w:rPr>
      </w:r>
      <w:r/>
    </w:p>
    <w:p>
      <w:pPr>
        <w:jc w:val="center"/>
        <w:spacing w:line="560" w:lineRule="exact"/>
        <w:rPr>
          <w:rFonts w:ascii="宋体" w:hAnsi="宋体"/>
          <w:b/>
          <w:sz w:val="48"/>
          <w:szCs w:val="48"/>
          <w:highlight w:val="none"/>
        </w:rPr>
      </w:pPr>
      <w:r>
        <w:rPr>
          <w:rFonts w:hint="eastAsia" w:ascii="宋体" w:hAnsi="宋体"/>
          <w:b/>
          <w:sz w:val="48"/>
          <w:szCs w:val="48"/>
          <w:highlight w:val="none"/>
        </w:rPr>
        <w:t xml:space="preserve">二〇二六年五月</w:t>
      </w:r>
      <w:r/>
    </w:p>
    <w:p>
      <w:pPr>
        <w:pStyle w:val="854"/>
        <w:spacing w:line="560" w:lineRule="exact"/>
        <w:rPr>
          <w:rFonts w:ascii="宋体" w:hAnsi="宋体"/>
          <w:sz w:val="24"/>
          <w:szCs w:val="24"/>
          <w:highlight w:val="none"/>
        </w:rPr>
      </w:pPr>
      <w:r>
        <w:rPr>
          <w:rFonts w:ascii="宋体" w:hAnsi="宋体"/>
          <w:sz w:val="24"/>
          <w:szCs w:val="24"/>
          <w:highlight w:val="none"/>
        </w:rPr>
      </w:r>
      <w:r/>
    </w:p>
    <w:p>
      <w:pPr>
        <w:jc w:val="left"/>
        <w:spacing w:line="560" w:lineRule="exact"/>
        <w:tabs>
          <w:tab w:val="center" w:pos="4153" w:leader="none"/>
          <w:tab w:val="left" w:pos="5910" w:leader="none"/>
        </w:tabs>
        <w:rPr>
          <w:rFonts w:ascii="宋体" w:hAnsi="宋体"/>
          <w:b/>
          <w:sz w:val="24"/>
          <w:szCs w:val="24"/>
          <w:highlight w:val="none"/>
        </w:rPr>
      </w:pPr>
      <w:r>
        <w:rPr>
          <w:rFonts w:ascii="宋体" w:hAnsi="宋体"/>
          <w:b/>
          <w:sz w:val="24"/>
          <w:szCs w:val="24"/>
          <w:highlight w:val="none"/>
        </w:rPr>
      </w:r>
      <w:r/>
    </w:p>
    <w:p>
      <w:pPr>
        <w:jc w:val="center"/>
        <w:spacing w:line="560" w:lineRule="exact"/>
        <w:tabs>
          <w:tab w:val="center" w:pos="4153" w:leader="none"/>
          <w:tab w:val="left" w:pos="5910" w:leader="none"/>
        </w:tabs>
        <w:rPr>
          <w:rFonts w:ascii="宋体" w:hAnsi="宋体"/>
          <w:b/>
          <w:sz w:val="24"/>
          <w:szCs w:val="24"/>
          <w:highlight w:val="none"/>
        </w:rPr>
      </w:pPr>
      <w:r>
        <w:rPr>
          <w:rFonts w:hint="eastAsia" w:ascii="宋体" w:hAnsi="宋体"/>
          <w:b/>
          <w:sz w:val="24"/>
          <w:szCs w:val="24"/>
          <w:highlight w:val="none"/>
        </w:rPr>
        <w:t xml:space="preserve">目  录</w:t>
      </w:r>
      <w:r/>
    </w:p>
    <w:p>
      <w:pPr>
        <w:pStyle w:val="865"/>
        <w:spacing w:line="560" w:lineRule="exact"/>
        <w:tabs>
          <w:tab w:val="right" w:pos="9746" w:leader="dot"/>
        </w:tabs>
        <w:rPr>
          <w:rFonts w:ascii="宋体" w:hAnsi="宋体"/>
          <w:sz w:val="24"/>
          <w:szCs w:val="24"/>
          <w:highlight w:val="none"/>
        </w:rPr>
      </w:pPr>
      <w:r>
        <w:rPr>
          <w:rFonts w:hint="eastAsia" w:ascii="宋体" w:hAnsi="宋体"/>
          <w:sz w:val="24"/>
          <w:szCs w:val="24"/>
          <w:highlight w:val="none"/>
        </w:rPr>
        <w:fldChar w:fldCharType="begin"/>
      </w:r>
      <w:r>
        <w:rPr>
          <w:rFonts w:hint="eastAsia" w:ascii="宋体" w:hAnsi="宋体"/>
          <w:sz w:val="24"/>
          <w:szCs w:val="24"/>
          <w:highlight w:val="none"/>
        </w:rPr>
        <w:instrText xml:space="preserve"> TOC \o "1-3" \h \z \u </w:instrText>
      </w:r>
      <w:r>
        <w:rPr>
          <w:rFonts w:hint="eastAsia" w:ascii="宋体" w:hAnsi="宋体"/>
          <w:sz w:val="24"/>
          <w:szCs w:val="24"/>
          <w:highlight w:val="none"/>
        </w:rPr>
        <w:fldChar w:fldCharType="separate"/>
      </w:r>
      <w:r>
        <w:rPr>
          <w:highlight w:val="none"/>
        </w:rPr>
        <w:fldChar w:fldCharType="begin"/>
      </w:r>
      <w:r>
        <w:rPr>
          <w:highlight w:val="none"/>
        </w:rPr>
        <w:instrText xml:space="preserve"> HYPERLINK \l "_Toc8147" </w:instrText>
      </w:r>
      <w:r>
        <w:rPr>
          <w:highlight w:val="none"/>
        </w:rPr>
        <w:fldChar w:fldCharType="separate"/>
      </w:r>
      <w:r>
        <w:rPr>
          <w:rFonts w:hint="eastAsia" w:ascii="宋体" w:hAnsi="宋体"/>
          <w:sz w:val="24"/>
          <w:szCs w:val="24"/>
          <w:highlight w:val="none"/>
        </w:rPr>
        <w:t xml:space="preserve">第一章  公开招标邀请</w:t>
      </w:r>
      <w:r>
        <w:rPr>
          <w:rFonts w:hint="eastAsia" w:ascii="宋体" w:hAnsi="宋体"/>
          <w:sz w:val="24"/>
          <w:szCs w:val="24"/>
          <w:highlight w:val="none"/>
        </w:rPr>
        <w:tab/>
      </w:r>
      <w:r>
        <w:rPr>
          <w:rFonts w:hint="eastAsia" w:ascii="宋体" w:hAnsi="宋体"/>
          <w:sz w:val="24"/>
          <w:szCs w:val="24"/>
          <w:highlight w:val="none"/>
        </w:rPr>
        <w:fldChar w:fldCharType="begin"/>
      </w:r>
      <w:r>
        <w:rPr>
          <w:rFonts w:hint="eastAsia" w:ascii="宋体" w:hAnsi="宋体"/>
          <w:sz w:val="24"/>
          <w:szCs w:val="24"/>
          <w:highlight w:val="none"/>
        </w:rPr>
        <w:instrText xml:space="preserve"> PAGEREF _Toc8147 \h </w:instrText>
      </w:r>
      <w:r>
        <w:rPr>
          <w:rFonts w:hint="eastAsia" w:ascii="宋体" w:hAnsi="宋体"/>
          <w:sz w:val="24"/>
          <w:szCs w:val="24"/>
          <w:highlight w:val="none"/>
        </w:rPr>
        <w:fldChar w:fldCharType="separate"/>
      </w:r>
      <w:r>
        <w:rPr>
          <w:rFonts w:hint="eastAsia" w:ascii="宋体" w:hAnsi="宋体"/>
          <w:sz w:val="24"/>
          <w:szCs w:val="24"/>
          <w:highlight w:val="none"/>
        </w:rPr>
        <w:t xml:space="preserve">1</w:t>
      </w:r>
      <w:r>
        <w:rPr>
          <w:rFonts w:hint="eastAsia" w:ascii="宋体" w:hAnsi="宋体"/>
          <w:sz w:val="24"/>
          <w:szCs w:val="24"/>
          <w:highlight w:val="none"/>
        </w:rPr>
        <w:fldChar w:fldCharType="end"/>
      </w:r>
      <w:r>
        <w:rPr>
          <w:rFonts w:hint="eastAsia" w:ascii="宋体" w:hAnsi="宋体"/>
          <w:sz w:val="24"/>
          <w:szCs w:val="24"/>
          <w:highlight w:val="none"/>
        </w:rPr>
        <w:fldChar w:fldCharType="end"/>
      </w:r>
      <w:r/>
    </w:p>
    <w:p>
      <w:pPr>
        <w:pStyle w:val="865"/>
        <w:spacing w:line="560" w:lineRule="exact"/>
        <w:tabs>
          <w:tab w:val="right" w:pos="9746" w:leader="dot"/>
        </w:tabs>
        <w:rPr>
          <w:rFonts w:ascii="宋体" w:hAnsi="宋体"/>
          <w:sz w:val="24"/>
          <w:szCs w:val="24"/>
          <w:highlight w:val="none"/>
        </w:rPr>
      </w:pPr>
      <w:r>
        <w:rPr>
          <w:highlight w:val="none"/>
        </w:rPr>
        <w:fldChar w:fldCharType="begin"/>
      </w:r>
      <w:r>
        <w:rPr>
          <w:highlight w:val="none"/>
        </w:rPr>
        <w:instrText xml:space="preserve"> HYPERLINK \l "_Toc15285" </w:instrText>
      </w:r>
      <w:r>
        <w:rPr>
          <w:highlight w:val="none"/>
        </w:rPr>
        <w:fldChar w:fldCharType="separate"/>
      </w:r>
      <w:r>
        <w:rPr>
          <w:rFonts w:hint="eastAsia" w:ascii="宋体" w:hAnsi="宋体"/>
          <w:sz w:val="24"/>
          <w:szCs w:val="24"/>
          <w:highlight w:val="none"/>
        </w:rPr>
        <w:t xml:space="preserve">第二章  投标人须知</w:t>
      </w:r>
      <w:r>
        <w:rPr>
          <w:rFonts w:hint="eastAsia" w:ascii="宋体" w:hAnsi="宋体"/>
          <w:sz w:val="24"/>
          <w:szCs w:val="24"/>
          <w:highlight w:val="none"/>
        </w:rPr>
        <w:tab/>
      </w:r>
      <w:r>
        <w:rPr>
          <w:rFonts w:hint="eastAsia" w:ascii="宋体" w:hAnsi="宋体"/>
          <w:sz w:val="24"/>
          <w:szCs w:val="24"/>
          <w:highlight w:val="none"/>
        </w:rPr>
        <w:fldChar w:fldCharType="begin"/>
      </w:r>
      <w:r>
        <w:rPr>
          <w:rFonts w:hint="eastAsia" w:ascii="宋体" w:hAnsi="宋体"/>
          <w:sz w:val="24"/>
          <w:szCs w:val="24"/>
          <w:highlight w:val="none"/>
        </w:rPr>
        <w:instrText xml:space="preserve"> PAGEREF _Toc15285 \h </w:instrText>
      </w:r>
      <w:r>
        <w:rPr>
          <w:rFonts w:hint="eastAsia" w:ascii="宋体" w:hAnsi="宋体"/>
          <w:sz w:val="24"/>
          <w:szCs w:val="24"/>
          <w:highlight w:val="none"/>
        </w:rPr>
        <w:fldChar w:fldCharType="separate"/>
      </w:r>
      <w:r>
        <w:rPr>
          <w:rFonts w:hint="eastAsia" w:ascii="宋体" w:hAnsi="宋体"/>
          <w:sz w:val="24"/>
          <w:szCs w:val="24"/>
          <w:highlight w:val="none"/>
        </w:rPr>
        <w:t xml:space="preserve">6</w:t>
      </w:r>
      <w:r>
        <w:rPr>
          <w:rFonts w:hint="eastAsia" w:ascii="宋体" w:hAnsi="宋体"/>
          <w:sz w:val="24"/>
          <w:szCs w:val="24"/>
          <w:highlight w:val="none"/>
        </w:rPr>
        <w:fldChar w:fldCharType="end"/>
      </w:r>
      <w:r>
        <w:rPr>
          <w:rFonts w:hint="eastAsia" w:ascii="宋体" w:hAnsi="宋体"/>
          <w:sz w:val="24"/>
          <w:szCs w:val="24"/>
          <w:highlight w:val="none"/>
        </w:rPr>
        <w:fldChar w:fldCharType="end"/>
      </w:r>
      <w:r/>
    </w:p>
    <w:p>
      <w:pPr>
        <w:pStyle w:val="865"/>
        <w:spacing w:line="560" w:lineRule="exact"/>
        <w:tabs>
          <w:tab w:val="right" w:pos="9746" w:leader="dot"/>
        </w:tabs>
        <w:rPr>
          <w:rFonts w:ascii="宋体" w:hAnsi="宋体"/>
          <w:sz w:val="24"/>
          <w:szCs w:val="24"/>
          <w:highlight w:val="none"/>
        </w:rPr>
      </w:pPr>
      <w:r>
        <w:rPr>
          <w:highlight w:val="none"/>
        </w:rPr>
        <w:fldChar w:fldCharType="begin"/>
      </w:r>
      <w:r>
        <w:rPr>
          <w:highlight w:val="none"/>
        </w:rPr>
        <w:instrText xml:space="preserve"> HYPERLINK \l "_Toc16318" </w:instrText>
      </w:r>
      <w:r>
        <w:rPr>
          <w:highlight w:val="none"/>
        </w:rPr>
        <w:fldChar w:fldCharType="separate"/>
      </w:r>
      <w:r>
        <w:rPr>
          <w:rFonts w:hint="eastAsia" w:ascii="宋体" w:hAnsi="宋体"/>
          <w:sz w:val="24"/>
          <w:szCs w:val="24"/>
          <w:highlight w:val="none"/>
        </w:rPr>
        <w:t xml:space="preserve">第三章  评审标准</w:t>
      </w:r>
      <w:r>
        <w:rPr>
          <w:rFonts w:hint="eastAsia" w:ascii="宋体" w:hAnsi="宋体"/>
          <w:sz w:val="24"/>
          <w:szCs w:val="24"/>
          <w:highlight w:val="none"/>
        </w:rPr>
        <w:tab/>
      </w:r>
      <w:r>
        <w:rPr>
          <w:rFonts w:hint="eastAsia" w:ascii="宋体" w:hAnsi="宋体"/>
          <w:sz w:val="24"/>
          <w:szCs w:val="24"/>
          <w:highlight w:val="none"/>
        </w:rPr>
        <w:fldChar w:fldCharType="begin"/>
      </w:r>
      <w:r>
        <w:rPr>
          <w:rFonts w:hint="eastAsia" w:ascii="宋体" w:hAnsi="宋体"/>
          <w:sz w:val="24"/>
          <w:szCs w:val="24"/>
          <w:highlight w:val="none"/>
        </w:rPr>
        <w:instrText xml:space="preserve"> PAGEREF _Toc16318 \h </w:instrText>
      </w:r>
      <w:r>
        <w:rPr>
          <w:rFonts w:hint="eastAsia" w:ascii="宋体" w:hAnsi="宋体"/>
          <w:sz w:val="24"/>
          <w:szCs w:val="24"/>
          <w:highlight w:val="none"/>
        </w:rPr>
        <w:fldChar w:fldCharType="separate"/>
      </w:r>
      <w:r>
        <w:rPr>
          <w:rFonts w:hint="eastAsia" w:ascii="宋体" w:hAnsi="宋体"/>
          <w:sz w:val="24"/>
          <w:szCs w:val="24"/>
          <w:highlight w:val="none"/>
        </w:rPr>
        <w:t xml:space="preserve">21</w:t>
      </w:r>
      <w:r>
        <w:rPr>
          <w:rFonts w:hint="eastAsia" w:ascii="宋体" w:hAnsi="宋体"/>
          <w:sz w:val="24"/>
          <w:szCs w:val="24"/>
          <w:highlight w:val="none"/>
        </w:rPr>
        <w:fldChar w:fldCharType="end"/>
      </w:r>
      <w:r>
        <w:rPr>
          <w:rFonts w:hint="eastAsia" w:ascii="宋体" w:hAnsi="宋体"/>
          <w:sz w:val="24"/>
          <w:szCs w:val="24"/>
          <w:highlight w:val="none"/>
        </w:rPr>
        <w:fldChar w:fldCharType="end"/>
      </w:r>
      <w:r/>
    </w:p>
    <w:p>
      <w:pPr>
        <w:pStyle w:val="865"/>
        <w:spacing w:line="560" w:lineRule="exact"/>
        <w:tabs>
          <w:tab w:val="right" w:pos="9746" w:leader="dot"/>
        </w:tabs>
        <w:rPr>
          <w:rFonts w:ascii="宋体" w:hAnsi="宋体"/>
          <w:sz w:val="24"/>
          <w:szCs w:val="24"/>
          <w:highlight w:val="none"/>
        </w:rPr>
      </w:pPr>
      <w:r>
        <w:rPr>
          <w:highlight w:val="none"/>
        </w:rPr>
        <w:fldChar w:fldCharType="begin"/>
      </w:r>
      <w:r>
        <w:rPr>
          <w:highlight w:val="none"/>
        </w:rPr>
        <w:instrText xml:space="preserve"> HYPERLINK \l "_Toc329" </w:instrText>
      </w:r>
      <w:r>
        <w:rPr>
          <w:highlight w:val="none"/>
        </w:rPr>
        <w:fldChar w:fldCharType="separate"/>
      </w:r>
      <w:r>
        <w:rPr>
          <w:rFonts w:hint="eastAsia" w:ascii="宋体" w:hAnsi="宋体"/>
          <w:sz w:val="24"/>
          <w:szCs w:val="24"/>
          <w:highlight w:val="none"/>
        </w:rPr>
        <w:t xml:space="preserve">第四章  招标项目的服务要求和数量等</w:t>
      </w:r>
      <w:r>
        <w:rPr>
          <w:rFonts w:hint="eastAsia" w:ascii="宋体" w:hAnsi="宋体"/>
          <w:sz w:val="24"/>
          <w:szCs w:val="24"/>
          <w:highlight w:val="none"/>
        </w:rPr>
        <w:tab/>
      </w:r>
      <w:r>
        <w:rPr>
          <w:rFonts w:hint="eastAsia" w:ascii="宋体" w:hAnsi="宋体"/>
          <w:sz w:val="24"/>
          <w:szCs w:val="24"/>
          <w:highlight w:val="none"/>
        </w:rPr>
        <w:fldChar w:fldCharType="begin"/>
      </w:r>
      <w:r>
        <w:rPr>
          <w:rFonts w:hint="eastAsia" w:ascii="宋体" w:hAnsi="宋体"/>
          <w:sz w:val="24"/>
          <w:szCs w:val="24"/>
          <w:highlight w:val="none"/>
        </w:rPr>
        <w:instrText xml:space="preserve"> PAGEREF _Toc329 \h </w:instrText>
      </w:r>
      <w:r>
        <w:rPr>
          <w:rFonts w:hint="eastAsia" w:ascii="宋体" w:hAnsi="宋体"/>
          <w:sz w:val="24"/>
          <w:szCs w:val="24"/>
          <w:highlight w:val="none"/>
        </w:rPr>
        <w:fldChar w:fldCharType="separate"/>
      </w:r>
      <w:r>
        <w:rPr>
          <w:rFonts w:hint="eastAsia" w:ascii="宋体" w:hAnsi="宋体"/>
          <w:sz w:val="24"/>
          <w:szCs w:val="24"/>
          <w:highlight w:val="none"/>
        </w:rPr>
        <w:t xml:space="preserve">26</w:t>
      </w:r>
      <w:r>
        <w:rPr>
          <w:rFonts w:hint="eastAsia" w:ascii="宋体" w:hAnsi="宋体"/>
          <w:sz w:val="24"/>
          <w:szCs w:val="24"/>
          <w:highlight w:val="none"/>
        </w:rPr>
        <w:fldChar w:fldCharType="end"/>
      </w:r>
      <w:r>
        <w:rPr>
          <w:rFonts w:hint="eastAsia" w:ascii="宋体" w:hAnsi="宋体"/>
          <w:sz w:val="24"/>
          <w:szCs w:val="24"/>
          <w:highlight w:val="none"/>
        </w:rPr>
        <w:fldChar w:fldCharType="end"/>
      </w:r>
      <w:r/>
    </w:p>
    <w:p>
      <w:pPr>
        <w:pStyle w:val="865"/>
        <w:spacing w:line="560" w:lineRule="exact"/>
        <w:tabs>
          <w:tab w:val="right" w:pos="9746" w:leader="dot"/>
        </w:tabs>
        <w:rPr>
          <w:rFonts w:ascii="宋体" w:hAnsi="宋体"/>
          <w:sz w:val="24"/>
          <w:szCs w:val="24"/>
          <w:highlight w:val="none"/>
        </w:rPr>
      </w:pPr>
      <w:r>
        <w:rPr>
          <w:highlight w:val="none"/>
        </w:rPr>
        <w:fldChar w:fldCharType="begin"/>
      </w:r>
      <w:r>
        <w:rPr>
          <w:highlight w:val="none"/>
        </w:rPr>
        <w:instrText xml:space="preserve"> HYPERLINK \l "_Toc5536" </w:instrText>
      </w:r>
      <w:r>
        <w:rPr>
          <w:highlight w:val="none"/>
        </w:rPr>
        <w:fldChar w:fldCharType="separate"/>
      </w:r>
      <w:r>
        <w:rPr>
          <w:rFonts w:hint="eastAsia" w:ascii="宋体" w:hAnsi="宋体"/>
          <w:sz w:val="24"/>
          <w:szCs w:val="24"/>
          <w:highlight w:val="none"/>
        </w:rPr>
        <w:t xml:space="preserve">第五章  合同主要条款及格式</w:t>
      </w:r>
      <w:r>
        <w:rPr>
          <w:rFonts w:hint="eastAsia" w:ascii="宋体" w:hAnsi="宋体"/>
          <w:sz w:val="24"/>
          <w:szCs w:val="24"/>
          <w:highlight w:val="none"/>
        </w:rPr>
        <w:tab/>
      </w:r>
      <w:r>
        <w:rPr>
          <w:rFonts w:hint="eastAsia" w:ascii="宋体" w:hAnsi="宋体"/>
          <w:sz w:val="24"/>
          <w:szCs w:val="24"/>
          <w:highlight w:val="none"/>
        </w:rPr>
        <w:fldChar w:fldCharType="begin"/>
      </w:r>
      <w:r>
        <w:rPr>
          <w:rFonts w:hint="eastAsia" w:ascii="宋体" w:hAnsi="宋体"/>
          <w:sz w:val="24"/>
          <w:szCs w:val="24"/>
          <w:highlight w:val="none"/>
        </w:rPr>
        <w:instrText xml:space="preserve"> PAGEREF _Toc5536 \h </w:instrText>
      </w:r>
      <w:r>
        <w:rPr>
          <w:rFonts w:hint="eastAsia" w:ascii="宋体" w:hAnsi="宋体"/>
          <w:sz w:val="24"/>
          <w:szCs w:val="24"/>
          <w:highlight w:val="none"/>
        </w:rPr>
        <w:fldChar w:fldCharType="separate"/>
      </w:r>
      <w:r>
        <w:rPr>
          <w:rFonts w:hint="eastAsia" w:ascii="宋体" w:hAnsi="宋体"/>
          <w:sz w:val="24"/>
          <w:szCs w:val="24"/>
          <w:highlight w:val="none"/>
        </w:rPr>
        <w:t xml:space="preserve">56</w:t>
      </w:r>
      <w:r>
        <w:rPr>
          <w:rFonts w:hint="eastAsia" w:ascii="宋体" w:hAnsi="宋体"/>
          <w:sz w:val="24"/>
          <w:szCs w:val="24"/>
          <w:highlight w:val="none"/>
        </w:rPr>
        <w:fldChar w:fldCharType="end"/>
      </w:r>
      <w:r>
        <w:rPr>
          <w:rFonts w:hint="eastAsia" w:ascii="宋体" w:hAnsi="宋体"/>
          <w:sz w:val="24"/>
          <w:szCs w:val="24"/>
          <w:highlight w:val="none"/>
        </w:rPr>
        <w:fldChar w:fldCharType="end"/>
      </w:r>
      <w:r/>
    </w:p>
    <w:p>
      <w:pPr>
        <w:pStyle w:val="865"/>
        <w:spacing w:line="560" w:lineRule="exact"/>
        <w:tabs>
          <w:tab w:val="right" w:pos="9746" w:leader="dot"/>
        </w:tabs>
        <w:rPr>
          <w:rFonts w:ascii="宋体" w:hAnsi="宋体"/>
          <w:sz w:val="24"/>
          <w:szCs w:val="24"/>
          <w:highlight w:val="none"/>
        </w:rPr>
      </w:pPr>
      <w:r>
        <w:rPr>
          <w:highlight w:val="none"/>
        </w:rPr>
        <w:fldChar w:fldCharType="begin"/>
      </w:r>
      <w:r>
        <w:rPr>
          <w:highlight w:val="none"/>
        </w:rPr>
        <w:instrText xml:space="preserve"> HYPERLINK \l "_Toc18402" </w:instrText>
      </w:r>
      <w:r>
        <w:rPr>
          <w:highlight w:val="none"/>
        </w:rPr>
        <w:fldChar w:fldCharType="separate"/>
      </w:r>
      <w:r>
        <w:rPr>
          <w:rFonts w:hint="eastAsia" w:ascii="宋体" w:hAnsi="宋体"/>
          <w:sz w:val="24"/>
          <w:szCs w:val="24"/>
          <w:highlight w:val="none"/>
        </w:rPr>
        <w:t xml:space="preserve">第六章  附件</w:t>
      </w:r>
      <w:r>
        <w:rPr>
          <w:rFonts w:hint="eastAsia" w:ascii="宋体" w:hAnsi="宋体"/>
          <w:sz w:val="24"/>
          <w:szCs w:val="24"/>
          <w:highlight w:val="none"/>
        </w:rPr>
        <w:tab/>
      </w:r>
      <w:r>
        <w:rPr>
          <w:rFonts w:hint="eastAsia" w:ascii="宋体" w:hAnsi="宋体"/>
          <w:sz w:val="24"/>
          <w:szCs w:val="24"/>
          <w:highlight w:val="none"/>
        </w:rPr>
        <w:fldChar w:fldCharType="begin"/>
      </w:r>
      <w:r>
        <w:rPr>
          <w:rFonts w:hint="eastAsia" w:ascii="宋体" w:hAnsi="宋体"/>
          <w:sz w:val="24"/>
          <w:szCs w:val="24"/>
          <w:highlight w:val="none"/>
        </w:rPr>
        <w:instrText xml:space="preserve"> PAGEREF _Toc18402 \h </w:instrText>
      </w:r>
      <w:r>
        <w:rPr>
          <w:rFonts w:hint="eastAsia" w:ascii="宋体" w:hAnsi="宋体"/>
          <w:sz w:val="24"/>
          <w:szCs w:val="24"/>
          <w:highlight w:val="none"/>
        </w:rPr>
        <w:fldChar w:fldCharType="separate"/>
      </w:r>
      <w:r>
        <w:rPr>
          <w:rFonts w:hint="eastAsia" w:ascii="宋体" w:hAnsi="宋体"/>
          <w:sz w:val="24"/>
          <w:szCs w:val="24"/>
          <w:highlight w:val="none"/>
        </w:rPr>
        <w:t xml:space="preserve">62</w:t>
      </w:r>
      <w:r>
        <w:rPr>
          <w:rFonts w:hint="eastAsia" w:ascii="宋体" w:hAnsi="宋体"/>
          <w:sz w:val="24"/>
          <w:szCs w:val="24"/>
          <w:highlight w:val="none"/>
        </w:rPr>
        <w:fldChar w:fldCharType="end"/>
      </w:r>
      <w:r>
        <w:rPr>
          <w:rFonts w:hint="eastAsia" w:ascii="宋体" w:hAnsi="宋体"/>
          <w:sz w:val="24"/>
          <w:szCs w:val="24"/>
          <w:highlight w:val="none"/>
        </w:rPr>
        <w:fldChar w:fldCharType="end"/>
      </w:r>
      <w:r/>
    </w:p>
    <w:p>
      <w:pPr>
        <w:spacing w:line="560" w:lineRule="exact"/>
        <w:rPr>
          <w:rStyle w:val="883"/>
          <w:rFonts w:ascii="宋体" w:hAnsi="宋体"/>
          <w:color w:val="auto"/>
          <w:sz w:val="24"/>
          <w:szCs w:val="24"/>
          <w:highlight w:val="none"/>
        </w:rPr>
      </w:pPr>
      <w:r>
        <w:rPr>
          <w:rFonts w:hint="eastAsia" w:ascii="宋体" w:hAnsi="宋体"/>
          <w:sz w:val="24"/>
          <w:szCs w:val="24"/>
          <w:highlight w:val="none"/>
        </w:rPr>
        <w:fldChar w:fldCharType="end"/>
      </w:r>
      <w:r/>
    </w:p>
    <w:p>
      <w:pPr>
        <w:spacing w:line="560" w:lineRule="exact"/>
        <w:rPr>
          <w:rStyle w:val="883"/>
          <w:rFonts w:ascii="宋体" w:hAnsi="宋体"/>
          <w:color w:val="auto"/>
          <w:sz w:val="24"/>
          <w:szCs w:val="24"/>
          <w:highlight w:val="none"/>
        </w:rPr>
      </w:pPr>
      <w:r>
        <w:rPr>
          <w:rFonts w:ascii="宋体" w:hAnsi="宋体"/>
          <w:color w:val="auto"/>
          <w:sz w:val="24"/>
          <w:szCs w:val="24"/>
          <w:highlight w:val="none"/>
        </w:rPr>
      </w:r>
      <w:r/>
    </w:p>
    <w:p>
      <w:pPr>
        <w:spacing w:line="560" w:lineRule="exact"/>
        <w:rPr>
          <w:rStyle w:val="883"/>
          <w:rFonts w:ascii="宋体" w:hAnsi="宋体"/>
          <w:color w:val="auto"/>
          <w:sz w:val="24"/>
          <w:szCs w:val="24"/>
          <w:highlight w:val="none"/>
        </w:rPr>
      </w:pPr>
      <w:r>
        <w:rPr>
          <w:rFonts w:ascii="宋体" w:hAnsi="宋体"/>
          <w:color w:val="auto"/>
          <w:sz w:val="24"/>
          <w:szCs w:val="24"/>
          <w:highlight w:val="none"/>
        </w:rPr>
      </w:r>
      <w:r/>
    </w:p>
    <w:p>
      <w:pPr>
        <w:spacing w:line="560" w:lineRule="exact"/>
        <w:rPr>
          <w:rStyle w:val="883"/>
          <w:rFonts w:ascii="宋体" w:hAnsi="宋体"/>
          <w:color w:val="auto"/>
          <w:sz w:val="24"/>
          <w:szCs w:val="24"/>
          <w:highlight w:val="none"/>
        </w:rPr>
      </w:pPr>
      <w:r>
        <w:rPr>
          <w:rFonts w:ascii="宋体" w:hAnsi="宋体"/>
          <w:color w:val="auto"/>
          <w:sz w:val="24"/>
          <w:szCs w:val="24"/>
          <w:highlight w:val="none"/>
        </w:rPr>
      </w:r>
      <w:r/>
    </w:p>
    <w:p>
      <w:pPr>
        <w:spacing w:line="560" w:lineRule="exact"/>
        <w:rPr>
          <w:rStyle w:val="883"/>
          <w:rFonts w:ascii="宋体" w:hAnsi="宋体"/>
          <w:color w:val="auto"/>
          <w:sz w:val="24"/>
          <w:szCs w:val="24"/>
          <w:highlight w:val="none"/>
        </w:rPr>
      </w:pPr>
      <w:r>
        <w:rPr>
          <w:rFonts w:ascii="宋体" w:hAnsi="宋体"/>
          <w:color w:val="auto"/>
          <w:sz w:val="24"/>
          <w:szCs w:val="24"/>
          <w:highlight w:val="none"/>
        </w:rPr>
      </w:r>
      <w:r/>
    </w:p>
    <w:p>
      <w:pPr>
        <w:spacing w:line="560" w:lineRule="exact"/>
        <w:rPr>
          <w:rStyle w:val="883"/>
          <w:rFonts w:ascii="宋体" w:hAnsi="宋体"/>
          <w:color w:val="auto"/>
          <w:sz w:val="24"/>
          <w:szCs w:val="24"/>
          <w:highlight w:val="none"/>
        </w:rPr>
      </w:pPr>
      <w:r>
        <w:rPr>
          <w:rFonts w:ascii="宋体" w:hAnsi="宋体"/>
          <w:color w:val="auto"/>
          <w:sz w:val="24"/>
          <w:szCs w:val="24"/>
          <w:highlight w:val="none"/>
        </w:rPr>
      </w:r>
      <w:r/>
    </w:p>
    <w:p>
      <w:pPr>
        <w:spacing w:line="560" w:lineRule="exact"/>
        <w:rPr>
          <w:rStyle w:val="883"/>
          <w:rFonts w:ascii="宋体" w:hAnsi="宋体"/>
          <w:color w:val="auto"/>
          <w:sz w:val="24"/>
          <w:szCs w:val="24"/>
          <w:highlight w:val="none"/>
        </w:rPr>
      </w:pPr>
      <w:r>
        <w:rPr>
          <w:rFonts w:ascii="宋体" w:hAnsi="宋体"/>
          <w:color w:val="auto"/>
          <w:sz w:val="24"/>
          <w:szCs w:val="24"/>
          <w:highlight w:val="none"/>
        </w:rPr>
      </w:r>
      <w:r/>
    </w:p>
    <w:p>
      <w:pPr>
        <w:spacing w:line="560" w:lineRule="exact"/>
        <w:rPr>
          <w:rStyle w:val="883"/>
          <w:rFonts w:ascii="宋体" w:hAnsi="宋体"/>
          <w:color w:val="auto"/>
          <w:sz w:val="24"/>
          <w:szCs w:val="24"/>
          <w:highlight w:val="none"/>
        </w:rPr>
        <w:sectPr>
          <w:footnotePr/>
          <w:endnotePr/>
          <w:type w:val="nextPage"/>
          <w:pgSz w:w="11906" w:h="16838" w:orient="portrait"/>
          <w:pgMar w:top="1440" w:right="1080" w:bottom="1440" w:left="1080" w:header="851" w:footer="992" w:gutter="0"/>
          <w:cols w:num="1" w:sep="0" w:space="425" w:equalWidth="1"/>
          <w:docGrid w:linePitch="360"/>
        </w:sectPr>
      </w:pPr>
      <w:r>
        <w:rPr>
          <w:rFonts w:ascii="宋体" w:hAnsi="宋体"/>
          <w:color w:val="auto"/>
          <w:sz w:val="24"/>
          <w:szCs w:val="24"/>
          <w:highlight w:val="none"/>
        </w:rPr>
      </w:r>
      <w:r/>
    </w:p>
    <w:p>
      <w:pPr>
        <w:spacing w:line="560" w:lineRule="exact"/>
        <w:rPr>
          <w:rStyle w:val="883"/>
          <w:rFonts w:ascii="宋体" w:hAnsi="宋体"/>
          <w:color w:val="auto"/>
          <w:sz w:val="24"/>
          <w:szCs w:val="24"/>
          <w:highlight w:val="none"/>
        </w:rPr>
      </w:pPr>
      <w:r>
        <w:rPr>
          <w:rFonts w:ascii="宋体" w:hAnsi="宋体"/>
          <w:color w:val="auto"/>
          <w:sz w:val="24"/>
          <w:szCs w:val="24"/>
          <w:highlight w:val="none"/>
        </w:rPr>
      </w:r>
      <w:r/>
    </w:p>
    <w:p>
      <w:pPr>
        <w:pStyle w:val="836"/>
        <w:jc w:val="center"/>
        <w:spacing w:line="560" w:lineRule="exact"/>
        <w:rPr>
          <w:rFonts w:ascii="宋体" w:hAnsi="宋体"/>
          <w:sz w:val="24"/>
          <w:szCs w:val="24"/>
          <w:highlight w:val="none"/>
        </w:rPr>
      </w:pPr>
      <w:r/>
      <w:bookmarkStart w:id="0" w:name="_Toc8147"/>
      <w:r/>
      <w:bookmarkStart w:id="1" w:name="_Toc123027834"/>
      <w:r>
        <w:rPr>
          <w:rFonts w:hint="eastAsia" w:ascii="宋体" w:hAnsi="宋体"/>
          <w:sz w:val="24"/>
          <w:szCs w:val="24"/>
          <w:highlight w:val="none"/>
        </w:rPr>
        <w:t xml:space="preserve">第一章  公开招标邀请</w:t>
      </w:r>
      <w:bookmarkEnd w:id="0"/>
      <w:r/>
      <w:bookmarkEnd w:id="1"/>
      <w:r/>
      <w:r/>
    </w:p>
    <w:p>
      <w:pPr>
        <w:ind w:firstLine="482"/>
        <w:spacing w:line="560" w:lineRule="exact"/>
        <w:rPr>
          <w:rFonts w:ascii="宋体" w:hAnsi="宋体"/>
          <w:b/>
          <w:bCs/>
          <w:sz w:val="24"/>
          <w:szCs w:val="24"/>
          <w:highlight w:val="none"/>
        </w:rPr>
        <w:pBdr>
          <w:top w:val="single" w:color="auto" w:sz="4" w:space="1"/>
          <w:left w:val="single" w:color="auto" w:sz="4" w:space="4"/>
          <w:bottom w:val="single" w:color="auto" w:sz="4" w:space="1"/>
          <w:right w:val="single" w:color="auto" w:sz="4" w:space="4"/>
        </w:pBdr>
      </w:pPr>
      <w:r>
        <w:rPr>
          <w:rFonts w:hint="eastAsia" w:ascii="宋体" w:hAnsi="宋体"/>
          <w:b/>
          <w:bCs/>
          <w:sz w:val="24"/>
          <w:szCs w:val="24"/>
          <w:highlight w:val="none"/>
        </w:rPr>
        <w:t xml:space="preserve">项目概况</w:t>
      </w:r>
      <w:r/>
    </w:p>
    <w:p>
      <w:pPr>
        <w:ind w:firstLine="480"/>
        <w:spacing w:line="560" w:lineRule="exact"/>
        <w:rPr>
          <w:rFonts w:ascii="宋体" w:hAnsi="宋体"/>
          <w:bCs/>
          <w:sz w:val="24"/>
          <w:szCs w:val="24"/>
          <w:highlight w:val="none"/>
          <w:u w:val="single"/>
        </w:rPr>
        <w:pBdr>
          <w:top w:val="single" w:color="auto" w:sz="4" w:space="1"/>
          <w:left w:val="single" w:color="auto" w:sz="4" w:space="4"/>
          <w:bottom w:val="single" w:color="auto" w:sz="4" w:space="1"/>
          <w:right w:val="single" w:color="auto" w:sz="4" w:space="4"/>
        </w:pBdr>
      </w:pPr>
      <w:r>
        <w:rPr>
          <w:rFonts w:hint="eastAsia" w:ascii="宋体" w:hAnsi="宋体"/>
          <w:sz w:val="24"/>
          <w:szCs w:val="24"/>
          <w:highlight w:val="none"/>
          <w:u w:val="single"/>
        </w:rPr>
        <w:t xml:space="preserve">江苏民政康复医院医疗设备采购项目</w:t>
      </w:r>
      <w:r>
        <w:rPr>
          <w:rFonts w:hint="eastAsia" w:ascii="宋体" w:hAnsi="宋体"/>
          <w:sz w:val="24"/>
          <w:szCs w:val="24"/>
          <w:highlight w:val="none"/>
        </w:rPr>
        <w:t xml:space="preserve">的潜在投标人应在</w:t>
      </w:r>
      <w:r>
        <w:rPr>
          <w:rFonts w:hint="eastAsia" w:ascii="宋体" w:hAnsi="宋体"/>
          <w:sz w:val="24"/>
          <w:szCs w:val="24"/>
          <w:highlight w:val="none"/>
          <w:u w:val="single"/>
        </w:rPr>
        <w:t xml:space="preserve">“江苏政府采购网”自行下载</w:t>
      </w:r>
      <w:r>
        <w:rPr>
          <w:rFonts w:hint="eastAsia" w:ascii="宋体" w:hAnsi="宋体"/>
          <w:sz w:val="24"/>
          <w:szCs w:val="24"/>
          <w:highlight w:val="none"/>
        </w:rPr>
        <w:t xml:space="preserve">招标文件，并于</w:t>
      </w:r>
      <w:r>
        <w:rPr>
          <w:rFonts w:hint="eastAsia" w:ascii="宋体" w:hAnsi="宋体"/>
          <w:bCs/>
          <w:sz w:val="24"/>
          <w:szCs w:val="24"/>
          <w:highlight w:val="none"/>
          <w:u w:val="single"/>
        </w:rPr>
        <w:t xml:space="preserve">2026年06月15日09点30分（北京时间）</w:t>
      </w:r>
      <w:r>
        <w:rPr>
          <w:rFonts w:hint="eastAsia" w:ascii="宋体" w:hAnsi="宋体"/>
          <w:bCs/>
          <w:sz w:val="24"/>
          <w:szCs w:val="24"/>
          <w:highlight w:val="none"/>
        </w:rPr>
        <w:t xml:space="preserve">前提交电子投标文件</w:t>
      </w:r>
      <w:r>
        <w:rPr>
          <w:rFonts w:hint="eastAsia" w:ascii="宋体" w:hAnsi="宋体"/>
          <w:sz w:val="24"/>
          <w:szCs w:val="24"/>
          <w:highlight w:val="none"/>
        </w:rPr>
        <w:t xml:space="preserve">。</w:t>
      </w:r>
      <w:r/>
    </w:p>
    <w:p>
      <w:pPr>
        <w:spacing w:line="560" w:lineRule="exact"/>
        <w:rPr>
          <w:rFonts w:ascii="宋体" w:hAnsi="宋体"/>
          <w:b/>
          <w:bCs/>
          <w:sz w:val="24"/>
          <w:szCs w:val="24"/>
          <w:highlight w:val="none"/>
        </w:rPr>
      </w:pPr>
      <w:r>
        <w:rPr>
          <w:rFonts w:hint="eastAsia" w:ascii="宋体" w:hAnsi="宋体"/>
          <w:b/>
          <w:bCs/>
          <w:sz w:val="24"/>
          <w:szCs w:val="24"/>
          <w:highlight w:val="none"/>
        </w:rPr>
        <w:t xml:space="preserve">一、项目基本情况</w:t>
      </w:r>
      <w:r/>
    </w:p>
    <w:p>
      <w:pPr>
        <w:spacing w:line="560" w:lineRule="exact"/>
        <w:rPr>
          <w:rFonts w:hint="eastAsia" w:ascii="宋体" w:hAnsi="宋体" w:eastAsia="宋体"/>
          <w:sz w:val="24"/>
          <w:szCs w:val="24"/>
          <w:highlight w:val="none"/>
          <w:lang w:eastAsia="zh-CN"/>
        </w:rPr>
      </w:pPr>
      <w:r>
        <w:rPr>
          <w:rFonts w:hint="eastAsia" w:ascii="宋体" w:hAnsi="宋体"/>
          <w:sz w:val="24"/>
          <w:szCs w:val="24"/>
          <w:highlight w:val="none"/>
        </w:rPr>
        <w:t xml:space="preserve">1、项目编号：</w:t>
      </w:r>
      <w:r>
        <w:rPr>
          <w:rFonts w:hint="eastAsia" w:ascii="宋体" w:hAnsi="宋体"/>
          <w:sz w:val="24"/>
          <w:szCs w:val="24"/>
          <w:highlight w:val="none"/>
          <w:lang w:eastAsia="zh-CN"/>
        </w:rPr>
        <w:t xml:space="preserve">JSZC-320000-YDZB-G2026-0010</w:t>
      </w:r>
      <w:r/>
    </w:p>
    <w:p>
      <w:pPr>
        <w:spacing w:line="560" w:lineRule="exact"/>
        <w:rPr>
          <w:rFonts w:ascii="宋体" w:hAnsi="宋体"/>
          <w:sz w:val="24"/>
          <w:szCs w:val="24"/>
          <w:highlight w:val="none"/>
        </w:rPr>
      </w:pPr>
      <w:r>
        <w:rPr>
          <w:rFonts w:hint="eastAsia" w:ascii="宋体" w:hAnsi="宋体"/>
          <w:sz w:val="24"/>
          <w:szCs w:val="24"/>
          <w:highlight w:val="none"/>
        </w:rPr>
        <w:t xml:space="preserve">2、项目名称：江苏民政康复医院医疗设备采购项目 </w:t>
      </w:r>
      <w:r/>
    </w:p>
    <w:p>
      <w:pPr>
        <w:spacing w:line="560" w:lineRule="exact"/>
        <w:rPr>
          <w:rFonts w:ascii="宋体" w:hAnsi="宋体"/>
          <w:sz w:val="24"/>
          <w:szCs w:val="24"/>
          <w:highlight w:val="none"/>
        </w:rPr>
      </w:pPr>
      <w:r>
        <w:rPr>
          <w:rFonts w:hint="eastAsia" w:ascii="宋体" w:hAnsi="宋体"/>
          <w:sz w:val="24"/>
          <w:szCs w:val="24"/>
          <w:highlight w:val="none"/>
        </w:rPr>
        <w:t xml:space="preserve">3、招标方式：公开招标</w:t>
      </w:r>
      <w:r/>
    </w:p>
    <w:p>
      <w:pPr>
        <w:spacing w:line="560" w:lineRule="exact"/>
        <w:rPr>
          <w:rFonts w:ascii="宋体" w:hAnsi="宋体"/>
          <w:sz w:val="24"/>
          <w:szCs w:val="24"/>
          <w:highlight w:val="none"/>
        </w:rPr>
      </w:pPr>
      <w:r>
        <w:rPr>
          <w:rFonts w:hint="eastAsia" w:ascii="宋体" w:hAnsi="宋体"/>
          <w:sz w:val="24"/>
          <w:szCs w:val="24"/>
          <w:highlight w:val="none"/>
        </w:rPr>
        <w:t xml:space="preserve">4、预算金额：350万元</w:t>
      </w:r>
      <w:r/>
    </w:p>
    <w:p>
      <w:pPr>
        <w:spacing w:line="560" w:lineRule="exact"/>
        <w:rPr>
          <w:rFonts w:ascii="宋体" w:hAnsi="宋体"/>
          <w:sz w:val="24"/>
          <w:szCs w:val="24"/>
          <w:highlight w:val="none"/>
        </w:rPr>
      </w:pPr>
      <w:r>
        <w:rPr>
          <w:rFonts w:hint="eastAsia" w:ascii="宋体" w:hAnsi="宋体"/>
          <w:sz w:val="24"/>
          <w:szCs w:val="24"/>
          <w:highlight w:val="none"/>
        </w:rPr>
        <w:t xml:space="preserve">5、最高限价：350万元，报价超过最高限价的作无效投标处理。</w:t>
      </w:r>
      <w:r/>
    </w:p>
    <w:p>
      <w:pPr>
        <w:spacing w:line="560" w:lineRule="exact"/>
        <w:rPr>
          <w:rFonts w:hint="eastAsia" w:ascii="宋体" w:hAnsi="宋体"/>
          <w:sz w:val="24"/>
          <w:szCs w:val="24"/>
          <w:highlight w:val="none"/>
        </w:rPr>
      </w:pPr>
      <w:r>
        <w:rPr>
          <w:rFonts w:hint="eastAsia" w:ascii="宋体" w:hAnsi="宋体"/>
          <w:sz w:val="24"/>
          <w:szCs w:val="24"/>
          <w:highlight w:val="none"/>
        </w:rPr>
        <w:t xml:space="preserve">6、招标需求：为满足临床康复诊疗需求，提升医院服务能力，江苏民政康复医院拟采购一批医疗设备。采购所有设备须符合国家医疗器械相关标准，供应商需提供安装调试及操作培训服务。具体要求详见公开招标文件。</w:t>
      </w:r>
      <w:r/>
    </w:p>
    <w:p>
      <w:pPr>
        <w:spacing w:line="560" w:lineRule="exact"/>
        <w:rPr>
          <w:rFonts w:ascii="宋体" w:hAnsi="宋体"/>
          <w:sz w:val="24"/>
          <w:szCs w:val="24"/>
          <w:highlight w:val="none"/>
        </w:rPr>
      </w:pPr>
      <w:r>
        <w:rPr>
          <w:rFonts w:hint="eastAsia" w:ascii="宋体" w:hAnsi="宋体"/>
          <w:sz w:val="24"/>
          <w:szCs w:val="24"/>
          <w:highlight w:val="none"/>
        </w:rPr>
        <w:t xml:space="preserve">本次项目共计划分为三个分包。分包一32万元整，分包二64万元整，分包三254万元整。</w:t>
      </w:r>
      <w:r>
        <w:rPr>
          <w:rFonts w:hint="eastAsia" w:ascii="宋体" w:hAnsi="宋体"/>
          <w:color w:val="ff0000"/>
          <w:sz w:val="24"/>
          <w:szCs w:val="24"/>
          <w:highlight w:val="none"/>
        </w:rPr>
        <w:t xml:space="preserve">各分包可兼投不可兼中</w:t>
      </w:r>
      <w:r>
        <w:rPr>
          <w:rFonts w:hint="eastAsia" w:ascii="宋体" w:hAnsi="宋体"/>
          <w:sz w:val="24"/>
          <w:szCs w:val="24"/>
          <w:highlight w:val="none"/>
        </w:rPr>
        <w:t xml:space="preserve">。</w:t>
      </w:r>
      <w:r/>
    </w:p>
    <w:p>
      <w:pPr>
        <w:spacing w:line="560" w:lineRule="exact"/>
        <w:rPr>
          <w:rFonts w:ascii="宋体" w:hAnsi="宋体"/>
          <w:sz w:val="24"/>
          <w:szCs w:val="24"/>
          <w:highlight w:val="none"/>
        </w:rPr>
      </w:pPr>
      <w:r>
        <w:rPr>
          <w:rFonts w:hint="eastAsia" w:ascii="宋体" w:hAnsi="宋体"/>
          <w:sz w:val="24"/>
          <w:szCs w:val="24"/>
          <w:highlight w:val="none"/>
        </w:rPr>
        <w:t xml:space="preserve">7、合同履行期限：自合同签订之日起30个日历天内完成。</w:t>
      </w:r>
      <w:r/>
    </w:p>
    <w:p>
      <w:pPr>
        <w:spacing w:line="560" w:lineRule="exact"/>
        <w:rPr>
          <w:rFonts w:ascii="宋体" w:hAnsi="宋体"/>
          <w:sz w:val="24"/>
          <w:szCs w:val="24"/>
          <w:highlight w:val="none"/>
        </w:rPr>
      </w:pPr>
      <w:r>
        <w:rPr>
          <w:rFonts w:hint="eastAsia" w:ascii="宋体" w:hAnsi="宋体"/>
          <w:sz w:val="24"/>
          <w:szCs w:val="24"/>
          <w:highlight w:val="none"/>
        </w:rPr>
        <w:t xml:space="preserve">8、本项目是否专门面向中小企业采购项目：否。</w:t>
      </w:r>
      <w:r/>
    </w:p>
    <w:p>
      <w:pPr>
        <w:spacing w:line="560" w:lineRule="exact"/>
        <w:rPr>
          <w:rFonts w:ascii="宋体" w:hAnsi="宋体"/>
          <w:sz w:val="24"/>
          <w:szCs w:val="24"/>
          <w:highlight w:val="none"/>
        </w:rPr>
      </w:pPr>
      <w:r>
        <w:rPr>
          <w:rFonts w:hint="eastAsia" w:ascii="宋体" w:hAnsi="宋体"/>
          <w:sz w:val="24"/>
          <w:szCs w:val="24"/>
          <w:highlight w:val="none"/>
        </w:rPr>
        <w:t xml:space="preserve">9、本项目不接受联合体投标。</w:t>
      </w:r>
      <w:r/>
    </w:p>
    <w:p>
      <w:pPr>
        <w:spacing w:line="560" w:lineRule="exact"/>
        <w:rPr>
          <w:rFonts w:ascii="宋体" w:hAnsi="宋体"/>
          <w:b/>
          <w:sz w:val="24"/>
          <w:szCs w:val="24"/>
          <w:highlight w:val="none"/>
          <w:lang w:val="zh-CN"/>
        </w:rPr>
      </w:pPr>
      <w:r>
        <w:rPr>
          <w:rFonts w:hint="eastAsia" w:ascii="宋体" w:hAnsi="宋体"/>
          <w:b/>
          <w:sz w:val="24"/>
          <w:szCs w:val="24"/>
          <w:highlight w:val="none"/>
        </w:rPr>
        <w:t xml:space="preserve">二、申请人资格条件</w:t>
      </w:r>
      <w:r/>
    </w:p>
    <w:p>
      <w:pPr>
        <w:spacing w:line="560" w:lineRule="exact"/>
        <w:rPr>
          <w:rFonts w:ascii="宋体" w:hAnsi="宋体"/>
          <w:b/>
          <w:bCs/>
          <w:sz w:val="24"/>
          <w:szCs w:val="24"/>
          <w:highlight w:val="none"/>
        </w:rPr>
      </w:pPr>
      <w:r>
        <w:rPr>
          <w:rFonts w:hint="eastAsia" w:ascii="宋体" w:hAnsi="宋体"/>
          <w:b/>
          <w:bCs/>
          <w:sz w:val="24"/>
          <w:szCs w:val="24"/>
          <w:highlight w:val="none"/>
        </w:rPr>
        <w:t xml:space="preserve">1、满足《中华人民共和国政府采购法》第二十二条规定：</w:t>
      </w:r>
      <w:r/>
    </w:p>
    <w:p>
      <w:pPr>
        <w:spacing w:line="560" w:lineRule="exact"/>
        <w:rPr>
          <w:rFonts w:ascii="宋体" w:hAnsi="宋体"/>
          <w:sz w:val="24"/>
          <w:szCs w:val="24"/>
          <w:highlight w:val="none"/>
        </w:rPr>
      </w:pPr>
      <w:r>
        <w:rPr>
          <w:rFonts w:hint="eastAsia" w:ascii="宋体" w:hAnsi="宋体"/>
          <w:sz w:val="24"/>
          <w:szCs w:val="24"/>
          <w:highlight w:val="none"/>
        </w:rPr>
        <w:t xml:space="preserve">（1）具有独立承担民事责任的能力（提供法人或者其他组织的营业执照，自然人的身份证）；</w:t>
      </w:r>
      <w:r/>
    </w:p>
    <w:p>
      <w:pPr>
        <w:spacing w:line="560" w:lineRule="exact"/>
        <w:rPr>
          <w:rFonts w:ascii="宋体" w:hAnsi="宋体"/>
          <w:sz w:val="24"/>
          <w:szCs w:val="24"/>
          <w:highlight w:val="none"/>
        </w:rPr>
      </w:pPr>
      <w:r>
        <w:rPr>
          <w:rFonts w:hint="eastAsia" w:ascii="宋体" w:hAnsi="宋体"/>
          <w:sz w:val="24"/>
          <w:szCs w:val="24"/>
          <w:highlight w:val="none"/>
        </w:rPr>
        <w:t xml:space="preserve">（2）具有良好的商业信誉和健全的财务会计制度（提供2024年度的财务审计报告，财务审计报告复印件并加盖公章，财务审计报告应至少包括资产负债表、利润表、现金流量表、所有者权益变动表及其附注）；</w:t>
      </w:r>
      <w:r/>
    </w:p>
    <w:p>
      <w:pPr>
        <w:spacing w:line="560" w:lineRule="exact"/>
        <w:rPr>
          <w:rFonts w:ascii="宋体" w:hAnsi="宋体"/>
          <w:sz w:val="24"/>
          <w:szCs w:val="24"/>
          <w:highlight w:val="none"/>
        </w:rPr>
      </w:pPr>
      <w:r>
        <w:rPr>
          <w:rFonts w:hint="eastAsia" w:ascii="宋体" w:hAnsi="宋体"/>
          <w:sz w:val="24"/>
          <w:szCs w:val="24"/>
          <w:highlight w:val="none"/>
        </w:rPr>
        <w:t xml:space="preserve">（3）具有履行合同所必需的设备和专业技术能力（根据项目需求提供履行合同所必需的设备和专业技术能力的声明及证明材料）；</w:t>
      </w:r>
      <w:r/>
    </w:p>
    <w:p>
      <w:pPr>
        <w:spacing w:line="560" w:lineRule="exact"/>
        <w:rPr>
          <w:rFonts w:ascii="宋体" w:hAnsi="宋体"/>
          <w:sz w:val="24"/>
          <w:szCs w:val="24"/>
          <w:highlight w:val="none"/>
        </w:rPr>
      </w:pPr>
      <w:r>
        <w:rPr>
          <w:rFonts w:hint="eastAsia" w:ascii="宋体" w:hAnsi="宋体"/>
          <w:sz w:val="24"/>
          <w:szCs w:val="24"/>
          <w:highlight w:val="none"/>
        </w:rPr>
        <w:t xml:space="preserve">（4）有依法缴纳税收和社会保障资金的良好记录（提供参加本次采购活动近六个月内（至少一个月）依法缴纳税收和社会保障资金的相关材料）；</w:t>
      </w:r>
      <w:r/>
    </w:p>
    <w:p>
      <w:pPr>
        <w:spacing w:line="560" w:lineRule="exact"/>
        <w:rPr>
          <w:rFonts w:ascii="宋体" w:hAnsi="宋体"/>
          <w:sz w:val="24"/>
          <w:szCs w:val="24"/>
          <w:highlight w:val="none"/>
        </w:rPr>
      </w:pPr>
      <w:r>
        <w:rPr>
          <w:rFonts w:hint="eastAsia" w:ascii="宋体" w:hAnsi="宋体"/>
          <w:sz w:val="24"/>
          <w:szCs w:val="24"/>
          <w:highlight w:val="none"/>
        </w:rPr>
        <w:t xml:space="preserve">（5）参加政府采购活动前三年内，在经营活动中没有重大违法记录（提供参加本次政府采购活动前3年内在经营活动中没有重大违法记录的书面声明）；</w:t>
      </w:r>
      <w:r/>
    </w:p>
    <w:p>
      <w:pPr>
        <w:spacing w:line="560" w:lineRule="exact"/>
        <w:rPr>
          <w:rFonts w:ascii="宋体" w:hAnsi="宋体"/>
          <w:sz w:val="24"/>
          <w:szCs w:val="24"/>
          <w:highlight w:val="none"/>
        </w:rPr>
      </w:pPr>
      <w:r>
        <w:rPr>
          <w:rFonts w:hint="eastAsia" w:ascii="宋体" w:hAnsi="宋体"/>
          <w:sz w:val="24"/>
          <w:szCs w:val="24"/>
          <w:highlight w:val="none"/>
        </w:rPr>
        <w:t xml:space="preserve">（6）法律、行政法规规定的其他条件（提供项目实施所必须的许可资质证明材料）：无。</w:t>
      </w:r>
      <w:r/>
    </w:p>
    <w:p>
      <w:pPr>
        <w:spacing w:line="560" w:lineRule="exact"/>
        <w:rPr>
          <w:rFonts w:ascii="宋体" w:hAnsi="宋体"/>
          <w:b/>
          <w:bCs/>
          <w:sz w:val="24"/>
          <w:szCs w:val="24"/>
          <w:highlight w:val="none"/>
        </w:rPr>
      </w:pPr>
      <w:r>
        <w:rPr>
          <w:rFonts w:hint="eastAsia" w:ascii="宋体" w:hAnsi="宋体"/>
          <w:b/>
          <w:bCs/>
          <w:sz w:val="24"/>
          <w:szCs w:val="24"/>
          <w:highlight w:val="none"/>
        </w:rPr>
        <w:t xml:space="preserve">2、落实政府采购政策需满足的资格要求：</w:t>
      </w:r>
      <w:r/>
    </w:p>
    <w:p>
      <w:pPr>
        <w:spacing w:line="560" w:lineRule="exact"/>
        <w:rPr>
          <w:rFonts w:ascii="宋体" w:hAnsi="宋体"/>
          <w:sz w:val="24"/>
          <w:szCs w:val="24"/>
          <w:highlight w:val="none"/>
        </w:rPr>
      </w:pPr>
      <w:r>
        <w:rPr>
          <w:rFonts w:hint="eastAsia" w:ascii="宋体" w:hAnsi="宋体"/>
          <w:sz w:val="24"/>
          <w:szCs w:val="24"/>
          <w:highlight w:val="none"/>
        </w:rPr>
        <w:t xml:space="preserve">本项目按照以下第（4）种方式落实政府采购促进中小企业发展的要求：</w:t>
      </w:r>
      <w:r/>
    </w:p>
    <w:p>
      <w:pPr>
        <w:spacing w:line="560" w:lineRule="exact"/>
        <w:rPr>
          <w:rFonts w:ascii="宋体" w:hAnsi="宋体"/>
          <w:sz w:val="24"/>
          <w:szCs w:val="24"/>
          <w:highlight w:val="none"/>
        </w:rPr>
      </w:pPr>
      <w:r>
        <w:rPr>
          <w:rFonts w:hint="eastAsia" w:ascii="宋体" w:hAnsi="宋体"/>
          <w:sz w:val="24"/>
          <w:szCs w:val="24"/>
          <w:highlight w:val="none"/>
        </w:rPr>
        <w:t xml:space="preserve">（1）本项目整体专门面向中小企业采购服务。</w:t>
      </w:r>
      <w:r/>
    </w:p>
    <w:p>
      <w:pPr>
        <w:spacing w:line="560" w:lineRule="exact"/>
        <w:rPr>
          <w:rFonts w:ascii="宋体" w:hAnsi="宋体"/>
          <w:sz w:val="24"/>
          <w:szCs w:val="24"/>
          <w:highlight w:val="none"/>
        </w:rPr>
      </w:pPr>
      <w:r>
        <w:rPr>
          <w:rFonts w:hint="eastAsia" w:ascii="宋体" w:hAnsi="宋体"/>
          <w:sz w:val="24"/>
          <w:szCs w:val="24"/>
          <w:highlight w:val="none"/>
        </w:rPr>
        <w:t xml:space="preserve">（2）本项目为</w:t>
      </w:r>
      <w:r>
        <w:rPr>
          <w:rFonts w:hint="eastAsia" w:ascii="宋体" w:hAnsi="宋体"/>
          <w:sz w:val="24"/>
          <w:szCs w:val="24"/>
          <w:highlight w:val="none"/>
          <w:u w:val="single"/>
        </w:rPr>
        <w:t xml:space="preserve">          </w:t>
      </w:r>
      <w:r>
        <w:rPr>
          <w:rFonts w:hint="eastAsia" w:ascii="宋体" w:hAnsi="宋体"/>
          <w:sz w:val="24"/>
          <w:szCs w:val="24"/>
          <w:highlight w:val="none"/>
        </w:rPr>
        <w:t xml:space="preserve">（项目名称）</w:t>
      </w:r>
      <w:r>
        <w:rPr>
          <w:rFonts w:hint="eastAsia" w:ascii="宋体" w:hAnsi="宋体"/>
          <w:sz w:val="24"/>
          <w:szCs w:val="24"/>
          <w:highlight w:val="none"/>
          <w:u w:val="single"/>
        </w:rPr>
        <w:t xml:space="preserve">         </w:t>
      </w:r>
      <w:r>
        <w:rPr>
          <w:rFonts w:hint="eastAsia" w:ascii="宋体" w:hAnsi="宋体"/>
          <w:sz w:val="24"/>
          <w:szCs w:val="24"/>
          <w:highlight w:val="none"/>
        </w:rPr>
        <w:t xml:space="preserve">（项目编号）的采购包，专门面向中小企业采购服务。</w:t>
      </w:r>
      <w:r/>
    </w:p>
    <w:p>
      <w:pPr>
        <w:spacing w:line="560" w:lineRule="exact"/>
        <w:rPr>
          <w:rFonts w:ascii="宋体" w:hAnsi="宋体"/>
          <w:sz w:val="24"/>
          <w:szCs w:val="24"/>
          <w:highlight w:val="none"/>
        </w:rPr>
      </w:pPr>
      <w:r>
        <w:rPr>
          <w:rFonts w:hint="eastAsia" w:ascii="宋体" w:hAnsi="宋体"/>
          <w:sz w:val="24"/>
          <w:szCs w:val="24"/>
          <w:highlight w:val="none"/>
        </w:rPr>
        <w:t xml:space="preserve">（3）本项目通过以下第（） 种方式预留部分采购份额采购给中小企业服务：</w:t>
      </w:r>
      <w:r/>
    </w:p>
    <w:p>
      <w:pPr>
        <w:spacing w:line="560" w:lineRule="exact"/>
        <w:rPr>
          <w:rFonts w:ascii="宋体" w:hAnsi="宋体"/>
          <w:sz w:val="24"/>
          <w:szCs w:val="24"/>
          <w:highlight w:val="none"/>
        </w:rPr>
      </w:pPr>
      <w:r>
        <w:rPr>
          <w:rFonts w:hint="eastAsia" w:ascii="宋体" w:hAnsi="宋体"/>
          <w:sz w:val="24"/>
          <w:szCs w:val="24"/>
          <w:highlight w:val="none"/>
        </w:rPr>
        <w:t xml:space="preserve">①本项目要求投标人以联合体形式参加，中小企业合同金额应当达到的比例为</w:t>
      </w:r>
      <w:r>
        <w:rPr>
          <w:rFonts w:hint="eastAsia" w:ascii="宋体" w:hAnsi="宋体"/>
          <w:sz w:val="24"/>
          <w:szCs w:val="24"/>
          <w:highlight w:val="none"/>
          <w:u w:val="single"/>
        </w:rPr>
        <w:t xml:space="preserve">    </w:t>
      </w:r>
      <w:r>
        <w:rPr>
          <w:rFonts w:hint="eastAsia" w:ascii="宋体" w:hAnsi="宋体"/>
          <w:sz w:val="24"/>
          <w:szCs w:val="24"/>
          <w:highlight w:val="none"/>
        </w:rPr>
        <w:t xml:space="preserve">%，其中小微企业所占比例应为</w:t>
      </w:r>
      <w:r>
        <w:rPr>
          <w:rFonts w:hint="eastAsia" w:ascii="宋体" w:hAnsi="宋体"/>
          <w:sz w:val="24"/>
          <w:szCs w:val="24"/>
          <w:highlight w:val="none"/>
          <w:u w:val="single"/>
        </w:rPr>
        <w:t xml:space="preserve">    </w:t>
      </w:r>
      <w:r>
        <w:rPr>
          <w:rFonts w:hint="eastAsia" w:ascii="宋体" w:hAnsi="宋体"/>
          <w:sz w:val="24"/>
          <w:szCs w:val="24"/>
          <w:highlight w:val="none"/>
        </w:rPr>
        <w:t xml:space="preserve">%（两项比例均应符合《政府采购促进中小企业发展管理办法》第八条规定）。</w:t>
      </w:r>
      <w:r/>
    </w:p>
    <w:p>
      <w:pPr>
        <w:spacing w:line="560" w:lineRule="exact"/>
        <w:rPr>
          <w:rFonts w:ascii="宋体" w:hAnsi="宋体"/>
          <w:sz w:val="24"/>
          <w:szCs w:val="24"/>
          <w:highlight w:val="none"/>
        </w:rPr>
      </w:pPr>
      <w:r>
        <w:rPr>
          <w:rFonts w:hint="eastAsia" w:ascii="宋体" w:hAnsi="宋体"/>
          <w:sz w:val="24"/>
          <w:szCs w:val="24"/>
          <w:highlight w:val="none"/>
        </w:rPr>
        <w:t xml:space="preserve">②本项目要求投标人进行合同分包，中小企业合同金额应当达到的比例为</w:t>
      </w:r>
      <w:r>
        <w:rPr>
          <w:rFonts w:hint="eastAsia" w:ascii="宋体" w:hAnsi="宋体"/>
          <w:sz w:val="24"/>
          <w:szCs w:val="24"/>
          <w:highlight w:val="none"/>
          <w:u w:val="single"/>
        </w:rPr>
        <w:t xml:space="preserve">    </w:t>
      </w:r>
      <w:r>
        <w:rPr>
          <w:rFonts w:hint="eastAsia" w:ascii="宋体" w:hAnsi="宋体"/>
          <w:sz w:val="24"/>
          <w:szCs w:val="24"/>
          <w:highlight w:val="none"/>
        </w:rPr>
        <w:t xml:space="preserve">%，其中小微企业所占比例应为</w:t>
      </w:r>
      <w:r>
        <w:rPr>
          <w:rFonts w:hint="eastAsia" w:ascii="宋体" w:hAnsi="宋体"/>
          <w:sz w:val="24"/>
          <w:szCs w:val="24"/>
          <w:highlight w:val="none"/>
          <w:u w:val="single"/>
        </w:rPr>
        <w:t xml:space="preserve">    </w:t>
      </w:r>
      <w:r>
        <w:rPr>
          <w:rFonts w:hint="eastAsia" w:ascii="宋体" w:hAnsi="宋体"/>
          <w:sz w:val="24"/>
          <w:szCs w:val="24"/>
          <w:highlight w:val="none"/>
        </w:rPr>
        <w:t xml:space="preserve">%（两项比例均应符合《政府采购促进中小企业发展管理办法》第八条规定）。</w:t>
      </w:r>
      <w:r/>
    </w:p>
    <w:p>
      <w:pPr>
        <w:spacing w:line="560" w:lineRule="exact"/>
        <w:rPr>
          <w:rFonts w:ascii="宋体" w:hAnsi="宋体"/>
          <w:sz w:val="24"/>
          <w:szCs w:val="24"/>
          <w:highlight w:val="none"/>
        </w:rPr>
      </w:pPr>
      <w:r>
        <w:rPr>
          <w:rFonts w:hint="eastAsia" w:ascii="宋体" w:hAnsi="宋体"/>
          <w:sz w:val="24"/>
          <w:szCs w:val="24"/>
          <w:highlight w:val="none"/>
        </w:rPr>
        <w:t xml:space="preserve">（4）</w:t>
      </w:r>
      <w:bookmarkStart w:id="2" w:name="_Hlk101541071"/>
      <w:r>
        <w:rPr>
          <w:rFonts w:hint="eastAsia" w:ascii="宋体" w:hAnsi="宋体"/>
          <w:sz w:val="24"/>
          <w:szCs w:val="24"/>
          <w:highlight w:val="none"/>
        </w:rPr>
        <w:t xml:space="preserve">本项目为非预留份额的采购项目或采购包，执行价格扣除优惠政策，具体详见第三章评标办法与标准。</w:t>
      </w:r>
      <w:bookmarkEnd w:id="2"/>
      <w:r/>
      <w:r/>
    </w:p>
    <w:p>
      <w:pPr>
        <w:spacing w:line="560" w:lineRule="exact"/>
        <w:rPr>
          <w:rFonts w:ascii="宋体" w:hAnsi="宋体"/>
          <w:b/>
          <w:bCs/>
          <w:sz w:val="24"/>
          <w:szCs w:val="24"/>
          <w:highlight w:val="none"/>
        </w:rPr>
      </w:pPr>
      <w:r>
        <w:rPr>
          <w:rFonts w:hint="eastAsia" w:ascii="宋体" w:hAnsi="宋体"/>
          <w:b/>
          <w:bCs/>
          <w:sz w:val="24"/>
          <w:szCs w:val="24"/>
          <w:highlight w:val="none"/>
        </w:rPr>
        <w:t xml:space="preserve">3、招标人根据采购项目的特殊要求规定的特定条件：</w:t>
      </w:r>
      <w:r/>
    </w:p>
    <w:p>
      <w:pPr>
        <w:spacing w:line="560" w:lineRule="exact"/>
        <w:rPr>
          <w:rFonts w:ascii="宋体" w:hAnsi="宋体"/>
          <w:sz w:val="24"/>
          <w:szCs w:val="24"/>
          <w:highlight w:val="none"/>
        </w:rPr>
      </w:pPr>
      <w:r>
        <w:rPr>
          <w:rFonts w:hint="eastAsia" w:ascii="宋体" w:hAnsi="宋体"/>
          <w:sz w:val="24"/>
          <w:szCs w:val="24"/>
          <w:highlight w:val="none"/>
        </w:rPr>
        <w:t xml:space="preserve">（1）投标产品按国家规定须医疗器械注册证的，供应商须提供产品的《医疗器械注册证》；按国家规定须进行备案的，供应商须提供产品的《第一类医疗器械备案凭证》（复印件加盖公章）；</w:t>
      </w:r>
      <w:r/>
    </w:p>
    <w:p>
      <w:pPr>
        <w:spacing w:line="560" w:lineRule="exact"/>
        <w:rPr>
          <w:rFonts w:ascii="宋体" w:hAnsi="宋体"/>
          <w:sz w:val="24"/>
          <w:szCs w:val="24"/>
          <w:highlight w:val="none"/>
        </w:rPr>
      </w:pPr>
      <w:r>
        <w:rPr>
          <w:rFonts w:hint="eastAsia" w:ascii="宋体" w:hAnsi="宋体"/>
          <w:sz w:val="24"/>
          <w:szCs w:val="24"/>
          <w:highlight w:val="none"/>
        </w:rPr>
        <w:t xml:space="preserve">（2）供应商为医疗器械经营企业的，须根据产品的类别，提供供应商的《医疗器械经营许可证》或者《二类医疗器械经营备案凭证》或具备第一类医疗器械销售的证明材料（复印件加盖公章）；</w:t>
      </w:r>
      <w:r/>
    </w:p>
    <w:p>
      <w:pPr>
        <w:spacing w:line="560" w:lineRule="exact"/>
        <w:rPr>
          <w:rFonts w:ascii="宋体" w:hAnsi="宋体"/>
          <w:sz w:val="24"/>
          <w:szCs w:val="24"/>
          <w:highlight w:val="none"/>
        </w:rPr>
      </w:pPr>
      <w:r>
        <w:rPr>
          <w:rFonts w:hint="eastAsia" w:ascii="宋体" w:hAnsi="宋体"/>
          <w:sz w:val="24"/>
          <w:szCs w:val="24"/>
          <w:highlight w:val="none"/>
        </w:rPr>
        <w:t xml:space="preserve">（3）供应商为医疗器械生产企业投本企业产品的，须根据产品的类别，提供《医疗器械生产许可证》或者《第一类医疗器械生产备案凭证》（复印件加盖公章）；</w:t>
      </w:r>
      <w:r/>
    </w:p>
    <w:p>
      <w:pPr>
        <w:spacing w:line="560" w:lineRule="exact"/>
        <w:rPr>
          <w:rFonts w:ascii="宋体" w:hAnsi="宋体"/>
          <w:sz w:val="24"/>
          <w:szCs w:val="24"/>
          <w:highlight w:val="none"/>
        </w:rPr>
      </w:pPr>
      <w:r>
        <w:rPr>
          <w:rFonts w:hint="eastAsia" w:ascii="宋体" w:hAnsi="宋体"/>
          <w:sz w:val="24"/>
          <w:szCs w:val="24"/>
          <w:highlight w:val="none"/>
        </w:rPr>
        <w:t xml:space="preserve">（4）授权委托书中的代理人须提供供应商为其缴纳的近6个月内任意一个月的社保证明；新成立企业距投标截止日不足30日的，可不提供社保证明材料（以新办企业营业执照发放日期为准）；</w:t>
      </w:r>
      <w:r/>
    </w:p>
    <w:p>
      <w:pPr>
        <w:pStyle w:val="873"/>
        <w:spacing w:before="0" w:beforeAutospacing="0" w:after="0" w:afterAutospacing="0" w:line="560" w:lineRule="exact"/>
        <w:rPr>
          <w:highlight w:val="none"/>
        </w:rPr>
      </w:pPr>
      <w:r>
        <w:rPr>
          <w:rFonts w:hint="eastAsia"/>
          <w:highlight w:val="none"/>
        </w:rPr>
        <w:t xml:space="preserve">4、第1（5）条所称的重大违法记录是指投标人因违法经营受到刑事处罚或者责令停产停业、吊销许可证或者执照、较大数额罚款等行政处罚。</w:t>
      </w:r>
      <w:r/>
    </w:p>
    <w:p>
      <w:pPr>
        <w:pStyle w:val="873"/>
        <w:spacing w:before="0" w:beforeAutospacing="0" w:after="0" w:afterAutospacing="0" w:line="560" w:lineRule="exact"/>
        <w:rPr>
          <w:highlight w:val="none"/>
        </w:rPr>
      </w:pPr>
      <w:r>
        <w:rPr>
          <w:rFonts w:hint="eastAsia"/>
          <w:highlight w:val="none"/>
        </w:rPr>
        <w:t xml:space="preserve">5、投标人在参加政府采购活动前 3 年内因违法经营被禁止在一定期限内参加政府采购活动，期限届满的，可以参加政府采购活动。</w:t>
      </w:r>
      <w:r/>
    </w:p>
    <w:p>
      <w:pPr>
        <w:pStyle w:val="873"/>
        <w:spacing w:before="0" w:beforeAutospacing="0" w:after="0" w:afterAutospacing="0" w:line="560" w:lineRule="exact"/>
        <w:rPr>
          <w:highlight w:val="none"/>
        </w:rPr>
      </w:pPr>
      <w:r>
        <w:rPr>
          <w:rFonts w:hint="eastAsia"/>
          <w:highlight w:val="none"/>
        </w:rPr>
        <w:t xml:space="preserve">6、单位负责人为同一人或者存在直接控股、管理关系的不同投标人，不得参加同一合同项下的政府采购活动。为采购项目提供整体设计、规范编制或者项目管理、监理、检测等服务的投标人，不得再参加该采购项目的其他采购活动。</w:t>
      </w:r>
      <w:r/>
    </w:p>
    <w:p>
      <w:pPr>
        <w:pStyle w:val="873"/>
        <w:spacing w:before="0" w:beforeAutospacing="0" w:after="0" w:afterAutospacing="0" w:line="560" w:lineRule="exact"/>
        <w:rPr>
          <w:highlight w:val="none"/>
        </w:rPr>
      </w:pPr>
      <w:r>
        <w:rPr>
          <w:rFonts w:hint="eastAsia"/>
          <w:highlight w:val="none"/>
        </w:rPr>
        <w:t xml:space="preserve">7、拒绝列入失信被执行人、重大税收违法案件当事人名单、政府采购严重违法失信行为记录名单的投标人参与政府采购活动。采购代理机构将在开标结束后，通过“中国政府采购网”、“信用中国”网站、“信用江苏”网站等渠道查询投标人信用记录。</w:t>
      </w:r>
      <w:r/>
    </w:p>
    <w:p>
      <w:pPr>
        <w:spacing w:line="560" w:lineRule="exact"/>
        <w:rPr>
          <w:rFonts w:ascii="宋体" w:hAnsi="宋体"/>
          <w:b/>
          <w:sz w:val="24"/>
          <w:szCs w:val="24"/>
          <w:highlight w:val="none"/>
          <w:lang w:val="zh-CN"/>
        </w:rPr>
      </w:pPr>
      <w:r>
        <w:rPr>
          <w:rFonts w:hint="eastAsia" w:ascii="宋体" w:hAnsi="宋体"/>
          <w:b/>
          <w:sz w:val="24"/>
          <w:szCs w:val="24"/>
          <w:highlight w:val="none"/>
        </w:rPr>
        <w:t xml:space="preserve">三、</w:t>
      </w:r>
      <w:r>
        <w:rPr>
          <w:rFonts w:hint="eastAsia" w:ascii="宋体" w:hAnsi="宋体"/>
          <w:b/>
          <w:sz w:val="24"/>
          <w:szCs w:val="24"/>
          <w:highlight w:val="none"/>
          <w:lang w:val="zh-CN"/>
        </w:rPr>
        <w:t xml:space="preserve">获取</w:t>
      </w:r>
      <w:r>
        <w:rPr>
          <w:rFonts w:hint="eastAsia" w:ascii="宋体" w:hAnsi="宋体"/>
          <w:b/>
          <w:sz w:val="24"/>
          <w:szCs w:val="24"/>
          <w:highlight w:val="none"/>
        </w:rPr>
        <w:t xml:space="preserve">采购</w:t>
      </w:r>
      <w:r>
        <w:rPr>
          <w:rFonts w:hint="eastAsia" w:ascii="宋体" w:hAnsi="宋体"/>
          <w:b/>
          <w:sz w:val="24"/>
          <w:szCs w:val="24"/>
          <w:highlight w:val="none"/>
          <w:lang w:val="zh-CN"/>
        </w:rPr>
        <w:t xml:space="preserve">文件</w:t>
      </w:r>
      <w:r/>
    </w:p>
    <w:p>
      <w:pPr>
        <w:spacing w:line="560" w:lineRule="exact"/>
        <w:rPr>
          <w:rFonts w:ascii="宋体" w:hAnsi="宋体"/>
          <w:sz w:val="24"/>
          <w:szCs w:val="24"/>
          <w:highlight w:val="none"/>
        </w:rPr>
      </w:pPr>
      <w:r/>
      <w:bookmarkStart w:id="3" w:name="_Toc3840"/>
      <w:r/>
      <w:bookmarkStart w:id="4" w:name="_Toc26958"/>
      <w:r>
        <w:rPr>
          <w:rFonts w:hint="eastAsia" w:ascii="宋体" w:hAnsi="宋体"/>
          <w:sz w:val="24"/>
          <w:szCs w:val="24"/>
          <w:highlight w:val="none"/>
        </w:rPr>
        <w:t xml:space="preserve">1、获取时间：2026年05月</w:t>
      </w:r>
      <w:r>
        <w:rPr>
          <w:rFonts w:hint="eastAsia" w:ascii="宋体" w:hAnsi="宋体"/>
          <w:sz w:val="24"/>
          <w:szCs w:val="24"/>
          <w:highlight w:val="none"/>
          <w:lang w:val="en-US" w:eastAsia="zh-CN"/>
        </w:rPr>
        <w:t xml:space="preserve">25</w:t>
      </w:r>
      <w:r>
        <w:rPr>
          <w:rFonts w:hint="eastAsia" w:ascii="宋体" w:hAnsi="宋体"/>
          <w:sz w:val="24"/>
          <w:szCs w:val="24"/>
          <w:highlight w:val="none"/>
        </w:rPr>
        <w:t xml:space="preserve">日至2026年05月</w:t>
      </w:r>
      <w:r>
        <w:rPr>
          <w:rFonts w:hint="eastAsia" w:ascii="宋体" w:hAnsi="宋体"/>
          <w:sz w:val="24"/>
          <w:szCs w:val="24"/>
          <w:highlight w:val="none"/>
          <w:lang w:val="en-US" w:eastAsia="zh-CN"/>
        </w:rPr>
        <w:t xml:space="preserve">29</w:t>
      </w:r>
      <w:r>
        <w:rPr>
          <w:rFonts w:hint="eastAsia" w:ascii="宋体" w:hAnsi="宋体"/>
          <w:sz w:val="24"/>
          <w:szCs w:val="24"/>
          <w:highlight w:val="none"/>
        </w:rPr>
        <w:t xml:space="preserve">日，每天上午00:00-12:00，下午12:00-23:59（北京时间，法定节假日除外）。</w:t>
      </w:r>
      <w:r/>
    </w:p>
    <w:p>
      <w:pPr>
        <w:spacing w:line="560" w:lineRule="exact"/>
        <w:rPr>
          <w:rFonts w:ascii="宋体" w:hAnsi="宋体"/>
          <w:sz w:val="24"/>
          <w:szCs w:val="24"/>
          <w:highlight w:val="none"/>
        </w:rPr>
      </w:pPr>
      <w:r>
        <w:rPr>
          <w:rFonts w:hint="eastAsia" w:ascii="宋体" w:hAnsi="宋体"/>
          <w:sz w:val="24"/>
          <w:szCs w:val="24"/>
          <w:highlight w:val="none"/>
        </w:rPr>
        <w:t xml:space="preserve">2、获取地点：在“江苏政府采购网”自行下载招标文件。</w:t>
      </w:r>
      <w:r/>
    </w:p>
    <w:p>
      <w:pPr>
        <w:spacing w:line="560" w:lineRule="exact"/>
        <w:rPr>
          <w:rFonts w:ascii="宋体" w:hAnsi="宋体"/>
          <w:sz w:val="24"/>
          <w:szCs w:val="24"/>
          <w:highlight w:val="none"/>
        </w:rPr>
      </w:pPr>
      <w:r>
        <w:rPr>
          <w:rFonts w:hint="eastAsia" w:ascii="宋体" w:hAnsi="宋体"/>
          <w:sz w:val="24"/>
          <w:szCs w:val="24"/>
          <w:highlight w:val="none"/>
        </w:rPr>
        <w:t xml:space="preserve">3、获取方式：投标人登陆“江苏政府采购网”，在网站首页点击“苏采云”→使用CA锁登录系统（新用户需进行“平台用户注册”）→“项目参与”进行登记，在“可参与项目”中选择“我要参与”，参与成功后到“已参与项目”界面中找到该项目下载文件并进行操作。</w:t>
      </w:r>
      <w:r/>
    </w:p>
    <w:p>
      <w:pPr>
        <w:spacing w:line="560" w:lineRule="exact"/>
        <w:rPr>
          <w:rFonts w:ascii="宋体" w:hAnsi="宋体"/>
          <w:bCs/>
          <w:sz w:val="24"/>
          <w:szCs w:val="24"/>
          <w:highlight w:val="none"/>
        </w:rPr>
      </w:pPr>
      <w:r>
        <w:rPr>
          <w:rFonts w:hint="eastAsia" w:ascii="宋体" w:hAnsi="宋体"/>
          <w:sz w:val="24"/>
          <w:szCs w:val="24"/>
          <w:highlight w:val="none"/>
        </w:rPr>
        <w:t xml:space="preserve">4、</w:t>
      </w:r>
      <w:r>
        <w:rPr>
          <w:rFonts w:hint="eastAsia" w:ascii="宋体" w:hAnsi="宋体"/>
          <w:bCs/>
          <w:sz w:val="24"/>
          <w:szCs w:val="24"/>
          <w:highlight w:val="none"/>
        </w:rPr>
        <w:t xml:space="preserve">售价：0.00元。</w:t>
      </w:r>
      <w:bookmarkEnd w:id="3"/>
      <w:r/>
      <w:bookmarkEnd w:id="4"/>
      <w:r/>
      <w:r/>
    </w:p>
    <w:p>
      <w:pPr>
        <w:spacing w:line="560" w:lineRule="exact"/>
        <w:rPr>
          <w:rFonts w:ascii="宋体" w:hAnsi="宋体"/>
          <w:b/>
          <w:sz w:val="24"/>
          <w:szCs w:val="24"/>
          <w:highlight w:val="none"/>
        </w:rPr>
      </w:pPr>
      <w:r>
        <w:rPr>
          <w:rFonts w:hint="eastAsia" w:ascii="宋体" w:hAnsi="宋体"/>
          <w:b/>
          <w:sz w:val="24"/>
          <w:szCs w:val="24"/>
          <w:highlight w:val="none"/>
        </w:rPr>
        <w:t xml:space="preserve">四、提交投标文件截止时间、开标时间和地点</w:t>
      </w:r>
      <w:r/>
    </w:p>
    <w:p>
      <w:pPr>
        <w:spacing w:line="560" w:lineRule="exact"/>
        <w:rPr>
          <w:rFonts w:ascii="宋体" w:hAnsi="宋体"/>
          <w:b/>
          <w:bCs/>
          <w:sz w:val="24"/>
          <w:szCs w:val="24"/>
          <w:highlight w:val="none"/>
        </w:rPr>
      </w:pPr>
      <w:r>
        <w:rPr>
          <w:rFonts w:hint="eastAsia" w:ascii="宋体" w:hAnsi="宋体"/>
          <w:sz w:val="24"/>
          <w:szCs w:val="24"/>
          <w:highlight w:val="none"/>
        </w:rPr>
        <w:t xml:space="preserve">时间：2026年</w:t>
      </w:r>
      <w:r>
        <w:rPr>
          <w:rFonts w:hint="eastAsia" w:ascii="宋体" w:hAnsi="宋体"/>
          <w:sz w:val="24"/>
          <w:szCs w:val="24"/>
          <w:highlight w:val="none"/>
          <w:lang w:val="en-US" w:eastAsia="zh-CN"/>
        </w:rPr>
        <w:t xml:space="preserve">06</w:t>
      </w:r>
      <w:r>
        <w:rPr>
          <w:rFonts w:hint="eastAsia" w:ascii="宋体" w:hAnsi="宋体"/>
          <w:sz w:val="24"/>
          <w:szCs w:val="24"/>
          <w:highlight w:val="none"/>
        </w:rPr>
        <w:t xml:space="preserve">月</w:t>
      </w:r>
      <w:r>
        <w:rPr>
          <w:rFonts w:hint="eastAsia" w:ascii="宋体" w:hAnsi="宋体"/>
          <w:sz w:val="24"/>
          <w:szCs w:val="24"/>
          <w:highlight w:val="none"/>
          <w:lang w:val="en-US" w:eastAsia="zh-CN"/>
        </w:rPr>
        <w:t xml:space="preserve">15</w:t>
      </w:r>
      <w:r>
        <w:rPr>
          <w:rFonts w:hint="eastAsia" w:ascii="宋体" w:hAnsi="宋体"/>
          <w:sz w:val="24"/>
          <w:szCs w:val="24"/>
          <w:highlight w:val="none"/>
        </w:rPr>
        <w:t xml:space="preserve">日</w:t>
      </w:r>
      <w:r>
        <w:rPr>
          <w:rFonts w:hint="eastAsia" w:ascii="宋体" w:hAnsi="宋体"/>
          <w:sz w:val="24"/>
          <w:szCs w:val="24"/>
          <w:highlight w:val="none"/>
          <w:lang w:val="en-US" w:eastAsia="zh-CN"/>
        </w:rPr>
        <w:t xml:space="preserve">09</w:t>
      </w:r>
      <w:r>
        <w:rPr>
          <w:rFonts w:hint="eastAsia" w:ascii="宋体" w:hAnsi="宋体"/>
          <w:sz w:val="24"/>
          <w:szCs w:val="24"/>
          <w:highlight w:val="none"/>
        </w:rPr>
        <w:t xml:space="preserve">点30分（北京时间）；</w:t>
      </w:r>
      <w:r/>
    </w:p>
    <w:p>
      <w:pPr>
        <w:spacing w:line="560" w:lineRule="exact"/>
        <w:rPr>
          <w:rFonts w:ascii="宋体" w:hAnsi="宋体"/>
          <w:bCs/>
          <w:sz w:val="24"/>
          <w:szCs w:val="24"/>
          <w:highlight w:val="none"/>
        </w:rPr>
      </w:pPr>
      <w:r>
        <w:rPr>
          <w:rFonts w:hint="eastAsia" w:ascii="宋体" w:hAnsi="宋体"/>
          <w:bCs/>
          <w:sz w:val="24"/>
          <w:szCs w:val="24"/>
          <w:highlight w:val="none"/>
        </w:rPr>
        <w:t xml:space="preserve">地点：“苏采云”政府采购交易系统网上开标大厅</w:t>
      </w:r>
      <w:r/>
    </w:p>
    <w:p>
      <w:pPr>
        <w:spacing w:line="560" w:lineRule="exact"/>
        <w:rPr>
          <w:rFonts w:ascii="宋体" w:hAnsi="宋体"/>
          <w:b/>
          <w:sz w:val="24"/>
          <w:szCs w:val="24"/>
          <w:highlight w:val="none"/>
        </w:rPr>
      </w:pPr>
      <w:r>
        <w:rPr>
          <w:rFonts w:hint="eastAsia" w:ascii="宋体" w:hAnsi="宋体"/>
          <w:b/>
          <w:sz w:val="24"/>
          <w:szCs w:val="24"/>
          <w:highlight w:val="none"/>
        </w:rPr>
        <w:t xml:space="preserve">五、公告期限</w:t>
      </w:r>
      <w:r/>
    </w:p>
    <w:p>
      <w:pPr>
        <w:spacing w:line="560" w:lineRule="exact"/>
        <w:rPr>
          <w:rFonts w:ascii="宋体" w:hAnsi="宋体"/>
          <w:sz w:val="24"/>
          <w:szCs w:val="24"/>
          <w:highlight w:val="none"/>
        </w:rPr>
      </w:pPr>
      <w:r>
        <w:rPr>
          <w:rFonts w:hint="eastAsia" w:ascii="宋体" w:hAnsi="宋体"/>
          <w:sz w:val="24"/>
          <w:szCs w:val="24"/>
          <w:highlight w:val="none"/>
        </w:rPr>
        <w:t xml:space="preserve">自本公告发布之日起5个工作日</w:t>
      </w:r>
      <w:r/>
    </w:p>
    <w:p>
      <w:pPr>
        <w:spacing w:line="560" w:lineRule="exact"/>
        <w:rPr>
          <w:rFonts w:ascii="宋体" w:hAnsi="宋体"/>
          <w:b/>
          <w:sz w:val="24"/>
          <w:szCs w:val="24"/>
          <w:highlight w:val="none"/>
        </w:rPr>
      </w:pPr>
      <w:r>
        <w:rPr>
          <w:rFonts w:hint="eastAsia" w:ascii="宋体" w:hAnsi="宋体"/>
          <w:b/>
          <w:sz w:val="24"/>
          <w:szCs w:val="24"/>
          <w:highlight w:val="none"/>
        </w:rPr>
        <w:t xml:space="preserve">六、其他补充事宜</w:t>
      </w:r>
      <w:r/>
    </w:p>
    <w:p>
      <w:pPr>
        <w:spacing w:line="560" w:lineRule="exact"/>
        <w:rPr>
          <w:rFonts w:ascii="宋体" w:hAnsi="宋体"/>
          <w:sz w:val="24"/>
          <w:szCs w:val="24"/>
          <w:highlight w:val="none"/>
        </w:rPr>
      </w:pPr>
      <w:r>
        <w:rPr>
          <w:rFonts w:hint="eastAsia" w:ascii="宋体" w:hAnsi="宋体"/>
          <w:sz w:val="24"/>
          <w:szCs w:val="24"/>
          <w:highlight w:val="none"/>
        </w:rPr>
        <w:t xml:space="preserve">6.1本项目</w:t>
      </w:r>
      <w:r>
        <w:rPr>
          <w:rFonts w:hint="eastAsia" w:ascii="宋体" w:hAnsi="宋体"/>
          <w:sz w:val="24"/>
          <w:szCs w:val="24"/>
          <w:highlight w:val="none"/>
          <w:lang w:val="en-US" w:eastAsia="zh-CN"/>
        </w:rPr>
        <w:t xml:space="preserve">中标</w:t>
      </w:r>
      <w:r>
        <w:rPr>
          <w:rFonts w:hint="eastAsia" w:ascii="宋体" w:hAnsi="宋体"/>
          <w:sz w:val="24"/>
          <w:szCs w:val="24"/>
          <w:highlight w:val="none"/>
        </w:rPr>
        <w:t xml:space="preserve">后不允许分包、转包。</w:t>
      </w:r>
      <w:r/>
    </w:p>
    <w:p>
      <w:pPr>
        <w:spacing w:line="560" w:lineRule="exact"/>
        <w:rPr>
          <w:rFonts w:ascii="宋体" w:hAnsi="宋体"/>
          <w:sz w:val="24"/>
          <w:szCs w:val="24"/>
          <w:highlight w:val="none"/>
        </w:rPr>
      </w:pPr>
      <w:r>
        <w:rPr>
          <w:rFonts w:hint="eastAsia" w:ascii="宋体" w:hAnsi="宋体"/>
          <w:sz w:val="24"/>
          <w:szCs w:val="24"/>
          <w:highlight w:val="none"/>
        </w:rPr>
        <w:t xml:space="preserve">6.2现场考察、答疑时间：招标人不组织，投标人可自行考察。</w:t>
      </w:r>
      <w:r/>
    </w:p>
    <w:p>
      <w:pPr>
        <w:spacing w:line="560" w:lineRule="exact"/>
        <w:rPr>
          <w:rFonts w:ascii="宋体" w:hAnsi="宋体"/>
          <w:sz w:val="24"/>
          <w:szCs w:val="24"/>
          <w:highlight w:val="none"/>
        </w:rPr>
      </w:pPr>
      <w:r>
        <w:rPr>
          <w:rFonts w:hint="eastAsia" w:ascii="宋体" w:hAnsi="宋体"/>
          <w:sz w:val="24"/>
          <w:szCs w:val="24"/>
          <w:highlight w:val="none"/>
        </w:rPr>
        <w:t xml:space="preserve">6.3是否接受进口产品：不接受。</w:t>
      </w:r>
      <w:r/>
    </w:p>
    <w:p>
      <w:pPr>
        <w:spacing w:line="560" w:lineRule="exact"/>
        <w:rPr>
          <w:rFonts w:ascii="宋体" w:hAnsi="宋体"/>
          <w:sz w:val="24"/>
          <w:szCs w:val="24"/>
          <w:highlight w:val="none"/>
        </w:rPr>
      </w:pPr>
      <w:r>
        <w:rPr>
          <w:rFonts w:hint="eastAsia" w:ascii="宋体" w:hAnsi="宋体"/>
          <w:sz w:val="24"/>
          <w:szCs w:val="24"/>
          <w:highlight w:val="none"/>
        </w:rPr>
        <w:t xml:space="preserve">6.4根据省财政厅《关于更换全</w:t>
      </w:r>
      <w:r>
        <w:rPr>
          <w:rFonts w:hint="eastAsia" w:ascii="宋体" w:hAnsi="宋体"/>
          <w:sz w:val="24"/>
          <w:szCs w:val="24"/>
          <w:highlight w:val="none"/>
        </w:rPr>
        <w:t xml:space="preserve">省政府采购交易系统C A数字证书和电子签章的通知》（苏财购〔2023〕101号），“苏采云”政府采购交易系统（以下简称苏采云系统）的CA数字证书、电子签章已更换为江苏省电子政务证书认证中心CA和方正国际软件（北京）有限公司电子签章。如果投标人通过苏采云系统参与政府采购项目，需要更换或办理CA数字证书和电子签章。具体办理指南和操作手册见链接：http://www.ccgp-jiangsu.gov.cn/jiangsu/zlxz/ee/ee3a4bc5a3454aa2b0d9312230633ce9.html。</w:t>
      </w:r>
      <w:r/>
    </w:p>
    <w:p>
      <w:pPr>
        <w:spacing w:line="560" w:lineRule="exact"/>
        <w:rPr>
          <w:rFonts w:ascii="宋体" w:hAnsi="宋体"/>
          <w:sz w:val="24"/>
          <w:szCs w:val="24"/>
          <w:highlight w:val="none"/>
        </w:rPr>
      </w:pPr>
      <w:r>
        <w:rPr>
          <w:rFonts w:hint="eastAsia" w:ascii="宋体" w:hAnsi="宋体"/>
          <w:sz w:val="24"/>
          <w:szCs w:val="24"/>
          <w:highlight w:val="none"/>
        </w:rPr>
        <w:t xml:space="preserve">领取CA和办理电子签章（请至南京汉中门大街145号江苏省政务服务中心二期三楼大厅CA办理窗口办理，具体联系方式见《苏采云系统投标人操作手册》（以下简称《操作手册》）、进行注册并按《操作手册》要求制作、上传电子投标文件。投标人也可前往“江苏政务服务网”（www.jszwfw.gov.cn），“一企来办”专栏下“政府采购”模块详细了解关于CA办理、标书制作、开标投标指引等事宜。</w:t>
      </w:r>
      <w:r/>
    </w:p>
    <w:p>
      <w:pPr>
        <w:spacing w:line="560" w:lineRule="exact"/>
        <w:rPr>
          <w:rFonts w:ascii="宋体" w:hAnsi="宋体"/>
          <w:sz w:val="24"/>
          <w:szCs w:val="24"/>
          <w:highlight w:val="none"/>
        </w:rPr>
      </w:pPr>
      <w:r>
        <w:rPr>
          <w:rFonts w:hint="eastAsia" w:ascii="宋体" w:hAnsi="宋体"/>
          <w:sz w:val="24"/>
          <w:szCs w:val="24"/>
          <w:highlight w:val="none"/>
        </w:rPr>
        <w:t xml:space="preserve">如果“江苏政府采购网”（www.ccgp-jiangsu.gov.cn）信息与“江苏政务服务网” （www.jszwfw.gov.cn），“一企来办”专栏下“政府采购”模块中信息不一致，以“江苏政府采购网”信息为准。</w:t>
      </w:r>
      <w:r/>
    </w:p>
    <w:p>
      <w:pPr>
        <w:spacing w:line="560" w:lineRule="exact"/>
        <w:rPr>
          <w:rFonts w:ascii="宋体" w:hAnsi="宋体"/>
          <w:sz w:val="24"/>
          <w:szCs w:val="24"/>
          <w:highlight w:val="none"/>
        </w:rPr>
      </w:pPr>
      <w:r>
        <w:rPr>
          <w:rFonts w:hint="eastAsia" w:ascii="宋体" w:hAnsi="宋体"/>
          <w:sz w:val="24"/>
          <w:szCs w:val="24"/>
          <w:highlight w:val="none"/>
        </w:rPr>
        <w:t xml:space="preserve">6.5本公开招标公告在江苏政府采购网（http://www.ccgp-jiangsu.gov.cn/）公示发布。若有关本次公开招标存在的变动或修改，敬请各投标人及时关注江苏政府采购网发布的关于本项目的信息更正公告。</w:t>
      </w:r>
      <w:r/>
    </w:p>
    <w:p>
      <w:pPr>
        <w:spacing w:line="560" w:lineRule="exact"/>
        <w:rPr>
          <w:rFonts w:ascii="宋体" w:hAnsi="宋体"/>
          <w:b/>
          <w:sz w:val="24"/>
          <w:szCs w:val="24"/>
          <w:highlight w:val="none"/>
        </w:rPr>
      </w:pPr>
      <w:r>
        <w:rPr>
          <w:rFonts w:hint="eastAsia" w:ascii="宋体" w:hAnsi="宋体"/>
          <w:b/>
          <w:sz w:val="24"/>
          <w:szCs w:val="24"/>
          <w:highlight w:val="none"/>
        </w:rPr>
        <w:t xml:space="preserve">七、凡对</w:t>
      </w:r>
      <w:bookmarkStart w:id="5" w:name="_Hlk124759339"/>
      <w:r>
        <w:rPr>
          <w:rFonts w:hint="eastAsia" w:ascii="宋体" w:hAnsi="宋体"/>
          <w:b/>
          <w:sz w:val="24"/>
          <w:szCs w:val="24"/>
          <w:highlight w:val="none"/>
        </w:rPr>
        <w:t xml:space="preserve">本次采购提出询问，请按以下方式联系</w:t>
      </w:r>
      <w:bookmarkEnd w:id="5"/>
      <w:r/>
      <w:r/>
    </w:p>
    <w:p>
      <w:pPr>
        <w:spacing w:line="560" w:lineRule="exact"/>
        <w:tabs>
          <w:tab w:val="left" w:pos="0" w:leader="none"/>
          <w:tab w:val="left" w:pos="510" w:leader="none"/>
          <w:tab w:val="left" w:pos="1134" w:leader="none"/>
        </w:tabs>
        <w:rPr>
          <w:rFonts w:ascii="宋体" w:hAnsi="宋体"/>
          <w:sz w:val="24"/>
          <w:szCs w:val="24"/>
          <w:highlight w:val="none"/>
        </w:rPr>
      </w:pPr>
      <w:r>
        <w:rPr>
          <w:rFonts w:hint="eastAsia" w:ascii="宋体" w:hAnsi="宋体"/>
          <w:sz w:val="24"/>
          <w:szCs w:val="24"/>
          <w:highlight w:val="none"/>
        </w:rPr>
        <w:t xml:space="preserve">1.招标人信息</w:t>
      </w:r>
      <w:r/>
    </w:p>
    <w:p>
      <w:pPr>
        <w:spacing w:line="560" w:lineRule="exact"/>
        <w:tabs>
          <w:tab w:val="left" w:pos="0" w:leader="none"/>
          <w:tab w:val="left" w:pos="510" w:leader="none"/>
          <w:tab w:val="left" w:pos="1134" w:leader="none"/>
        </w:tabs>
        <w:rPr>
          <w:rFonts w:ascii="宋体" w:hAnsi="宋体"/>
          <w:sz w:val="24"/>
          <w:szCs w:val="24"/>
          <w:highlight w:val="none"/>
        </w:rPr>
      </w:pPr>
      <w:r>
        <w:rPr>
          <w:rFonts w:hint="eastAsia" w:ascii="宋体" w:hAnsi="宋体"/>
          <w:sz w:val="24"/>
          <w:szCs w:val="24"/>
          <w:highlight w:val="none"/>
        </w:rPr>
        <w:t xml:space="preserve">采购人名称：江苏民政康复医院</w:t>
      </w:r>
      <w:r/>
    </w:p>
    <w:p>
      <w:pPr>
        <w:spacing w:line="560" w:lineRule="exact"/>
        <w:tabs>
          <w:tab w:val="left" w:pos="0" w:leader="none"/>
          <w:tab w:val="left" w:pos="510" w:leader="none"/>
          <w:tab w:val="left" w:pos="1134" w:leader="none"/>
        </w:tabs>
        <w:rPr>
          <w:rFonts w:ascii="宋体" w:hAnsi="宋体"/>
          <w:sz w:val="24"/>
          <w:szCs w:val="24"/>
          <w:highlight w:val="none"/>
        </w:rPr>
      </w:pPr>
      <w:r>
        <w:rPr>
          <w:rFonts w:hint="eastAsia" w:ascii="宋体" w:hAnsi="宋体"/>
          <w:sz w:val="24"/>
          <w:szCs w:val="24"/>
          <w:highlight w:val="none"/>
        </w:rPr>
        <w:t xml:space="preserve">采购人地址：南京市福建路20号</w:t>
      </w:r>
      <w:r/>
    </w:p>
    <w:p>
      <w:pPr>
        <w:spacing w:line="560" w:lineRule="exact"/>
        <w:tabs>
          <w:tab w:val="left" w:pos="0" w:leader="none"/>
          <w:tab w:val="left" w:pos="510" w:leader="none"/>
          <w:tab w:val="left" w:pos="1134" w:leader="none"/>
        </w:tabs>
        <w:rPr>
          <w:rFonts w:ascii="宋体" w:hAnsi="宋体"/>
          <w:sz w:val="24"/>
          <w:szCs w:val="24"/>
          <w:highlight w:val="none"/>
        </w:rPr>
      </w:pPr>
      <w:r>
        <w:rPr>
          <w:rFonts w:hint="eastAsia" w:ascii="宋体" w:hAnsi="宋体"/>
          <w:sz w:val="24"/>
          <w:szCs w:val="24"/>
          <w:highlight w:val="none"/>
        </w:rPr>
        <w:t xml:space="preserve">联 系 人：张强 </w:t>
      </w:r>
      <w:r/>
    </w:p>
    <w:p>
      <w:pPr>
        <w:spacing w:line="560" w:lineRule="exact"/>
        <w:tabs>
          <w:tab w:val="left" w:pos="0" w:leader="none"/>
          <w:tab w:val="left" w:pos="510" w:leader="none"/>
          <w:tab w:val="left" w:pos="1134" w:leader="none"/>
        </w:tabs>
        <w:rPr>
          <w:rFonts w:ascii="宋体" w:hAnsi="宋体"/>
          <w:sz w:val="24"/>
          <w:szCs w:val="24"/>
          <w:highlight w:val="none"/>
        </w:rPr>
      </w:pPr>
      <w:r>
        <w:rPr>
          <w:rFonts w:hint="eastAsia" w:ascii="宋体" w:hAnsi="宋体"/>
          <w:sz w:val="24"/>
          <w:szCs w:val="24"/>
          <w:highlight w:val="none"/>
        </w:rPr>
        <w:t xml:space="preserve">联系方式：025-68202813</w:t>
      </w:r>
      <w:r/>
    </w:p>
    <w:p>
      <w:pPr>
        <w:spacing w:line="560" w:lineRule="exact"/>
        <w:tabs>
          <w:tab w:val="left" w:pos="0" w:leader="none"/>
          <w:tab w:val="left" w:pos="510" w:leader="none"/>
          <w:tab w:val="left" w:pos="1134" w:leader="none"/>
        </w:tabs>
        <w:rPr>
          <w:rFonts w:ascii="宋体" w:hAnsi="宋体"/>
          <w:sz w:val="24"/>
          <w:szCs w:val="24"/>
          <w:highlight w:val="none"/>
        </w:rPr>
      </w:pPr>
      <w:r>
        <w:rPr>
          <w:rFonts w:hint="eastAsia" w:ascii="宋体" w:hAnsi="宋体"/>
          <w:sz w:val="24"/>
          <w:szCs w:val="24"/>
          <w:highlight w:val="none"/>
        </w:rPr>
        <w:t xml:space="preserve">2.采购代理机构信息</w:t>
      </w:r>
      <w:r/>
    </w:p>
    <w:p>
      <w:pPr>
        <w:spacing w:line="560" w:lineRule="exact"/>
        <w:tabs>
          <w:tab w:val="left" w:pos="0" w:leader="none"/>
          <w:tab w:val="left" w:pos="510" w:leader="none"/>
          <w:tab w:val="left" w:pos="1134" w:leader="none"/>
        </w:tabs>
        <w:rPr>
          <w:rFonts w:ascii="宋体" w:hAnsi="宋体"/>
          <w:sz w:val="24"/>
          <w:szCs w:val="24"/>
          <w:highlight w:val="none"/>
        </w:rPr>
      </w:pPr>
      <w:r>
        <w:rPr>
          <w:rFonts w:hint="eastAsia" w:ascii="宋体" w:hAnsi="宋体"/>
          <w:sz w:val="24"/>
          <w:szCs w:val="24"/>
          <w:highlight w:val="none"/>
        </w:rPr>
        <w:t xml:space="preserve">名    称：江苏有点招标代理有限公司</w:t>
      </w:r>
      <w:r/>
    </w:p>
    <w:p>
      <w:pPr>
        <w:spacing w:line="560" w:lineRule="exact"/>
        <w:tabs>
          <w:tab w:val="left" w:pos="0" w:leader="none"/>
          <w:tab w:val="left" w:pos="510" w:leader="none"/>
          <w:tab w:val="left" w:pos="1134" w:leader="none"/>
        </w:tabs>
        <w:rPr>
          <w:rFonts w:ascii="宋体" w:hAnsi="宋体"/>
          <w:sz w:val="24"/>
          <w:szCs w:val="24"/>
          <w:highlight w:val="none"/>
        </w:rPr>
      </w:pPr>
      <w:r>
        <w:rPr>
          <w:rFonts w:hint="eastAsia" w:ascii="宋体" w:hAnsi="宋体"/>
          <w:sz w:val="24"/>
          <w:szCs w:val="24"/>
          <w:highlight w:val="none"/>
        </w:rPr>
        <w:t xml:space="preserve">地    址：南京市玄武区长江路99号长江贸易大楼1001室</w:t>
      </w:r>
      <w:r/>
    </w:p>
    <w:p>
      <w:pPr>
        <w:spacing w:line="560" w:lineRule="exact"/>
        <w:tabs>
          <w:tab w:val="left" w:pos="0" w:leader="none"/>
          <w:tab w:val="left" w:pos="510" w:leader="none"/>
          <w:tab w:val="left" w:pos="1134" w:leader="none"/>
        </w:tabs>
        <w:rPr>
          <w:rFonts w:ascii="宋体" w:hAnsi="宋体"/>
          <w:sz w:val="24"/>
          <w:szCs w:val="24"/>
          <w:highlight w:val="none"/>
        </w:rPr>
      </w:pPr>
      <w:r>
        <w:rPr>
          <w:rFonts w:hint="eastAsia" w:ascii="宋体" w:hAnsi="宋体"/>
          <w:sz w:val="24"/>
          <w:szCs w:val="24"/>
          <w:highlight w:val="none"/>
        </w:rPr>
        <w:t xml:space="preserve">联系方式：025-57712503</w:t>
      </w:r>
      <w:r/>
    </w:p>
    <w:p>
      <w:pPr>
        <w:spacing w:line="560" w:lineRule="exact"/>
        <w:tabs>
          <w:tab w:val="left" w:pos="0" w:leader="none"/>
          <w:tab w:val="left" w:pos="510" w:leader="none"/>
          <w:tab w:val="left" w:pos="1134" w:leader="none"/>
        </w:tabs>
        <w:rPr>
          <w:rFonts w:ascii="宋体" w:hAnsi="宋体"/>
          <w:sz w:val="24"/>
          <w:szCs w:val="24"/>
          <w:highlight w:val="none"/>
        </w:rPr>
      </w:pPr>
      <w:r>
        <w:rPr>
          <w:rFonts w:hint="eastAsia" w:ascii="宋体" w:hAnsi="宋体"/>
          <w:sz w:val="24"/>
          <w:szCs w:val="24"/>
          <w:highlight w:val="none"/>
        </w:rPr>
        <w:t xml:space="preserve">3.项目联系方式</w:t>
      </w:r>
      <w:r/>
    </w:p>
    <w:p>
      <w:pPr>
        <w:spacing w:line="560" w:lineRule="exact"/>
        <w:tabs>
          <w:tab w:val="left" w:pos="0" w:leader="none"/>
          <w:tab w:val="left" w:pos="510" w:leader="none"/>
          <w:tab w:val="left" w:pos="1134" w:leader="none"/>
        </w:tabs>
        <w:rPr>
          <w:rFonts w:ascii="宋体" w:hAnsi="宋体"/>
          <w:sz w:val="24"/>
          <w:szCs w:val="24"/>
          <w:highlight w:val="none"/>
        </w:rPr>
      </w:pPr>
      <w:r>
        <w:rPr>
          <w:rFonts w:hint="eastAsia" w:ascii="宋体" w:hAnsi="宋体"/>
          <w:sz w:val="24"/>
          <w:szCs w:val="24"/>
          <w:highlight w:val="none"/>
        </w:rPr>
        <w:t xml:space="preserve">项目联系人：刘工</w:t>
      </w:r>
      <w:r/>
    </w:p>
    <w:p>
      <w:pPr>
        <w:spacing w:line="560" w:lineRule="exact"/>
        <w:tabs>
          <w:tab w:val="left" w:pos="0" w:leader="none"/>
          <w:tab w:val="left" w:pos="510" w:leader="none"/>
          <w:tab w:val="left" w:pos="1134" w:leader="none"/>
        </w:tabs>
        <w:rPr>
          <w:rFonts w:ascii="宋体" w:hAnsi="宋体"/>
          <w:sz w:val="24"/>
          <w:szCs w:val="24"/>
          <w:highlight w:val="none"/>
        </w:rPr>
      </w:pPr>
      <w:r>
        <w:rPr>
          <w:rFonts w:hint="eastAsia" w:ascii="宋体" w:hAnsi="宋体"/>
          <w:sz w:val="24"/>
          <w:szCs w:val="24"/>
          <w:highlight w:val="none"/>
        </w:rPr>
        <w:t xml:space="preserve">电      话：025-57712503</w:t>
      </w:r>
      <w:r/>
    </w:p>
    <w:p>
      <w:pPr>
        <w:spacing w:line="560" w:lineRule="exact"/>
        <w:rPr>
          <w:rFonts w:ascii="宋体" w:hAnsi="宋体"/>
          <w:sz w:val="24"/>
          <w:szCs w:val="24"/>
          <w:highlight w:val="none"/>
        </w:rPr>
      </w:pPr>
      <w:r>
        <w:rPr>
          <w:rFonts w:ascii="宋体" w:hAnsi="宋体"/>
          <w:sz w:val="24"/>
          <w:szCs w:val="24"/>
          <w:highlight w:val="none"/>
        </w:rPr>
      </w:r>
      <w:r/>
    </w:p>
    <w:p>
      <w:pPr>
        <w:spacing w:line="560" w:lineRule="exact"/>
        <w:rPr>
          <w:rFonts w:ascii="宋体" w:hAnsi="宋体"/>
          <w:sz w:val="24"/>
          <w:szCs w:val="24"/>
          <w:highlight w:val="none"/>
        </w:rPr>
      </w:pPr>
      <w:r>
        <w:rPr>
          <w:rFonts w:ascii="宋体" w:hAnsi="宋体"/>
          <w:sz w:val="24"/>
          <w:szCs w:val="24"/>
          <w:highlight w:val="none"/>
        </w:rPr>
      </w:r>
      <w:r/>
    </w:p>
    <w:p>
      <w:pPr>
        <w:spacing w:line="560" w:lineRule="exact"/>
        <w:rPr>
          <w:rFonts w:ascii="宋体" w:hAnsi="宋体"/>
          <w:sz w:val="24"/>
          <w:szCs w:val="24"/>
          <w:highlight w:val="none"/>
          <w:lang w:val="zh-CN"/>
        </w:rPr>
      </w:pPr>
      <w:r>
        <w:rPr>
          <w:rFonts w:ascii="宋体" w:hAnsi="宋体"/>
          <w:sz w:val="24"/>
          <w:szCs w:val="24"/>
          <w:highlight w:val="none"/>
          <w:lang w:val="zh-CN"/>
        </w:rPr>
      </w:r>
      <w:r/>
    </w:p>
    <w:p>
      <w:pPr>
        <w:pStyle w:val="854"/>
        <w:spacing w:line="560" w:lineRule="exact"/>
        <w:rPr>
          <w:rFonts w:ascii="宋体" w:hAnsi="宋体"/>
          <w:sz w:val="24"/>
          <w:szCs w:val="24"/>
          <w:highlight w:val="none"/>
          <w:lang w:val="zh-CN"/>
        </w:rPr>
      </w:pPr>
      <w:r>
        <w:rPr>
          <w:rFonts w:hint="eastAsia" w:ascii="宋体" w:hAnsi="宋体"/>
          <w:sz w:val="24"/>
          <w:szCs w:val="24"/>
          <w:highlight w:val="none"/>
          <w:lang w:val="zh-CN"/>
        </w:rPr>
        <w:br w:type="page" w:clear="all"/>
      </w:r>
      <w:r/>
    </w:p>
    <w:p>
      <w:pPr>
        <w:pStyle w:val="836"/>
        <w:jc w:val="center"/>
        <w:spacing w:line="560" w:lineRule="exact"/>
        <w:rPr>
          <w:rFonts w:ascii="宋体" w:hAnsi="宋体"/>
          <w:sz w:val="24"/>
          <w:szCs w:val="24"/>
          <w:highlight w:val="none"/>
        </w:rPr>
      </w:pPr>
      <w:r/>
      <w:bookmarkStart w:id="6" w:name="_Toc123027835"/>
      <w:r/>
      <w:bookmarkStart w:id="7" w:name="_Toc15285"/>
      <w:r>
        <w:rPr>
          <w:rFonts w:hint="eastAsia" w:ascii="宋体" w:hAnsi="宋体"/>
          <w:sz w:val="24"/>
          <w:szCs w:val="24"/>
          <w:highlight w:val="none"/>
        </w:rPr>
        <w:t xml:space="preserve">第二章  投标人须知</w:t>
      </w:r>
      <w:bookmarkEnd w:id="6"/>
      <w:r/>
      <w:bookmarkEnd w:id="7"/>
      <w:r/>
      <w:r/>
    </w:p>
    <w:p>
      <w:pPr>
        <w:spacing w:line="560" w:lineRule="exact"/>
        <w:rPr>
          <w:rFonts w:ascii="宋体" w:hAnsi="宋体"/>
          <w:b/>
          <w:bCs/>
          <w:sz w:val="24"/>
          <w:szCs w:val="24"/>
          <w:highlight w:val="none"/>
          <w:lang w:val="zh-CN"/>
        </w:rPr>
      </w:pPr>
      <w:r>
        <w:rPr>
          <w:rFonts w:hint="eastAsia" w:ascii="宋体" w:hAnsi="宋体"/>
          <w:b/>
          <w:bCs/>
          <w:sz w:val="24"/>
          <w:szCs w:val="24"/>
          <w:highlight w:val="none"/>
          <w:lang w:val="zh-CN"/>
        </w:rPr>
        <w:t xml:space="preserve">一、总    则</w:t>
      </w:r>
      <w:r/>
    </w:p>
    <w:p>
      <w:pPr>
        <w:spacing w:line="560" w:lineRule="exact"/>
        <w:rPr>
          <w:rFonts w:ascii="宋体" w:hAnsi="宋体"/>
          <w:sz w:val="24"/>
          <w:szCs w:val="24"/>
          <w:highlight w:val="none"/>
          <w:lang w:val="zh-CN"/>
        </w:rPr>
      </w:pPr>
      <w:r>
        <w:rPr>
          <w:rFonts w:hint="eastAsia" w:ascii="宋体" w:hAnsi="宋体"/>
          <w:sz w:val="24"/>
          <w:szCs w:val="24"/>
          <w:highlight w:val="none"/>
          <w:lang w:val="zh-CN"/>
        </w:rPr>
        <w:t xml:space="preserve">1、适用法律</w:t>
      </w:r>
      <w:r/>
    </w:p>
    <w:p>
      <w:pPr>
        <w:spacing w:line="560" w:lineRule="exact"/>
        <w:rPr>
          <w:rFonts w:ascii="宋体" w:hAnsi="宋体"/>
          <w:sz w:val="24"/>
          <w:szCs w:val="24"/>
          <w:highlight w:val="none"/>
          <w:lang w:val="zh-CN"/>
        </w:rPr>
      </w:pPr>
      <w:r>
        <w:rPr>
          <w:rFonts w:hint="eastAsia" w:ascii="宋体" w:hAnsi="宋体"/>
          <w:sz w:val="24"/>
          <w:szCs w:val="24"/>
          <w:highlight w:val="none"/>
          <w:lang w:val="zh-CN"/>
        </w:rPr>
        <w:t xml:space="preserve">1.1《中华人民共和国政府采购法》、《中华人民共和国政府采购法实施条例》、《中华人民共和国招标投标法》等有关法律、法规、规章和规定等。</w:t>
      </w:r>
      <w:r/>
    </w:p>
    <w:p>
      <w:pPr>
        <w:spacing w:line="560" w:lineRule="exact"/>
        <w:rPr>
          <w:rFonts w:ascii="宋体" w:hAnsi="宋体"/>
          <w:sz w:val="24"/>
          <w:szCs w:val="24"/>
          <w:highlight w:val="none"/>
          <w:lang w:val="zh-CN"/>
        </w:rPr>
      </w:pPr>
      <w:r>
        <w:rPr>
          <w:rFonts w:hint="eastAsia" w:ascii="宋体" w:hAnsi="宋体"/>
          <w:sz w:val="24"/>
          <w:szCs w:val="24"/>
          <w:highlight w:val="none"/>
          <w:lang w:val="zh-CN"/>
        </w:rPr>
        <w:t xml:space="preserve">2、定义</w:t>
      </w:r>
      <w:r/>
    </w:p>
    <w:p>
      <w:pPr>
        <w:spacing w:line="560" w:lineRule="exact"/>
        <w:rPr>
          <w:rFonts w:ascii="宋体" w:hAnsi="宋体"/>
          <w:sz w:val="24"/>
          <w:szCs w:val="24"/>
          <w:highlight w:val="none"/>
          <w:lang w:val="zh-CN"/>
        </w:rPr>
      </w:pPr>
      <w:r>
        <w:rPr>
          <w:rFonts w:hint="eastAsia" w:ascii="宋体" w:hAnsi="宋体"/>
          <w:sz w:val="24"/>
          <w:szCs w:val="24"/>
          <w:highlight w:val="none"/>
        </w:rPr>
        <w:t xml:space="preserve">2.1“招标人”是指依法进行政府采购的国家机关、事业单位、团体组织。</w:t>
      </w:r>
      <w:r/>
    </w:p>
    <w:p>
      <w:pPr>
        <w:spacing w:line="560" w:lineRule="exact"/>
        <w:rPr>
          <w:rFonts w:ascii="宋体" w:hAnsi="宋体"/>
          <w:sz w:val="24"/>
          <w:szCs w:val="24"/>
          <w:highlight w:val="none"/>
          <w:lang w:val="zh-CN"/>
        </w:rPr>
      </w:pPr>
      <w:r>
        <w:rPr>
          <w:rFonts w:hint="eastAsia" w:ascii="宋体" w:hAnsi="宋体"/>
          <w:sz w:val="24"/>
          <w:szCs w:val="24"/>
          <w:highlight w:val="none"/>
        </w:rPr>
        <w:t xml:space="preserve">2.2“投标人”是指参加响应竞争，并符合招标文件规定资格条件的法人、其他组织或者自然人。</w:t>
      </w:r>
      <w:r/>
    </w:p>
    <w:p>
      <w:pPr>
        <w:spacing w:line="560" w:lineRule="exact"/>
        <w:rPr>
          <w:rFonts w:ascii="宋体" w:hAnsi="宋体"/>
          <w:sz w:val="24"/>
          <w:szCs w:val="24"/>
          <w:highlight w:val="none"/>
          <w:lang w:val="zh-CN"/>
        </w:rPr>
      </w:pPr>
      <w:r>
        <w:rPr>
          <w:rFonts w:hint="eastAsia" w:ascii="宋体" w:hAnsi="宋体"/>
          <w:sz w:val="24"/>
          <w:szCs w:val="24"/>
          <w:highlight w:val="none"/>
        </w:rPr>
        <w:t xml:space="preserve">2.3“采购代理机构”是指集中采购机构和集中采购机构以外的采购代理机构，集中采购机构以外的采购代理机构，是从事采购代理业务的社会中介机构。</w:t>
      </w:r>
      <w:r/>
    </w:p>
    <w:p>
      <w:pPr>
        <w:spacing w:line="560" w:lineRule="exact"/>
        <w:rPr>
          <w:rFonts w:ascii="宋体" w:hAnsi="宋体"/>
          <w:sz w:val="24"/>
          <w:szCs w:val="24"/>
          <w:highlight w:val="none"/>
          <w:lang w:val="zh-CN"/>
        </w:rPr>
      </w:pPr>
      <w:r>
        <w:rPr>
          <w:rFonts w:hint="eastAsia" w:ascii="宋体" w:hAnsi="宋体"/>
          <w:sz w:val="24"/>
          <w:szCs w:val="24"/>
          <w:highlight w:val="none"/>
        </w:rPr>
        <w:t xml:space="preserve">2.4“服务”指本招标文件中所述相关服务。</w:t>
      </w:r>
      <w:r/>
    </w:p>
    <w:p>
      <w:pPr>
        <w:spacing w:line="560" w:lineRule="exact"/>
        <w:rPr>
          <w:rFonts w:ascii="宋体" w:hAnsi="宋体"/>
          <w:sz w:val="24"/>
          <w:szCs w:val="24"/>
          <w:highlight w:val="none"/>
          <w:lang w:val="zh-CN"/>
        </w:rPr>
      </w:pPr>
      <w:r>
        <w:rPr>
          <w:rFonts w:hint="eastAsia" w:ascii="宋体" w:hAnsi="宋体"/>
          <w:sz w:val="24"/>
          <w:szCs w:val="24"/>
          <w:highlight w:val="none"/>
        </w:rPr>
        <w:t xml:space="preserve">2.5“用户或使用单位”是指接受服务的单位。</w:t>
      </w:r>
      <w:r/>
    </w:p>
    <w:p>
      <w:pPr>
        <w:spacing w:line="560" w:lineRule="exact"/>
        <w:rPr>
          <w:rFonts w:ascii="宋体" w:hAnsi="宋体"/>
          <w:sz w:val="24"/>
          <w:szCs w:val="24"/>
          <w:highlight w:val="none"/>
        </w:rPr>
      </w:pPr>
      <w:r>
        <w:rPr>
          <w:rFonts w:hint="eastAsia" w:ascii="宋体" w:hAnsi="宋体"/>
          <w:sz w:val="24"/>
          <w:szCs w:val="24"/>
          <w:highlight w:val="none"/>
        </w:rPr>
        <w:t xml:space="preserve">3、政策功能</w:t>
      </w:r>
      <w:r/>
    </w:p>
    <w:p>
      <w:pPr>
        <w:spacing w:line="560" w:lineRule="exact"/>
        <w:rPr>
          <w:rFonts w:ascii="宋体" w:hAnsi="宋体"/>
          <w:sz w:val="24"/>
          <w:szCs w:val="24"/>
          <w:highlight w:val="none"/>
        </w:rPr>
      </w:pPr>
      <w:r>
        <w:rPr>
          <w:rFonts w:hint="eastAsia" w:ascii="宋体" w:hAnsi="宋体"/>
          <w:sz w:val="24"/>
          <w:szCs w:val="24"/>
          <w:highlight w:val="none"/>
        </w:rPr>
        <w:t xml:space="preserve">3.1政府采购促进中小企业发展，在政府采购活动中，投标人提供的货物、工程或者服务符合下列情形的，享受中小企业扶持政策：</w:t>
      </w:r>
      <w:r/>
    </w:p>
    <w:p>
      <w:pPr>
        <w:spacing w:line="560" w:lineRule="exact"/>
        <w:rPr>
          <w:rFonts w:ascii="宋体" w:hAnsi="宋体"/>
          <w:sz w:val="24"/>
          <w:szCs w:val="24"/>
          <w:highlight w:val="none"/>
        </w:rPr>
      </w:pPr>
      <w:r>
        <w:rPr>
          <w:rFonts w:hint="eastAsia" w:ascii="宋体" w:hAnsi="宋体"/>
          <w:sz w:val="24"/>
          <w:szCs w:val="24"/>
          <w:highlight w:val="none"/>
        </w:rPr>
        <w:t xml:space="preserve">（1）在货物采购项目中，货物由中小企业制造，即货物由中小企业生产且使用该中小企业商号或者注册商标；</w:t>
      </w:r>
      <w:r/>
    </w:p>
    <w:p>
      <w:pPr>
        <w:spacing w:line="560" w:lineRule="exact"/>
        <w:rPr>
          <w:rFonts w:ascii="宋体" w:hAnsi="宋体"/>
          <w:sz w:val="24"/>
          <w:szCs w:val="24"/>
          <w:highlight w:val="none"/>
        </w:rPr>
      </w:pPr>
      <w:r>
        <w:rPr>
          <w:rFonts w:hint="eastAsia" w:ascii="宋体" w:hAnsi="宋体"/>
          <w:sz w:val="24"/>
          <w:szCs w:val="24"/>
          <w:highlight w:val="none"/>
        </w:rPr>
        <w:t xml:space="preserve">（2）在工程采购项目中，工程由中小企业承建，即工程施工单位为中小企业；</w:t>
      </w:r>
      <w:r/>
    </w:p>
    <w:p>
      <w:pPr>
        <w:spacing w:line="560" w:lineRule="exact"/>
        <w:rPr>
          <w:rFonts w:ascii="宋体" w:hAnsi="宋体"/>
          <w:sz w:val="24"/>
          <w:szCs w:val="24"/>
          <w:highlight w:val="none"/>
        </w:rPr>
      </w:pPr>
      <w:r>
        <w:rPr>
          <w:rFonts w:hint="eastAsia" w:ascii="宋体" w:hAnsi="宋体"/>
          <w:sz w:val="24"/>
          <w:szCs w:val="24"/>
          <w:highlight w:val="none"/>
        </w:rPr>
        <w:t xml:space="preserve">（3）在服务采购项目中，服务由中小企业承接，即提供服务的人员为中小企业依照《中华人民共和国劳动合同法》订立劳动合同的从业人员。 </w:t>
      </w:r>
      <w:r/>
    </w:p>
    <w:p>
      <w:pPr>
        <w:spacing w:line="560" w:lineRule="exact"/>
        <w:rPr>
          <w:rFonts w:ascii="宋体" w:hAnsi="宋体"/>
          <w:sz w:val="24"/>
          <w:szCs w:val="24"/>
          <w:highlight w:val="none"/>
        </w:rPr>
      </w:pPr>
      <w:r>
        <w:rPr>
          <w:rFonts w:hint="eastAsia" w:ascii="宋体" w:hAnsi="宋体"/>
          <w:sz w:val="24"/>
          <w:szCs w:val="24"/>
          <w:highlight w:val="none"/>
        </w:rPr>
        <w:t xml:space="preserve">在货物采购项目中，投标人提供的货物既有中小企业制造货物，也有大型企业制造货物的，不享受中小企业扶持政策。</w:t>
      </w:r>
      <w:r/>
    </w:p>
    <w:p>
      <w:pPr>
        <w:spacing w:line="560" w:lineRule="exact"/>
        <w:rPr>
          <w:rFonts w:ascii="宋体" w:hAnsi="宋体"/>
          <w:sz w:val="24"/>
          <w:szCs w:val="24"/>
          <w:highlight w:val="none"/>
        </w:rPr>
      </w:pPr>
      <w:r>
        <w:rPr>
          <w:rFonts w:hint="eastAsia" w:ascii="宋体" w:hAnsi="宋体"/>
          <w:sz w:val="24"/>
          <w:szCs w:val="24"/>
          <w:highlight w:val="none"/>
        </w:rPr>
        <w:t xml:space="preserve">以联合体形式参加政府采购活动，联合体各方均为中小企业的，联合体视同中小企业。其中，联合体各方均为小微企业的，联合体视同小微企业。</w:t>
      </w:r>
      <w:r/>
    </w:p>
    <w:p>
      <w:pPr>
        <w:spacing w:line="560" w:lineRule="exact"/>
        <w:rPr>
          <w:rFonts w:ascii="宋体" w:hAnsi="宋体"/>
          <w:sz w:val="24"/>
          <w:szCs w:val="24"/>
          <w:highlight w:val="none"/>
        </w:rPr>
      </w:pPr>
      <w:r>
        <w:rPr>
          <w:rFonts w:hint="eastAsia" w:ascii="宋体" w:hAnsi="宋体"/>
          <w:sz w:val="24"/>
          <w:szCs w:val="24"/>
          <w:highlight w:val="none"/>
        </w:rPr>
        <w:t xml:space="preserve">投标人参加政府采购活动，应当出具《中小企业声明函》（格式见后附件），否则不得享受相关中小企业扶持政策。</w:t>
      </w:r>
      <w:r/>
    </w:p>
    <w:p>
      <w:pPr>
        <w:spacing w:line="560" w:lineRule="exact"/>
        <w:rPr>
          <w:rFonts w:ascii="宋体" w:hAnsi="宋体"/>
          <w:sz w:val="24"/>
          <w:szCs w:val="24"/>
          <w:highlight w:val="none"/>
        </w:rPr>
      </w:pPr>
      <w:r>
        <w:rPr>
          <w:rFonts w:hint="eastAsia" w:ascii="宋体" w:hAnsi="宋体"/>
          <w:sz w:val="24"/>
          <w:szCs w:val="24"/>
          <w:highlight w:val="none"/>
        </w:rPr>
        <w:t xml:space="preserve">中小企业，是指在中华人民共和国境内依法设立，依据国务院批准的中小企业划分标准（详见《关于印发中小企业划型标准规定的通知》工信部联企业〔2011〕300号及《国家统计局关于印发〈统计上大中小微型企业划分办法（2017）〉的通知》国统字〔2017〕213号）确定的中型企业、小型企业和微型企业，但与大企业的负责人为同一人，或者与大企业存在直接控股、管理关系的除外。符合中小企业划分标准的个体工商户，在政府采购活动中视同中小企业。</w:t>
      </w:r>
      <w:r/>
    </w:p>
    <w:p>
      <w:pPr>
        <w:spacing w:line="560" w:lineRule="exact"/>
        <w:rPr>
          <w:rFonts w:ascii="宋体" w:hAnsi="宋体"/>
          <w:sz w:val="24"/>
          <w:szCs w:val="24"/>
          <w:highlight w:val="none"/>
        </w:rPr>
      </w:pPr>
      <w:r>
        <w:rPr>
          <w:rFonts w:hint="eastAsia" w:ascii="宋体" w:hAnsi="宋体"/>
          <w:sz w:val="24"/>
          <w:szCs w:val="24"/>
          <w:highlight w:val="none"/>
        </w:rPr>
        <w:t xml:space="preserve">3.2 政府采购支持监狱和戒毒企业发展政策，监狱和戒毒企业提供的产品和服务在投标时将获得优势，参加投标的监狱和戒毒企业，应当提供由省级以上监狱管理局、戒毒管理局（含新疆生产建设兵团）出具的属于监狱企业的证明文件，监狱和戒毒企业享受政府采购支持政策的要求详见财库〔2014〕68号。</w:t>
      </w:r>
      <w:r/>
    </w:p>
    <w:p>
      <w:pPr>
        <w:spacing w:line="560" w:lineRule="exact"/>
        <w:rPr>
          <w:rFonts w:ascii="宋体" w:hAnsi="宋体"/>
          <w:sz w:val="24"/>
          <w:szCs w:val="24"/>
          <w:highlight w:val="none"/>
        </w:rPr>
      </w:pPr>
      <w:r>
        <w:rPr>
          <w:rFonts w:hint="eastAsia" w:ascii="宋体" w:hAnsi="宋体"/>
          <w:sz w:val="24"/>
          <w:szCs w:val="24"/>
          <w:highlight w:val="none"/>
        </w:rPr>
        <w:t xml:space="preserve">3.3 政府采购促进残疾人就业政策，残疾人福利性单位提供的产品和服务在投标时将获得优势，参加投标的残疾人福利性单位，应当提供《残疾人福利性单位声明函》，残疾人福利性单位享受政府采购支持政策的要求详见财库〔2017〕141号。</w:t>
      </w:r>
      <w:r/>
    </w:p>
    <w:p>
      <w:pPr>
        <w:spacing w:line="560" w:lineRule="exact"/>
        <w:rPr>
          <w:rFonts w:ascii="宋体" w:hAnsi="宋体"/>
          <w:sz w:val="24"/>
          <w:szCs w:val="24"/>
          <w:highlight w:val="none"/>
        </w:rPr>
      </w:pPr>
      <w:r>
        <w:rPr>
          <w:rFonts w:hint="eastAsia" w:ascii="宋体" w:hAnsi="宋体"/>
          <w:sz w:val="24"/>
          <w:szCs w:val="24"/>
          <w:highlight w:val="none"/>
        </w:rPr>
        <w:t xml:space="preserve">3.4 强制采购节能产品、信息安全产品，优先采购环境标志产品。节能产品是指列入财政部、国家发展和改革委员会制定的《节能产品政府采购品目清单》，且经过认定的节能产品；信息安全产品是指列入国家质检总局、国家认监委《信息安全产品强制性认证目录》，并获得强制性产品认证证书的产品；环境标志产品是指列入财政部、生态环境部制定的《环境标志产品政府采购品目清单》，且依据相关标准的最新版本认证的环境标志产品。</w:t>
      </w:r>
      <w:r/>
    </w:p>
    <w:p>
      <w:pPr>
        <w:spacing w:line="560" w:lineRule="exact"/>
        <w:rPr>
          <w:rFonts w:ascii="宋体" w:hAnsi="宋体"/>
          <w:sz w:val="24"/>
          <w:szCs w:val="24"/>
          <w:highlight w:val="none"/>
        </w:rPr>
      </w:pPr>
      <w:r>
        <w:rPr>
          <w:rFonts w:hint="eastAsia" w:ascii="宋体" w:hAnsi="宋体"/>
          <w:sz w:val="24"/>
          <w:szCs w:val="24"/>
          <w:highlight w:val="none"/>
        </w:rPr>
        <w:t xml:space="preserve">3.5 提供的产品属于信息安全产品的，投标人应当选择经国家认证的信息安全产品投标，并提供由中国信息安全认证中心按国家标准认证颁发的有效认证证书复印件。</w:t>
      </w:r>
      <w:r/>
    </w:p>
    <w:p>
      <w:pPr>
        <w:spacing w:line="560" w:lineRule="exact"/>
        <w:rPr>
          <w:rFonts w:ascii="宋体" w:hAnsi="宋体"/>
          <w:sz w:val="24"/>
          <w:szCs w:val="24"/>
          <w:highlight w:val="none"/>
        </w:rPr>
      </w:pPr>
      <w:r>
        <w:rPr>
          <w:rFonts w:hint="eastAsia" w:ascii="宋体" w:hAnsi="宋体"/>
          <w:sz w:val="24"/>
          <w:szCs w:val="24"/>
          <w:highlight w:val="none"/>
        </w:rPr>
        <w:t xml:space="preserve">3.6 提供的产品属于政府强制采购节能产品的，投标人应当选择依据国家标准中二级能效（水效）指标认证的节能产品投标，并提供有效的节能产品认证证书复印件。</w:t>
      </w:r>
      <w:r/>
    </w:p>
    <w:p>
      <w:pPr>
        <w:spacing w:line="560" w:lineRule="exact"/>
        <w:rPr>
          <w:rFonts w:ascii="宋体" w:hAnsi="宋体"/>
          <w:sz w:val="24"/>
          <w:szCs w:val="24"/>
          <w:highlight w:val="none"/>
        </w:rPr>
      </w:pPr>
      <w:r>
        <w:rPr>
          <w:rFonts w:hint="eastAsia" w:ascii="宋体" w:hAnsi="宋体"/>
          <w:sz w:val="24"/>
          <w:szCs w:val="24"/>
          <w:highlight w:val="none"/>
        </w:rPr>
        <w:t xml:space="preserve">3.7 提供的产品属于环境标志产品的，投标人应当选择依据相关标准的最新版本认证的环境标志产品投标，并提供有效的环境标志产品认证证书复印件。</w:t>
      </w:r>
      <w:r/>
    </w:p>
    <w:p>
      <w:pPr>
        <w:spacing w:line="560" w:lineRule="exact"/>
        <w:rPr>
          <w:rFonts w:ascii="宋体" w:hAnsi="宋体"/>
          <w:sz w:val="24"/>
          <w:szCs w:val="24"/>
          <w:highlight w:val="none"/>
        </w:rPr>
      </w:pPr>
      <w:r>
        <w:rPr>
          <w:rFonts w:hint="eastAsia" w:ascii="宋体" w:hAnsi="宋体"/>
          <w:sz w:val="24"/>
          <w:szCs w:val="24"/>
          <w:highlight w:val="none"/>
        </w:rPr>
        <w:t xml:space="preserve">3.8进口产品政策</w:t>
      </w:r>
      <w:r/>
    </w:p>
    <w:p>
      <w:pPr>
        <w:spacing w:line="560" w:lineRule="exact"/>
        <w:rPr>
          <w:rFonts w:ascii="宋体" w:hAnsi="宋体"/>
          <w:sz w:val="24"/>
          <w:szCs w:val="24"/>
          <w:highlight w:val="none"/>
        </w:rPr>
      </w:pPr>
      <w:r>
        <w:rPr>
          <w:rFonts w:hint="eastAsia" w:ascii="宋体" w:hAnsi="宋体"/>
          <w:sz w:val="24"/>
          <w:szCs w:val="24"/>
          <w:highlight w:val="none"/>
        </w:rPr>
        <w:t xml:space="preserve">（1）除招标公告载明接受进口产品参加外，不允许进口产品参加。进口产品认定依照《财政部关于政府采购进口产品管理有关问题的通知》（财办库〔2008〕248 号）的规定。</w:t>
      </w:r>
      <w:r/>
    </w:p>
    <w:p>
      <w:pPr>
        <w:spacing w:line="560" w:lineRule="exact"/>
        <w:rPr>
          <w:rFonts w:ascii="宋体" w:hAnsi="宋体"/>
          <w:sz w:val="24"/>
          <w:szCs w:val="24"/>
          <w:highlight w:val="none"/>
        </w:rPr>
      </w:pPr>
      <w:r>
        <w:rPr>
          <w:rFonts w:hint="eastAsia" w:ascii="宋体" w:hAnsi="宋体"/>
          <w:sz w:val="24"/>
          <w:szCs w:val="24"/>
          <w:highlight w:val="none"/>
        </w:rPr>
        <w:t xml:space="preserve">（2）允许进口产品参加的，满足需求的国内产品可以参加。</w:t>
      </w:r>
      <w:r/>
    </w:p>
    <w:p>
      <w:pPr>
        <w:spacing w:line="560" w:lineRule="exact"/>
        <w:rPr>
          <w:rFonts w:ascii="宋体" w:hAnsi="宋体"/>
          <w:sz w:val="24"/>
          <w:szCs w:val="24"/>
          <w:highlight w:val="none"/>
        </w:rPr>
      </w:pPr>
      <w:r>
        <w:rPr>
          <w:rFonts w:hint="eastAsia" w:ascii="宋体" w:hAnsi="宋体"/>
          <w:sz w:val="24"/>
          <w:szCs w:val="24"/>
          <w:highlight w:val="none"/>
        </w:rPr>
        <w:t xml:space="preserve">（3）允许进口产品参加的，优先采购向我国企业转让技术、与我国企业签订消化吸收再创新方案的投标人的进口产品。</w:t>
      </w:r>
      <w:r/>
    </w:p>
    <w:p>
      <w:pPr>
        <w:spacing w:line="560" w:lineRule="exact"/>
        <w:rPr>
          <w:rFonts w:ascii="宋体" w:hAnsi="宋体"/>
          <w:sz w:val="24"/>
          <w:szCs w:val="24"/>
          <w:highlight w:val="none"/>
        </w:rPr>
      </w:pPr>
      <w:r>
        <w:rPr>
          <w:rFonts w:hint="eastAsia" w:ascii="宋体" w:hAnsi="宋体"/>
          <w:sz w:val="24"/>
          <w:szCs w:val="24"/>
          <w:highlight w:val="none"/>
        </w:rPr>
        <w:t xml:space="preserve">3.9 未按要求提供相关材料的，不享受相关政策。</w:t>
      </w:r>
      <w:r/>
    </w:p>
    <w:p>
      <w:pPr>
        <w:spacing w:line="560" w:lineRule="exact"/>
        <w:rPr>
          <w:rFonts w:ascii="宋体" w:hAnsi="宋体"/>
          <w:sz w:val="24"/>
          <w:szCs w:val="24"/>
          <w:highlight w:val="none"/>
          <w:lang w:val="zh-CN"/>
        </w:rPr>
      </w:pPr>
      <w:r>
        <w:rPr>
          <w:rFonts w:hint="eastAsia" w:ascii="宋体" w:hAnsi="宋体"/>
          <w:sz w:val="24"/>
          <w:szCs w:val="24"/>
          <w:highlight w:val="none"/>
        </w:rPr>
        <w:t xml:space="preserve">4、</w:t>
      </w:r>
      <w:r>
        <w:rPr>
          <w:rFonts w:hint="eastAsia" w:ascii="宋体" w:hAnsi="宋体"/>
          <w:sz w:val="24"/>
          <w:szCs w:val="24"/>
          <w:highlight w:val="none"/>
          <w:lang w:val="zh-CN"/>
        </w:rPr>
        <w:t xml:space="preserve">评标费用</w:t>
      </w:r>
      <w:r/>
    </w:p>
    <w:p>
      <w:pPr>
        <w:spacing w:line="560" w:lineRule="exact"/>
        <w:rPr>
          <w:rFonts w:ascii="宋体" w:hAnsi="宋体"/>
          <w:color w:val="ff0000"/>
          <w:sz w:val="24"/>
          <w:szCs w:val="24"/>
          <w:highlight w:val="none"/>
          <w:lang w:val="zh-CN"/>
        </w:rPr>
      </w:pPr>
      <w:r>
        <w:rPr>
          <w:rFonts w:hint="eastAsia" w:ascii="宋体" w:hAnsi="宋体"/>
          <w:color w:val="ff0000"/>
          <w:sz w:val="24"/>
          <w:szCs w:val="24"/>
          <w:highlight w:val="none"/>
          <w:lang w:val="zh-CN"/>
        </w:rPr>
        <w:t xml:space="preserve">4.1本次项目采购代理服务费用由中标供应商参照国家计委(2002)1980号文及《国家发展改革委关于降低部分建设项目收费标准规范收费行为等有关问题的通知》(发改价格【2011】534号)中的计费标准，费率标准为80%，计费值为各项目的中标价。</w:t>
      </w:r>
      <w:r/>
    </w:p>
    <w:p>
      <w:pPr>
        <w:spacing w:line="560" w:lineRule="exact"/>
        <w:rPr>
          <w:rFonts w:ascii="宋体" w:hAnsi="宋体"/>
          <w:color w:val="ff0000"/>
          <w:sz w:val="24"/>
          <w:szCs w:val="24"/>
          <w:highlight w:val="none"/>
          <w:lang w:val="zh-CN"/>
        </w:rPr>
      </w:pPr>
      <w:r>
        <w:rPr>
          <w:rFonts w:hint="eastAsia" w:ascii="宋体" w:hAnsi="宋体"/>
          <w:color w:val="ff0000"/>
          <w:sz w:val="24"/>
          <w:szCs w:val="24"/>
          <w:highlight w:val="none"/>
          <w:lang w:val="zh-CN"/>
        </w:rPr>
        <w:t xml:space="preserve">4.2付款时请供应商备注项目名称和项目编号以便核实。供应商在响应时应充分考虑以上费用，无论供应商是否将该费用包含在报价中，均视为已含在响应价格中。</w:t>
      </w:r>
      <w:r/>
    </w:p>
    <w:p>
      <w:pPr>
        <w:spacing w:line="560" w:lineRule="exact"/>
        <w:rPr>
          <w:rFonts w:ascii="宋体" w:hAnsi="宋体"/>
          <w:color w:val="ff0000"/>
          <w:sz w:val="24"/>
          <w:szCs w:val="24"/>
          <w:highlight w:val="none"/>
          <w:lang w:val="zh-CN"/>
        </w:rPr>
      </w:pPr>
      <w:r>
        <w:rPr>
          <w:rFonts w:hint="eastAsia" w:ascii="宋体" w:hAnsi="宋体"/>
          <w:color w:val="ff0000"/>
          <w:sz w:val="24"/>
          <w:szCs w:val="24"/>
          <w:highlight w:val="none"/>
          <w:lang w:val="zh-CN"/>
        </w:rPr>
        <w:t xml:space="preserve">账户名称：江苏有点招标代理有限公司</w:t>
      </w:r>
      <w:r/>
    </w:p>
    <w:p>
      <w:pPr>
        <w:spacing w:line="560" w:lineRule="exact"/>
        <w:rPr>
          <w:rFonts w:ascii="宋体" w:hAnsi="宋体"/>
          <w:color w:val="ff0000"/>
          <w:sz w:val="24"/>
          <w:szCs w:val="24"/>
          <w:highlight w:val="none"/>
          <w:lang w:val="zh-CN"/>
        </w:rPr>
      </w:pPr>
      <w:r>
        <w:rPr>
          <w:rFonts w:hint="eastAsia" w:ascii="宋体" w:hAnsi="宋体"/>
          <w:color w:val="ff0000"/>
          <w:sz w:val="24"/>
          <w:szCs w:val="24"/>
          <w:highlight w:val="none"/>
          <w:lang w:val="zh-CN"/>
        </w:rPr>
        <w:t xml:space="preserve">开 户 行：中国建设银行股份有限公司南京鼓楼支行</w:t>
      </w:r>
      <w:r/>
    </w:p>
    <w:p>
      <w:pPr>
        <w:spacing w:line="560" w:lineRule="exact"/>
        <w:rPr>
          <w:rFonts w:ascii="宋体" w:hAnsi="宋体"/>
          <w:color w:val="ff0000"/>
          <w:sz w:val="24"/>
          <w:szCs w:val="24"/>
          <w:highlight w:val="none"/>
          <w:lang w:val="zh-CN"/>
        </w:rPr>
      </w:pPr>
      <w:r>
        <w:rPr>
          <w:rFonts w:hint="eastAsia" w:ascii="宋体" w:hAnsi="宋体"/>
          <w:color w:val="ff0000"/>
          <w:sz w:val="24"/>
          <w:szCs w:val="24"/>
          <w:highlight w:val="none"/>
          <w:lang w:val="zh-CN"/>
        </w:rPr>
        <w:t xml:space="preserve">账    号：32050159553600002041</w:t>
      </w:r>
      <w:r/>
    </w:p>
    <w:p>
      <w:pPr>
        <w:spacing w:line="560" w:lineRule="exact"/>
        <w:rPr>
          <w:rFonts w:ascii="宋体" w:hAnsi="宋体"/>
          <w:b/>
          <w:sz w:val="24"/>
          <w:szCs w:val="24"/>
          <w:highlight w:val="none"/>
          <w:lang w:val="zh-CN"/>
        </w:rPr>
      </w:pPr>
      <w:r>
        <w:rPr>
          <w:rFonts w:hint="eastAsia" w:ascii="宋体" w:hAnsi="宋体"/>
          <w:b/>
          <w:sz w:val="24"/>
          <w:szCs w:val="24"/>
          <w:highlight w:val="none"/>
          <w:lang w:val="zh-CN"/>
        </w:rPr>
        <w:t xml:space="preserve">二、投标文件编制</w:t>
      </w:r>
      <w:r/>
    </w:p>
    <w:p>
      <w:pPr>
        <w:spacing w:line="560" w:lineRule="exact"/>
        <w:rPr>
          <w:rFonts w:ascii="宋体" w:hAnsi="宋体"/>
          <w:b/>
          <w:bCs/>
          <w:sz w:val="24"/>
          <w:szCs w:val="24"/>
          <w:highlight w:val="none"/>
          <w:lang w:val="zh-CN"/>
        </w:rPr>
      </w:pPr>
      <w:r>
        <w:rPr>
          <w:rFonts w:hint="eastAsia" w:ascii="宋体" w:hAnsi="宋体"/>
          <w:bCs/>
          <w:sz w:val="24"/>
          <w:szCs w:val="24"/>
          <w:highlight w:val="none"/>
          <w:lang w:val="zh-CN"/>
        </w:rPr>
        <w:t xml:space="preserve">5、</w:t>
      </w:r>
      <w:r>
        <w:rPr>
          <w:rFonts w:hint="eastAsia" w:ascii="宋体" w:hAnsi="宋体"/>
          <w:sz w:val="24"/>
          <w:szCs w:val="24"/>
          <w:highlight w:val="none"/>
          <w:lang w:val="zh-CN"/>
        </w:rPr>
        <w:t xml:space="preserve">投标人应当按照招标文件的要求编制投标文件，并对其提交的投标文件的真实性、合法性承担法律责任。</w:t>
      </w:r>
      <w:r/>
    </w:p>
    <w:p>
      <w:pPr>
        <w:spacing w:line="560" w:lineRule="exact"/>
        <w:rPr>
          <w:rFonts w:ascii="宋体" w:hAnsi="宋体"/>
          <w:bCs/>
          <w:sz w:val="24"/>
          <w:szCs w:val="24"/>
          <w:highlight w:val="none"/>
          <w:lang w:val="zh-CN"/>
        </w:rPr>
      </w:pPr>
      <w:r>
        <w:rPr>
          <w:rFonts w:hint="eastAsia" w:ascii="宋体" w:hAnsi="宋体"/>
          <w:bCs/>
          <w:sz w:val="24"/>
          <w:szCs w:val="24"/>
          <w:highlight w:val="none"/>
          <w:lang w:val="zh-CN"/>
        </w:rPr>
        <w:t xml:space="preserve">6、投标文件的语言、计量单位、货币和编制</w:t>
      </w:r>
      <w:r/>
    </w:p>
    <w:p>
      <w:pPr>
        <w:spacing w:line="560" w:lineRule="exact"/>
        <w:rPr>
          <w:rFonts w:ascii="宋体" w:hAnsi="宋体"/>
          <w:sz w:val="24"/>
          <w:szCs w:val="24"/>
          <w:highlight w:val="none"/>
          <w:lang w:val="zh-CN"/>
        </w:rPr>
      </w:pPr>
      <w:r>
        <w:rPr>
          <w:rFonts w:hint="eastAsia" w:ascii="宋体" w:hAnsi="宋体"/>
          <w:sz w:val="24"/>
          <w:szCs w:val="24"/>
          <w:highlight w:val="none"/>
          <w:lang w:val="zh-CN"/>
        </w:rPr>
        <w:t xml:space="preserve">6.1 提交的投标文件、技术文件和资料，包括图纸中的说明，以及投标人与代理机构就有关招标的所有来往函电均应使用中文。投标文件中若有英文或其他语言文字的资料，应提供相应的中文翻译资料。对不同文本投标文件的解释发生异议的，以中文文本为准。</w:t>
      </w:r>
      <w:r/>
    </w:p>
    <w:p>
      <w:pPr>
        <w:spacing w:line="560" w:lineRule="exact"/>
        <w:rPr>
          <w:rFonts w:ascii="宋体" w:hAnsi="宋体"/>
          <w:sz w:val="24"/>
          <w:szCs w:val="24"/>
          <w:highlight w:val="none"/>
          <w:lang w:val="zh-CN"/>
        </w:rPr>
      </w:pPr>
      <w:r>
        <w:rPr>
          <w:rFonts w:hint="eastAsia" w:ascii="宋体" w:hAnsi="宋体"/>
          <w:sz w:val="24"/>
          <w:szCs w:val="24"/>
          <w:highlight w:val="none"/>
          <w:lang w:val="zh-CN"/>
        </w:rPr>
        <w:t xml:space="preserve">6.2 投标人所使用的计量单位应为国家法定计量单位。</w:t>
      </w:r>
      <w:r/>
    </w:p>
    <w:p>
      <w:pPr>
        <w:spacing w:line="560" w:lineRule="exact"/>
        <w:rPr>
          <w:rFonts w:ascii="宋体" w:hAnsi="宋体"/>
          <w:sz w:val="24"/>
          <w:szCs w:val="24"/>
          <w:highlight w:val="none"/>
          <w:lang w:val="zh-CN"/>
        </w:rPr>
      </w:pPr>
      <w:r>
        <w:rPr>
          <w:rFonts w:hint="eastAsia" w:ascii="宋体" w:hAnsi="宋体"/>
          <w:sz w:val="24"/>
          <w:szCs w:val="24"/>
          <w:highlight w:val="none"/>
          <w:lang w:val="zh-CN"/>
        </w:rPr>
        <w:t xml:space="preserve">6.3 投标人应用人民币报价。</w:t>
      </w:r>
      <w:r/>
    </w:p>
    <w:p>
      <w:pPr>
        <w:spacing w:line="560" w:lineRule="exact"/>
        <w:rPr>
          <w:rFonts w:ascii="宋体" w:hAnsi="宋体"/>
          <w:bCs/>
          <w:sz w:val="24"/>
          <w:szCs w:val="24"/>
          <w:highlight w:val="none"/>
          <w:lang w:val="zh-CN"/>
        </w:rPr>
      </w:pPr>
      <w:r>
        <w:rPr>
          <w:rFonts w:hint="eastAsia" w:ascii="宋体" w:hAnsi="宋体"/>
          <w:bCs/>
          <w:sz w:val="24"/>
          <w:szCs w:val="24"/>
          <w:highlight w:val="none"/>
          <w:lang w:val="zh-CN"/>
        </w:rPr>
        <w:t xml:space="preserve">7、投标文件的组成</w:t>
      </w:r>
      <w:r/>
    </w:p>
    <w:p>
      <w:pPr>
        <w:spacing w:line="560" w:lineRule="exact"/>
        <w:rPr>
          <w:rFonts w:ascii="宋体" w:hAnsi="宋体"/>
          <w:sz w:val="24"/>
          <w:szCs w:val="24"/>
          <w:highlight w:val="none"/>
          <w:lang w:val="zh-CN"/>
        </w:rPr>
      </w:pPr>
      <w:r>
        <w:rPr>
          <w:rFonts w:hint="eastAsia" w:ascii="宋体" w:hAnsi="宋体"/>
          <w:sz w:val="24"/>
          <w:szCs w:val="24"/>
          <w:highlight w:val="none"/>
          <w:lang w:val="zh-CN"/>
        </w:rPr>
        <w:t xml:space="preserve">7.1 </w:t>
      </w:r>
      <w:r>
        <w:rPr>
          <w:rFonts w:hint="eastAsia" w:ascii="宋体" w:hAnsi="宋体"/>
          <w:sz w:val="24"/>
          <w:szCs w:val="24"/>
          <w:highlight w:val="none"/>
        </w:rPr>
        <w:t xml:space="preserve">投标人应当根据</w:t>
      </w:r>
      <w:r>
        <w:rPr>
          <w:rFonts w:hint="eastAsia" w:ascii="宋体" w:hAnsi="宋体"/>
          <w:sz w:val="24"/>
          <w:szCs w:val="24"/>
          <w:highlight w:val="none"/>
          <w:lang w:val="zh-CN"/>
        </w:rPr>
        <w:t xml:space="preserve">招标文件</w:t>
      </w:r>
      <w:r>
        <w:rPr>
          <w:rFonts w:hint="eastAsia" w:ascii="宋体" w:hAnsi="宋体"/>
          <w:sz w:val="24"/>
          <w:szCs w:val="24"/>
          <w:highlight w:val="none"/>
        </w:rPr>
        <w:t xml:space="preserve">要求编制投标文件，并根据自己的商务能力、技术水平对招标文件提出的要求和条件逐条标明是否响应。</w:t>
      </w:r>
      <w:r>
        <w:rPr>
          <w:rFonts w:hint="eastAsia" w:ascii="宋体" w:hAnsi="宋体"/>
          <w:sz w:val="24"/>
          <w:szCs w:val="24"/>
          <w:highlight w:val="none"/>
          <w:lang w:val="zh-CN"/>
        </w:rPr>
        <w:t xml:space="preserve">投标文件由商务部分、技术部分、价格部分，以及其他部分组成。如标书制作工具中格式和内容与“江苏政府采购网”发布的招标文件不一致，请以“江苏政府采购网”发布的招标文件为准。</w:t>
      </w:r>
      <w:r/>
    </w:p>
    <w:p>
      <w:pPr>
        <w:spacing w:line="560" w:lineRule="exact"/>
        <w:rPr>
          <w:rFonts w:ascii="宋体" w:hAnsi="宋体"/>
          <w:sz w:val="24"/>
          <w:szCs w:val="24"/>
          <w:highlight w:val="none"/>
          <w:lang w:val="zh-CN"/>
        </w:rPr>
      </w:pPr>
      <w:r>
        <w:rPr>
          <w:rFonts w:hint="eastAsia" w:ascii="宋体" w:hAnsi="宋体"/>
          <w:bCs/>
          <w:sz w:val="24"/>
          <w:szCs w:val="24"/>
          <w:highlight w:val="none"/>
          <w:lang w:val="zh-CN"/>
        </w:rPr>
        <w:t xml:space="preserve">7.2 投标文件的商务部分。</w:t>
      </w:r>
      <w:r>
        <w:rPr>
          <w:rFonts w:hint="eastAsia" w:ascii="宋体" w:hAnsi="宋体"/>
          <w:sz w:val="24"/>
          <w:szCs w:val="24"/>
          <w:highlight w:val="none"/>
          <w:lang w:val="zh-CN"/>
        </w:rPr>
        <w:t xml:space="preserve">商务部分是证明投标人有资格参加评标和中标后有能力履行合同的文件，</w:t>
      </w:r>
      <w:r>
        <w:rPr>
          <w:rFonts w:hint="eastAsia" w:ascii="宋体" w:hAnsi="宋体"/>
          <w:sz w:val="24"/>
          <w:szCs w:val="24"/>
          <w:highlight w:val="none"/>
        </w:rPr>
        <w:t xml:space="preserve">这些文件应能满足招标文件的要求</w:t>
      </w:r>
      <w:r>
        <w:rPr>
          <w:rFonts w:hint="eastAsia" w:ascii="宋体" w:hAnsi="宋体"/>
          <w:sz w:val="24"/>
          <w:szCs w:val="24"/>
          <w:highlight w:val="none"/>
          <w:lang w:val="zh-CN"/>
        </w:rPr>
        <w:t xml:space="preserve">，包括但不限于下列文件，其中加“★”项目不得有缺失或无效：</w:t>
      </w:r>
      <w:r/>
    </w:p>
    <w:p>
      <w:pPr>
        <w:jc w:val="left"/>
        <w:spacing w:line="560" w:lineRule="exact"/>
        <w:rPr>
          <w:rFonts w:ascii="宋体" w:hAnsi="宋体"/>
          <w:sz w:val="24"/>
          <w:szCs w:val="24"/>
          <w:highlight w:val="none"/>
          <w:lang w:val="zh-CN"/>
        </w:rPr>
      </w:pPr>
      <w:r>
        <w:rPr>
          <w:rFonts w:hint="eastAsia" w:ascii="宋体" w:hAnsi="宋体"/>
          <w:sz w:val="24"/>
          <w:szCs w:val="24"/>
          <w:highlight w:val="none"/>
          <w:lang w:val="zh-CN"/>
        </w:rPr>
        <w:t xml:space="preserve">（1）★投标申请及声明；</w:t>
      </w:r>
      <w:r/>
    </w:p>
    <w:p>
      <w:pPr>
        <w:jc w:val="left"/>
        <w:spacing w:line="560" w:lineRule="exact"/>
        <w:widowControl/>
        <w:rPr>
          <w:rFonts w:ascii="宋体" w:hAnsi="宋体"/>
          <w:sz w:val="24"/>
          <w:szCs w:val="24"/>
          <w:highlight w:val="none"/>
          <w:lang w:val="zh-CN"/>
        </w:rPr>
      </w:pPr>
      <w:r>
        <w:rPr>
          <w:rFonts w:hint="eastAsia" w:ascii="宋体" w:hAnsi="宋体"/>
          <w:sz w:val="24"/>
          <w:szCs w:val="24"/>
          <w:highlight w:val="none"/>
          <w:lang w:val="zh-CN"/>
        </w:rPr>
        <w:t xml:space="preserve">（2）</w:t>
      </w:r>
      <w:r>
        <w:rPr>
          <w:rFonts w:hint="eastAsia" w:ascii="宋体" w:hAnsi="宋体"/>
          <w:sz w:val="24"/>
          <w:szCs w:val="24"/>
          <w:highlight w:val="none"/>
          <w:lang w:val="zh-CN"/>
        </w:rPr>
        <w:t xml:space="preserve">★</w:t>
      </w:r>
      <w:r>
        <w:rPr>
          <w:rFonts w:hint="eastAsia" w:ascii="宋体" w:hAnsi="宋体"/>
          <w:sz w:val="24"/>
          <w:szCs w:val="24"/>
          <w:highlight w:val="none"/>
          <w:lang w:val="zh-CN"/>
        </w:rPr>
        <w:t xml:space="preserve">法定代表人授权委托书及委托代理人的身份证复印件； </w:t>
      </w:r>
      <w:r/>
    </w:p>
    <w:p>
      <w:pPr>
        <w:spacing w:line="560" w:lineRule="exact"/>
        <w:rPr>
          <w:rFonts w:ascii="宋体" w:hAnsi="宋体"/>
          <w:b/>
          <w:bCs/>
          <w:sz w:val="24"/>
          <w:szCs w:val="24"/>
          <w:highlight w:val="none"/>
          <w:lang w:val="zh-CN"/>
        </w:rPr>
      </w:pPr>
      <w:r>
        <w:rPr>
          <w:rFonts w:hint="eastAsia" w:ascii="宋体" w:hAnsi="宋体"/>
          <w:sz w:val="24"/>
          <w:szCs w:val="24"/>
          <w:highlight w:val="none"/>
          <w:lang w:val="zh-CN"/>
        </w:rPr>
        <w:t xml:space="preserve">（3）</w:t>
      </w:r>
      <w:r>
        <w:rPr>
          <w:rFonts w:hint="eastAsia" w:ascii="宋体" w:hAnsi="宋体"/>
          <w:sz w:val="24"/>
          <w:szCs w:val="24"/>
          <w:highlight w:val="none"/>
          <w:lang w:val="zh-CN"/>
        </w:rPr>
        <w:t xml:space="preserve">★</w:t>
      </w:r>
      <w:r>
        <w:rPr>
          <w:rFonts w:hint="eastAsia" w:ascii="宋体" w:hAnsi="宋体"/>
          <w:sz w:val="24"/>
          <w:szCs w:val="24"/>
          <w:highlight w:val="none"/>
          <w:lang w:val="zh-CN"/>
        </w:rPr>
        <w:t xml:space="preserve">投标人资格资信证明文件</w:t>
      </w:r>
      <w:r>
        <w:rPr>
          <w:rFonts w:hint="eastAsia" w:ascii="宋体" w:hAnsi="宋体"/>
          <w:b w:val="0"/>
          <w:bCs w:val="0"/>
          <w:sz w:val="24"/>
          <w:szCs w:val="24"/>
          <w:highlight w:val="none"/>
        </w:rPr>
        <w:t xml:space="preserve">等</w:t>
      </w:r>
      <w:r>
        <w:rPr>
          <w:rFonts w:hint="eastAsia" w:ascii="宋体" w:hAnsi="宋体"/>
          <w:b/>
          <w:bCs/>
          <w:sz w:val="24"/>
          <w:szCs w:val="24"/>
          <w:highlight w:val="none"/>
          <w:lang w:val="zh-CN"/>
        </w:rPr>
        <w:t xml:space="preserve">；</w:t>
      </w:r>
      <w:r/>
    </w:p>
    <w:p>
      <w:pPr>
        <w:spacing w:line="560" w:lineRule="exact"/>
        <w:rPr>
          <w:rFonts w:ascii="宋体" w:hAnsi="宋体"/>
          <w:b/>
          <w:bCs/>
          <w:sz w:val="24"/>
          <w:szCs w:val="24"/>
          <w:highlight w:val="none"/>
          <w:lang w:val="zh-CN"/>
        </w:rPr>
      </w:pPr>
      <w:r>
        <w:rPr>
          <w:rFonts w:hint="eastAsia" w:ascii="宋体" w:hAnsi="宋体"/>
          <w:sz w:val="24"/>
          <w:szCs w:val="24"/>
          <w:highlight w:val="none"/>
          <w:lang w:val="zh-CN"/>
        </w:rPr>
        <w:t xml:space="preserve">（4）★采购人根据采购项目的特殊要求规定的特定条件证明材料；</w:t>
      </w:r>
      <w:r/>
    </w:p>
    <w:p>
      <w:pPr>
        <w:spacing w:line="560" w:lineRule="exact"/>
        <w:rPr>
          <w:rFonts w:ascii="宋体" w:hAnsi="宋体"/>
          <w:sz w:val="24"/>
          <w:szCs w:val="24"/>
          <w:highlight w:val="none"/>
          <w:lang w:val="zh-CN"/>
        </w:rPr>
      </w:pPr>
      <w:r>
        <w:rPr>
          <w:rFonts w:hint="eastAsia" w:ascii="宋体" w:hAnsi="宋体"/>
          <w:sz w:val="24"/>
          <w:szCs w:val="24"/>
          <w:highlight w:val="none"/>
          <w:lang w:val="zh-CN"/>
        </w:rPr>
        <w:t xml:space="preserve">（</w:t>
      </w:r>
      <w:r>
        <w:rPr>
          <w:rFonts w:hint="eastAsia" w:ascii="宋体" w:hAnsi="宋体"/>
          <w:sz w:val="24"/>
          <w:szCs w:val="24"/>
          <w:highlight w:val="none"/>
        </w:rPr>
        <w:t xml:space="preserve">5</w:t>
      </w:r>
      <w:r>
        <w:rPr>
          <w:rFonts w:hint="eastAsia" w:ascii="宋体" w:hAnsi="宋体"/>
          <w:sz w:val="24"/>
          <w:szCs w:val="24"/>
          <w:highlight w:val="none"/>
          <w:lang w:val="zh-CN"/>
        </w:rPr>
        <w:t xml:space="preserve">）★《商务条款偏离表》；</w:t>
      </w:r>
      <w:r/>
    </w:p>
    <w:p>
      <w:pPr>
        <w:spacing w:line="560" w:lineRule="exact"/>
        <w:widowControl/>
        <w:rPr>
          <w:rFonts w:ascii="宋体" w:hAnsi="宋体"/>
          <w:sz w:val="24"/>
          <w:szCs w:val="24"/>
          <w:highlight w:val="none"/>
          <w:lang w:val="zh-CN"/>
        </w:rPr>
      </w:pPr>
      <w:r>
        <w:rPr>
          <w:rFonts w:hint="eastAsia" w:ascii="宋体" w:hAnsi="宋体"/>
          <w:sz w:val="24"/>
          <w:szCs w:val="24"/>
          <w:highlight w:val="none"/>
          <w:lang w:val="zh-CN"/>
        </w:rPr>
        <w:t xml:space="preserve">（</w:t>
      </w:r>
      <w:r>
        <w:rPr>
          <w:rFonts w:hint="eastAsia" w:ascii="宋体" w:hAnsi="宋体"/>
          <w:sz w:val="24"/>
          <w:szCs w:val="24"/>
          <w:highlight w:val="none"/>
        </w:rPr>
        <w:t xml:space="preserve">6</w:t>
      </w:r>
      <w:r>
        <w:rPr>
          <w:rFonts w:hint="eastAsia" w:ascii="宋体" w:hAnsi="宋体"/>
          <w:sz w:val="24"/>
          <w:szCs w:val="24"/>
          <w:highlight w:val="none"/>
          <w:lang w:val="zh-CN"/>
        </w:rPr>
        <w:t xml:space="preserve">）合同条款；</w:t>
      </w:r>
      <w:r/>
    </w:p>
    <w:p>
      <w:pPr>
        <w:spacing w:line="560" w:lineRule="exact"/>
        <w:rPr>
          <w:rFonts w:ascii="宋体" w:hAnsi="宋体"/>
          <w:sz w:val="24"/>
          <w:szCs w:val="24"/>
          <w:highlight w:val="none"/>
        </w:rPr>
      </w:pPr>
      <w:r>
        <w:rPr>
          <w:rFonts w:hint="eastAsia" w:ascii="宋体" w:hAnsi="宋体"/>
          <w:sz w:val="24"/>
          <w:szCs w:val="24"/>
          <w:highlight w:val="none"/>
        </w:rPr>
        <w:t xml:space="preserve">（7）投标人认为需要</w:t>
      </w:r>
      <w:r>
        <w:rPr>
          <w:rFonts w:hint="eastAsia" w:ascii="宋体" w:hAnsi="宋体"/>
          <w:sz w:val="24"/>
          <w:szCs w:val="24"/>
          <w:highlight w:val="none"/>
          <w:lang w:val="zh-CN"/>
        </w:rPr>
        <w:t xml:space="preserve">提供的其他资格证明文件和商务资料等。</w:t>
      </w:r>
      <w:r/>
    </w:p>
    <w:p>
      <w:pPr>
        <w:spacing w:line="560" w:lineRule="exact"/>
        <w:rPr>
          <w:rFonts w:ascii="宋体" w:hAnsi="宋体"/>
          <w:sz w:val="24"/>
          <w:szCs w:val="24"/>
          <w:highlight w:val="none"/>
          <w:lang w:val="zh-CN"/>
        </w:rPr>
      </w:pPr>
      <w:r>
        <w:rPr>
          <w:rFonts w:hint="eastAsia" w:ascii="宋体" w:hAnsi="宋体"/>
          <w:bCs/>
          <w:sz w:val="24"/>
          <w:szCs w:val="24"/>
          <w:highlight w:val="none"/>
          <w:lang w:val="zh-CN"/>
        </w:rPr>
        <w:t xml:space="preserve">7.3 投标文件的技术部分。</w:t>
      </w:r>
      <w:r>
        <w:rPr>
          <w:rFonts w:hint="eastAsia" w:ascii="宋体" w:hAnsi="宋体"/>
          <w:sz w:val="24"/>
          <w:szCs w:val="24"/>
          <w:highlight w:val="none"/>
          <w:lang w:val="zh-CN"/>
        </w:rPr>
        <w:t xml:space="preserve">技术部分是证明</w:t>
      </w:r>
      <w:r>
        <w:rPr>
          <w:rFonts w:hint="eastAsia" w:ascii="宋体" w:hAnsi="宋体"/>
          <w:sz w:val="24"/>
          <w:szCs w:val="24"/>
          <w:highlight w:val="none"/>
        </w:rPr>
        <w:t xml:space="preserve">投标人提供的服务是合格的，并符合</w:t>
      </w:r>
      <w:r>
        <w:rPr>
          <w:rFonts w:hint="eastAsia" w:ascii="宋体" w:hAnsi="宋体"/>
          <w:sz w:val="24"/>
          <w:szCs w:val="24"/>
          <w:highlight w:val="none"/>
          <w:lang w:val="zh-CN"/>
        </w:rPr>
        <w:t xml:space="preserve">招标文件</w:t>
      </w:r>
      <w:r>
        <w:rPr>
          <w:rFonts w:hint="eastAsia" w:ascii="宋体" w:hAnsi="宋体"/>
          <w:sz w:val="24"/>
          <w:szCs w:val="24"/>
          <w:highlight w:val="none"/>
        </w:rPr>
        <w:t xml:space="preserve">要求的证明文件，以及</w:t>
      </w:r>
      <w:r>
        <w:rPr>
          <w:rFonts w:hint="eastAsia" w:ascii="宋体" w:hAnsi="宋体"/>
          <w:sz w:val="24"/>
          <w:szCs w:val="24"/>
          <w:highlight w:val="none"/>
          <w:lang w:val="zh-CN"/>
        </w:rPr>
        <w:t xml:space="preserve">对服务的详细说明，这些文件可以是文字资料、图纸和数据等。提供的服务如与招标文件要求有不符之处，应说明其差别之所在。包括但不限于下列文件，其中加</w:t>
      </w:r>
      <w:r>
        <w:rPr>
          <w:rFonts w:hint="eastAsia" w:ascii="宋体" w:hAnsi="宋体"/>
          <w:sz w:val="24"/>
          <w:szCs w:val="24"/>
          <w:highlight w:val="none"/>
        </w:rPr>
        <w:t xml:space="preserve">“</w:t>
      </w:r>
      <w:r>
        <w:rPr>
          <w:rFonts w:hint="eastAsia" w:ascii="宋体" w:hAnsi="宋体"/>
          <w:sz w:val="24"/>
          <w:szCs w:val="24"/>
          <w:highlight w:val="none"/>
          <w:lang w:val="zh-CN"/>
        </w:rPr>
        <w:t xml:space="preserve">★</w:t>
      </w:r>
      <w:r>
        <w:rPr>
          <w:rFonts w:hint="eastAsia" w:ascii="宋体" w:hAnsi="宋体"/>
          <w:sz w:val="24"/>
          <w:szCs w:val="24"/>
          <w:highlight w:val="none"/>
        </w:rPr>
        <w:t xml:space="preserve">”</w:t>
      </w:r>
      <w:r>
        <w:rPr>
          <w:rFonts w:hint="eastAsia" w:ascii="宋体" w:hAnsi="宋体"/>
          <w:sz w:val="24"/>
          <w:szCs w:val="24"/>
          <w:highlight w:val="none"/>
          <w:lang w:val="zh-CN"/>
        </w:rPr>
        <w:t xml:space="preserve">项目不得有缺失或无效：</w:t>
      </w:r>
      <w:bookmarkStart w:id="85" w:name="_GoBack"/>
      <w:r/>
      <w:bookmarkEnd w:id="85"/>
      <w:r/>
      <w:r/>
    </w:p>
    <w:p>
      <w:pPr>
        <w:spacing w:line="560" w:lineRule="exact"/>
        <w:rPr>
          <w:rFonts w:ascii="宋体" w:hAnsi="宋体"/>
          <w:sz w:val="24"/>
          <w:szCs w:val="24"/>
          <w:highlight w:val="none"/>
          <w:lang w:val="zh-CN"/>
        </w:rPr>
      </w:pPr>
      <w:r>
        <w:rPr>
          <w:rFonts w:hint="eastAsia" w:ascii="宋体" w:hAnsi="宋体"/>
          <w:sz w:val="24"/>
          <w:szCs w:val="24"/>
          <w:highlight w:val="none"/>
          <w:lang w:val="zh-CN"/>
        </w:rPr>
        <w:t xml:space="preserve">（1）★《采购需求条款偏离表（技术条款偏离表）》；</w:t>
      </w:r>
      <w:r/>
    </w:p>
    <w:p>
      <w:pPr>
        <w:spacing w:line="560" w:lineRule="exact"/>
        <w:rPr>
          <w:rFonts w:ascii="宋体" w:hAnsi="宋体"/>
          <w:sz w:val="24"/>
          <w:szCs w:val="24"/>
          <w:highlight w:val="none"/>
          <w:lang w:val="zh-CN"/>
        </w:rPr>
      </w:pPr>
      <w:r>
        <w:rPr>
          <w:rFonts w:hint="eastAsia" w:ascii="宋体" w:hAnsi="宋体"/>
          <w:sz w:val="24"/>
          <w:szCs w:val="24"/>
          <w:highlight w:val="none"/>
          <w:lang w:val="zh-CN"/>
        </w:rPr>
        <w:t xml:space="preserve">（2）★《核心设备一览表》；</w:t>
      </w:r>
      <w:r/>
    </w:p>
    <w:p>
      <w:pPr>
        <w:spacing w:line="560" w:lineRule="exact"/>
        <w:rPr>
          <w:rFonts w:ascii="宋体" w:hAnsi="宋体"/>
          <w:sz w:val="24"/>
          <w:szCs w:val="24"/>
          <w:highlight w:val="none"/>
          <w:lang w:val="zh-CN"/>
        </w:rPr>
      </w:pPr>
      <w:r>
        <w:rPr>
          <w:rFonts w:hint="eastAsia" w:ascii="宋体" w:hAnsi="宋体"/>
          <w:sz w:val="24"/>
          <w:szCs w:val="24"/>
          <w:highlight w:val="none"/>
          <w:lang w:val="zh-CN"/>
        </w:rPr>
        <w:t xml:space="preserve">（3）技术说明或服务方案（根据文件要求自行编制）；</w:t>
      </w:r>
      <w:r/>
    </w:p>
    <w:p>
      <w:pPr>
        <w:spacing w:line="560" w:lineRule="exact"/>
        <w:rPr>
          <w:rFonts w:ascii="宋体" w:hAnsi="宋体"/>
          <w:sz w:val="24"/>
          <w:szCs w:val="24"/>
          <w:highlight w:val="none"/>
          <w:lang w:val="zh-CN"/>
        </w:rPr>
      </w:pPr>
      <w:r>
        <w:rPr>
          <w:rFonts w:hint="eastAsia" w:ascii="宋体" w:hAnsi="宋体"/>
          <w:sz w:val="24"/>
          <w:szCs w:val="24"/>
          <w:highlight w:val="none"/>
          <w:lang w:val="zh-CN"/>
        </w:rPr>
        <w:t xml:space="preserve">（4）供应商认为需要提供的其他技术资料。</w:t>
      </w:r>
      <w:r/>
    </w:p>
    <w:p>
      <w:pPr>
        <w:spacing w:line="560" w:lineRule="exact"/>
        <w:rPr>
          <w:rFonts w:ascii="宋体" w:hAnsi="宋体"/>
          <w:sz w:val="24"/>
          <w:szCs w:val="24"/>
          <w:highlight w:val="none"/>
          <w:lang w:val="zh-CN"/>
        </w:rPr>
      </w:pPr>
      <w:r>
        <w:rPr>
          <w:rFonts w:hint="eastAsia" w:ascii="宋体" w:hAnsi="宋体"/>
          <w:sz w:val="24"/>
          <w:szCs w:val="24"/>
          <w:highlight w:val="none"/>
          <w:lang w:val="zh-CN"/>
        </w:rPr>
        <w:t xml:space="preserve">（5）★售后质保承诺函（格式自拟）</w:t>
      </w:r>
      <w:r/>
    </w:p>
    <w:p>
      <w:pPr>
        <w:spacing w:line="560" w:lineRule="exact"/>
        <w:rPr>
          <w:rFonts w:ascii="宋体" w:hAnsi="宋体"/>
          <w:sz w:val="24"/>
          <w:szCs w:val="24"/>
          <w:highlight w:val="none"/>
          <w:lang w:val="zh-CN"/>
        </w:rPr>
      </w:pPr>
      <w:r>
        <w:rPr>
          <w:rFonts w:hint="eastAsia" w:ascii="宋体" w:hAnsi="宋体"/>
          <w:sz w:val="24"/>
          <w:szCs w:val="24"/>
          <w:highlight w:val="none"/>
          <w:lang w:val="zh-CN"/>
        </w:rPr>
        <w:t xml:space="preserve">7.4 投标文件的价格部分</w:t>
      </w:r>
      <w:r/>
    </w:p>
    <w:p>
      <w:pPr>
        <w:spacing w:line="560" w:lineRule="exact"/>
        <w:rPr>
          <w:rFonts w:ascii="宋体" w:hAnsi="宋体"/>
          <w:sz w:val="24"/>
          <w:szCs w:val="24"/>
          <w:highlight w:val="none"/>
          <w:lang w:val="zh-CN"/>
        </w:rPr>
      </w:pPr>
      <w:r>
        <w:rPr>
          <w:rFonts w:hint="eastAsia" w:ascii="宋体" w:hAnsi="宋体"/>
          <w:sz w:val="24"/>
          <w:szCs w:val="24"/>
          <w:highlight w:val="none"/>
          <w:lang w:val="zh-CN"/>
        </w:rPr>
        <w:t xml:space="preserve">（1）价格部分是对服务价格构成的说明，招标文件如没有特别说明的话，对每一项服务仅接受一个价格。</w:t>
      </w:r>
      <w:r/>
    </w:p>
    <w:p>
      <w:pPr>
        <w:spacing w:line="560" w:lineRule="exact"/>
        <w:rPr>
          <w:rFonts w:ascii="宋体" w:hAnsi="宋体"/>
          <w:sz w:val="24"/>
          <w:szCs w:val="24"/>
          <w:highlight w:val="none"/>
          <w:lang w:val="zh-CN"/>
        </w:rPr>
      </w:pPr>
      <w:r>
        <w:rPr>
          <w:rFonts w:hint="eastAsia" w:ascii="宋体" w:hAnsi="宋体"/>
          <w:sz w:val="24"/>
          <w:szCs w:val="24"/>
          <w:highlight w:val="none"/>
          <w:lang w:val="zh-CN"/>
        </w:rPr>
        <w:t xml:space="preserve">（2）</w:t>
      </w:r>
      <w:r>
        <w:rPr>
          <w:rFonts w:hint="eastAsia" w:ascii="宋体" w:hAnsi="宋体"/>
          <w:sz w:val="24"/>
          <w:szCs w:val="24"/>
          <w:highlight w:val="none"/>
          <w:lang w:val="zh-CN"/>
        </w:rPr>
        <w:t xml:space="preserve">报价应包含完成本服务项目发生的所有含税费用、支付给员工的工资和国家强制缴纳的各种社会保障资金</w:t>
      </w:r>
      <w:r>
        <w:rPr>
          <w:rFonts w:hint="eastAsia" w:ascii="宋体" w:hAnsi="宋体"/>
          <w:bCs/>
          <w:sz w:val="24"/>
          <w:szCs w:val="24"/>
          <w:highlight w:val="none"/>
        </w:rPr>
        <w:t xml:space="preserve">，以</w:t>
      </w:r>
      <w:r>
        <w:rPr>
          <w:rFonts w:hint="eastAsia" w:ascii="宋体" w:hAnsi="宋体"/>
          <w:sz w:val="24"/>
          <w:szCs w:val="24"/>
          <w:highlight w:val="none"/>
        </w:rPr>
        <w:t xml:space="preserve">及投标人认为需要的其他费用等</w:t>
      </w:r>
      <w:r>
        <w:rPr>
          <w:rFonts w:hint="eastAsia" w:ascii="宋体" w:hAnsi="宋体"/>
          <w:b/>
          <w:sz w:val="24"/>
          <w:szCs w:val="24"/>
          <w:highlight w:val="none"/>
        </w:rPr>
        <w:t xml:space="preserve">。</w:t>
      </w:r>
      <w:r/>
    </w:p>
    <w:p>
      <w:pPr>
        <w:spacing w:line="560" w:lineRule="exact"/>
        <w:rPr>
          <w:rFonts w:ascii="宋体" w:hAnsi="宋体"/>
          <w:sz w:val="24"/>
          <w:szCs w:val="24"/>
          <w:highlight w:val="none"/>
          <w:lang w:val="zh-CN"/>
        </w:rPr>
      </w:pPr>
      <w:r>
        <w:rPr>
          <w:rFonts w:hint="eastAsia" w:ascii="宋体" w:hAnsi="宋体"/>
          <w:sz w:val="24"/>
          <w:szCs w:val="24"/>
          <w:highlight w:val="none"/>
          <w:lang w:val="zh-CN"/>
        </w:rPr>
        <w:t xml:space="preserve">（3）投标人应充分考虑到市场价格变动，以及项目实施过程中的不可预见因素，一旦中标，总价格不变。如果有漏项，视同让利。</w:t>
      </w:r>
      <w:r/>
    </w:p>
    <w:p>
      <w:pPr>
        <w:spacing w:line="560" w:lineRule="exact"/>
        <w:rPr>
          <w:rFonts w:ascii="宋体" w:hAnsi="宋体"/>
          <w:sz w:val="24"/>
          <w:szCs w:val="24"/>
          <w:highlight w:val="none"/>
          <w:lang w:val="zh-CN"/>
        </w:rPr>
      </w:pPr>
      <w:r>
        <w:rPr>
          <w:rFonts w:hint="eastAsia" w:ascii="宋体" w:hAnsi="宋体"/>
          <w:sz w:val="24"/>
          <w:szCs w:val="24"/>
          <w:highlight w:val="none"/>
          <w:lang w:val="zh-CN"/>
        </w:rPr>
        <w:t xml:space="preserve">（4）经评标后，如果中标价低于投标人在投标文件首次报价的，分项报价同比例调整。</w:t>
      </w:r>
      <w:r/>
    </w:p>
    <w:p>
      <w:pPr>
        <w:spacing w:line="560" w:lineRule="exact"/>
        <w:rPr>
          <w:rFonts w:ascii="宋体" w:hAnsi="宋体"/>
          <w:sz w:val="24"/>
          <w:szCs w:val="24"/>
          <w:highlight w:val="none"/>
          <w:lang w:val="zh-CN"/>
        </w:rPr>
      </w:pPr>
      <w:r>
        <w:rPr>
          <w:rFonts w:hint="eastAsia" w:ascii="宋体" w:hAnsi="宋体"/>
          <w:sz w:val="24"/>
          <w:szCs w:val="24"/>
          <w:highlight w:val="none"/>
          <w:lang w:val="zh-CN"/>
        </w:rPr>
        <w:t xml:space="preserve">7.5 投标文件的其他部分。其他部分由投标人根据编制投标文件需要提供的其他相关文件。</w:t>
      </w:r>
      <w:r/>
    </w:p>
    <w:p>
      <w:pPr>
        <w:spacing w:line="560" w:lineRule="exact"/>
        <w:rPr>
          <w:rFonts w:ascii="宋体" w:hAnsi="宋体"/>
          <w:b/>
          <w:sz w:val="24"/>
          <w:szCs w:val="24"/>
          <w:highlight w:val="none"/>
          <w:lang w:val="zh-CN"/>
        </w:rPr>
      </w:pPr>
      <w:r>
        <w:rPr>
          <w:rFonts w:hint="eastAsia" w:ascii="宋体" w:hAnsi="宋体"/>
          <w:b/>
          <w:sz w:val="24"/>
          <w:szCs w:val="24"/>
          <w:highlight w:val="none"/>
          <w:lang w:val="zh-CN"/>
        </w:rPr>
        <w:t xml:space="preserve">三、电子投标文件递交与撤回</w:t>
      </w:r>
      <w:r/>
    </w:p>
    <w:p>
      <w:pPr>
        <w:spacing w:line="560" w:lineRule="exact"/>
        <w:rPr>
          <w:rFonts w:ascii="宋体" w:hAnsi="宋体"/>
          <w:bCs/>
          <w:sz w:val="24"/>
          <w:szCs w:val="24"/>
          <w:highlight w:val="none"/>
          <w:lang w:val="zh-CN"/>
        </w:rPr>
      </w:pPr>
      <w:r>
        <w:rPr>
          <w:rFonts w:hint="eastAsia" w:ascii="宋体" w:hAnsi="宋体"/>
          <w:bCs/>
          <w:sz w:val="24"/>
          <w:szCs w:val="24"/>
          <w:highlight w:val="none"/>
          <w:lang w:val="zh-CN"/>
        </w:rPr>
        <w:t xml:space="preserve">8、电子投标文件递交</w:t>
      </w:r>
      <w:r/>
    </w:p>
    <w:p>
      <w:pPr>
        <w:spacing w:line="560" w:lineRule="exact"/>
        <w:rPr>
          <w:rFonts w:ascii="宋体" w:hAnsi="宋体"/>
          <w:sz w:val="24"/>
          <w:szCs w:val="24"/>
          <w:highlight w:val="none"/>
          <w:lang w:val="zh-CN"/>
        </w:rPr>
      </w:pPr>
      <w:r>
        <w:rPr>
          <w:rFonts w:hint="eastAsia" w:ascii="宋体" w:hAnsi="宋体"/>
          <w:sz w:val="24"/>
          <w:szCs w:val="24"/>
          <w:highlight w:val="none"/>
          <w:lang w:val="zh-CN"/>
        </w:rPr>
        <w:t xml:space="preserve">投标人应当按照《操作手册》规定，在截止时间前制作并上传电子投标文件。</w:t>
      </w:r>
      <w:r/>
    </w:p>
    <w:p>
      <w:pPr>
        <w:spacing w:line="560" w:lineRule="exact"/>
        <w:rPr>
          <w:rFonts w:ascii="宋体" w:hAnsi="宋体"/>
          <w:sz w:val="24"/>
          <w:szCs w:val="24"/>
          <w:highlight w:val="none"/>
          <w:lang w:val="zh-CN"/>
        </w:rPr>
      </w:pPr>
      <w:r>
        <w:rPr>
          <w:rFonts w:hint="eastAsia" w:ascii="宋体" w:hAnsi="宋体"/>
          <w:sz w:val="24"/>
          <w:szCs w:val="24"/>
          <w:highlight w:val="none"/>
          <w:lang w:val="zh-CN"/>
        </w:rPr>
        <w:t xml:space="preserve">9、响应截止日期</w:t>
      </w:r>
      <w:r/>
    </w:p>
    <w:p>
      <w:pPr>
        <w:spacing w:line="560" w:lineRule="exact"/>
        <w:rPr>
          <w:rFonts w:ascii="宋体" w:hAnsi="宋体"/>
          <w:sz w:val="24"/>
          <w:szCs w:val="24"/>
          <w:highlight w:val="none"/>
          <w:lang w:val="zh-CN"/>
        </w:rPr>
      </w:pPr>
      <w:r>
        <w:rPr>
          <w:rFonts w:hint="eastAsia" w:ascii="宋体" w:hAnsi="宋体"/>
          <w:sz w:val="24"/>
          <w:szCs w:val="24"/>
          <w:highlight w:val="none"/>
          <w:lang w:val="zh-CN"/>
        </w:rPr>
        <w:t xml:space="preserve">9.1 投标人上传电子投标文件的时间不得迟于公开招标中规定的响应截止时间。</w:t>
      </w:r>
      <w:r/>
    </w:p>
    <w:p>
      <w:pPr>
        <w:spacing w:line="560" w:lineRule="exact"/>
        <w:rPr>
          <w:rFonts w:ascii="宋体" w:hAnsi="宋体"/>
          <w:sz w:val="24"/>
          <w:szCs w:val="24"/>
          <w:highlight w:val="none"/>
          <w:lang w:val="zh-CN"/>
        </w:rPr>
      </w:pPr>
      <w:r>
        <w:rPr>
          <w:rFonts w:hint="eastAsia" w:ascii="宋体" w:hAnsi="宋体"/>
          <w:sz w:val="24"/>
          <w:szCs w:val="24"/>
          <w:highlight w:val="none"/>
          <w:lang w:val="zh-CN"/>
        </w:rPr>
        <w:t xml:space="preserve">投标人应充分考虑到网络环境、网络宽带等风险因素，如因投标人自身原因造成的电子投标文件上传不成功的按照本招标文件第二章第16.1.2条规定做无效投标处理。</w:t>
      </w:r>
      <w:r/>
    </w:p>
    <w:p>
      <w:pPr>
        <w:spacing w:line="560" w:lineRule="exact"/>
        <w:rPr>
          <w:rFonts w:ascii="宋体" w:hAnsi="宋体"/>
          <w:sz w:val="24"/>
          <w:szCs w:val="24"/>
          <w:highlight w:val="none"/>
          <w:lang w:val="zh-CN"/>
        </w:rPr>
      </w:pPr>
      <w:r>
        <w:rPr>
          <w:rFonts w:hint="eastAsia" w:ascii="宋体" w:hAnsi="宋体"/>
          <w:sz w:val="24"/>
          <w:szCs w:val="24"/>
          <w:highlight w:val="none"/>
          <w:lang w:val="zh-CN"/>
        </w:rPr>
        <w:t xml:space="preserve">9.2 代理机构可以按照规定，通过修改招标文件酌情延长响应截止日期，在此情况下，投标人的所有权利和义务以及投标人受制的截止日期均应以延长后新的截止日期为准。</w:t>
      </w:r>
      <w:r/>
    </w:p>
    <w:p>
      <w:pPr>
        <w:spacing w:line="560" w:lineRule="exact"/>
        <w:rPr>
          <w:rFonts w:ascii="宋体" w:hAnsi="宋体"/>
          <w:sz w:val="24"/>
          <w:szCs w:val="24"/>
          <w:highlight w:val="none"/>
          <w:lang w:val="zh-CN"/>
        </w:rPr>
      </w:pPr>
      <w:r>
        <w:rPr>
          <w:rFonts w:hint="eastAsia" w:ascii="宋体" w:hAnsi="宋体"/>
          <w:sz w:val="24"/>
          <w:szCs w:val="24"/>
          <w:highlight w:val="none"/>
          <w:lang w:val="zh-CN"/>
        </w:rPr>
        <w:t xml:space="preserve">10、电子投标文件的撤回和修改</w:t>
      </w:r>
      <w:r/>
    </w:p>
    <w:p>
      <w:pPr>
        <w:spacing w:line="560" w:lineRule="exact"/>
        <w:rPr>
          <w:rFonts w:ascii="宋体" w:hAnsi="宋体"/>
          <w:sz w:val="24"/>
          <w:szCs w:val="24"/>
          <w:highlight w:val="none"/>
          <w:lang w:val="zh-CN"/>
        </w:rPr>
      </w:pPr>
      <w:r>
        <w:rPr>
          <w:rFonts w:hint="eastAsia" w:ascii="宋体" w:hAnsi="宋体"/>
          <w:sz w:val="24"/>
          <w:szCs w:val="24"/>
          <w:highlight w:val="none"/>
          <w:lang w:val="zh-CN"/>
        </w:rPr>
        <w:t xml:space="preserve">10.1 电子投标文件的撤回</w:t>
      </w:r>
      <w:r/>
    </w:p>
    <w:p>
      <w:pPr>
        <w:spacing w:line="560" w:lineRule="exact"/>
        <w:rPr>
          <w:rFonts w:ascii="宋体" w:hAnsi="宋体"/>
          <w:sz w:val="24"/>
          <w:szCs w:val="24"/>
          <w:highlight w:val="none"/>
          <w:lang w:val="zh-CN"/>
        </w:rPr>
      </w:pPr>
      <w:r>
        <w:rPr>
          <w:rFonts w:hint="eastAsia" w:ascii="宋体" w:hAnsi="宋体"/>
          <w:sz w:val="24"/>
          <w:szCs w:val="24"/>
          <w:highlight w:val="none"/>
          <w:lang w:val="zh-CN"/>
        </w:rPr>
        <w:t xml:space="preserve">10.1.1 投标人可在响应截止时间前，撤回其电子投标文件，具体操作方法见《操作手册》。</w:t>
      </w:r>
      <w:r/>
    </w:p>
    <w:p>
      <w:pPr>
        <w:spacing w:line="560" w:lineRule="exact"/>
        <w:rPr>
          <w:rFonts w:ascii="宋体" w:hAnsi="宋体"/>
          <w:sz w:val="24"/>
          <w:szCs w:val="24"/>
          <w:highlight w:val="none"/>
          <w:lang w:val="zh-CN"/>
        </w:rPr>
      </w:pPr>
      <w:r>
        <w:rPr>
          <w:rFonts w:hint="eastAsia" w:ascii="宋体" w:hAnsi="宋体"/>
          <w:sz w:val="24"/>
          <w:szCs w:val="24"/>
          <w:highlight w:val="none"/>
          <w:lang w:val="zh-CN"/>
        </w:rPr>
        <w:t xml:space="preserve">10.1.2 投标人撤回电子投标文件，则认为其不再参与本项目采购活动。</w:t>
      </w:r>
      <w:r/>
    </w:p>
    <w:p>
      <w:pPr>
        <w:spacing w:line="560" w:lineRule="exact"/>
        <w:rPr>
          <w:rFonts w:ascii="宋体" w:hAnsi="宋体"/>
          <w:sz w:val="24"/>
          <w:szCs w:val="24"/>
          <w:highlight w:val="none"/>
          <w:lang w:val="zh-CN"/>
        </w:rPr>
      </w:pPr>
      <w:r>
        <w:rPr>
          <w:rFonts w:hint="eastAsia" w:ascii="宋体" w:hAnsi="宋体"/>
          <w:sz w:val="24"/>
          <w:szCs w:val="24"/>
          <w:highlight w:val="none"/>
          <w:lang w:val="zh-CN"/>
        </w:rPr>
        <w:t xml:space="preserve">10.2 电子投标文件的修改</w:t>
      </w:r>
      <w:r/>
    </w:p>
    <w:p>
      <w:pPr>
        <w:spacing w:line="560" w:lineRule="exact"/>
        <w:rPr>
          <w:rFonts w:ascii="宋体" w:hAnsi="宋体"/>
          <w:sz w:val="24"/>
          <w:szCs w:val="24"/>
          <w:highlight w:val="none"/>
          <w:lang w:val="zh-CN"/>
        </w:rPr>
      </w:pPr>
      <w:r>
        <w:rPr>
          <w:rFonts w:hint="eastAsia" w:ascii="宋体" w:hAnsi="宋体"/>
          <w:sz w:val="24"/>
          <w:szCs w:val="24"/>
          <w:highlight w:val="none"/>
          <w:lang w:val="zh-CN"/>
        </w:rPr>
        <w:t xml:space="preserve">10.2.1 投标人可在响应截止时间前，对其电子投标文件进行修改，具体操作方法见《操作手册》。</w:t>
      </w:r>
      <w:r/>
    </w:p>
    <w:p>
      <w:pPr>
        <w:spacing w:line="560" w:lineRule="exact"/>
        <w:rPr>
          <w:rFonts w:ascii="宋体" w:hAnsi="宋体"/>
          <w:sz w:val="24"/>
          <w:szCs w:val="24"/>
          <w:highlight w:val="none"/>
          <w:lang w:val="zh-CN"/>
        </w:rPr>
      </w:pPr>
      <w:r>
        <w:rPr>
          <w:rFonts w:hint="eastAsia" w:ascii="宋体" w:hAnsi="宋体"/>
          <w:sz w:val="24"/>
          <w:szCs w:val="24"/>
          <w:highlight w:val="none"/>
          <w:lang w:val="zh-CN"/>
        </w:rPr>
        <w:t xml:space="preserve">10.2.2 在投标截止时间之后，投标人不得对其电子投标文件作任何修改。</w:t>
      </w:r>
      <w:r/>
    </w:p>
    <w:p>
      <w:pPr>
        <w:spacing w:line="560" w:lineRule="exact"/>
        <w:rPr>
          <w:rFonts w:ascii="宋体" w:hAnsi="宋体"/>
          <w:sz w:val="24"/>
          <w:szCs w:val="24"/>
          <w:highlight w:val="none"/>
          <w:lang w:val="zh-CN"/>
        </w:rPr>
      </w:pPr>
      <w:r>
        <w:rPr>
          <w:rFonts w:hint="eastAsia" w:ascii="宋体" w:hAnsi="宋体"/>
          <w:sz w:val="24"/>
          <w:szCs w:val="24"/>
          <w:highlight w:val="none"/>
          <w:lang w:val="zh-CN"/>
        </w:rPr>
        <w:t xml:space="preserve">10.3 在投标截止时间至招标文件中规定的投标有效期满之间的这段时间内，投标人不得撤回投标文件。</w:t>
      </w:r>
      <w:r/>
    </w:p>
    <w:p>
      <w:pPr>
        <w:spacing w:line="560" w:lineRule="exact"/>
        <w:rPr>
          <w:rFonts w:ascii="宋体" w:hAnsi="宋体"/>
          <w:b/>
          <w:bCs/>
          <w:sz w:val="24"/>
          <w:szCs w:val="24"/>
          <w:highlight w:val="none"/>
          <w:lang w:val="zh-CN"/>
        </w:rPr>
      </w:pPr>
      <w:r>
        <w:rPr>
          <w:rFonts w:hint="eastAsia" w:ascii="宋体" w:hAnsi="宋体"/>
          <w:b/>
          <w:bCs/>
          <w:sz w:val="24"/>
          <w:szCs w:val="24"/>
          <w:highlight w:val="none"/>
          <w:lang w:val="zh-CN"/>
        </w:rPr>
        <w:t xml:space="preserve">四、开标与评标</w:t>
      </w:r>
      <w:r/>
    </w:p>
    <w:p>
      <w:pPr>
        <w:spacing w:line="560" w:lineRule="exact"/>
        <w:rPr>
          <w:rFonts w:ascii="宋体" w:hAnsi="宋体"/>
          <w:sz w:val="24"/>
          <w:szCs w:val="24"/>
          <w:highlight w:val="none"/>
          <w:lang w:val="zh-CN"/>
        </w:rPr>
      </w:pPr>
      <w:r>
        <w:rPr>
          <w:rFonts w:hint="eastAsia" w:ascii="宋体" w:hAnsi="宋体"/>
          <w:sz w:val="24"/>
          <w:szCs w:val="24"/>
          <w:highlight w:val="none"/>
          <w:lang w:val="zh-CN"/>
        </w:rPr>
        <w:t xml:space="preserve">11、开标</w:t>
      </w:r>
      <w:r/>
    </w:p>
    <w:p>
      <w:pPr>
        <w:spacing w:line="560" w:lineRule="exact"/>
        <w:rPr>
          <w:rFonts w:ascii="宋体" w:hAnsi="宋体"/>
          <w:sz w:val="24"/>
          <w:szCs w:val="24"/>
          <w:highlight w:val="none"/>
          <w:lang w:val="zh-CN"/>
        </w:rPr>
      </w:pPr>
      <w:r>
        <w:rPr>
          <w:rFonts w:hint="eastAsia" w:ascii="宋体" w:hAnsi="宋体"/>
          <w:sz w:val="24"/>
          <w:szCs w:val="24"/>
          <w:highlight w:val="none"/>
          <w:lang w:val="zh-CN"/>
        </w:rPr>
        <w:t xml:space="preserve">11.1 代理机构将在公开招标公告中规定的时间和地点组织开标。投标人应当按照《操作手册》规定，参加开标活动和在苏采云系统规定的时间内对电子投标文件进行解密。</w:t>
      </w:r>
      <w:r/>
    </w:p>
    <w:p>
      <w:pPr>
        <w:spacing w:line="560" w:lineRule="exact"/>
        <w:rPr>
          <w:rFonts w:ascii="宋体" w:hAnsi="宋体"/>
          <w:sz w:val="24"/>
          <w:szCs w:val="24"/>
          <w:highlight w:val="none"/>
          <w:lang w:val="zh-CN"/>
        </w:rPr>
      </w:pPr>
      <w:r>
        <w:rPr>
          <w:rFonts w:hint="eastAsia" w:ascii="宋体" w:hAnsi="宋体"/>
          <w:sz w:val="24"/>
          <w:szCs w:val="24"/>
          <w:highlight w:val="none"/>
          <w:lang w:val="zh-CN"/>
        </w:rPr>
        <w:t xml:space="preserve">11.2 开标仪式由代理机构组织。苏采云系统将自动对项目进行开标，并宣布各投标人名称和投标价格。</w:t>
      </w:r>
      <w:r/>
    </w:p>
    <w:p>
      <w:pPr>
        <w:spacing w:line="560" w:lineRule="exact"/>
        <w:rPr>
          <w:rFonts w:ascii="宋体" w:hAnsi="宋体"/>
          <w:sz w:val="24"/>
          <w:szCs w:val="24"/>
          <w:highlight w:val="none"/>
          <w:lang w:val="zh-CN"/>
        </w:rPr>
      </w:pPr>
      <w:r>
        <w:rPr>
          <w:rFonts w:hint="eastAsia" w:ascii="宋体" w:hAnsi="宋体"/>
          <w:sz w:val="24"/>
          <w:szCs w:val="24"/>
          <w:highlight w:val="none"/>
          <w:lang w:val="zh-CN"/>
        </w:rPr>
        <w:t xml:space="preserve">11.3 投标人在开标过程中涉及到的电子投标文件解密、开标结果确认等工作，应按照《操作手册》规定执行。</w:t>
      </w:r>
      <w:r/>
    </w:p>
    <w:p>
      <w:pPr>
        <w:spacing w:line="560" w:lineRule="exact"/>
        <w:rPr>
          <w:rFonts w:ascii="宋体" w:hAnsi="宋体"/>
          <w:sz w:val="24"/>
          <w:szCs w:val="24"/>
          <w:highlight w:val="none"/>
          <w:lang w:val="zh-CN"/>
        </w:rPr>
      </w:pPr>
      <w:r>
        <w:rPr>
          <w:rFonts w:hint="eastAsia" w:ascii="宋体" w:hAnsi="宋体"/>
          <w:sz w:val="24"/>
          <w:szCs w:val="24"/>
          <w:highlight w:val="none"/>
          <w:lang w:val="zh-CN"/>
        </w:rPr>
        <w:t xml:space="preserve">11.4 投标人如果对开标过程和开标记录有疑义，应当根据《操作手册》规定提出，如苏采云系统中《开标记录表》宣布后5分钟内未提出的，视同认可开标结果。</w:t>
      </w:r>
      <w:r/>
    </w:p>
    <w:p>
      <w:pPr>
        <w:spacing w:line="560" w:lineRule="exact"/>
        <w:rPr>
          <w:rFonts w:ascii="宋体" w:hAnsi="宋体"/>
          <w:b/>
          <w:bCs/>
          <w:sz w:val="24"/>
          <w:szCs w:val="24"/>
          <w:highlight w:val="none"/>
        </w:rPr>
      </w:pPr>
      <w:r>
        <w:rPr>
          <w:rFonts w:hint="eastAsia" w:ascii="宋体" w:hAnsi="宋体"/>
          <w:b/>
          <w:bCs/>
          <w:sz w:val="24"/>
          <w:szCs w:val="24"/>
          <w:highlight w:val="none"/>
        </w:rPr>
        <w:t xml:space="preserve">12、评标委员会</w:t>
      </w:r>
      <w:r/>
    </w:p>
    <w:p>
      <w:pPr>
        <w:spacing w:line="560" w:lineRule="exact"/>
        <w:rPr>
          <w:rFonts w:ascii="宋体" w:hAnsi="宋体"/>
          <w:sz w:val="24"/>
          <w:szCs w:val="24"/>
          <w:highlight w:val="none"/>
        </w:rPr>
      </w:pPr>
      <w:r>
        <w:rPr>
          <w:rFonts w:hint="eastAsia" w:ascii="宋体" w:hAnsi="宋体"/>
          <w:sz w:val="24"/>
          <w:szCs w:val="24"/>
          <w:highlight w:val="none"/>
        </w:rPr>
        <w:t xml:space="preserve">12.1 开标后，代理机构将立即组织评标委员会进行评标。</w:t>
      </w:r>
      <w:r/>
    </w:p>
    <w:p>
      <w:pPr>
        <w:spacing w:line="560" w:lineRule="exact"/>
        <w:rPr>
          <w:rFonts w:ascii="宋体" w:hAnsi="宋体"/>
          <w:sz w:val="24"/>
          <w:szCs w:val="24"/>
          <w:highlight w:val="none"/>
        </w:rPr>
      </w:pPr>
      <w:r>
        <w:rPr>
          <w:rFonts w:hint="eastAsia" w:ascii="宋体" w:hAnsi="宋体"/>
          <w:sz w:val="24"/>
          <w:szCs w:val="24"/>
          <w:highlight w:val="none"/>
        </w:rPr>
        <w:t xml:space="preserve">12.2 评标委员会由五个有关技术、经济等方面的专家或招标人代表和四个有关技术、经济等方面的专家组成，且人员构成符合政府采购有关规定。</w:t>
      </w:r>
      <w:r/>
    </w:p>
    <w:p>
      <w:pPr>
        <w:spacing w:line="560" w:lineRule="exact"/>
        <w:rPr>
          <w:rFonts w:ascii="宋体" w:hAnsi="宋体"/>
          <w:sz w:val="24"/>
          <w:szCs w:val="24"/>
          <w:highlight w:val="none"/>
        </w:rPr>
      </w:pPr>
      <w:r>
        <w:rPr>
          <w:rFonts w:hint="eastAsia" w:ascii="宋体" w:hAnsi="宋体"/>
          <w:sz w:val="24"/>
          <w:szCs w:val="24"/>
          <w:highlight w:val="none"/>
        </w:rPr>
        <w:t xml:space="preserve">12.3 评标委员会独立工作，负责评标所有电子投标文件并确定中标人。</w:t>
      </w:r>
      <w:r/>
    </w:p>
    <w:p>
      <w:pPr>
        <w:spacing w:line="560" w:lineRule="exact"/>
        <w:rPr>
          <w:rFonts w:ascii="宋体" w:hAnsi="宋体"/>
          <w:b/>
          <w:bCs/>
          <w:sz w:val="24"/>
          <w:szCs w:val="24"/>
          <w:highlight w:val="none"/>
        </w:rPr>
      </w:pPr>
      <w:r>
        <w:rPr>
          <w:rFonts w:hint="eastAsia" w:ascii="宋体" w:hAnsi="宋体"/>
          <w:b/>
          <w:bCs/>
          <w:sz w:val="24"/>
          <w:szCs w:val="24"/>
          <w:highlight w:val="none"/>
        </w:rPr>
        <w:t xml:space="preserve">13、评标过程的保密与公正</w:t>
      </w:r>
      <w:r/>
    </w:p>
    <w:p>
      <w:pPr>
        <w:spacing w:line="560" w:lineRule="exact"/>
        <w:rPr>
          <w:rFonts w:ascii="宋体" w:hAnsi="宋体"/>
          <w:sz w:val="24"/>
          <w:szCs w:val="24"/>
          <w:highlight w:val="none"/>
        </w:rPr>
      </w:pPr>
      <w:r>
        <w:rPr>
          <w:rFonts w:hint="eastAsia" w:ascii="宋体" w:hAnsi="宋体"/>
          <w:sz w:val="24"/>
          <w:szCs w:val="24"/>
          <w:highlight w:val="none"/>
        </w:rPr>
        <w:t xml:space="preserve">13.1 凡是与审查、澄清、评价和比较投标的有关资料以及授标建议等，招标人、评标委员会、代理机构均不得向投标人或与评标无关的其他人员透露。</w:t>
      </w:r>
      <w:r/>
    </w:p>
    <w:p>
      <w:pPr>
        <w:spacing w:line="560" w:lineRule="exact"/>
        <w:rPr>
          <w:rFonts w:ascii="宋体" w:hAnsi="宋体"/>
          <w:sz w:val="24"/>
          <w:szCs w:val="24"/>
          <w:highlight w:val="none"/>
        </w:rPr>
      </w:pPr>
      <w:r>
        <w:rPr>
          <w:rFonts w:hint="eastAsia" w:ascii="宋体" w:hAnsi="宋体"/>
          <w:sz w:val="24"/>
          <w:szCs w:val="24"/>
          <w:highlight w:val="none"/>
        </w:rPr>
        <w:t xml:space="preserve">13.2 在评标过程中，投标人不得以任何行为影响评标过程，否则其电子投标文件将被作为无效投标文件。</w:t>
      </w:r>
      <w:r/>
    </w:p>
    <w:p>
      <w:pPr>
        <w:spacing w:line="560" w:lineRule="exact"/>
        <w:rPr>
          <w:rFonts w:ascii="宋体" w:hAnsi="宋体"/>
          <w:sz w:val="24"/>
          <w:szCs w:val="24"/>
          <w:highlight w:val="none"/>
        </w:rPr>
      </w:pPr>
      <w:r>
        <w:rPr>
          <w:rFonts w:hint="eastAsia" w:ascii="宋体" w:hAnsi="宋体"/>
          <w:sz w:val="24"/>
          <w:szCs w:val="24"/>
          <w:highlight w:val="none"/>
        </w:rPr>
        <w:t xml:space="preserve">13.3 代理机构和评标委员会不向未中标的投标人解释未中标原因，也不公布评标过程中的相关细节。</w:t>
      </w:r>
      <w:r/>
    </w:p>
    <w:p>
      <w:pPr>
        <w:spacing w:line="560" w:lineRule="exact"/>
        <w:rPr>
          <w:rFonts w:ascii="宋体" w:hAnsi="宋体"/>
          <w:sz w:val="24"/>
          <w:szCs w:val="24"/>
          <w:highlight w:val="none"/>
        </w:rPr>
      </w:pPr>
      <w:r>
        <w:rPr>
          <w:rFonts w:hint="eastAsia" w:ascii="宋体" w:hAnsi="宋体"/>
          <w:sz w:val="24"/>
          <w:szCs w:val="24"/>
          <w:highlight w:val="none"/>
        </w:rPr>
        <w:t xml:space="preserve">13.4 采用综合评分法的项目，未中标的投标人可于中标结果公告期限届满之日起通过苏采云系统查看自己的评审得分及排序情况。</w:t>
      </w:r>
      <w:r/>
    </w:p>
    <w:p>
      <w:pPr>
        <w:spacing w:line="560" w:lineRule="exact"/>
        <w:rPr>
          <w:rFonts w:ascii="宋体" w:hAnsi="宋体"/>
          <w:b/>
          <w:bCs/>
          <w:sz w:val="24"/>
          <w:szCs w:val="24"/>
          <w:highlight w:val="none"/>
        </w:rPr>
      </w:pPr>
      <w:r>
        <w:rPr>
          <w:rFonts w:hint="eastAsia" w:ascii="宋体" w:hAnsi="宋体"/>
          <w:b/>
          <w:bCs/>
          <w:sz w:val="24"/>
          <w:szCs w:val="24"/>
          <w:highlight w:val="none"/>
        </w:rPr>
        <w:t xml:space="preserve">14、电子投标文件的澄清</w:t>
      </w:r>
      <w:r/>
    </w:p>
    <w:p>
      <w:pPr>
        <w:spacing w:line="560" w:lineRule="exact"/>
        <w:rPr>
          <w:rFonts w:ascii="宋体" w:hAnsi="宋体"/>
          <w:sz w:val="24"/>
          <w:szCs w:val="24"/>
          <w:highlight w:val="none"/>
        </w:rPr>
      </w:pPr>
      <w:r>
        <w:rPr>
          <w:rFonts w:hint="eastAsia" w:ascii="宋体" w:hAnsi="宋体"/>
          <w:sz w:val="24"/>
          <w:szCs w:val="24"/>
          <w:highlight w:val="none"/>
        </w:rPr>
        <w:t xml:space="preserve">14.1 评标期间，评标委员会对电子投标文件中含义不明确、同类问题表述不一致或者有明显文字和计算错误的内容 ，有权要求投标人作出必要的澄清、说明或者补正。投标人的澄清、说明或者补正不得超出电子投标文件的范围或者改变电子投标文件的实质性内容。评标委员会并非对每个投标人都做澄清要求。</w:t>
      </w:r>
      <w:r/>
    </w:p>
    <w:p>
      <w:pPr>
        <w:spacing w:line="560" w:lineRule="exact"/>
        <w:rPr>
          <w:rFonts w:ascii="宋体" w:hAnsi="宋体"/>
          <w:sz w:val="24"/>
          <w:szCs w:val="24"/>
          <w:highlight w:val="none"/>
        </w:rPr>
      </w:pPr>
      <w:r>
        <w:rPr>
          <w:rFonts w:hint="eastAsia" w:ascii="宋体" w:hAnsi="宋体"/>
          <w:sz w:val="24"/>
          <w:szCs w:val="24"/>
          <w:highlight w:val="none"/>
        </w:rPr>
        <w:t xml:space="preserve">14.2 需要投标人进行澄清、说明和补正的，评标委员会将通过苏采云系统向投标人发出“澄清要求函”，接到“澄清要求函”的投标人应当按照要求在苏采云系统中提交“澄清响应函”并加盖CA电子公章。澄清、说明和补正的内容作为电子投标文件的补充部分，具体操作方式见《操作手册》。</w:t>
      </w:r>
      <w:r/>
    </w:p>
    <w:p>
      <w:pPr>
        <w:spacing w:line="560" w:lineRule="exact"/>
        <w:rPr>
          <w:rFonts w:ascii="宋体" w:hAnsi="宋体"/>
          <w:sz w:val="24"/>
          <w:szCs w:val="24"/>
          <w:highlight w:val="none"/>
        </w:rPr>
      </w:pPr>
      <w:r>
        <w:rPr>
          <w:rFonts w:hint="eastAsia" w:ascii="宋体" w:hAnsi="宋体"/>
          <w:sz w:val="24"/>
          <w:szCs w:val="24"/>
          <w:highlight w:val="none"/>
        </w:rPr>
        <w:t xml:space="preserve">14.3 在接到评标委员会澄清、说明和补正要求的投标人如未按规定作出澄清、说明和补正，其风险由投标人自行承担。</w:t>
      </w:r>
      <w:r/>
    </w:p>
    <w:p>
      <w:pPr>
        <w:spacing w:line="560" w:lineRule="exact"/>
        <w:rPr>
          <w:rFonts w:ascii="宋体" w:hAnsi="宋体"/>
          <w:b/>
          <w:bCs/>
          <w:sz w:val="24"/>
          <w:szCs w:val="24"/>
          <w:highlight w:val="none"/>
        </w:rPr>
      </w:pPr>
      <w:r>
        <w:rPr>
          <w:rFonts w:hint="eastAsia" w:ascii="宋体" w:hAnsi="宋体"/>
          <w:b/>
          <w:bCs/>
          <w:sz w:val="24"/>
          <w:szCs w:val="24"/>
          <w:highlight w:val="none"/>
        </w:rPr>
        <w:t xml:space="preserve">15、对电子投标文件的初审</w:t>
      </w:r>
      <w:r/>
    </w:p>
    <w:p>
      <w:pPr>
        <w:spacing w:line="560" w:lineRule="exact"/>
        <w:rPr>
          <w:rFonts w:ascii="宋体" w:hAnsi="宋体"/>
          <w:sz w:val="24"/>
          <w:szCs w:val="24"/>
          <w:highlight w:val="none"/>
        </w:rPr>
      </w:pPr>
      <w:r>
        <w:rPr>
          <w:rFonts w:hint="eastAsia" w:ascii="宋体" w:hAnsi="宋体"/>
          <w:sz w:val="24"/>
          <w:szCs w:val="24"/>
          <w:highlight w:val="none"/>
        </w:rPr>
        <w:t xml:space="preserve">15.1 电子投标文件初审分为资格审查和符合性审查。</w:t>
      </w:r>
      <w:r/>
    </w:p>
    <w:p>
      <w:pPr>
        <w:spacing w:line="560" w:lineRule="exact"/>
        <w:rPr>
          <w:rFonts w:ascii="宋体" w:hAnsi="宋体"/>
          <w:sz w:val="24"/>
          <w:szCs w:val="24"/>
          <w:highlight w:val="none"/>
        </w:rPr>
      </w:pPr>
      <w:r>
        <w:rPr>
          <w:rFonts w:hint="eastAsia" w:ascii="宋体" w:hAnsi="宋体"/>
          <w:sz w:val="24"/>
          <w:szCs w:val="24"/>
          <w:highlight w:val="none"/>
        </w:rPr>
        <w:t xml:space="preserve">15.1.1 资格审查：依据法律法规和招标文件的规定，由招标人或评标委员会评委对电子投标文件中的资格证明文件进行审查。资格审查的结论，招标人或评标委员会评委以书面形式向评标委员会进行反馈。</w:t>
      </w:r>
      <w:r/>
    </w:p>
    <w:p>
      <w:pPr>
        <w:spacing w:line="560" w:lineRule="exact"/>
        <w:rPr>
          <w:rFonts w:ascii="宋体" w:hAnsi="宋体"/>
          <w:sz w:val="24"/>
          <w:szCs w:val="24"/>
          <w:highlight w:val="none"/>
        </w:rPr>
      </w:pPr>
      <w:r>
        <w:rPr>
          <w:rFonts w:hint="eastAsia" w:ascii="宋体" w:hAnsi="宋体"/>
          <w:sz w:val="24"/>
          <w:szCs w:val="24"/>
          <w:highlight w:val="none"/>
        </w:rPr>
        <w:t xml:space="preserve">招标人或评标委员会评委在进行资格性审查的同时，将在“信用中国”网站（www.creditchina.gov.cn）查询投标人的信用记录，以确定投标人是否具备投标资格。</w:t>
      </w:r>
      <w:r/>
    </w:p>
    <w:p>
      <w:pPr>
        <w:spacing w:line="560" w:lineRule="exact"/>
        <w:rPr>
          <w:rFonts w:ascii="宋体" w:hAnsi="宋体"/>
          <w:sz w:val="24"/>
          <w:szCs w:val="24"/>
          <w:highlight w:val="none"/>
        </w:rPr>
      </w:pPr>
      <w:r>
        <w:rPr>
          <w:rFonts w:hint="eastAsia" w:ascii="宋体" w:hAnsi="宋体"/>
          <w:sz w:val="24"/>
          <w:szCs w:val="24"/>
          <w:highlight w:val="none"/>
        </w:rPr>
        <w:t xml:space="preserve">15.1.2 符合性审查：依据招标文件的规定，由评标委员会从电子投标文件的有效性、完整性和对招标文件的投标程度进行审查，以确定是否对招标文件的实质性要求作出响应。</w:t>
      </w:r>
      <w:r/>
    </w:p>
    <w:p>
      <w:pPr>
        <w:spacing w:line="560" w:lineRule="exact"/>
        <w:rPr>
          <w:rFonts w:ascii="宋体" w:hAnsi="宋体"/>
          <w:sz w:val="24"/>
          <w:szCs w:val="24"/>
          <w:highlight w:val="none"/>
        </w:rPr>
      </w:pPr>
      <w:r>
        <w:rPr>
          <w:rFonts w:hint="eastAsia" w:ascii="宋体" w:hAnsi="宋体"/>
          <w:sz w:val="24"/>
          <w:szCs w:val="24"/>
          <w:highlight w:val="none"/>
        </w:rPr>
        <w:t xml:space="preserve">15.1.3 未通过资格审查或符合性审查的投标人，代理机构将在苏采云系统中告知未通过资格审查或符合性审查的原因，评标结束后，代理机构将不再告知未通过资格审查或符合性审查的原因。</w:t>
      </w:r>
      <w:r/>
    </w:p>
    <w:p>
      <w:pPr>
        <w:spacing w:line="560" w:lineRule="exact"/>
        <w:rPr>
          <w:rFonts w:ascii="宋体" w:hAnsi="宋体"/>
          <w:sz w:val="24"/>
          <w:szCs w:val="24"/>
          <w:highlight w:val="none"/>
        </w:rPr>
      </w:pPr>
      <w:r>
        <w:rPr>
          <w:rFonts w:hint="eastAsia" w:ascii="宋体" w:hAnsi="宋体"/>
          <w:sz w:val="24"/>
          <w:szCs w:val="24"/>
          <w:highlight w:val="none"/>
        </w:rPr>
        <w:t xml:space="preserve">15.2 在详细评标之前，评标委员会将首先审查每份电子投标文件是否实质性响应了招标文件的要求。实质性响应的响应应该是与招标文件要求的全部条款、条件和规格相符，没有重大偏离或保留的响应。</w:t>
      </w:r>
      <w:r/>
    </w:p>
    <w:p>
      <w:pPr>
        <w:spacing w:line="560" w:lineRule="exact"/>
        <w:rPr>
          <w:rFonts w:ascii="宋体" w:hAnsi="宋体"/>
          <w:sz w:val="24"/>
          <w:szCs w:val="24"/>
          <w:highlight w:val="none"/>
        </w:rPr>
      </w:pPr>
      <w:r>
        <w:rPr>
          <w:rFonts w:hint="eastAsia" w:ascii="宋体" w:hAnsi="宋体"/>
          <w:sz w:val="24"/>
          <w:szCs w:val="24"/>
          <w:highlight w:val="none"/>
        </w:rPr>
        <w:t xml:space="preserve">所谓重大偏离或保留是指与招标文件规定的实质性要求存在负偏离，或者在实质上与招标文件不一致，而且限制了合同中买方和代理机构的权利或投标人的义务，纠正这些偏离或保留将会对其他实质性响应要求的投标人的竞争地位产生不公正的影响。重大偏离的认定需经过评标委员会以少数服从多数的原则作出结论。评标委员会决定电子投标文件的响应性只根据电子投标文件本身的内容，而不寻求外部的证据。</w:t>
      </w:r>
      <w:r/>
    </w:p>
    <w:p>
      <w:pPr>
        <w:spacing w:line="560" w:lineRule="exact"/>
        <w:rPr>
          <w:rFonts w:ascii="宋体" w:hAnsi="宋体"/>
          <w:sz w:val="24"/>
          <w:szCs w:val="24"/>
          <w:highlight w:val="none"/>
        </w:rPr>
      </w:pPr>
      <w:r>
        <w:rPr>
          <w:rFonts w:hint="eastAsia" w:ascii="宋体" w:hAnsi="宋体"/>
          <w:sz w:val="24"/>
          <w:szCs w:val="24"/>
          <w:highlight w:val="none"/>
        </w:rPr>
        <w:t xml:space="preserve">15.3 如果电子投标文件实质上没有响应招标文件的要求，评标委员会将予以拒绝，投标人不得通过修改或撤销不合要求的偏离或保留而使其响应成为实质性响应的响应。</w:t>
      </w:r>
      <w:r/>
    </w:p>
    <w:p>
      <w:pPr>
        <w:spacing w:line="560" w:lineRule="exact"/>
        <w:rPr>
          <w:rFonts w:ascii="宋体" w:hAnsi="宋体"/>
          <w:sz w:val="24"/>
          <w:szCs w:val="24"/>
          <w:highlight w:val="none"/>
        </w:rPr>
      </w:pPr>
      <w:r>
        <w:rPr>
          <w:rFonts w:hint="eastAsia" w:ascii="宋体" w:hAnsi="宋体"/>
          <w:sz w:val="24"/>
          <w:szCs w:val="24"/>
          <w:highlight w:val="none"/>
        </w:rPr>
        <w:t xml:space="preserve">15.4 评标委员会将对确定为实质性响应的响应进行进一步审核，看其是否有计算上或累加上的算术错误，修正错误的原则如下：</w:t>
      </w:r>
      <w:r/>
    </w:p>
    <w:p>
      <w:pPr>
        <w:spacing w:line="560" w:lineRule="exact"/>
        <w:rPr>
          <w:rFonts w:ascii="宋体" w:hAnsi="宋体"/>
          <w:sz w:val="24"/>
          <w:szCs w:val="24"/>
          <w:highlight w:val="none"/>
        </w:rPr>
      </w:pPr>
      <w:r>
        <w:rPr>
          <w:rFonts w:hint="eastAsia" w:ascii="宋体" w:hAnsi="宋体"/>
          <w:sz w:val="24"/>
          <w:szCs w:val="24"/>
          <w:highlight w:val="none"/>
        </w:rPr>
        <w:t xml:space="preserve">（1）电子投标文件中开标一览表内容与电子投标文件中相应内容不一致的，以开标一览表为准。</w:t>
      </w:r>
      <w:r/>
    </w:p>
    <w:p>
      <w:pPr>
        <w:spacing w:line="560" w:lineRule="exact"/>
        <w:rPr>
          <w:rFonts w:ascii="宋体" w:hAnsi="宋体"/>
          <w:sz w:val="24"/>
          <w:szCs w:val="24"/>
          <w:highlight w:val="none"/>
        </w:rPr>
      </w:pPr>
      <w:r>
        <w:rPr>
          <w:rFonts w:hint="eastAsia" w:ascii="宋体" w:hAnsi="宋体"/>
          <w:sz w:val="24"/>
          <w:szCs w:val="24"/>
          <w:highlight w:val="none"/>
        </w:rPr>
        <w:t xml:space="preserve">（2）大写金额和小写金额不一致的，以大写金额为准。</w:t>
      </w:r>
      <w:r/>
    </w:p>
    <w:p>
      <w:pPr>
        <w:spacing w:line="560" w:lineRule="exact"/>
        <w:rPr>
          <w:rFonts w:ascii="宋体" w:hAnsi="宋体"/>
          <w:sz w:val="24"/>
          <w:szCs w:val="24"/>
          <w:highlight w:val="none"/>
        </w:rPr>
      </w:pPr>
      <w:r>
        <w:rPr>
          <w:rFonts w:hint="eastAsia" w:ascii="宋体" w:hAnsi="宋体"/>
          <w:sz w:val="24"/>
          <w:szCs w:val="24"/>
          <w:highlight w:val="none"/>
        </w:rPr>
        <w:t xml:space="preserve">（3）单价金额小数点或者百分比有明显错位的，以开标一览表的总价为准，并修改单价。</w:t>
      </w:r>
      <w:r/>
    </w:p>
    <w:p>
      <w:pPr>
        <w:spacing w:line="560" w:lineRule="exact"/>
        <w:rPr>
          <w:rFonts w:ascii="宋体" w:hAnsi="宋体"/>
          <w:sz w:val="24"/>
          <w:szCs w:val="24"/>
          <w:highlight w:val="none"/>
        </w:rPr>
      </w:pPr>
      <w:r>
        <w:rPr>
          <w:rFonts w:hint="eastAsia" w:ascii="宋体" w:hAnsi="宋体"/>
          <w:sz w:val="24"/>
          <w:szCs w:val="24"/>
          <w:highlight w:val="none"/>
        </w:rPr>
        <w:t xml:space="preserve">（4）总价金额与按单价汇总金额不一致的，以单价金额计算结果为准。</w:t>
      </w:r>
      <w:r/>
    </w:p>
    <w:p>
      <w:pPr>
        <w:spacing w:line="560" w:lineRule="exact"/>
        <w:rPr>
          <w:rFonts w:ascii="宋体" w:hAnsi="宋体"/>
          <w:sz w:val="24"/>
          <w:szCs w:val="24"/>
          <w:highlight w:val="none"/>
        </w:rPr>
      </w:pPr>
      <w:r>
        <w:rPr>
          <w:rFonts w:hint="eastAsia" w:ascii="宋体" w:hAnsi="宋体"/>
          <w:sz w:val="24"/>
          <w:szCs w:val="24"/>
          <w:highlight w:val="none"/>
        </w:rPr>
        <w:t xml:space="preserve">同时出现两种以上错误的，按照前款规定的顺序修正。</w:t>
      </w:r>
      <w:r/>
    </w:p>
    <w:p>
      <w:pPr>
        <w:spacing w:line="560" w:lineRule="exact"/>
        <w:rPr>
          <w:rFonts w:ascii="宋体" w:hAnsi="宋体"/>
          <w:sz w:val="24"/>
          <w:szCs w:val="24"/>
          <w:highlight w:val="none"/>
        </w:rPr>
      </w:pPr>
      <w:r>
        <w:rPr>
          <w:rFonts w:hint="eastAsia" w:ascii="宋体" w:hAnsi="宋体"/>
          <w:sz w:val="24"/>
          <w:szCs w:val="24"/>
          <w:highlight w:val="none"/>
        </w:rPr>
        <w:t xml:space="preserve">15.5 评标委员会将按上述修正错误的方法调整电子投标文件中的投标报价，并通过苏采云系统告知投标人，调整后的价格应对投标人具有约束力。如果投标人不接受修正后的价格，则其投标将被拒绝。</w:t>
      </w:r>
      <w:r/>
    </w:p>
    <w:p>
      <w:pPr>
        <w:spacing w:line="560" w:lineRule="exact"/>
        <w:rPr>
          <w:rFonts w:ascii="宋体" w:hAnsi="宋体"/>
          <w:sz w:val="24"/>
          <w:szCs w:val="24"/>
          <w:highlight w:val="none"/>
        </w:rPr>
      </w:pPr>
      <w:r>
        <w:rPr>
          <w:rFonts w:hint="eastAsia" w:ascii="宋体" w:hAnsi="宋体"/>
          <w:sz w:val="24"/>
          <w:szCs w:val="24"/>
          <w:highlight w:val="none"/>
        </w:rPr>
        <w:t xml:space="preserve">15.6 本次项目采用综合评分法，在综合比较与评价后按照得分由高到低顺序对投标人进行排列。得分相同的，按报价由低到高顺序排列。得分且报价相同的，按服务标准优劣顺序排列。评标委员会根据排名确定1-3名中标候选人。</w:t>
      </w:r>
      <w:r/>
    </w:p>
    <w:p>
      <w:pPr>
        <w:spacing w:line="560" w:lineRule="exact"/>
        <w:rPr>
          <w:rFonts w:ascii="宋体" w:hAnsi="宋体"/>
          <w:sz w:val="24"/>
          <w:szCs w:val="24"/>
          <w:highlight w:val="none"/>
        </w:rPr>
      </w:pPr>
      <w:r>
        <w:rPr>
          <w:rFonts w:hint="eastAsia" w:ascii="宋体" w:hAnsi="宋体"/>
          <w:sz w:val="24"/>
          <w:szCs w:val="24"/>
          <w:highlight w:val="none"/>
        </w:rPr>
        <w:t xml:space="preserve">15.7 投标人在开、评标全过程中应保持通讯畅通，及时登录苏采云系统查阅、答复相关信息，并安排专人与代理机构及评标委员会联系。</w:t>
      </w:r>
      <w:r/>
    </w:p>
    <w:p>
      <w:pPr>
        <w:spacing w:line="560" w:lineRule="exact"/>
        <w:rPr>
          <w:rFonts w:ascii="宋体" w:hAnsi="宋体"/>
          <w:b/>
          <w:bCs/>
          <w:sz w:val="24"/>
          <w:szCs w:val="24"/>
          <w:highlight w:val="none"/>
          <w:lang w:val="zh-CN"/>
        </w:rPr>
      </w:pPr>
      <w:r>
        <w:rPr>
          <w:rFonts w:hint="eastAsia" w:ascii="宋体" w:hAnsi="宋体"/>
          <w:b/>
          <w:bCs/>
          <w:sz w:val="24"/>
          <w:szCs w:val="24"/>
          <w:highlight w:val="none"/>
          <w:lang w:val="zh-CN"/>
        </w:rPr>
        <w:t xml:space="preserve">五、无效投标条款和废标条款</w:t>
      </w:r>
      <w:r/>
    </w:p>
    <w:p>
      <w:pPr>
        <w:spacing w:line="560" w:lineRule="exact"/>
        <w:rPr>
          <w:rFonts w:ascii="宋体" w:hAnsi="宋体"/>
          <w:sz w:val="24"/>
          <w:szCs w:val="24"/>
          <w:highlight w:val="none"/>
          <w:lang w:val="zh-CN"/>
        </w:rPr>
      </w:pPr>
      <w:r>
        <w:rPr>
          <w:rFonts w:hint="eastAsia" w:ascii="宋体" w:hAnsi="宋体"/>
          <w:sz w:val="24"/>
          <w:szCs w:val="24"/>
          <w:highlight w:val="none"/>
          <w:lang w:val="zh-CN"/>
        </w:rPr>
        <w:t xml:space="preserve">16.1无效投标条款</w:t>
      </w:r>
      <w:r/>
    </w:p>
    <w:p>
      <w:pPr>
        <w:spacing w:line="560" w:lineRule="exact"/>
        <w:rPr>
          <w:rFonts w:ascii="宋体" w:hAnsi="宋体"/>
          <w:sz w:val="24"/>
          <w:szCs w:val="24"/>
          <w:highlight w:val="none"/>
          <w:lang w:val="zh-CN"/>
        </w:rPr>
      </w:pPr>
      <w:r>
        <w:rPr>
          <w:rFonts w:hint="eastAsia" w:ascii="宋体" w:hAnsi="宋体"/>
          <w:sz w:val="24"/>
          <w:szCs w:val="24"/>
          <w:highlight w:val="none"/>
          <w:lang w:val="zh-CN"/>
        </w:rPr>
        <w:t xml:space="preserve">16.1.1 投标人在苏采云系统规定的时间内未成功解密电子投标文件的。</w:t>
      </w:r>
      <w:r/>
    </w:p>
    <w:p>
      <w:pPr>
        <w:spacing w:line="560" w:lineRule="exact"/>
        <w:rPr>
          <w:rFonts w:ascii="宋体" w:hAnsi="宋体"/>
          <w:sz w:val="24"/>
          <w:szCs w:val="24"/>
          <w:highlight w:val="none"/>
          <w:lang w:val="zh-CN"/>
        </w:rPr>
      </w:pPr>
      <w:r>
        <w:rPr>
          <w:rFonts w:hint="eastAsia" w:ascii="宋体" w:hAnsi="宋体"/>
          <w:sz w:val="24"/>
          <w:szCs w:val="24"/>
          <w:highlight w:val="none"/>
          <w:lang w:val="zh-CN"/>
        </w:rPr>
        <w:t xml:space="preserve">16.1.2 投标人未按照招标文件要求上传电子投标文件的。</w:t>
      </w:r>
      <w:r/>
    </w:p>
    <w:p>
      <w:pPr>
        <w:spacing w:line="560" w:lineRule="exact"/>
        <w:rPr>
          <w:rFonts w:ascii="宋体" w:hAnsi="宋体"/>
          <w:sz w:val="24"/>
          <w:szCs w:val="24"/>
          <w:highlight w:val="none"/>
          <w:lang w:val="zh-CN"/>
        </w:rPr>
      </w:pPr>
      <w:r>
        <w:rPr>
          <w:rFonts w:hint="eastAsia" w:ascii="宋体" w:hAnsi="宋体"/>
          <w:sz w:val="24"/>
          <w:szCs w:val="24"/>
          <w:highlight w:val="none"/>
          <w:lang w:val="zh-CN"/>
        </w:rPr>
        <w:t xml:space="preserve">16.1.3 投标人同一采购包提交两个（含两个）以上不同的投标报价的。</w:t>
      </w:r>
      <w:r/>
    </w:p>
    <w:p>
      <w:pPr>
        <w:spacing w:line="560" w:lineRule="exact"/>
        <w:rPr>
          <w:rFonts w:ascii="宋体" w:hAnsi="宋体"/>
          <w:sz w:val="24"/>
          <w:szCs w:val="24"/>
          <w:highlight w:val="none"/>
          <w:lang w:val="zh-CN"/>
        </w:rPr>
      </w:pPr>
      <w:r>
        <w:rPr>
          <w:rFonts w:hint="eastAsia" w:ascii="宋体" w:hAnsi="宋体"/>
          <w:sz w:val="24"/>
          <w:szCs w:val="24"/>
          <w:highlight w:val="none"/>
          <w:lang w:val="zh-CN"/>
        </w:rPr>
        <w:t xml:space="preserve">16.1.4 投标人不具备招标文件中规定资格要求的。</w:t>
      </w:r>
      <w:r/>
    </w:p>
    <w:p>
      <w:pPr>
        <w:spacing w:line="560" w:lineRule="exact"/>
        <w:rPr>
          <w:rFonts w:ascii="宋体" w:hAnsi="宋体"/>
          <w:sz w:val="24"/>
          <w:szCs w:val="24"/>
          <w:highlight w:val="none"/>
          <w:lang w:val="zh-CN"/>
        </w:rPr>
      </w:pPr>
      <w:r>
        <w:rPr>
          <w:rFonts w:hint="eastAsia" w:ascii="宋体" w:hAnsi="宋体"/>
          <w:sz w:val="24"/>
          <w:szCs w:val="24"/>
          <w:highlight w:val="none"/>
          <w:lang w:val="zh-CN"/>
        </w:rPr>
        <w:t xml:space="preserve">16.1.5 投标人的报价超过了采购预算或最高限价的。</w:t>
      </w:r>
      <w:r/>
    </w:p>
    <w:p>
      <w:pPr>
        <w:spacing w:line="560" w:lineRule="exact"/>
        <w:rPr>
          <w:rFonts w:ascii="宋体" w:hAnsi="宋体"/>
          <w:sz w:val="24"/>
          <w:szCs w:val="24"/>
          <w:highlight w:val="none"/>
          <w:lang w:val="zh-CN"/>
        </w:rPr>
      </w:pPr>
      <w:r>
        <w:rPr>
          <w:rFonts w:hint="eastAsia" w:ascii="宋体" w:hAnsi="宋体"/>
          <w:sz w:val="24"/>
          <w:szCs w:val="24"/>
          <w:highlight w:val="none"/>
          <w:lang w:val="zh-CN"/>
        </w:rPr>
        <w:t xml:space="preserve">16.1.6 未通过符合性审查的。</w:t>
      </w:r>
      <w:r/>
    </w:p>
    <w:p>
      <w:pPr>
        <w:spacing w:line="560" w:lineRule="exact"/>
        <w:rPr>
          <w:rFonts w:ascii="宋体" w:hAnsi="宋体"/>
          <w:sz w:val="24"/>
          <w:szCs w:val="24"/>
          <w:highlight w:val="none"/>
          <w:lang w:val="zh-CN"/>
        </w:rPr>
      </w:pPr>
      <w:r>
        <w:rPr>
          <w:rFonts w:hint="eastAsia" w:ascii="宋体" w:hAnsi="宋体"/>
          <w:sz w:val="24"/>
          <w:szCs w:val="24"/>
          <w:highlight w:val="none"/>
          <w:lang w:val="zh-CN"/>
        </w:rPr>
        <w:t xml:space="preserve">16.1.7 不符合招标文件中规定的实质性要求的。</w:t>
      </w:r>
      <w:r/>
    </w:p>
    <w:p>
      <w:pPr>
        <w:spacing w:line="560" w:lineRule="exact"/>
        <w:rPr>
          <w:rFonts w:ascii="宋体" w:hAnsi="宋体"/>
          <w:sz w:val="24"/>
          <w:szCs w:val="24"/>
          <w:highlight w:val="none"/>
          <w:lang w:val="zh-CN"/>
        </w:rPr>
      </w:pPr>
      <w:r>
        <w:rPr>
          <w:rFonts w:hint="eastAsia" w:ascii="宋体" w:hAnsi="宋体"/>
          <w:sz w:val="24"/>
          <w:szCs w:val="24"/>
          <w:highlight w:val="none"/>
          <w:lang w:val="zh-CN"/>
        </w:rPr>
        <w:t xml:space="preserve">16.1.8 投标人被 “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p>
    <w:p>
      <w:pPr>
        <w:spacing w:line="560" w:lineRule="exact"/>
        <w:rPr>
          <w:rFonts w:ascii="宋体" w:hAnsi="宋体"/>
          <w:sz w:val="24"/>
          <w:szCs w:val="24"/>
          <w:highlight w:val="none"/>
          <w:lang w:val="zh-CN"/>
        </w:rPr>
      </w:pPr>
      <w:r>
        <w:rPr>
          <w:rFonts w:hint="eastAsia" w:ascii="宋体" w:hAnsi="宋体"/>
          <w:sz w:val="24"/>
          <w:szCs w:val="24"/>
          <w:highlight w:val="none"/>
          <w:lang w:val="zh-CN"/>
        </w:rPr>
        <w:t xml:space="preserve">16.1.9  电子投标文件含有招标人不能接受的附加条件的。</w:t>
      </w:r>
      <w:r/>
    </w:p>
    <w:p>
      <w:pPr>
        <w:spacing w:line="560" w:lineRule="exact"/>
        <w:rPr>
          <w:rFonts w:ascii="宋体" w:hAnsi="宋体"/>
          <w:sz w:val="24"/>
          <w:szCs w:val="24"/>
          <w:highlight w:val="none"/>
          <w:lang w:val="zh-CN"/>
        </w:rPr>
      </w:pPr>
      <w:r>
        <w:rPr>
          <w:rFonts w:hint="eastAsia" w:ascii="宋体" w:hAnsi="宋体"/>
          <w:sz w:val="24"/>
          <w:szCs w:val="24"/>
          <w:highlight w:val="none"/>
          <w:lang w:val="zh-CN"/>
        </w:rPr>
        <w:t xml:space="preserve">16.1.10强化政府采购异常低价审查：</w:t>
      </w:r>
      <w:r/>
    </w:p>
    <w:p>
      <w:pPr>
        <w:spacing w:line="560" w:lineRule="exact"/>
        <w:rPr>
          <w:rFonts w:ascii="宋体" w:hAnsi="宋体"/>
          <w:sz w:val="24"/>
          <w:szCs w:val="24"/>
          <w:highlight w:val="none"/>
          <w:lang w:val="zh-CN"/>
        </w:rPr>
      </w:pPr>
      <w:r>
        <w:rPr>
          <w:rFonts w:hint="eastAsia" w:ascii="宋体" w:hAnsi="宋体"/>
          <w:sz w:val="24"/>
          <w:szCs w:val="24"/>
          <w:highlight w:val="none"/>
          <w:lang w:val="zh-CN"/>
        </w:rPr>
        <w:t xml:space="preserve">（一）、政府采购评审中出现下列情形之一的，评审委员会应当启动异常低价投标（响应）审查程序： </w:t>
      </w:r>
      <w:r/>
    </w:p>
    <w:p>
      <w:pPr>
        <w:spacing w:line="560" w:lineRule="exact"/>
        <w:rPr>
          <w:rFonts w:ascii="宋体" w:hAnsi="宋体"/>
          <w:sz w:val="24"/>
          <w:szCs w:val="24"/>
          <w:highlight w:val="none"/>
          <w:lang w:val="zh-CN"/>
        </w:rPr>
      </w:pPr>
      <w:r>
        <w:rPr>
          <w:rFonts w:hint="eastAsia" w:ascii="宋体" w:hAnsi="宋体"/>
          <w:sz w:val="24"/>
          <w:szCs w:val="24"/>
          <w:highlight w:val="none"/>
          <w:lang w:val="zh-CN"/>
        </w:rPr>
        <w:t xml:space="preserve">1.投标（响应）报价低于全部通过符合性审查供应商投标（响应）报价平均值50%的，即投标（响应）报价&lt;全部通过符合性审查供应商投标（响应）报价平均值×50%； </w:t>
      </w:r>
      <w:r/>
    </w:p>
    <w:p>
      <w:pPr>
        <w:spacing w:line="560" w:lineRule="exact"/>
        <w:rPr>
          <w:rFonts w:ascii="宋体" w:hAnsi="宋体"/>
          <w:sz w:val="24"/>
          <w:szCs w:val="24"/>
          <w:highlight w:val="none"/>
          <w:lang w:val="zh-CN"/>
        </w:rPr>
      </w:pPr>
      <w:r>
        <w:rPr>
          <w:rFonts w:hint="eastAsia" w:ascii="宋体" w:hAnsi="宋体"/>
          <w:sz w:val="24"/>
          <w:szCs w:val="24"/>
          <w:highlight w:val="none"/>
          <w:lang w:val="zh-CN"/>
        </w:rPr>
        <w:t xml:space="preserve">2.投标（响应）报价低于通过符合性审查的次低报价供应商投标（响应）报价50%的，即投标（响应）报价&lt;通过符合性审查的次低报价供应商投标（响应）报价×50%； </w:t>
      </w:r>
      <w:r/>
    </w:p>
    <w:p>
      <w:pPr>
        <w:spacing w:line="560" w:lineRule="exact"/>
        <w:rPr>
          <w:rFonts w:ascii="宋体" w:hAnsi="宋体"/>
          <w:sz w:val="24"/>
          <w:szCs w:val="24"/>
          <w:highlight w:val="none"/>
          <w:lang w:val="zh-CN"/>
        </w:rPr>
      </w:pPr>
      <w:r>
        <w:rPr>
          <w:rFonts w:hint="eastAsia" w:ascii="宋体" w:hAnsi="宋体"/>
          <w:sz w:val="24"/>
          <w:szCs w:val="24"/>
          <w:highlight w:val="none"/>
          <w:lang w:val="zh-CN"/>
        </w:rPr>
        <w:t xml:space="preserve">3.投标（响应）报价低于采购项目最高限价45%的，即投标（响应）报价&lt;采购项目最高限价×45%； </w:t>
      </w:r>
      <w:r/>
    </w:p>
    <w:p>
      <w:pPr>
        <w:spacing w:line="560" w:lineRule="exact"/>
        <w:rPr>
          <w:rFonts w:ascii="宋体" w:hAnsi="宋体"/>
          <w:sz w:val="24"/>
          <w:szCs w:val="24"/>
          <w:highlight w:val="none"/>
          <w:lang w:val="zh-CN"/>
        </w:rPr>
      </w:pPr>
      <w:r>
        <w:rPr>
          <w:rFonts w:hint="eastAsia" w:ascii="宋体" w:hAnsi="宋体"/>
          <w:sz w:val="24"/>
          <w:szCs w:val="24"/>
          <w:highlight w:val="none"/>
          <w:lang w:val="zh-CN"/>
        </w:rPr>
        <w:t xml:space="preserve">4.评审委员会基于专业判断，认为供应商报价过低，有可能影响产品质量或者不能诚信履约的其他情形。</w:t>
      </w:r>
      <w:r/>
    </w:p>
    <w:p>
      <w:pPr>
        <w:spacing w:line="560" w:lineRule="exact"/>
        <w:rPr>
          <w:rFonts w:ascii="宋体" w:hAnsi="宋体"/>
          <w:sz w:val="24"/>
          <w:szCs w:val="24"/>
          <w:highlight w:val="none"/>
          <w:lang w:val="zh-CN"/>
        </w:rPr>
      </w:pPr>
      <w:r>
        <w:rPr>
          <w:rFonts w:hint="eastAsia" w:ascii="宋体" w:hAnsi="宋体"/>
          <w:sz w:val="24"/>
          <w:szCs w:val="24"/>
          <w:highlight w:val="none"/>
          <w:lang w:val="zh-CN"/>
        </w:rPr>
        <w:t xml:space="preserve">（二）、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 </w:t>
      </w:r>
      <w:r/>
    </w:p>
    <w:p>
      <w:pPr>
        <w:spacing w:line="560" w:lineRule="exact"/>
        <w:rPr>
          <w:rFonts w:ascii="宋体" w:hAnsi="宋体"/>
          <w:sz w:val="24"/>
          <w:szCs w:val="24"/>
          <w:highlight w:val="none"/>
          <w:lang w:val="zh-CN"/>
        </w:rPr>
      </w:pPr>
      <w:r>
        <w:rPr>
          <w:rFonts w:hint="eastAsia" w:ascii="宋体" w:hAnsi="宋体"/>
          <w:sz w:val="24"/>
          <w:szCs w:val="24"/>
          <w:highlight w:val="none"/>
          <w:lang w:val="zh-CN"/>
        </w:rPr>
        <w:t xml:space="preserve">评审委员会依据专业经验，参考同类项目中标（中标）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 </w:t>
      </w:r>
      <w:r/>
    </w:p>
    <w:p>
      <w:pPr>
        <w:spacing w:line="560" w:lineRule="exact"/>
        <w:rPr>
          <w:rFonts w:ascii="宋体" w:hAnsi="宋体"/>
          <w:sz w:val="24"/>
          <w:szCs w:val="24"/>
          <w:highlight w:val="none"/>
          <w:lang w:val="zh-CN"/>
        </w:rPr>
      </w:pPr>
      <w:r>
        <w:rPr>
          <w:rFonts w:hint="eastAsia" w:ascii="宋体" w:hAnsi="宋体"/>
          <w:sz w:val="24"/>
          <w:szCs w:val="24"/>
          <w:highlight w:val="none"/>
          <w:lang w:val="zh-CN"/>
        </w:rPr>
        <w:t xml:space="preserve">采购人、采购代理机构应当为评审委员会在评审现场及时获取同类项目中标（中标）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 </w:t>
      </w:r>
      <w:r/>
    </w:p>
    <w:p>
      <w:pPr>
        <w:spacing w:line="560" w:lineRule="exact"/>
        <w:rPr>
          <w:rFonts w:ascii="宋体" w:hAnsi="宋体"/>
          <w:sz w:val="24"/>
          <w:szCs w:val="24"/>
          <w:highlight w:val="none"/>
          <w:lang w:val="zh-CN"/>
        </w:rPr>
      </w:pPr>
      <w:r>
        <w:rPr>
          <w:rFonts w:hint="eastAsia" w:ascii="宋体" w:hAnsi="宋体"/>
          <w:sz w:val="24"/>
          <w:szCs w:val="24"/>
          <w:highlight w:val="none"/>
          <w:lang w:val="zh-CN"/>
        </w:rPr>
        <w:t xml:space="preserve">异常低价投标（响应）审查的启动原因、审查意见和审查结果应当在评审报告中记录，并随供应商提供的相关书面说明及证明材料，以及评审委员会有关互联网浏览、查询历史一并归档。 </w:t>
      </w:r>
      <w:r/>
    </w:p>
    <w:p>
      <w:pPr>
        <w:spacing w:line="560" w:lineRule="exact"/>
        <w:rPr>
          <w:rFonts w:ascii="宋体" w:hAnsi="宋体"/>
          <w:sz w:val="24"/>
          <w:szCs w:val="24"/>
          <w:highlight w:val="none"/>
          <w:lang w:val="zh-CN"/>
        </w:rPr>
      </w:pPr>
      <w:r>
        <w:rPr>
          <w:rFonts w:hint="eastAsia" w:ascii="宋体" w:hAnsi="宋体"/>
          <w:sz w:val="24"/>
          <w:szCs w:val="24"/>
          <w:highlight w:val="none"/>
          <w:lang w:val="zh-CN"/>
        </w:rPr>
        <w:t xml:space="preserve">（三）、各级财政部门应当加强对评审专家的指导和监管，进一步压实评审专家的责任。财政部门在投诉处理、监督检查中发现评审委员会未按规定对异常低价开展审查的，依法予以纠正并追究评审专家的法律责任。</w:t>
      </w:r>
      <w:r/>
    </w:p>
    <w:p>
      <w:pPr>
        <w:spacing w:line="560" w:lineRule="exact"/>
        <w:rPr>
          <w:rFonts w:ascii="宋体" w:hAnsi="宋体"/>
          <w:sz w:val="24"/>
          <w:szCs w:val="24"/>
          <w:highlight w:val="none"/>
          <w:lang w:val="zh-CN"/>
        </w:rPr>
      </w:pPr>
      <w:r>
        <w:rPr>
          <w:rFonts w:hint="eastAsia" w:ascii="宋体" w:hAnsi="宋体"/>
          <w:sz w:val="24"/>
          <w:szCs w:val="24"/>
          <w:highlight w:val="none"/>
          <w:lang w:val="zh-CN"/>
        </w:rPr>
        <w:t xml:space="preserve">（四）、采购人应当落实履约验收责任，依法组织履约验收工作，验收内容要包括每一项技术和商务要求的履约情况。对报价触发异常低价投标（响应）审查程序后仍中标（中标）的供应商，采购人要重点关注其履约承诺、实际履约情况等。对可以分期实施的采购项目，实行分期考核、分期验收、分期支付，及时掌握供应商履约进展。如供应商中标（中标）后无正当理由拒不签订政府采购合同的，依法予以处理；如供应商不履行合同或者未按合同约定履行合同导致验收不合格的，采购人应当依法追究其违约责任。</w:t>
      </w:r>
      <w:r/>
    </w:p>
    <w:p>
      <w:pPr>
        <w:spacing w:line="560" w:lineRule="exact"/>
        <w:rPr>
          <w:rFonts w:ascii="宋体" w:hAnsi="宋体"/>
          <w:sz w:val="24"/>
          <w:szCs w:val="24"/>
          <w:highlight w:val="none"/>
          <w:lang w:val="zh-CN"/>
        </w:rPr>
      </w:pPr>
      <w:r>
        <w:rPr>
          <w:rFonts w:hint="eastAsia" w:ascii="宋体" w:hAnsi="宋体"/>
          <w:sz w:val="24"/>
          <w:szCs w:val="24"/>
          <w:highlight w:val="none"/>
          <w:lang w:val="zh-CN"/>
        </w:rPr>
        <w:t xml:space="preserve">16.1.11 如本项目采购产品被财政部、国家发改委、生态环境部等列入“节能产品品目清单”、“环境标志产品品目清单”强制采购范围，而投标人所投标产品不在强制采购范围内的。（投标产品如属于政府强制采购节能产品品目清单范围内，电子投标文件中必须提供国家确定的认证机构出具的、处于有效期之内的该节能产品认证证书图片）</w:t>
      </w:r>
      <w:r/>
    </w:p>
    <w:p>
      <w:pPr>
        <w:spacing w:line="560" w:lineRule="exact"/>
        <w:rPr>
          <w:rFonts w:ascii="宋体" w:hAnsi="宋体"/>
          <w:sz w:val="24"/>
          <w:szCs w:val="24"/>
          <w:highlight w:val="none"/>
          <w:lang w:val="zh-CN"/>
        </w:rPr>
      </w:pPr>
      <w:r>
        <w:rPr>
          <w:rFonts w:hint="eastAsia" w:ascii="宋体" w:hAnsi="宋体"/>
          <w:sz w:val="24"/>
          <w:szCs w:val="24"/>
          <w:highlight w:val="none"/>
          <w:lang w:val="zh-CN"/>
        </w:rPr>
        <w:t xml:space="preserve">16.1.12 电子投标文件未按照招标文件要求加盖CA电子公章的。</w:t>
      </w:r>
      <w:r/>
    </w:p>
    <w:p>
      <w:pPr>
        <w:spacing w:line="560" w:lineRule="exact"/>
        <w:rPr>
          <w:rFonts w:ascii="宋体" w:hAnsi="宋体"/>
          <w:sz w:val="24"/>
          <w:szCs w:val="24"/>
          <w:highlight w:val="none"/>
          <w:lang w:val="zh-CN"/>
        </w:rPr>
      </w:pPr>
      <w:r>
        <w:rPr>
          <w:rFonts w:hint="eastAsia" w:ascii="宋体" w:hAnsi="宋体"/>
          <w:sz w:val="24"/>
          <w:szCs w:val="24"/>
          <w:highlight w:val="none"/>
          <w:lang w:val="zh-CN"/>
        </w:rPr>
        <w:t xml:space="preserve">16.1.13 其他法律、法规及本招标文件规定的属无效投标的情形。</w:t>
      </w:r>
      <w:r/>
    </w:p>
    <w:p>
      <w:pPr>
        <w:spacing w:line="560" w:lineRule="exact"/>
        <w:rPr>
          <w:rFonts w:ascii="宋体" w:hAnsi="宋体"/>
          <w:sz w:val="24"/>
          <w:szCs w:val="24"/>
          <w:highlight w:val="none"/>
          <w:lang w:val="zh-CN"/>
        </w:rPr>
      </w:pPr>
      <w:r>
        <w:rPr>
          <w:rFonts w:hint="eastAsia" w:ascii="宋体" w:hAnsi="宋体"/>
          <w:sz w:val="24"/>
          <w:szCs w:val="24"/>
          <w:highlight w:val="none"/>
          <w:lang w:val="zh-CN"/>
        </w:rPr>
        <w:t xml:space="preserve">16.2 废标条款</w:t>
      </w:r>
      <w:r/>
    </w:p>
    <w:p>
      <w:pPr>
        <w:spacing w:line="560" w:lineRule="exact"/>
        <w:rPr>
          <w:rFonts w:ascii="宋体" w:hAnsi="宋体"/>
          <w:sz w:val="24"/>
          <w:szCs w:val="24"/>
          <w:highlight w:val="none"/>
          <w:lang w:val="zh-CN"/>
        </w:rPr>
      </w:pPr>
      <w:r>
        <w:rPr>
          <w:rFonts w:hint="eastAsia" w:ascii="宋体" w:hAnsi="宋体"/>
          <w:sz w:val="24"/>
          <w:szCs w:val="24"/>
          <w:highlight w:val="none"/>
          <w:lang w:val="zh-CN"/>
        </w:rPr>
        <w:t xml:space="preserve">16.2.1 投标截止时间结束后参加投标的投标人不足三家的。</w:t>
      </w:r>
      <w:r/>
    </w:p>
    <w:p>
      <w:pPr>
        <w:spacing w:line="560" w:lineRule="exact"/>
        <w:rPr>
          <w:rFonts w:ascii="宋体" w:hAnsi="宋体"/>
          <w:sz w:val="24"/>
          <w:szCs w:val="24"/>
          <w:highlight w:val="none"/>
          <w:lang w:val="zh-CN"/>
        </w:rPr>
      </w:pPr>
      <w:r>
        <w:rPr>
          <w:rFonts w:hint="eastAsia" w:ascii="宋体" w:hAnsi="宋体"/>
          <w:sz w:val="24"/>
          <w:szCs w:val="24"/>
          <w:highlight w:val="none"/>
          <w:lang w:val="zh-CN"/>
        </w:rPr>
        <w:t xml:space="preserve">16.2.2 出现影响采购公正的违法、违规行为的。</w:t>
      </w:r>
      <w:r/>
    </w:p>
    <w:p>
      <w:pPr>
        <w:spacing w:line="560" w:lineRule="exact"/>
        <w:rPr>
          <w:rFonts w:ascii="宋体" w:hAnsi="宋体"/>
          <w:sz w:val="24"/>
          <w:szCs w:val="24"/>
          <w:highlight w:val="none"/>
          <w:lang w:val="zh-CN"/>
        </w:rPr>
      </w:pPr>
      <w:r>
        <w:rPr>
          <w:rFonts w:hint="eastAsia" w:ascii="宋体" w:hAnsi="宋体"/>
          <w:sz w:val="24"/>
          <w:szCs w:val="24"/>
          <w:highlight w:val="none"/>
          <w:lang w:val="zh-CN"/>
        </w:rPr>
        <w:t xml:space="preserve">16.2.3 因重大变故，采购任务取消的。</w:t>
      </w:r>
      <w:r/>
    </w:p>
    <w:p>
      <w:pPr>
        <w:spacing w:line="560" w:lineRule="exact"/>
        <w:rPr>
          <w:rFonts w:ascii="宋体" w:hAnsi="宋体"/>
          <w:sz w:val="24"/>
          <w:szCs w:val="24"/>
          <w:highlight w:val="none"/>
          <w:lang w:val="zh-CN"/>
        </w:rPr>
      </w:pPr>
      <w:r>
        <w:rPr>
          <w:rFonts w:hint="eastAsia" w:ascii="宋体" w:hAnsi="宋体"/>
          <w:sz w:val="24"/>
          <w:szCs w:val="24"/>
          <w:highlight w:val="none"/>
          <w:lang w:val="zh-CN"/>
        </w:rPr>
        <w:t xml:space="preserve">16.2.4 评标委员会认定招标文件存在歧义、重大缺陷导致评标工作无法进行。</w:t>
      </w:r>
      <w:r/>
    </w:p>
    <w:p>
      <w:pPr>
        <w:spacing w:line="560" w:lineRule="exact"/>
        <w:rPr>
          <w:rFonts w:ascii="宋体" w:hAnsi="宋体"/>
          <w:sz w:val="24"/>
          <w:szCs w:val="24"/>
          <w:highlight w:val="none"/>
          <w:lang w:val="zh-CN"/>
        </w:rPr>
      </w:pPr>
      <w:r>
        <w:rPr>
          <w:rFonts w:hint="eastAsia" w:ascii="宋体" w:hAnsi="宋体"/>
          <w:sz w:val="24"/>
          <w:szCs w:val="24"/>
          <w:highlight w:val="none"/>
          <w:lang w:val="zh-CN"/>
        </w:rPr>
        <w:t xml:space="preserve">16.2.5 因苏采云系统故障原因造成开标不成功的。</w:t>
      </w:r>
      <w:r/>
    </w:p>
    <w:p>
      <w:pPr>
        <w:spacing w:line="560" w:lineRule="exact"/>
        <w:rPr>
          <w:rFonts w:ascii="宋体" w:hAnsi="宋体"/>
          <w:b/>
          <w:bCs/>
          <w:sz w:val="24"/>
          <w:szCs w:val="24"/>
          <w:highlight w:val="none"/>
          <w:lang w:val="zh-CN"/>
        </w:rPr>
      </w:pPr>
      <w:r>
        <w:rPr>
          <w:rFonts w:hint="eastAsia" w:ascii="宋体" w:hAnsi="宋体"/>
          <w:b/>
          <w:bCs/>
          <w:sz w:val="24"/>
          <w:szCs w:val="24"/>
          <w:highlight w:val="none"/>
          <w:lang w:val="zh-CN"/>
        </w:rPr>
        <w:t xml:space="preserve">六、定标</w:t>
      </w:r>
      <w:r/>
    </w:p>
    <w:p>
      <w:pPr>
        <w:spacing w:line="560" w:lineRule="exact"/>
        <w:rPr>
          <w:rFonts w:ascii="宋体" w:hAnsi="宋体"/>
          <w:sz w:val="24"/>
          <w:szCs w:val="24"/>
          <w:highlight w:val="none"/>
          <w:lang w:val="zh-CN"/>
        </w:rPr>
      </w:pPr>
      <w:r>
        <w:rPr>
          <w:rFonts w:hint="eastAsia" w:ascii="宋体" w:hAnsi="宋体"/>
          <w:sz w:val="24"/>
          <w:szCs w:val="24"/>
          <w:highlight w:val="none"/>
          <w:lang w:val="zh-CN"/>
        </w:rPr>
        <w:t xml:space="preserve">17、确定中标单位</w:t>
      </w:r>
      <w:r/>
    </w:p>
    <w:p>
      <w:pPr>
        <w:spacing w:line="560" w:lineRule="exact"/>
        <w:rPr>
          <w:rFonts w:ascii="宋体" w:hAnsi="宋体"/>
          <w:sz w:val="24"/>
          <w:szCs w:val="24"/>
          <w:highlight w:val="none"/>
          <w:lang w:val="zh-CN"/>
        </w:rPr>
      </w:pPr>
      <w:r>
        <w:rPr>
          <w:rFonts w:hint="eastAsia" w:ascii="宋体" w:hAnsi="宋体"/>
          <w:sz w:val="24"/>
          <w:szCs w:val="24"/>
          <w:highlight w:val="none"/>
          <w:lang w:val="zh-CN"/>
        </w:rPr>
        <w:t xml:space="preserve">17.1 中标候选人的选取原则详见招标文件第二章规定。 </w:t>
      </w:r>
      <w:r/>
    </w:p>
    <w:p>
      <w:pPr>
        <w:spacing w:line="560" w:lineRule="exact"/>
        <w:rPr>
          <w:rFonts w:ascii="宋体" w:hAnsi="宋体"/>
          <w:sz w:val="24"/>
          <w:szCs w:val="24"/>
          <w:highlight w:val="none"/>
          <w:lang w:val="zh-CN"/>
        </w:rPr>
      </w:pPr>
      <w:r>
        <w:rPr>
          <w:rFonts w:hint="eastAsia" w:ascii="宋体" w:hAnsi="宋体"/>
          <w:sz w:val="24"/>
          <w:szCs w:val="24"/>
          <w:highlight w:val="none"/>
          <w:lang w:val="zh-CN"/>
        </w:rPr>
        <w:t xml:space="preserve">17.2 招标人应根据评标委员会推荐的中标候选人确定中标人或评标委员会根据排名确定1-3名中标候选人。</w:t>
      </w:r>
      <w:r/>
    </w:p>
    <w:p>
      <w:pPr>
        <w:spacing w:line="560" w:lineRule="exact"/>
        <w:rPr>
          <w:rFonts w:ascii="宋体" w:hAnsi="宋体"/>
          <w:sz w:val="24"/>
          <w:szCs w:val="24"/>
          <w:highlight w:val="none"/>
          <w:lang w:val="zh-CN"/>
        </w:rPr>
      </w:pPr>
      <w:r>
        <w:rPr>
          <w:rFonts w:hint="eastAsia" w:ascii="宋体" w:hAnsi="宋体"/>
          <w:sz w:val="24"/>
          <w:szCs w:val="24"/>
          <w:highlight w:val="none"/>
          <w:lang w:val="zh-CN"/>
        </w:rPr>
        <w:t xml:space="preserve">17.3 代理机构将在“江苏政府采购网”发布中标公告，公告期限为1个工作日。</w:t>
      </w:r>
      <w:r/>
    </w:p>
    <w:p>
      <w:pPr>
        <w:spacing w:line="560" w:lineRule="exact"/>
        <w:rPr>
          <w:rFonts w:ascii="宋体" w:hAnsi="宋体"/>
          <w:sz w:val="24"/>
          <w:szCs w:val="24"/>
          <w:highlight w:val="none"/>
          <w:lang w:val="zh-CN"/>
        </w:rPr>
      </w:pPr>
      <w:r>
        <w:rPr>
          <w:rFonts w:hint="eastAsia" w:ascii="宋体" w:hAnsi="宋体"/>
          <w:sz w:val="24"/>
          <w:szCs w:val="24"/>
          <w:highlight w:val="none"/>
          <w:lang w:val="zh-CN"/>
        </w:rPr>
        <w:t xml:space="preserve">17.4 若有充分证据证明，中标人出现下列情况之一的，一经查实，将被取消中标资格：</w:t>
      </w:r>
      <w:r/>
    </w:p>
    <w:p>
      <w:pPr>
        <w:spacing w:line="560" w:lineRule="exact"/>
        <w:rPr>
          <w:rFonts w:ascii="宋体" w:hAnsi="宋体"/>
          <w:sz w:val="24"/>
          <w:szCs w:val="24"/>
          <w:highlight w:val="none"/>
          <w:lang w:val="zh-CN"/>
        </w:rPr>
      </w:pPr>
      <w:r>
        <w:rPr>
          <w:rFonts w:hint="eastAsia" w:ascii="宋体" w:hAnsi="宋体"/>
          <w:sz w:val="24"/>
          <w:szCs w:val="24"/>
          <w:highlight w:val="none"/>
          <w:lang w:val="zh-CN"/>
        </w:rPr>
        <w:t xml:space="preserve">17.4.1 提供虚假材料谋取中标的。</w:t>
      </w:r>
      <w:r/>
    </w:p>
    <w:p>
      <w:pPr>
        <w:spacing w:line="560" w:lineRule="exact"/>
        <w:rPr>
          <w:rFonts w:ascii="宋体" w:hAnsi="宋体"/>
          <w:sz w:val="24"/>
          <w:szCs w:val="24"/>
          <w:highlight w:val="none"/>
          <w:lang w:val="zh-CN"/>
        </w:rPr>
      </w:pPr>
      <w:r>
        <w:rPr>
          <w:rFonts w:hint="eastAsia" w:ascii="宋体" w:hAnsi="宋体"/>
          <w:sz w:val="24"/>
          <w:szCs w:val="24"/>
          <w:highlight w:val="none"/>
          <w:lang w:val="zh-CN"/>
        </w:rPr>
        <w:t xml:space="preserve">17.4.2 向招标人、代理机构行贿或者提供其他不正当利益的。</w:t>
      </w:r>
      <w:r/>
    </w:p>
    <w:p>
      <w:pPr>
        <w:spacing w:line="560" w:lineRule="exact"/>
        <w:rPr>
          <w:rFonts w:ascii="宋体" w:hAnsi="宋体"/>
          <w:sz w:val="24"/>
          <w:szCs w:val="24"/>
          <w:highlight w:val="none"/>
          <w:lang w:val="zh-CN"/>
        </w:rPr>
      </w:pPr>
      <w:r>
        <w:rPr>
          <w:rFonts w:hint="eastAsia" w:ascii="宋体" w:hAnsi="宋体"/>
          <w:sz w:val="24"/>
          <w:szCs w:val="24"/>
          <w:highlight w:val="none"/>
          <w:lang w:val="zh-CN"/>
        </w:rPr>
        <w:t xml:space="preserve">17.4.3 属于本文件规定的无效条件，但在评标过程中又未被评标委员会发现的。</w:t>
      </w:r>
      <w:r/>
    </w:p>
    <w:p>
      <w:pPr>
        <w:spacing w:line="560" w:lineRule="exact"/>
        <w:rPr>
          <w:rFonts w:ascii="宋体" w:hAnsi="宋体"/>
          <w:sz w:val="24"/>
          <w:szCs w:val="24"/>
          <w:highlight w:val="none"/>
          <w:lang w:val="zh-CN"/>
        </w:rPr>
      </w:pPr>
      <w:r>
        <w:rPr>
          <w:rFonts w:hint="eastAsia" w:ascii="宋体" w:hAnsi="宋体"/>
          <w:sz w:val="24"/>
          <w:szCs w:val="24"/>
          <w:highlight w:val="none"/>
          <w:lang w:val="zh-CN"/>
        </w:rPr>
        <w:t xml:space="preserve">17.4.4 与招标人或者其他投标人恶意串通的。</w:t>
      </w:r>
      <w:r/>
    </w:p>
    <w:p>
      <w:pPr>
        <w:spacing w:line="560" w:lineRule="exact"/>
        <w:rPr>
          <w:rFonts w:ascii="宋体" w:hAnsi="宋体"/>
          <w:sz w:val="24"/>
          <w:szCs w:val="24"/>
          <w:highlight w:val="none"/>
          <w:lang w:val="zh-CN"/>
        </w:rPr>
      </w:pPr>
      <w:r>
        <w:rPr>
          <w:rFonts w:hint="eastAsia" w:ascii="宋体" w:hAnsi="宋体"/>
          <w:sz w:val="24"/>
          <w:szCs w:val="24"/>
          <w:highlight w:val="none"/>
          <w:lang w:val="zh-CN"/>
        </w:rPr>
        <w:t xml:space="preserve">17.4.5 采取不正当手段诋毁、排挤其他投标人的。</w:t>
      </w:r>
      <w:r/>
    </w:p>
    <w:p>
      <w:pPr>
        <w:spacing w:line="560" w:lineRule="exact"/>
        <w:rPr>
          <w:rFonts w:ascii="宋体" w:hAnsi="宋体"/>
          <w:sz w:val="24"/>
          <w:szCs w:val="24"/>
          <w:highlight w:val="none"/>
          <w:lang w:val="zh-CN"/>
        </w:rPr>
      </w:pPr>
      <w:r>
        <w:rPr>
          <w:rFonts w:hint="eastAsia" w:ascii="宋体" w:hAnsi="宋体"/>
          <w:sz w:val="24"/>
          <w:szCs w:val="24"/>
          <w:highlight w:val="none"/>
          <w:lang w:val="zh-CN"/>
        </w:rPr>
        <w:t xml:space="preserve">17.5 有下列情形之一的，视为投标人串通投标，投标无效：</w:t>
      </w:r>
      <w:r/>
    </w:p>
    <w:p>
      <w:pPr>
        <w:spacing w:line="560" w:lineRule="exact"/>
        <w:rPr>
          <w:rFonts w:ascii="宋体" w:hAnsi="宋体"/>
          <w:sz w:val="24"/>
          <w:szCs w:val="24"/>
          <w:highlight w:val="none"/>
          <w:lang w:val="zh-CN"/>
        </w:rPr>
      </w:pPr>
      <w:r>
        <w:rPr>
          <w:rFonts w:hint="eastAsia" w:ascii="宋体" w:hAnsi="宋体"/>
          <w:sz w:val="24"/>
          <w:szCs w:val="24"/>
          <w:highlight w:val="none"/>
          <w:lang w:val="zh-CN"/>
        </w:rPr>
        <w:t xml:space="preserve">17.5.1 不同投标人的电子投标文件由同一单位或者个人编制。</w:t>
      </w:r>
      <w:r/>
    </w:p>
    <w:p>
      <w:pPr>
        <w:spacing w:line="560" w:lineRule="exact"/>
        <w:rPr>
          <w:rFonts w:ascii="宋体" w:hAnsi="宋体"/>
          <w:sz w:val="24"/>
          <w:szCs w:val="24"/>
          <w:highlight w:val="none"/>
          <w:lang w:val="zh-CN"/>
        </w:rPr>
      </w:pPr>
      <w:r>
        <w:rPr>
          <w:rFonts w:hint="eastAsia" w:ascii="宋体" w:hAnsi="宋体"/>
          <w:sz w:val="24"/>
          <w:szCs w:val="24"/>
          <w:highlight w:val="none"/>
          <w:lang w:val="zh-CN"/>
        </w:rPr>
        <w:t xml:space="preserve">17.5.2 不同投标人委托同一单位或者个人办理投标事宜。</w:t>
      </w:r>
      <w:r/>
    </w:p>
    <w:p>
      <w:pPr>
        <w:spacing w:line="560" w:lineRule="exact"/>
        <w:rPr>
          <w:rFonts w:ascii="宋体" w:hAnsi="宋体"/>
          <w:sz w:val="24"/>
          <w:szCs w:val="24"/>
          <w:highlight w:val="none"/>
          <w:lang w:val="zh-CN"/>
        </w:rPr>
      </w:pPr>
      <w:r>
        <w:rPr>
          <w:rFonts w:hint="eastAsia" w:ascii="宋体" w:hAnsi="宋体"/>
          <w:sz w:val="24"/>
          <w:szCs w:val="24"/>
          <w:highlight w:val="none"/>
          <w:lang w:val="zh-CN"/>
        </w:rPr>
        <w:t xml:space="preserve">17.5.3 不同投标人的电子投标文件载明的项目管理成员或者联系人员为同一人。</w:t>
      </w:r>
      <w:r/>
    </w:p>
    <w:p>
      <w:pPr>
        <w:spacing w:line="560" w:lineRule="exact"/>
        <w:rPr>
          <w:rFonts w:ascii="宋体" w:hAnsi="宋体"/>
          <w:sz w:val="24"/>
          <w:szCs w:val="24"/>
          <w:highlight w:val="none"/>
          <w:lang w:val="zh-CN"/>
        </w:rPr>
      </w:pPr>
      <w:r>
        <w:rPr>
          <w:rFonts w:hint="eastAsia" w:ascii="宋体" w:hAnsi="宋体"/>
          <w:sz w:val="24"/>
          <w:szCs w:val="24"/>
          <w:highlight w:val="none"/>
          <w:lang w:val="zh-CN"/>
        </w:rPr>
        <w:t xml:space="preserve">17.5.4 不同投标人的电子投标文件异常一致或者投标报价呈规律性差异。</w:t>
      </w:r>
      <w:r/>
    </w:p>
    <w:p>
      <w:pPr>
        <w:spacing w:line="560" w:lineRule="exact"/>
        <w:rPr>
          <w:rFonts w:ascii="宋体" w:hAnsi="宋体"/>
          <w:sz w:val="24"/>
          <w:szCs w:val="24"/>
          <w:highlight w:val="none"/>
          <w:lang w:val="zh-CN"/>
        </w:rPr>
      </w:pPr>
      <w:r>
        <w:rPr>
          <w:rFonts w:hint="eastAsia" w:ascii="宋体" w:hAnsi="宋体"/>
          <w:sz w:val="24"/>
          <w:szCs w:val="24"/>
          <w:highlight w:val="none"/>
          <w:lang w:val="zh-CN"/>
        </w:rPr>
        <w:t xml:space="preserve">17.5.5 不同投标人使用同一电脑上传电子投标文件的。</w:t>
      </w:r>
      <w:r/>
    </w:p>
    <w:p>
      <w:pPr>
        <w:spacing w:line="560" w:lineRule="exact"/>
        <w:rPr>
          <w:rFonts w:ascii="宋体" w:hAnsi="宋体"/>
          <w:b/>
          <w:bCs/>
          <w:sz w:val="24"/>
          <w:szCs w:val="24"/>
          <w:highlight w:val="none"/>
          <w:lang w:val="zh-CN"/>
        </w:rPr>
      </w:pPr>
      <w:r>
        <w:rPr>
          <w:rFonts w:hint="eastAsia" w:ascii="宋体" w:hAnsi="宋体"/>
          <w:b/>
          <w:bCs/>
          <w:sz w:val="24"/>
          <w:szCs w:val="24"/>
          <w:highlight w:val="none"/>
          <w:lang w:val="zh-CN"/>
        </w:rPr>
        <w:t xml:space="preserve">提醒：不同投标人使用同一ip地址上传投标文件的可能会被苏彩云系统认定为串标，请各位投标人予以关注。</w:t>
      </w:r>
      <w:r/>
    </w:p>
    <w:p>
      <w:pPr>
        <w:spacing w:line="560" w:lineRule="exact"/>
        <w:rPr>
          <w:rFonts w:ascii="宋体" w:hAnsi="宋体"/>
          <w:sz w:val="24"/>
          <w:szCs w:val="24"/>
          <w:highlight w:val="none"/>
          <w:lang w:val="zh-CN"/>
        </w:rPr>
      </w:pPr>
      <w:r>
        <w:rPr>
          <w:rFonts w:hint="eastAsia" w:ascii="宋体" w:hAnsi="宋体"/>
          <w:sz w:val="24"/>
          <w:szCs w:val="24"/>
          <w:highlight w:val="none"/>
          <w:lang w:val="zh-CN"/>
        </w:rPr>
        <w:t xml:space="preserve">18、质疑处理</w:t>
      </w:r>
      <w:r/>
    </w:p>
    <w:p>
      <w:pPr>
        <w:spacing w:line="560" w:lineRule="exact"/>
        <w:rPr>
          <w:rFonts w:ascii="宋体" w:hAnsi="宋体"/>
          <w:sz w:val="24"/>
          <w:szCs w:val="24"/>
          <w:highlight w:val="none"/>
          <w:lang w:val="zh-CN"/>
        </w:rPr>
      </w:pPr>
      <w:r>
        <w:rPr>
          <w:rFonts w:hint="eastAsia" w:ascii="宋体" w:hAnsi="宋体"/>
          <w:sz w:val="24"/>
          <w:szCs w:val="24"/>
          <w:highlight w:val="none"/>
          <w:lang w:val="zh-CN"/>
        </w:rPr>
        <w:t xml:space="preserve">18.1 提出质疑的投标人应当是参与所质疑项目采购活动的投标人。潜在投标人依法获取其可质疑的采购文件的，可以对采购文件提出质疑。</w:t>
      </w:r>
      <w:r/>
    </w:p>
    <w:p>
      <w:pPr>
        <w:spacing w:line="560" w:lineRule="exact"/>
        <w:rPr>
          <w:rFonts w:ascii="宋体" w:hAnsi="宋体"/>
          <w:sz w:val="24"/>
          <w:szCs w:val="24"/>
          <w:highlight w:val="none"/>
          <w:lang w:val="zh-CN"/>
        </w:rPr>
      </w:pPr>
      <w:r>
        <w:rPr>
          <w:rFonts w:hint="eastAsia" w:ascii="宋体" w:hAnsi="宋体"/>
          <w:sz w:val="24"/>
          <w:szCs w:val="24"/>
          <w:highlight w:val="none"/>
          <w:lang w:val="zh-CN"/>
        </w:rPr>
        <w:t xml:space="preserve">18.2 投标人认为采购文件、采购过程和采购结果使自己的权益受到损害的，可以在知道或应知其权益受到损害之日起七个工作日内，以书面形式根据下述18.4-18.8条款的规定向代理机构或招标人提出质疑。</w:t>
      </w:r>
      <w:r/>
    </w:p>
    <w:p>
      <w:pPr>
        <w:spacing w:line="560" w:lineRule="exact"/>
        <w:rPr>
          <w:rFonts w:ascii="宋体" w:hAnsi="宋体"/>
          <w:sz w:val="24"/>
          <w:szCs w:val="24"/>
          <w:highlight w:val="none"/>
          <w:lang w:val="zh-CN"/>
        </w:rPr>
      </w:pPr>
      <w:r>
        <w:rPr>
          <w:rFonts w:hint="eastAsia" w:ascii="宋体" w:hAnsi="宋体"/>
          <w:sz w:val="24"/>
          <w:szCs w:val="24"/>
          <w:highlight w:val="none"/>
          <w:lang w:val="zh-CN"/>
        </w:rPr>
        <w:t xml:space="preserve">18.2.1 对可以质疑的采购文件提出质疑的，为收到采购文件之日或者采购文件公告期限届满之日；</w:t>
      </w:r>
      <w:r/>
    </w:p>
    <w:p>
      <w:pPr>
        <w:spacing w:line="560" w:lineRule="exact"/>
        <w:rPr>
          <w:rFonts w:ascii="宋体" w:hAnsi="宋体"/>
          <w:sz w:val="24"/>
          <w:szCs w:val="24"/>
          <w:highlight w:val="none"/>
          <w:lang w:val="zh-CN"/>
        </w:rPr>
      </w:pPr>
      <w:r>
        <w:rPr>
          <w:rFonts w:hint="eastAsia" w:ascii="宋体" w:hAnsi="宋体"/>
          <w:sz w:val="24"/>
          <w:szCs w:val="24"/>
          <w:highlight w:val="none"/>
          <w:lang w:val="zh-CN"/>
        </w:rPr>
        <w:t xml:space="preserve">18.2.2 对采购过程提出质疑的，为各采购程序环节结束之日；</w:t>
      </w:r>
      <w:r/>
    </w:p>
    <w:p>
      <w:pPr>
        <w:spacing w:line="560" w:lineRule="exact"/>
        <w:rPr>
          <w:rFonts w:ascii="宋体" w:hAnsi="宋体"/>
          <w:sz w:val="24"/>
          <w:szCs w:val="24"/>
          <w:highlight w:val="none"/>
          <w:lang w:val="zh-CN"/>
        </w:rPr>
      </w:pPr>
      <w:r>
        <w:rPr>
          <w:rFonts w:hint="eastAsia" w:ascii="宋体" w:hAnsi="宋体"/>
          <w:sz w:val="24"/>
          <w:szCs w:val="24"/>
          <w:highlight w:val="none"/>
          <w:lang w:val="zh-CN"/>
        </w:rPr>
        <w:t xml:space="preserve">18.2.3 对中标结果提出质疑的，为中标结果公告期限届满之日。</w:t>
      </w:r>
      <w:r/>
    </w:p>
    <w:p>
      <w:pPr>
        <w:spacing w:line="560" w:lineRule="exact"/>
        <w:rPr>
          <w:rFonts w:ascii="宋体" w:hAnsi="宋体"/>
          <w:sz w:val="24"/>
          <w:szCs w:val="24"/>
          <w:highlight w:val="none"/>
          <w:lang w:val="zh-CN"/>
        </w:rPr>
      </w:pPr>
      <w:r>
        <w:rPr>
          <w:rFonts w:hint="eastAsia" w:ascii="宋体" w:hAnsi="宋体"/>
          <w:sz w:val="24"/>
          <w:szCs w:val="24"/>
          <w:highlight w:val="none"/>
          <w:lang w:val="zh-CN"/>
        </w:rPr>
        <w:t xml:space="preserve">投标人应当在法定质疑期内一次性提出针对同一采购程序环节的质疑。投标人如在法定期限内对同一采购程序环节提出多次质疑的，代理机构、招标人将只对投标人第一次质疑作出答复。</w:t>
      </w:r>
      <w:r/>
    </w:p>
    <w:p>
      <w:pPr>
        <w:spacing w:line="560" w:lineRule="exact"/>
        <w:rPr>
          <w:rFonts w:ascii="宋体" w:hAnsi="宋体"/>
          <w:sz w:val="24"/>
          <w:szCs w:val="24"/>
          <w:highlight w:val="none"/>
          <w:lang w:val="zh-CN"/>
        </w:rPr>
      </w:pPr>
      <w:r>
        <w:rPr>
          <w:rFonts w:hint="eastAsia" w:ascii="宋体" w:hAnsi="宋体"/>
          <w:sz w:val="24"/>
          <w:szCs w:val="24"/>
          <w:highlight w:val="none"/>
          <w:lang w:val="zh-CN"/>
        </w:rPr>
        <w:t xml:space="preserve">18.3 以下情形的质疑不予受理</w:t>
      </w:r>
      <w:r/>
    </w:p>
    <w:p>
      <w:pPr>
        <w:spacing w:line="560" w:lineRule="exact"/>
        <w:rPr>
          <w:rFonts w:ascii="宋体" w:hAnsi="宋体"/>
          <w:sz w:val="24"/>
          <w:szCs w:val="24"/>
          <w:highlight w:val="none"/>
          <w:lang w:val="zh-CN"/>
        </w:rPr>
      </w:pPr>
      <w:r>
        <w:rPr>
          <w:rFonts w:hint="eastAsia" w:ascii="宋体" w:hAnsi="宋体"/>
          <w:sz w:val="24"/>
          <w:szCs w:val="24"/>
          <w:highlight w:val="none"/>
          <w:lang w:val="zh-CN"/>
        </w:rPr>
        <w:t xml:space="preserve">18.3.1 内容不符合《政府采购质疑和投诉办法》第十二条规定的质疑。</w:t>
      </w:r>
      <w:r/>
    </w:p>
    <w:p>
      <w:pPr>
        <w:spacing w:line="560" w:lineRule="exact"/>
        <w:rPr>
          <w:rFonts w:ascii="宋体" w:hAnsi="宋体"/>
          <w:sz w:val="24"/>
          <w:szCs w:val="24"/>
          <w:highlight w:val="none"/>
          <w:lang w:val="zh-CN"/>
        </w:rPr>
      </w:pPr>
      <w:r>
        <w:rPr>
          <w:rFonts w:hint="eastAsia" w:ascii="宋体" w:hAnsi="宋体"/>
          <w:sz w:val="24"/>
          <w:szCs w:val="24"/>
          <w:highlight w:val="none"/>
          <w:lang w:val="zh-CN"/>
        </w:rPr>
        <w:t xml:space="preserve">18.3.2 超出政府采购法定期限的质疑。</w:t>
      </w:r>
      <w:r/>
    </w:p>
    <w:p>
      <w:pPr>
        <w:spacing w:line="560" w:lineRule="exact"/>
        <w:rPr>
          <w:rFonts w:ascii="宋体" w:hAnsi="宋体"/>
          <w:sz w:val="24"/>
          <w:szCs w:val="24"/>
          <w:highlight w:val="none"/>
          <w:lang w:val="zh-CN"/>
        </w:rPr>
      </w:pPr>
      <w:r>
        <w:rPr>
          <w:rFonts w:hint="eastAsia" w:ascii="宋体" w:hAnsi="宋体"/>
          <w:sz w:val="24"/>
          <w:szCs w:val="24"/>
          <w:highlight w:val="none"/>
          <w:lang w:val="zh-CN"/>
        </w:rPr>
        <w:t xml:space="preserve">18.3.3 以传真、电子邮件等方式递交的非原件形式的质疑。</w:t>
      </w:r>
      <w:r/>
    </w:p>
    <w:p>
      <w:pPr>
        <w:spacing w:line="560" w:lineRule="exact"/>
        <w:rPr>
          <w:rFonts w:ascii="宋体" w:hAnsi="宋体"/>
          <w:sz w:val="24"/>
          <w:szCs w:val="24"/>
          <w:highlight w:val="none"/>
          <w:lang w:val="zh-CN"/>
        </w:rPr>
      </w:pPr>
      <w:r>
        <w:rPr>
          <w:rFonts w:hint="eastAsia" w:ascii="宋体" w:hAnsi="宋体"/>
          <w:sz w:val="24"/>
          <w:szCs w:val="24"/>
          <w:highlight w:val="none"/>
          <w:lang w:val="zh-CN"/>
        </w:rPr>
        <w:t xml:space="preserve">18.3.4 未参加投标活动的投标人或在投标活动中自身权益未受到损害的投标人所提出的质疑。</w:t>
      </w:r>
      <w:r/>
    </w:p>
    <w:p>
      <w:pPr>
        <w:spacing w:line="560" w:lineRule="exact"/>
        <w:rPr>
          <w:rFonts w:ascii="宋体" w:hAnsi="宋体"/>
          <w:sz w:val="24"/>
          <w:szCs w:val="24"/>
          <w:highlight w:val="none"/>
          <w:lang w:val="zh-CN"/>
        </w:rPr>
      </w:pPr>
      <w:r>
        <w:rPr>
          <w:rFonts w:hint="eastAsia" w:ascii="宋体" w:hAnsi="宋体"/>
          <w:sz w:val="24"/>
          <w:szCs w:val="24"/>
          <w:highlight w:val="none"/>
          <w:lang w:val="zh-CN"/>
        </w:rPr>
        <w:t xml:space="preserve">18.3.5 投标人组成联合体参加投标，联合体中任何一方或多方未按要求签字、加盖公章的质疑。</w:t>
      </w:r>
      <w:r/>
    </w:p>
    <w:p>
      <w:pPr>
        <w:spacing w:line="560" w:lineRule="exact"/>
        <w:rPr>
          <w:rFonts w:ascii="宋体" w:hAnsi="宋体"/>
          <w:sz w:val="24"/>
          <w:szCs w:val="24"/>
          <w:highlight w:val="none"/>
          <w:lang w:val="zh-CN"/>
        </w:rPr>
      </w:pPr>
      <w:r>
        <w:rPr>
          <w:rFonts w:hint="eastAsia" w:ascii="宋体" w:hAnsi="宋体"/>
          <w:sz w:val="24"/>
          <w:szCs w:val="24"/>
          <w:highlight w:val="none"/>
          <w:lang w:val="zh-CN"/>
        </w:rPr>
        <w:t xml:space="preserve">18.4 投标人提出书面质疑必须有理、有据，不得捏造事实、提供虚假材料进行恶意质疑。否则，一经查实，代理机构有权依据政府采购的有关规定，报请政府采购监管部门对该投标人进行相应的行政处罚和记录该投标人的失信信息。</w:t>
      </w:r>
      <w:r/>
    </w:p>
    <w:p>
      <w:pPr>
        <w:spacing w:line="560" w:lineRule="exact"/>
        <w:rPr>
          <w:rFonts w:ascii="宋体" w:hAnsi="宋体"/>
          <w:sz w:val="24"/>
          <w:szCs w:val="24"/>
          <w:highlight w:val="none"/>
          <w:lang w:val="zh-CN"/>
        </w:rPr>
      </w:pPr>
      <w:r>
        <w:rPr>
          <w:rFonts w:hint="eastAsia" w:ascii="宋体" w:hAnsi="宋体"/>
          <w:sz w:val="24"/>
          <w:szCs w:val="24"/>
          <w:highlight w:val="none"/>
          <w:lang w:val="zh-CN"/>
        </w:rPr>
        <w:t xml:space="preserve">18.5 质疑函的主要内容须按照财政部制定的质疑函范本（财政部指定中国政府采购网发布）填写；投标人为自然人的，应当由本人签字；投标人为法人或者其他组织的，应当由法定代表人、主要负责人，或者其授权代表签字或者盖章，并加盖公章。</w:t>
      </w:r>
      <w:r/>
    </w:p>
    <w:p>
      <w:pPr>
        <w:spacing w:line="560" w:lineRule="exact"/>
        <w:rPr>
          <w:rFonts w:ascii="宋体" w:hAnsi="宋体"/>
          <w:sz w:val="24"/>
          <w:szCs w:val="24"/>
          <w:highlight w:val="none"/>
          <w:lang w:val="zh-CN"/>
        </w:rPr>
      </w:pPr>
      <w:r>
        <w:rPr>
          <w:rFonts w:hint="eastAsia" w:ascii="宋体" w:hAnsi="宋体"/>
          <w:sz w:val="24"/>
          <w:szCs w:val="24"/>
          <w:highlight w:val="none"/>
          <w:lang w:val="zh-CN"/>
        </w:rPr>
        <w:t xml:space="preserve">18.6 质疑函应当使用中文。相关当事人提供外文书证或者外国语视听资料的，应当附有中文译本，由翻译机构盖章或者翻译人员签名。</w:t>
      </w:r>
      <w:r/>
    </w:p>
    <w:p>
      <w:pPr>
        <w:spacing w:line="560" w:lineRule="exact"/>
        <w:rPr>
          <w:rFonts w:ascii="宋体" w:hAnsi="宋体"/>
          <w:sz w:val="24"/>
          <w:szCs w:val="24"/>
          <w:highlight w:val="none"/>
          <w:lang w:val="zh-CN"/>
        </w:rPr>
      </w:pPr>
      <w:r>
        <w:rPr>
          <w:rFonts w:hint="eastAsia" w:ascii="宋体" w:hAnsi="宋体"/>
          <w:sz w:val="24"/>
          <w:szCs w:val="24"/>
          <w:highlight w:val="none"/>
          <w:lang w:val="zh-CN"/>
        </w:rPr>
        <w:t xml:space="preserve">18.7 质疑函应当书面提交至采购代理机构联系人（详见公开招标公告）处，如为现场提交的，提交时应出示有效身份证明。</w:t>
      </w:r>
      <w:r/>
    </w:p>
    <w:p>
      <w:pPr>
        <w:spacing w:line="560" w:lineRule="exact"/>
        <w:rPr>
          <w:rFonts w:ascii="宋体" w:hAnsi="宋体"/>
          <w:sz w:val="24"/>
          <w:szCs w:val="24"/>
          <w:highlight w:val="none"/>
          <w:lang w:val="zh-CN"/>
        </w:rPr>
      </w:pPr>
      <w:r>
        <w:rPr>
          <w:rFonts w:hint="eastAsia" w:ascii="宋体" w:hAnsi="宋体"/>
          <w:sz w:val="24"/>
          <w:szCs w:val="24"/>
          <w:highlight w:val="none"/>
          <w:lang w:val="zh-CN"/>
        </w:rPr>
        <w:t xml:space="preserve">18.8 质疑投标人在法定质疑期内应当一次性提出针对同一采购环节的质疑事项。</w:t>
      </w:r>
      <w:r/>
    </w:p>
    <w:p>
      <w:pPr>
        <w:spacing w:line="560" w:lineRule="exact"/>
        <w:rPr>
          <w:rFonts w:ascii="宋体" w:hAnsi="宋体"/>
          <w:sz w:val="24"/>
          <w:szCs w:val="24"/>
          <w:highlight w:val="none"/>
          <w:lang w:val="zh-CN"/>
        </w:rPr>
      </w:pPr>
      <w:r>
        <w:rPr>
          <w:rFonts w:hint="eastAsia" w:ascii="宋体" w:hAnsi="宋体"/>
          <w:sz w:val="24"/>
          <w:szCs w:val="24"/>
          <w:highlight w:val="none"/>
          <w:lang w:val="zh-CN"/>
        </w:rPr>
        <w:t xml:space="preserve">18.9 代理机构在收到投标人的质疑后将及时组织调查核实，在七个工作日内作出答复，答复的内容不涉及商业秘密。</w:t>
      </w:r>
      <w:r/>
    </w:p>
    <w:p>
      <w:pPr>
        <w:spacing w:line="560" w:lineRule="exact"/>
        <w:rPr>
          <w:rFonts w:ascii="宋体" w:hAnsi="宋体"/>
          <w:sz w:val="24"/>
          <w:szCs w:val="24"/>
          <w:highlight w:val="none"/>
          <w:lang w:val="zh-CN"/>
        </w:rPr>
      </w:pPr>
      <w:r>
        <w:rPr>
          <w:rFonts w:hint="eastAsia" w:ascii="宋体" w:hAnsi="宋体"/>
          <w:sz w:val="24"/>
          <w:szCs w:val="24"/>
          <w:highlight w:val="none"/>
          <w:lang w:val="zh-CN"/>
        </w:rPr>
        <w:t xml:space="preserve">18.10 代理机构遵循“谁过错谁负担”的原则，有过错的一方承担调查论证费用。质疑查无实据或质疑不成立的，将报财政部门记入投标人诚信档案。</w:t>
      </w:r>
      <w:r/>
    </w:p>
    <w:p>
      <w:pPr>
        <w:spacing w:line="560" w:lineRule="exact"/>
        <w:rPr>
          <w:rFonts w:ascii="宋体" w:hAnsi="宋体"/>
          <w:sz w:val="24"/>
          <w:szCs w:val="24"/>
          <w:highlight w:val="none"/>
          <w:lang w:val="zh-CN"/>
        </w:rPr>
      </w:pPr>
      <w:r>
        <w:rPr>
          <w:rFonts w:hint="eastAsia" w:ascii="宋体" w:hAnsi="宋体"/>
          <w:sz w:val="24"/>
          <w:szCs w:val="24"/>
          <w:highlight w:val="none"/>
          <w:lang w:val="zh-CN"/>
        </w:rPr>
        <w:t xml:space="preserve">19、中标通知书</w:t>
      </w:r>
      <w:r/>
    </w:p>
    <w:p>
      <w:pPr>
        <w:spacing w:line="560" w:lineRule="exact"/>
        <w:rPr>
          <w:rFonts w:ascii="宋体" w:hAnsi="宋体"/>
          <w:sz w:val="24"/>
          <w:szCs w:val="24"/>
          <w:highlight w:val="none"/>
          <w:lang w:val="zh-CN"/>
        </w:rPr>
      </w:pPr>
      <w:r>
        <w:rPr>
          <w:rFonts w:hint="eastAsia" w:ascii="宋体" w:hAnsi="宋体"/>
          <w:sz w:val="24"/>
          <w:szCs w:val="24"/>
          <w:highlight w:val="none"/>
          <w:lang w:val="zh-CN"/>
        </w:rPr>
        <w:t xml:space="preserve">19.l 中标结果确定后，代理机构将向中标人发出中标通知书。请中标人在中标结果公告届满之日起30日内，使用CA数字证书登录苏采云系统及时下载中标通知书。因系统存储空间有限，自中标结果公告届满之日起30日后，苏采云系统不再保证提供下载中标通知书服务，因未及时下载而造成的不利后果由中标人自行承担。</w:t>
      </w:r>
      <w:r/>
    </w:p>
    <w:p>
      <w:pPr>
        <w:spacing w:line="560" w:lineRule="exact"/>
        <w:rPr>
          <w:rFonts w:ascii="宋体" w:hAnsi="宋体"/>
          <w:sz w:val="24"/>
          <w:szCs w:val="24"/>
          <w:highlight w:val="none"/>
          <w:lang w:val="zh-CN"/>
        </w:rPr>
      </w:pPr>
      <w:r>
        <w:rPr>
          <w:rFonts w:hint="eastAsia" w:ascii="宋体" w:hAnsi="宋体"/>
          <w:sz w:val="24"/>
          <w:szCs w:val="24"/>
          <w:highlight w:val="none"/>
          <w:lang w:val="zh-CN"/>
        </w:rPr>
        <w:t xml:space="preserve">19.2 中标通知书将是合同的一个组成部分。对招标人和中标人均具有法律效力。中标通知书发出后，招标人改变中标结果的，或者中标人放弃中标项目的，应当依法承担法律责任。</w:t>
      </w:r>
      <w:r/>
    </w:p>
    <w:p>
      <w:pPr>
        <w:spacing w:line="560" w:lineRule="exact"/>
        <w:rPr>
          <w:rFonts w:ascii="宋体" w:hAnsi="宋体"/>
          <w:b/>
          <w:bCs/>
          <w:sz w:val="24"/>
          <w:szCs w:val="24"/>
          <w:highlight w:val="none"/>
          <w:lang w:val="zh-CN"/>
        </w:rPr>
      </w:pPr>
      <w:r>
        <w:rPr>
          <w:rFonts w:hint="eastAsia" w:ascii="宋体" w:hAnsi="宋体"/>
          <w:b/>
          <w:bCs/>
          <w:sz w:val="24"/>
          <w:szCs w:val="24"/>
          <w:highlight w:val="none"/>
          <w:lang w:val="zh-CN"/>
        </w:rPr>
        <w:t xml:space="preserve">七、合同签订</w:t>
      </w:r>
      <w:r/>
    </w:p>
    <w:p>
      <w:pPr>
        <w:spacing w:line="560" w:lineRule="exact"/>
        <w:rPr>
          <w:rFonts w:ascii="宋体" w:hAnsi="宋体"/>
          <w:sz w:val="24"/>
          <w:szCs w:val="24"/>
          <w:highlight w:val="none"/>
          <w:lang w:val="zh-CN"/>
        </w:rPr>
      </w:pPr>
      <w:r>
        <w:rPr>
          <w:rFonts w:hint="eastAsia" w:ascii="宋体" w:hAnsi="宋体"/>
          <w:sz w:val="24"/>
          <w:szCs w:val="24"/>
          <w:highlight w:val="none"/>
          <w:lang w:val="zh-CN"/>
        </w:rPr>
        <w:t xml:space="preserve">20、签订合同</w:t>
      </w:r>
      <w:r/>
    </w:p>
    <w:p>
      <w:pPr>
        <w:spacing w:line="560" w:lineRule="exact"/>
        <w:rPr>
          <w:rFonts w:ascii="宋体" w:hAnsi="宋体"/>
          <w:sz w:val="24"/>
          <w:szCs w:val="24"/>
          <w:highlight w:val="none"/>
          <w:lang w:val="zh-CN"/>
        </w:rPr>
      </w:pPr>
      <w:r>
        <w:rPr>
          <w:rFonts w:hint="eastAsia" w:ascii="宋体" w:hAnsi="宋体"/>
          <w:sz w:val="24"/>
          <w:szCs w:val="24"/>
          <w:highlight w:val="none"/>
          <w:lang w:val="zh-CN"/>
        </w:rPr>
        <w:t xml:space="preserve">20.l 中标人应当在中标通知书发出之日起三十日内，按照招标文件确定的事项与招标人签订政府采购合同。</w:t>
      </w:r>
      <w:r/>
    </w:p>
    <w:p>
      <w:pPr>
        <w:spacing w:line="560" w:lineRule="exact"/>
        <w:rPr>
          <w:rFonts w:ascii="宋体" w:hAnsi="宋体"/>
          <w:sz w:val="24"/>
          <w:szCs w:val="24"/>
          <w:highlight w:val="none"/>
          <w:lang w:val="zh-CN"/>
        </w:rPr>
      </w:pPr>
      <w:r>
        <w:rPr>
          <w:rFonts w:hint="eastAsia" w:ascii="宋体" w:hAnsi="宋体"/>
          <w:sz w:val="24"/>
          <w:szCs w:val="24"/>
          <w:highlight w:val="none"/>
          <w:lang w:val="zh-CN"/>
        </w:rPr>
        <w:t xml:space="preserve">20.2 招标文件、中标人的电子投标文件及采购过程中有关澄清、承诺文件均应作为合同附件。</w:t>
      </w:r>
      <w:r/>
    </w:p>
    <w:p>
      <w:pPr>
        <w:spacing w:line="560" w:lineRule="exact"/>
        <w:rPr>
          <w:rFonts w:ascii="宋体" w:hAnsi="宋体"/>
          <w:sz w:val="24"/>
          <w:szCs w:val="24"/>
          <w:highlight w:val="none"/>
          <w:lang w:val="zh-CN"/>
        </w:rPr>
      </w:pPr>
      <w:r>
        <w:rPr>
          <w:rFonts w:hint="eastAsia" w:ascii="宋体" w:hAnsi="宋体"/>
          <w:sz w:val="24"/>
          <w:szCs w:val="24"/>
          <w:highlight w:val="none"/>
          <w:lang w:val="zh-CN"/>
        </w:rPr>
        <w:t xml:space="preserve">20.3 签订合同后，中标人不得将合同标的进行转包。未经招标人同意，中标人也不得采用分包的形式履行合同，否则招标人有权终止合同。转包或分包造成招标人损失的，中标人应承担相应赔偿责任。</w:t>
      </w:r>
      <w:r/>
    </w:p>
    <w:p>
      <w:pPr>
        <w:spacing w:line="560" w:lineRule="exact"/>
        <w:rPr>
          <w:rFonts w:ascii="宋体" w:hAnsi="宋体"/>
          <w:sz w:val="24"/>
          <w:szCs w:val="24"/>
          <w:highlight w:val="none"/>
          <w:lang w:val="zh-CN"/>
        </w:rPr>
      </w:pPr>
      <w:r>
        <w:rPr>
          <w:rFonts w:hint="eastAsia" w:ascii="宋体" w:hAnsi="宋体"/>
          <w:sz w:val="24"/>
          <w:szCs w:val="24"/>
          <w:highlight w:val="none"/>
          <w:lang w:val="zh-CN"/>
        </w:rPr>
        <w:t xml:space="preserve">20.4 中标人除发生法律规定的不能预见、不能避免并不能克服的客观情况外不得放弃或拒绝签订合同。放弃或拒绝签订合同的，财政部门视情将其列入不良行为名单，在一至三年内不得参加南京市政府采购活动。</w:t>
      </w:r>
      <w:r/>
    </w:p>
    <w:p>
      <w:pPr>
        <w:spacing w:line="560" w:lineRule="exact"/>
        <w:rPr>
          <w:rFonts w:ascii="宋体" w:hAnsi="宋体"/>
          <w:sz w:val="24"/>
          <w:szCs w:val="24"/>
          <w:highlight w:val="none"/>
          <w:lang w:val="zh-CN"/>
        </w:rPr>
      </w:pPr>
      <w:r>
        <w:rPr>
          <w:rFonts w:hint="eastAsia" w:ascii="宋体" w:hAnsi="宋体"/>
          <w:sz w:val="24"/>
          <w:szCs w:val="24"/>
          <w:highlight w:val="none"/>
          <w:lang w:val="zh-CN"/>
        </w:rPr>
        <w:t xml:space="preserve">20.5 中标人拒绝签订政府采购合同的，或因不可抗力或者自身原因不能履行政府采购合同的，招标人可以按照评标报告推荐的中标候选人名单排序，确定下一候选人为中标人，也可以重新开展政府采购活动。评标报告未推荐中标候选人的，应重新开展政府采购活动。</w:t>
      </w:r>
      <w:r/>
    </w:p>
    <w:p>
      <w:pPr>
        <w:spacing w:line="560" w:lineRule="exact"/>
        <w:rPr>
          <w:rFonts w:ascii="宋体" w:hAnsi="宋体"/>
          <w:sz w:val="24"/>
          <w:szCs w:val="24"/>
          <w:highlight w:val="none"/>
          <w:lang w:val="zh-CN"/>
        </w:rPr>
      </w:pPr>
      <w:r>
        <w:rPr>
          <w:rFonts w:hint="eastAsia" w:ascii="宋体" w:hAnsi="宋体"/>
          <w:sz w:val="24"/>
          <w:szCs w:val="24"/>
          <w:highlight w:val="none"/>
          <w:lang w:val="zh-CN"/>
        </w:rPr>
        <w:t xml:space="preserve">21、货物（包含与货物相关的服务）的追加</w:t>
      </w:r>
      <w:r/>
    </w:p>
    <w:p>
      <w:pPr>
        <w:spacing w:line="560" w:lineRule="exact"/>
        <w:rPr>
          <w:rFonts w:ascii="宋体" w:hAnsi="宋体"/>
          <w:sz w:val="24"/>
          <w:szCs w:val="24"/>
          <w:highlight w:val="none"/>
          <w:lang w:val="zh-CN"/>
        </w:rPr>
      </w:pPr>
      <w:r>
        <w:rPr>
          <w:rFonts w:hint="eastAsia" w:ascii="宋体" w:hAnsi="宋体"/>
          <w:sz w:val="24"/>
          <w:szCs w:val="24"/>
          <w:highlight w:val="none"/>
          <w:lang w:val="zh-CN"/>
        </w:rPr>
        <w:t xml:space="preserve">21.1 政府采购合同履行中，招标人需追加与合同标的相同的货物（包含与货物相关的服务）的，在不改变合同其他条款的前提下，可以与中标人协商签订补充合同，但所有补充合同的采购金额不超过原合同金额10%。</w:t>
      </w:r>
      <w:r/>
    </w:p>
    <w:p>
      <w:pPr>
        <w:spacing w:line="560" w:lineRule="exact"/>
        <w:rPr>
          <w:rFonts w:ascii="宋体" w:hAnsi="宋体"/>
          <w:sz w:val="24"/>
          <w:szCs w:val="24"/>
          <w:highlight w:val="none"/>
        </w:rPr>
      </w:pPr>
      <w:r>
        <w:rPr>
          <w:rFonts w:hint="eastAsia" w:ascii="宋体" w:hAnsi="宋体"/>
          <w:sz w:val="24"/>
          <w:szCs w:val="24"/>
          <w:highlight w:val="none"/>
        </w:rPr>
        <w:t xml:space="preserve">八、中国境内生产的组件成本核算基本规则</w:t>
      </w:r>
      <w:r/>
    </w:p>
    <w:p>
      <w:pPr>
        <w:spacing w:line="560" w:lineRule="exact"/>
        <w:rPr>
          <w:rFonts w:ascii="宋体" w:hAnsi="宋体"/>
          <w:sz w:val="24"/>
          <w:szCs w:val="24"/>
          <w:highlight w:val="none"/>
        </w:rPr>
      </w:pPr>
      <w:r>
        <w:rPr>
          <w:rFonts w:hint="eastAsia" w:ascii="宋体" w:hAnsi="宋体"/>
          <w:sz w:val="24"/>
          <w:szCs w:val="24"/>
          <w:highlight w:val="none"/>
        </w:rPr>
        <w:t xml:space="preserve">产品在中国境内生产的组件成本，一般按照其二级组件的相关成本进行核算。按照产品的一级组件进行成本核算能够满足中国境内生产的组件成本判定需求的，可以按照一级组件的相关成本进行核算。</w:t>
      </w:r>
      <w:r/>
    </w:p>
    <w:p>
      <w:pPr>
        <w:spacing w:line="560" w:lineRule="exact"/>
        <w:rPr>
          <w:rFonts w:ascii="宋体" w:hAnsi="宋体"/>
          <w:sz w:val="24"/>
          <w:szCs w:val="24"/>
          <w:highlight w:val="none"/>
        </w:rPr>
      </w:pPr>
      <w:r>
        <w:rPr>
          <w:rFonts w:hint="eastAsia" w:ascii="宋体" w:hAnsi="宋体"/>
          <w:sz w:val="24"/>
          <w:szCs w:val="24"/>
          <w:highlight w:val="none"/>
        </w:rPr>
        <w:t xml:space="preserve">一、产品的一级组件是指直接组成产品的组件。产品的二级组件是指直接组成产品一级组件的组件。一级组件不可分解的，视同二级组件。</w:t>
      </w:r>
      <w:r/>
    </w:p>
    <w:p>
      <w:pPr>
        <w:spacing w:line="560" w:lineRule="exact"/>
        <w:rPr>
          <w:rFonts w:ascii="宋体" w:hAnsi="宋体"/>
          <w:sz w:val="24"/>
          <w:szCs w:val="24"/>
          <w:highlight w:val="none"/>
        </w:rPr>
      </w:pPr>
      <w:r>
        <w:rPr>
          <w:rFonts w:hint="eastAsia" w:ascii="宋体" w:hAnsi="宋体"/>
          <w:sz w:val="24"/>
          <w:szCs w:val="24"/>
          <w:highlight w:val="none"/>
        </w:rPr>
        <w:t xml:space="preserve">二、二级组件在中国境内生产的，其全部成本计入中国境内生产的组件成本；二级组件不在中国境内生产的，其成本不计入中国境内生产的组件成本。</w:t>
      </w:r>
      <w:r/>
    </w:p>
    <w:p>
      <w:pPr>
        <w:spacing w:line="560" w:lineRule="exact"/>
        <w:rPr>
          <w:rFonts w:ascii="宋体" w:hAnsi="宋体"/>
          <w:sz w:val="24"/>
          <w:szCs w:val="24"/>
          <w:highlight w:val="none"/>
        </w:rPr>
      </w:pPr>
      <w:r>
        <w:rPr>
          <w:rFonts w:hint="eastAsia" w:ascii="宋体" w:hAnsi="宋体"/>
          <w:sz w:val="24"/>
          <w:szCs w:val="24"/>
          <w:highlight w:val="none"/>
        </w:rPr>
        <w:t xml:space="preserve">三、产品总成本和组件成本以相关会计核算数据、采购合同、进货记录等为基础进行计算。</w:t>
      </w:r>
      <w:r/>
    </w:p>
    <w:p>
      <w:pPr>
        <w:jc w:val="center"/>
        <w:spacing w:line="560" w:lineRule="exact"/>
        <w:rPr>
          <w:rFonts w:ascii="宋体" w:hAnsi="宋体"/>
          <w:sz w:val="24"/>
          <w:szCs w:val="24"/>
          <w:highlight w:val="none"/>
          <w:lang w:val="zh-CN"/>
        </w:rPr>
      </w:pPr>
      <w:r>
        <w:rPr>
          <w:rFonts w:hint="eastAsia" w:ascii="宋体" w:hAnsi="宋体"/>
          <w:sz w:val="24"/>
          <w:szCs w:val="24"/>
          <w:highlight w:val="none"/>
        </w:rPr>
        <w:t xml:space="preserve">四、需要对成本核算规则予以进一步明确的其他有关事项，由财政部会同有关部门另行规定。</w:t>
      </w:r>
      <w:r>
        <w:rPr>
          <w:rFonts w:hint="eastAsia" w:ascii="宋体" w:hAnsi="宋体"/>
          <w:sz w:val="24"/>
          <w:szCs w:val="24"/>
          <w:highlight w:val="none"/>
          <w:lang w:val="zh-CN"/>
        </w:rPr>
        <w:br w:type="page" w:clear="all"/>
      </w:r>
      <w:r/>
    </w:p>
    <w:p>
      <w:pPr>
        <w:pStyle w:val="836"/>
        <w:jc w:val="center"/>
        <w:spacing w:line="560" w:lineRule="exact"/>
        <w:rPr>
          <w:rFonts w:ascii="宋体" w:hAnsi="宋体"/>
          <w:sz w:val="24"/>
          <w:szCs w:val="24"/>
          <w:highlight w:val="none"/>
        </w:rPr>
      </w:pPr>
      <w:r/>
      <w:bookmarkStart w:id="8" w:name="_Toc16318"/>
      <w:r>
        <w:rPr>
          <w:rFonts w:hint="eastAsia" w:ascii="宋体" w:hAnsi="宋体"/>
          <w:sz w:val="24"/>
          <w:szCs w:val="24"/>
          <w:highlight w:val="none"/>
        </w:rPr>
        <w:t xml:space="preserve">第三章  评审标准</w:t>
      </w:r>
      <w:bookmarkEnd w:id="8"/>
      <w:r/>
      <w:r/>
    </w:p>
    <w:tbl>
      <w:tblPr>
        <w:tblStyle w:val="846"/>
        <w:tblW w:w="10254" w:type="dxa"/>
        <w:tblInd w:w="-601"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31"/>
        <w:gridCol w:w="1623"/>
        <w:gridCol w:w="7044"/>
        <w:gridCol w:w="756"/>
      </w:tblGrid>
      <w:tr>
        <w:trPr>
          <w:trHeight w:val="793"/>
        </w:trPr>
        <w:tc>
          <w:tcPr>
            <w:tcBorders>
              <w:top w:val="single" w:color="000000" w:sz="4" w:space="0"/>
              <w:left w:val="single" w:color="000000" w:sz="4" w:space="0"/>
              <w:bottom w:val="single" w:color="000000" w:sz="4" w:space="0"/>
              <w:right w:val="single" w:color="000000" w:sz="4" w:space="0"/>
            </w:tcBorders>
            <w:tcW w:w="831" w:type="dxa"/>
            <w:vAlign w:val="center"/>
            <w:textDirection w:val="lrTb"/>
            <w:noWrap w:val="false"/>
          </w:tcPr>
          <w:p>
            <w:pPr>
              <w:jc w:val="center"/>
              <w:spacing w:line="560" w:lineRule="exact"/>
              <w:rPr>
                <w:rFonts w:ascii="宋体" w:hAnsi="宋体"/>
                <w:b/>
                <w:bCs/>
                <w:color w:val="000000" w:themeColor="text1"/>
                <w:sz w:val="24"/>
                <w:szCs w:val="24"/>
                <w:highlight w:val="none"/>
                <w14:textFill>
                  <w14:solidFill>
                    <w14:schemeClr w14:val="tx1"/>
                  </w14:solidFill>
                </w14:textFill>
              </w:rPr>
            </w:pPr>
            <w:r>
              <w:rPr>
                <w:rFonts w:hint="eastAsia" w:ascii="宋体" w:hAnsi="宋体"/>
                <w:b/>
                <w:bCs/>
                <w:color w:val="000000" w:themeColor="text1"/>
                <w:sz w:val="24"/>
                <w:szCs w:val="24"/>
                <w:highlight w:val="none"/>
                <w14:textFill>
                  <w14:solidFill>
                    <w14:schemeClr w14:val="tx1"/>
                  </w14:solidFill>
                </w14:textFill>
              </w:rPr>
              <w:t xml:space="preserve">序号</w:t>
            </w:r>
            <w:r/>
          </w:p>
        </w:tc>
        <w:tc>
          <w:tcPr>
            <w:tcBorders>
              <w:top w:val="single" w:color="000000" w:sz="4" w:space="0"/>
              <w:left w:val="single" w:color="000000" w:sz="4" w:space="0"/>
              <w:bottom w:val="single" w:color="000000" w:sz="4" w:space="0"/>
              <w:right w:val="single" w:color="000000" w:sz="4" w:space="0"/>
            </w:tcBorders>
            <w:tcW w:w="1623" w:type="dxa"/>
            <w:vAlign w:val="center"/>
            <w:textDirection w:val="lrTb"/>
            <w:noWrap w:val="false"/>
          </w:tcPr>
          <w:p>
            <w:pPr>
              <w:jc w:val="center"/>
              <w:spacing w:line="560" w:lineRule="exact"/>
              <w:rPr>
                <w:rFonts w:ascii="宋体" w:hAnsi="宋体"/>
                <w:b/>
                <w:bCs/>
                <w:color w:val="000000" w:themeColor="text1"/>
                <w:sz w:val="24"/>
                <w:szCs w:val="24"/>
                <w:highlight w:val="none"/>
                <w14:textFill>
                  <w14:solidFill>
                    <w14:schemeClr w14:val="tx1"/>
                  </w14:solidFill>
                </w14:textFill>
              </w:rPr>
            </w:pPr>
            <w:r>
              <w:rPr>
                <w:rFonts w:hint="eastAsia" w:ascii="宋体" w:hAnsi="宋体"/>
                <w:b/>
                <w:bCs/>
                <w:color w:val="000000" w:themeColor="text1"/>
                <w:sz w:val="24"/>
                <w:szCs w:val="24"/>
                <w:highlight w:val="none"/>
                <w14:textFill>
                  <w14:solidFill>
                    <w14:schemeClr w14:val="tx1"/>
                  </w14:solidFill>
                </w14:textFill>
              </w:rPr>
              <w:t xml:space="preserve">评分因素</w:t>
            </w:r>
            <w:r/>
          </w:p>
        </w:tc>
        <w:tc>
          <w:tcPr>
            <w:tcBorders>
              <w:top w:val="single" w:color="000000" w:sz="4" w:space="0"/>
              <w:left w:val="single" w:color="000000" w:sz="4" w:space="0"/>
              <w:bottom w:val="single" w:color="000000" w:sz="4" w:space="0"/>
              <w:right w:val="single" w:color="000000" w:sz="4" w:space="0"/>
            </w:tcBorders>
            <w:tcW w:w="7044" w:type="dxa"/>
            <w:vAlign w:val="center"/>
            <w:textDirection w:val="lrTb"/>
            <w:noWrap w:val="false"/>
          </w:tcPr>
          <w:p>
            <w:pPr>
              <w:jc w:val="center"/>
              <w:spacing w:line="560" w:lineRule="exact"/>
              <w:rPr>
                <w:rFonts w:ascii="宋体" w:hAnsi="宋体"/>
                <w:b/>
                <w:bCs/>
                <w:color w:val="000000" w:themeColor="text1"/>
                <w:sz w:val="24"/>
                <w:szCs w:val="24"/>
                <w:highlight w:val="none"/>
                <w14:textFill>
                  <w14:solidFill>
                    <w14:schemeClr w14:val="tx1"/>
                  </w14:solidFill>
                </w14:textFill>
              </w:rPr>
            </w:pPr>
            <w:r>
              <w:rPr>
                <w:rFonts w:hint="eastAsia" w:ascii="宋体" w:hAnsi="宋体"/>
                <w:b/>
                <w:bCs/>
                <w:color w:val="000000" w:themeColor="text1"/>
                <w:sz w:val="24"/>
                <w:szCs w:val="24"/>
                <w:highlight w:val="none"/>
                <w14:textFill>
                  <w14:solidFill>
                    <w14:schemeClr w14:val="tx1"/>
                  </w14:solidFill>
                </w14:textFill>
              </w:rPr>
              <w:t xml:space="preserve">评分标准</w:t>
            </w:r>
            <w:r/>
          </w:p>
        </w:tc>
        <w:tc>
          <w:tcPr>
            <w:tcBorders>
              <w:top w:val="single" w:color="000000" w:sz="4" w:space="0"/>
              <w:left w:val="single" w:color="000000" w:sz="4" w:space="0"/>
              <w:bottom w:val="single" w:color="000000" w:sz="4" w:space="0"/>
              <w:right w:val="single" w:color="000000" w:sz="4" w:space="0"/>
            </w:tcBorders>
            <w:tcW w:w="756" w:type="dxa"/>
            <w:textDirection w:val="lrTb"/>
            <w:noWrap w:val="false"/>
          </w:tcPr>
          <w:p>
            <w:pPr>
              <w:jc w:val="center"/>
              <w:spacing w:line="560" w:lineRule="exact"/>
              <w:rPr>
                <w:rFonts w:ascii="宋体" w:hAnsi="宋体"/>
                <w:b/>
                <w:bCs/>
                <w:color w:val="000000" w:themeColor="text1"/>
                <w:sz w:val="24"/>
                <w:szCs w:val="24"/>
                <w:highlight w:val="none"/>
                <w14:textFill>
                  <w14:solidFill>
                    <w14:schemeClr w14:val="tx1"/>
                  </w14:solidFill>
                </w14:textFill>
              </w:rPr>
            </w:pPr>
            <w:r>
              <w:rPr>
                <w:rFonts w:hint="eastAsia" w:ascii="宋体" w:hAnsi="宋体"/>
                <w:b/>
                <w:bCs/>
                <w:color w:val="000000" w:themeColor="text1"/>
                <w:sz w:val="24"/>
                <w:szCs w:val="24"/>
                <w:highlight w:val="none"/>
                <w14:textFill>
                  <w14:solidFill>
                    <w14:schemeClr w14:val="tx1"/>
                  </w14:solidFill>
                </w14:textFill>
              </w:rPr>
              <w:t xml:space="preserve">分值</w:t>
            </w:r>
            <w:r/>
          </w:p>
        </w:tc>
      </w:tr>
      <w:tr>
        <w:trPr>
          <w:trHeight w:val="1286"/>
        </w:trPr>
        <w:tc>
          <w:tcPr>
            <w:tcBorders>
              <w:top w:val="single" w:color="000000" w:sz="4" w:space="0"/>
              <w:left w:val="single" w:color="000000" w:sz="4" w:space="0"/>
              <w:bottom w:val="single" w:color="000000" w:sz="4" w:space="0"/>
              <w:right w:val="single" w:color="000000" w:sz="4" w:space="0"/>
            </w:tcBorders>
            <w:tcW w:w="831" w:type="dxa"/>
            <w:vAlign w:val="center"/>
            <w:textDirection w:val="lrTb"/>
            <w:noWrap w:val="false"/>
          </w:tcPr>
          <w:p>
            <w:pPr>
              <w:jc w:val="center"/>
              <w:spacing w:line="560" w:lineRule="exact"/>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1</w:t>
            </w:r>
            <w:r/>
          </w:p>
        </w:tc>
        <w:tc>
          <w:tcPr>
            <w:tcBorders>
              <w:top w:val="single" w:color="000000" w:sz="4" w:space="0"/>
              <w:left w:val="single" w:color="000000" w:sz="4" w:space="0"/>
              <w:bottom w:val="single" w:color="000000" w:sz="4" w:space="0"/>
              <w:right w:val="single" w:color="000000" w:sz="4" w:space="0"/>
            </w:tcBorders>
            <w:tcW w:w="1623" w:type="dxa"/>
            <w:vAlign w:val="center"/>
            <w:textDirection w:val="lrTb"/>
            <w:noWrap w:val="false"/>
          </w:tcPr>
          <w:p>
            <w:pPr>
              <w:jc w:val="center"/>
              <w:spacing w:line="560" w:lineRule="exact"/>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价格</w:t>
            </w:r>
            <w:r/>
          </w:p>
          <w:p>
            <w:pPr>
              <w:jc w:val="center"/>
              <w:spacing w:line="560" w:lineRule="exact"/>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（30分）</w:t>
            </w:r>
            <w:r/>
          </w:p>
        </w:tc>
        <w:tc>
          <w:tcPr>
            <w:tcBorders>
              <w:top w:val="single" w:color="000000" w:sz="4" w:space="0"/>
              <w:left w:val="single" w:color="000000" w:sz="4" w:space="0"/>
              <w:bottom w:val="single" w:color="000000" w:sz="4" w:space="0"/>
              <w:right w:val="single" w:color="000000" w:sz="4" w:space="0"/>
            </w:tcBorders>
            <w:tcW w:w="7044" w:type="dxa"/>
            <w:vAlign w:val="center"/>
            <w:textDirection w:val="lrTb"/>
            <w:noWrap w:val="false"/>
          </w:tcPr>
          <w:p>
            <w:pPr>
              <w:spacing w:line="560" w:lineRule="exact"/>
              <w:rPr>
                <w:rFonts w:ascii="宋体" w:hAnsi="宋体"/>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价格分采用低价优先法计算，即满足采购文件要求且投标价格最低的投标报价为评标基准价，其价格分为满分。其他供应商的价格分按照下列公式计算，保留小数点后2位：投标报价得分=（评标基准价／投标报价）×30。</w:t>
            </w:r>
            <w:r/>
          </w:p>
        </w:tc>
        <w:tc>
          <w:tcPr>
            <w:tcBorders>
              <w:top w:val="single" w:color="000000" w:sz="4" w:space="0"/>
              <w:left w:val="single" w:color="000000" w:sz="4" w:space="0"/>
              <w:bottom w:val="single" w:color="000000" w:sz="4" w:space="0"/>
              <w:right w:val="single" w:color="000000" w:sz="4" w:space="0"/>
            </w:tcBorders>
            <w:tcW w:w="756" w:type="dxa"/>
            <w:vAlign w:val="center"/>
            <w:textDirection w:val="lrTb"/>
            <w:noWrap w:val="false"/>
          </w:tcPr>
          <w:p>
            <w:pPr>
              <w:jc w:val="center"/>
              <w:spacing w:line="560" w:lineRule="exact"/>
              <w:rPr>
                <w:rFonts w:ascii="宋体" w:hAnsi="宋体"/>
                <w:bCs/>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30</w:t>
            </w:r>
            <w:r/>
          </w:p>
        </w:tc>
      </w:tr>
      <w:tr>
        <w:trPr>
          <w:trHeight w:val="735"/>
        </w:trPr>
        <w:tc>
          <w:tcPr>
            <w:tcBorders>
              <w:top w:val="single" w:color="000000" w:sz="4" w:space="0"/>
              <w:left w:val="single" w:color="000000" w:sz="4" w:space="0"/>
              <w:bottom w:val="single" w:color="000000" w:sz="4" w:space="0"/>
              <w:right w:val="single" w:color="000000" w:sz="4" w:space="0"/>
            </w:tcBorders>
            <w:tcW w:w="831" w:type="dxa"/>
            <w:vAlign w:val="center"/>
            <w:textDirection w:val="lrTb"/>
            <w:noWrap w:val="false"/>
          </w:tcPr>
          <w:p>
            <w:pPr>
              <w:jc w:val="center"/>
              <w:spacing w:line="560" w:lineRule="exact"/>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2</w:t>
            </w:r>
            <w:r/>
          </w:p>
        </w:tc>
        <w:tc>
          <w:tcPr>
            <w:tcBorders>
              <w:top w:val="single" w:color="000000" w:sz="4" w:space="0"/>
              <w:left w:val="single" w:color="000000" w:sz="4" w:space="0"/>
              <w:bottom w:val="single" w:color="000000" w:sz="4" w:space="0"/>
              <w:right w:val="single" w:color="000000" w:sz="4" w:space="0"/>
            </w:tcBorders>
            <w:tcW w:w="1623" w:type="dxa"/>
            <w:vAlign w:val="center"/>
            <w:textDirection w:val="lrTb"/>
            <w:noWrap w:val="false"/>
          </w:tcPr>
          <w:p>
            <w:pPr>
              <w:jc w:val="center"/>
              <w:spacing w:line="560" w:lineRule="exact"/>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需求响应（20分）</w:t>
            </w:r>
            <w:r/>
          </w:p>
        </w:tc>
        <w:tc>
          <w:tcPr>
            <w:tcBorders>
              <w:top w:val="single" w:color="000000" w:sz="4" w:space="0"/>
              <w:left w:val="single" w:color="000000" w:sz="4" w:space="0"/>
              <w:bottom w:val="single" w:color="000000" w:sz="4" w:space="0"/>
              <w:right w:val="single" w:color="000000" w:sz="4" w:space="0"/>
            </w:tcBorders>
            <w:tcW w:w="7044" w:type="dxa"/>
            <w:vAlign w:val="center"/>
            <w:textDirection w:val="lrTb"/>
            <w:noWrap w:val="false"/>
          </w:tcPr>
          <w:p>
            <w:pPr>
              <w:spacing w:line="560" w:lineRule="exact"/>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完全满足采购文件第四章节技术条款得满分（第四章节技术条款需在技术条款偏离表中逐条响应）。</w:t>
            </w:r>
            <w:r/>
          </w:p>
          <w:p>
            <w:pPr>
              <w:spacing w:line="560" w:lineRule="exact"/>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▲参数为关键参数，每负偏离一项扣0.2分，▲项合计10分，扣完为0分。</w:t>
            </w:r>
            <w:r/>
          </w:p>
          <w:p>
            <w:pPr>
              <w:spacing w:line="560" w:lineRule="exact"/>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其余为一般项参数，负偏离1-5项的扣1分，负偏离6-10项的扣2分，负偏离11-15项的扣3分，负偏离16-20项的扣4分，负偏离21-25项的扣5分，负偏离26-30项的扣6分，负偏离31-35项的扣7分，负偏离36-40项的扣8分，负偏离41-45项的扣9分，负偏离46项及以上的的扣10分，本项目合计10分，扣完为0分。</w:t>
            </w:r>
            <w:r/>
          </w:p>
          <w:p>
            <w:pPr>
              <w:spacing w:line="560" w:lineRule="exact"/>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注：▲关键参数须在响应文件中提供证明文件，且须在技术条款偏离表详尽真实的提供偏离情况及证明材料页码，否则视为负偏离。</w:t>
            </w:r>
            <w:r/>
          </w:p>
        </w:tc>
        <w:tc>
          <w:tcPr>
            <w:tcBorders>
              <w:top w:val="single" w:color="000000" w:sz="4" w:space="0"/>
              <w:left w:val="single" w:color="000000" w:sz="4" w:space="0"/>
              <w:bottom w:val="single" w:color="000000" w:sz="4" w:space="0"/>
              <w:right w:val="single" w:color="000000" w:sz="4" w:space="0"/>
            </w:tcBorders>
            <w:tcW w:w="756" w:type="dxa"/>
            <w:vAlign w:val="center"/>
            <w:textDirection w:val="lrTb"/>
            <w:noWrap w:val="false"/>
          </w:tcPr>
          <w:p>
            <w:pPr>
              <w:jc w:val="center"/>
              <w:spacing w:line="560" w:lineRule="exact"/>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20</w:t>
            </w:r>
            <w:r/>
          </w:p>
        </w:tc>
      </w:tr>
      <w:tr>
        <w:trPr>
          <w:trHeight w:val="65"/>
        </w:trPr>
        <w:tc>
          <w:tcPr>
            <w:tcBorders>
              <w:top w:val="single" w:color="000000" w:sz="4" w:space="0"/>
              <w:left w:val="single" w:color="000000" w:sz="4" w:space="0"/>
              <w:bottom w:val="single" w:color="000000" w:sz="4" w:space="0"/>
              <w:right w:val="single" w:color="000000" w:sz="4" w:space="0"/>
            </w:tcBorders>
            <w:tcW w:w="831" w:type="dxa"/>
            <w:vAlign w:val="center"/>
            <w:textDirection w:val="lrTb"/>
            <w:noWrap w:val="false"/>
          </w:tcPr>
          <w:p>
            <w:pPr>
              <w:jc w:val="center"/>
              <w:spacing w:line="560" w:lineRule="exact"/>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3.1</w:t>
            </w:r>
            <w:r/>
          </w:p>
        </w:tc>
        <w:tc>
          <w:tcPr>
            <w:tcBorders>
              <w:top w:val="single" w:color="000000" w:sz="4" w:space="0"/>
              <w:left w:val="single" w:color="000000" w:sz="4" w:space="0"/>
              <w:bottom w:val="single" w:color="000000" w:sz="4" w:space="0"/>
              <w:right w:val="single" w:color="000000" w:sz="4" w:space="0"/>
            </w:tcBorders>
            <w:tcW w:w="1623" w:type="dxa"/>
            <w:vAlign w:val="center"/>
            <w:textDirection w:val="lrTb"/>
            <w:noWrap w:val="false"/>
          </w:tcPr>
          <w:p>
            <w:pPr>
              <w:jc w:val="center"/>
              <w:spacing w:line="560" w:lineRule="exact"/>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所投产品综合性能评价</w:t>
            </w:r>
            <w:r/>
          </w:p>
          <w:p>
            <w:pPr>
              <w:jc w:val="center"/>
              <w:spacing w:line="560" w:lineRule="exact"/>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w:t>
            </w:r>
            <w:r>
              <w:rPr>
                <w:rFonts w:hint="eastAsia" w:ascii="宋体" w:hAnsi="宋体"/>
                <w:color w:val="000000" w:themeColor="text1"/>
                <w:sz w:val="24"/>
                <w:szCs w:val="24"/>
                <w:highlight w:val="none"/>
                <w:lang w:val="en-US" w:eastAsia="zh-CN"/>
                <w14:textFill>
                  <w14:solidFill>
                    <w14:schemeClr w14:val="tx1"/>
                  </w14:solidFill>
                </w14:textFill>
              </w:rPr>
              <w:t xml:space="preserve">6</w:t>
            </w:r>
            <w:r>
              <w:rPr>
                <w:rFonts w:hint="eastAsia" w:ascii="宋体" w:hAnsi="宋体"/>
                <w:color w:val="000000" w:themeColor="text1"/>
                <w:sz w:val="24"/>
                <w:szCs w:val="24"/>
                <w:highlight w:val="none"/>
                <w14:textFill>
                  <w14:solidFill>
                    <w14:schemeClr w14:val="tx1"/>
                  </w14:solidFill>
                </w14:textFill>
              </w:rPr>
              <w:t xml:space="preserve">分）</w:t>
            </w:r>
            <w:r/>
          </w:p>
        </w:tc>
        <w:tc>
          <w:tcPr>
            <w:tcBorders>
              <w:top w:val="single" w:color="000000" w:sz="4" w:space="0"/>
              <w:left w:val="single" w:color="000000" w:sz="4" w:space="0"/>
              <w:bottom w:val="single" w:color="000000" w:sz="4" w:space="0"/>
              <w:right w:val="single" w:color="000000" w:sz="4" w:space="0"/>
            </w:tcBorders>
            <w:tcW w:w="7044" w:type="dxa"/>
            <w:vAlign w:val="center"/>
            <w:textDirection w:val="lrTb"/>
            <w:noWrap w:val="false"/>
          </w:tcPr>
          <w:p>
            <w:pPr>
              <w:spacing w:line="560" w:lineRule="exact"/>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由评委根据所投产品的设计、制造、技术性能、品牌、市场占有率等因素，结合响应文件提供的佐证材料等进行评审。佐证材料包括但不限于主要模块的实物拍摄照片、材质证明材料、工艺证明材料等，以及产品技术指标的描述、检测文件及证明照片等内容，体现产品的安全性、稳定性、易用性、配置及功能。产品安全性高、稳定性好，操作界面简便流畅，操作流程符合临床需要，配置高，功能全面，优于采购需求的得</w:t>
            </w:r>
            <w:r>
              <w:rPr>
                <w:rFonts w:hint="eastAsia" w:ascii="宋体" w:hAnsi="宋体"/>
                <w:color w:val="000000" w:themeColor="text1"/>
                <w:sz w:val="24"/>
                <w:szCs w:val="24"/>
                <w:highlight w:val="none"/>
                <w:lang w:val="en-US" w:eastAsia="zh-CN"/>
                <w14:textFill>
                  <w14:solidFill>
                    <w14:schemeClr w14:val="tx1"/>
                  </w14:solidFill>
                </w14:textFill>
              </w:rPr>
              <w:t xml:space="preserve">6</w:t>
            </w:r>
            <w:r>
              <w:rPr>
                <w:rFonts w:hint="eastAsia" w:ascii="宋体" w:hAnsi="宋体"/>
                <w:color w:val="000000" w:themeColor="text1"/>
                <w:sz w:val="24"/>
                <w:szCs w:val="24"/>
                <w:highlight w:val="none"/>
                <w14:textFill>
                  <w14:solidFill>
                    <w14:schemeClr w14:val="tx1"/>
                  </w14:solidFill>
                </w14:textFill>
              </w:rPr>
              <w:t xml:space="preserve">分；产品安全性较高、稳定性较好，操作界面较为简便流畅，操作流程基本符合临床需要，配置较高，功能较全面，完全符合采购需求的得</w:t>
            </w:r>
            <w:r>
              <w:rPr>
                <w:rFonts w:hint="eastAsia" w:ascii="宋体" w:hAnsi="宋体"/>
                <w:color w:val="000000" w:themeColor="text1"/>
                <w:sz w:val="24"/>
                <w:szCs w:val="24"/>
                <w:highlight w:val="none"/>
                <w:lang w:val="en-US" w:eastAsia="zh-CN"/>
                <w14:textFill>
                  <w14:solidFill>
                    <w14:schemeClr w14:val="tx1"/>
                  </w14:solidFill>
                </w14:textFill>
              </w:rPr>
              <w:t xml:space="preserve">3</w:t>
            </w:r>
            <w:r>
              <w:rPr>
                <w:rFonts w:hint="eastAsia" w:ascii="宋体" w:hAnsi="宋体"/>
                <w:color w:val="000000" w:themeColor="text1"/>
                <w:sz w:val="24"/>
                <w:szCs w:val="24"/>
                <w:highlight w:val="none"/>
                <w14:textFill>
                  <w14:solidFill>
                    <w14:schemeClr w14:val="tx1"/>
                  </w14:solidFill>
                </w14:textFill>
              </w:rPr>
              <w:t xml:space="preserve">分；产品安全性一般、稳定性一般，操作界面较为复杂，操作流程不太符合临床需要，配置一般，功能不太全面，基本符合采购需求但有待改进的得</w:t>
            </w:r>
            <w:r>
              <w:rPr>
                <w:rFonts w:hint="eastAsia" w:ascii="宋体" w:hAnsi="宋体"/>
                <w:color w:val="000000" w:themeColor="text1"/>
                <w:sz w:val="24"/>
                <w:szCs w:val="24"/>
                <w:highlight w:val="none"/>
                <w:lang w:val="en-US" w:eastAsia="zh-CN"/>
                <w14:textFill>
                  <w14:solidFill>
                    <w14:schemeClr w14:val="tx1"/>
                  </w14:solidFill>
                </w14:textFill>
              </w:rPr>
              <w:t xml:space="preserve">1</w:t>
            </w:r>
            <w:r>
              <w:rPr>
                <w:rFonts w:hint="eastAsia" w:ascii="宋体" w:hAnsi="宋体"/>
                <w:color w:val="000000" w:themeColor="text1"/>
                <w:sz w:val="24"/>
                <w:szCs w:val="24"/>
                <w:highlight w:val="none"/>
                <w14:textFill>
                  <w14:solidFill>
                    <w14:schemeClr w14:val="tx1"/>
                  </w14:solidFill>
                </w14:textFill>
              </w:rPr>
              <w:t xml:space="preserve">分；其余或不提供不得分。</w:t>
            </w:r>
            <w:r/>
          </w:p>
        </w:tc>
        <w:tc>
          <w:tcPr>
            <w:tcBorders>
              <w:top w:val="single" w:color="000000" w:sz="4" w:space="0"/>
              <w:left w:val="single" w:color="000000" w:sz="4" w:space="0"/>
              <w:bottom w:val="single" w:color="000000" w:sz="4" w:space="0"/>
              <w:right w:val="single" w:color="000000" w:sz="4" w:space="0"/>
            </w:tcBorders>
            <w:tcW w:w="756" w:type="dxa"/>
            <w:vAlign w:val="center"/>
            <w:textDirection w:val="lrTb"/>
            <w:noWrap w:val="false"/>
          </w:tcPr>
          <w:p>
            <w:pPr>
              <w:jc w:val="center"/>
              <w:spacing w:line="560" w:lineRule="exact"/>
              <w:rPr>
                <w:rFonts w:hint="eastAsia" w:ascii="宋体" w:hAnsi="宋体" w:eastAsia="宋体"/>
                <w:color w:val="000000" w:themeColor="text1"/>
                <w:sz w:val="24"/>
                <w:szCs w:val="24"/>
                <w:highlight w:val="none"/>
                <w:lang w:val="en-US" w:eastAsia="zh-CN"/>
                <w14:textFill>
                  <w14:solidFill>
                    <w14:schemeClr w14:val="tx1"/>
                  </w14:solidFill>
                </w14:textFill>
              </w:rPr>
            </w:pPr>
            <w:r>
              <w:rPr>
                <w:rFonts w:hint="eastAsia" w:ascii="宋体" w:hAnsi="宋体"/>
                <w:color w:val="000000" w:themeColor="text1"/>
                <w:sz w:val="24"/>
                <w:szCs w:val="24"/>
                <w:highlight w:val="none"/>
                <w:lang w:val="en-US" w:eastAsia="zh-CN"/>
                <w14:textFill>
                  <w14:solidFill>
                    <w14:schemeClr w14:val="tx1"/>
                  </w14:solidFill>
                </w14:textFill>
              </w:rPr>
              <w:t xml:space="preserve">6</w:t>
            </w:r>
            <w:r/>
          </w:p>
        </w:tc>
      </w:tr>
      <w:tr>
        <w:trPr>
          <w:trHeight w:val="65"/>
        </w:trPr>
        <w:tc>
          <w:tcPr>
            <w:tcBorders>
              <w:top w:val="single" w:color="000000" w:sz="4" w:space="0"/>
              <w:left w:val="single" w:color="000000" w:sz="4" w:space="0"/>
              <w:bottom w:val="single" w:color="000000" w:sz="4" w:space="0"/>
              <w:right w:val="single" w:color="000000" w:sz="4" w:space="0"/>
            </w:tcBorders>
            <w:tcW w:w="831" w:type="dxa"/>
            <w:vAlign w:val="center"/>
            <w:textDirection w:val="lrTb"/>
            <w:noWrap w:val="false"/>
          </w:tcPr>
          <w:p>
            <w:pPr>
              <w:jc w:val="center"/>
              <w:spacing w:line="560" w:lineRule="exact"/>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3.2</w:t>
            </w:r>
            <w:r/>
          </w:p>
        </w:tc>
        <w:tc>
          <w:tcPr>
            <w:tcBorders>
              <w:top w:val="single" w:color="000000" w:sz="4" w:space="0"/>
              <w:left w:val="single" w:color="000000" w:sz="4" w:space="0"/>
              <w:bottom w:val="single" w:color="000000" w:sz="4" w:space="0"/>
              <w:right w:val="single" w:color="000000" w:sz="4" w:space="0"/>
            </w:tcBorders>
            <w:tcW w:w="1623" w:type="dxa"/>
            <w:vAlign w:val="center"/>
            <w:textDirection w:val="lrTb"/>
            <w:noWrap w:val="false"/>
          </w:tcPr>
          <w:p>
            <w:pPr>
              <w:jc w:val="center"/>
              <w:spacing w:line="560" w:lineRule="exact"/>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项目实施方案</w:t>
            </w:r>
            <w:r/>
          </w:p>
          <w:p>
            <w:pPr>
              <w:jc w:val="center"/>
              <w:spacing w:line="560" w:lineRule="exact"/>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w:t>
            </w:r>
            <w:r>
              <w:rPr>
                <w:rFonts w:hint="eastAsia" w:ascii="宋体" w:hAnsi="宋体"/>
                <w:color w:val="000000" w:themeColor="text1"/>
                <w:sz w:val="24"/>
                <w:szCs w:val="24"/>
                <w:highlight w:val="none"/>
                <w:lang w:val="en-US" w:eastAsia="zh-CN"/>
                <w14:textFill>
                  <w14:solidFill>
                    <w14:schemeClr w14:val="tx1"/>
                  </w14:solidFill>
                </w14:textFill>
              </w:rPr>
              <w:t xml:space="preserve">6</w:t>
            </w:r>
            <w:r>
              <w:rPr>
                <w:rFonts w:hint="eastAsia" w:ascii="宋体" w:hAnsi="宋体"/>
                <w:color w:val="000000" w:themeColor="text1"/>
                <w:sz w:val="24"/>
                <w:szCs w:val="24"/>
                <w:highlight w:val="none"/>
                <w14:textFill>
                  <w14:solidFill>
                    <w14:schemeClr w14:val="tx1"/>
                  </w14:solidFill>
                </w14:textFill>
              </w:rPr>
              <w:t xml:space="preserve">分）</w:t>
            </w:r>
            <w:r/>
          </w:p>
          <w:p>
            <w:pPr>
              <w:jc w:val="center"/>
              <w:spacing w:line="560" w:lineRule="exact"/>
              <w:rPr>
                <w:rFonts w:ascii="宋体" w:hAnsi="宋体"/>
                <w:color w:val="000000" w:themeColor="text1"/>
                <w:sz w:val="24"/>
                <w:szCs w:val="24"/>
                <w:highlight w:val="none"/>
                <w14:textFill>
                  <w14:solidFill>
                    <w14:schemeClr w14:val="tx1"/>
                  </w14:solidFill>
                </w14:textFill>
              </w:rPr>
            </w:pPr>
            <w:r>
              <w:rPr>
                <w:rFonts w:ascii="宋体" w:hAnsi="宋体"/>
                <w:color w:val="000000" w:themeColor="text1"/>
                <w:sz w:val="24"/>
                <w:szCs w:val="24"/>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7044" w:type="dxa"/>
            <w:vAlign w:val="center"/>
            <w:textDirection w:val="lrTb"/>
            <w:noWrap w:val="false"/>
          </w:tcPr>
          <w:p>
            <w:pPr>
              <w:spacing w:line="560" w:lineRule="exact"/>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供应商根据项目具体的实施情况制定整体实施方案、安装方案、进度安排、设备使用维护方案：</w:t>
            </w:r>
            <w:r/>
          </w:p>
          <w:p>
            <w:pPr>
              <w:spacing w:line="560" w:lineRule="exact"/>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方案完整全面，具有明确的交货时间，方案全面，可实施性强，设备交付安装安排合理，时间进度安排合理，优于采购需求，可执行性高得</w:t>
            </w:r>
            <w:r>
              <w:rPr>
                <w:rFonts w:hint="eastAsia" w:ascii="宋体" w:hAnsi="宋体"/>
                <w:color w:val="000000" w:themeColor="text1"/>
                <w:sz w:val="24"/>
                <w:szCs w:val="24"/>
                <w:highlight w:val="none"/>
                <w:lang w:val="en-US" w:eastAsia="zh-CN"/>
                <w14:textFill>
                  <w14:solidFill>
                    <w14:schemeClr w14:val="tx1"/>
                  </w14:solidFill>
                </w14:textFill>
              </w:rPr>
              <w:t xml:space="preserve">6</w:t>
            </w:r>
            <w:r>
              <w:rPr>
                <w:rFonts w:hint="eastAsia" w:ascii="宋体" w:hAnsi="宋体"/>
                <w:color w:val="000000" w:themeColor="text1"/>
                <w:sz w:val="24"/>
                <w:szCs w:val="24"/>
                <w:highlight w:val="none"/>
                <w14:textFill>
                  <w14:solidFill>
                    <w14:schemeClr w14:val="tx1"/>
                  </w14:solidFill>
                </w14:textFill>
              </w:rPr>
              <w:t xml:space="preserve">分；方案较完整，可实施性较强，设备交付安装安排较合理，时间进度安排较合理，符合采购需求，可执行性较高得</w:t>
            </w:r>
            <w:r>
              <w:rPr>
                <w:rFonts w:hint="eastAsia" w:ascii="宋体" w:hAnsi="宋体"/>
                <w:color w:val="000000" w:themeColor="text1"/>
                <w:sz w:val="24"/>
                <w:szCs w:val="24"/>
                <w:highlight w:val="none"/>
                <w:lang w:val="en-US" w:eastAsia="zh-CN"/>
                <w14:textFill>
                  <w14:solidFill>
                    <w14:schemeClr w14:val="tx1"/>
                  </w14:solidFill>
                </w14:textFill>
              </w:rPr>
              <w:t xml:space="preserve">3</w:t>
            </w:r>
            <w:r>
              <w:rPr>
                <w:rFonts w:hint="eastAsia" w:ascii="宋体" w:hAnsi="宋体"/>
                <w:color w:val="000000" w:themeColor="text1"/>
                <w:sz w:val="24"/>
                <w:szCs w:val="24"/>
                <w:highlight w:val="none"/>
                <w14:textFill>
                  <w14:solidFill>
                    <w14:schemeClr w14:val="tx1"/>
                  </w14:solidFill>
                </w14:textFill>
              </w:rPr>
              <w:t xml:space="preserve">分；方案简单，可执行性一般，时间安排较长，安装安排简单，基本符合采购需求得</w:t>
            </w:r>
            <w:r>
              <w:rPr>
                <w:rFonts w:hint="eastAsia" w:ascii="宋体" w:hAnsi="宋体"/>
                <w:color w:val="000000" w:themeColor="text1"/>
                <w:sz w:val="24"/>
                <w:szCs w:val="24"/>
                <w:highlight w:val="none"/>
                <w:lang w:val="en-US" w:eastAsia="zh-CN"/>
                <w14:textFill>
                  <w14:solidFill>
                    <w14:schemeClr w14:val="tx1"/>
                  </w14:solidFill>
                </w14:textFill>
              </w:rPr>
              <w:t xml:space="preserve">1</w:t>
            </w:r>
            <w:r>
              <w:rPr>
                <w:rFonts w:hint="eastAsia" w:ascii="宋体" w:hAnsi="宋体"/>
                <w:color w:val="000000" w:themeColor="text1"/>
                <w:sz w:val="24"/>
                <w:szCs w:val="24"/>
                <w:highlight w:val="none"/>
                <w14:textFill>
                  <w14:solidFill>
                    <w14:schemeClr w14:val="tx1"/>
                  </w14:solidFill>
                </w14:textFill>
              </w:rPr>
              <w:t xml:space="preserve">分；其余或不提供不得分。</w:t>
            </w:r>
            <w:r/>
          </w:p>
        </w:tc>
        <w:tc>
          <w:tcPr>
            <w:tcBorders>
              <w:top w:val="single" w:color="000000" w:sz="4" w:space="0"/>
              <w:left w:val="single" w:color="000000" w:sz="4" w:space="0"/>
              <w:bottom w:val="single" w:color="000000" w:sz="4" w:space="0"/>
              <w:right w:val="single" w:color="000000" w:sz="4" w:space="0"/>
            </w:tcBorders>
            <w:tcW w:w="756" w:type="dxa"/>
            <w:vAlign w:val="center"/>
            <w:textDirection w:val="lrTb"/>
            <w:noWrap w:val="false"/>
          </w:tcPr>
          <w:p>
            <w:pPr>
              <w:jc w:val="center"/>
              <w:spacing w:line="560" w:lineRule="exact"/>
              <w:rPr>
                <w:rFonts w:hint="eastAsia" w:ascii="宋体" w:hAnsi="宋体" w:eastAsia="宋体"/>
                <w:color w:val="000000" w:themeColor="text1"/>
                <w:sz w:val="24"/>
                <w:szCs w:val="24"/>
                <w:highlight w:val="none"/>
                <w:lang w:val="en-US" w:eastAsia="zh-CN"/>
                <w14:textFill>
                  <w14:solidFill>
                    <w14:schemeClr w14:val="tx1"/>
                  </w14:solidFill>
                </w14:textFill>
              </w:rPr>
            </w:pPr>
            <w:r>
              <w:rPr>
                <w:rFonts w:hint="eastAsia" w:ascii="宋体" w:hAnsi="宋体"/>
                <w:color w:val="000000" w:themeColor="text1"/>
                <w:sz w:val="24"/>
                <w:szCs w:val="24"/>
                <w:highlight w:val="none"/>
                <w:lang w:val="en-US" w:eastAsia="zh-CN"/>
                <w14:textFill>
                  <w14:solidFill>
                    <w14:schemeClr w14:val="tx1"/>
                  </w14:solidFill>
                </w14:textFill>
              </w:rPr>
              <w:t xml:space="preserve">6</w:t>
            </w:r>
            <w:r/>
          </w:p>
        </w:tc>
      </w:tr>
      <w:tr>
        <w:trPr>
          <w:trHeight w:val="65"/>
        </w:trPr>
        <w:tc>
          <w:tcPr>
            <w:tcBorders>
              <w:top w:val="single" w:color="000000" w:sz="4" w:space="0"/>
              <w:left w:val="single" w:color="000000" w:sz="4" w:space="0"/>
              <w:bottom w:val="single" w:color="000000" w:sz="4" w:space="0"/>
              <w:right w:val="single" w:color="000000" w:sz="4" w:space="0"/>
            </w:tcBorders>
            <w:tcW w:w="831" w:type="dxa"/>
            <w:vAlign w:val="center"/>
            <w:textDirection w:val="lrTb"/>
            <w:noWrap w:val="false"/>
          </w:tcPr>
          <w:p>
            <w:pPr>
              <w:jc w:val="center"/>
              <w:spacing w:line="560" w:lineRule="exact"/>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3.3</w:t>
            </w:r>
            <w:r/>
          </w:p>
        </w:tc>
        <w:tc>
          <w:tcPr>
            <w:tcBorders>
              <w:top w:val="single" w:color="000000" w:sz="4" w:space="0"/>
              <w:left w:val="single" w:color="000000" w:sz="4" w:space="0"/>
              <w:bottom w:val="single" w:color="000000" w:sz="4" w:space="0"/>
              <w:right w:val="single" w:color="000000" w:sz="4" w:space="0"/>
            </w:tcBorders>
            <w:tcW w:w="1623" w:type="dxa"/>
            <w:vAlign w:val="center"/>
            <w:textDirection w:val="lrTb"/>
            <w:noWrap w:val="false"/>
          </w:tcPr>
          <w:p>
            <w:pPr>
              <w:jc w:val="center"/>
              <w:spacing w:line="560" w:lineRule="exact"/>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培训及技术支持方案</w:t>
            </w:r>
            <w:r/>
          </w:p>
          <w:p>
            <w:pPr>
              <w:jc w:val="center"/>
              <w:spacing w:line="560" w:lineRule="exact"/>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（6分）</w:t>
            </w:r>
            <w:r/>
          </w:p>
        </w:tc>
        <w:tc>
          <w:tcPr>
            <w:tcBorders>
              <w:top w:val="single" w:color="000000" w:sz="4" w:space="0"/>
              <w:left w:val="single" w:color="000000" w:sz="4" w:space="0"/>
              <w:bottom w:val="single" w:color="000000" w:sz="4" w:space="0"/>
              <w:right w:val="single" w:color="000000" w:sz="4" w:space="0"/>
            </w:tcBorders>
            <w:tcW w:w="7044" w:type="dxa"/>
            <w:vAlign w:val="center"/>
            <w:textDirection w:val="lrTb"/>
            <w:noWrap w:val="false"/>
          </w:tcPr>
          <w:p>
            <w:pPr>
              <w:spacing w:line="560" w:lineRule="exact"/>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供应商根据该项目需求提供培训服务方案、技术支持方案、培训师资、培训场次等，方案包括但不限于人员的操作培训和售后培训以及采购人所需的技术和学术支持及其他供应商可提供的服务：培训承诺</w:t>
            </w:r>
            <w:r>
              <w:rPr>
                <w:rFonts w:hint="eastAsia" w:ascii="宋体" w:hAnsi="宋体"/>
                <w:color w:val="000000" w:themeColor="text1"/>
                <w:sz w:val="24"/>
                <w:szCs w:val="24"/>
                <w:highlight w:val="none"/>
                <w14:textFill>
                  <w14:solidFill>
                    <w14:schemeClr w14:val="tx1"/>
                  </w14:solidFill>
                </w14:textFill>
              </w:rPr>
              <w:t xml:space="preserve">完善、具体合理、服务时间长、有明确的、具体可行的培训方案和措施，完全保证使用单位能熟练操作、维护和正常使用、具有技术和学术支持的能力并且有明确、合理、可行的支持方案的得6分；承诺较完善、比较具体合理、服务时间较长、有较明确的、比较具体可行的培训方案和措施，可以保证使用单位能操作、维护和使用、具有较好的技术和学术支持能力并且有较明确、较合理、较可行的支持方案的得3分；承诺不太完善、不太合理、服务时间较短、有较少的培训方案和措施，有较少的支持方案，基本能保证使用单位能操作、维护和使用得1分；其余或不提供不得分。</w:t>
            </w:r>
            <w:r/>
          </w:p>
        </w:tc>
        <w:tc>
          <w:tcPr>
            <w:tcBorders>
              <w:top w:val="single" w:color="000000" w:sz="4" w:space="0"/>
              <w:left w:val="single" w:color="000000" w:sz="4" w:space="0"/>
              <w:bottom w:val="single" w:color="000000" w:sz="4" w:space="0"/>
              <w:right w:val="single" w:color="000000" w:sz="4" w:space="0"/>
            </w:tcBorders>
            <w:tcW w:w="756" w:type="dxa"/>
            <w:vAlign w:val="center"/>
            <w:textDirection w:val="lrTb"/>
            <w:noWrap w:val="false"/>
          </w:tcPr>
          <w:p>
            <w:pPr>
              <w:jc w:val="center"/>
              <w:spacing w:line="560" w:lineRule="exact"/>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6</w:t>
            </w:r>
            <w:r/>
          </w:p>
        </w:tc>
      </w:tr>
      <w:tr>
        <w:trPr>
          <w:trHeight w:val="65"/>
        </w:trPr>
        <w:tc>
          <w:tcPr>
            <w:tcBorders>
              <w:top w:val="single" w:color="000000" w:sz="4" w:space="0"/>
              <w:left w:val="single" w:color="000000" w:sz="4" w:space="0"/>
              <w:bottom w:val="single" w:color="000000" w:sz="4" w:space="0"/>
              <w:right w:val="single" w:color="000000" w:sz="4" w:space="0"/>
            </w:tcBorders>
            <w:tcW w:w="831" w:type="dxa"/>
            <w:vAlign w:val="center"/>
            <w:textDirection w:val="lrTb"/>
            <w:noWrap w:val="false"/>
          </w:tcPr>
          <w:p>
            <w:pPr>
              <w:jc w:val="center"/>
              <w:spacing w:line="560" w:lineRule="exact"/>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3.4</w:t>
            </w:r>
            <w:r/>
          </w:p>
        </w:tc>
        <w:tc>
          <w:tcPr>
            <w:tcBorders>
              <w:top w:val="single" w:color="000000" w:sz="4" w:space="0"/>
              <w:left w:val="single" w:color="000000" w:sz="4" w:space="0"/>
              <w:bottom w:val="single" w:color="000000" w:sz="4" w:space="0"/>
              <w:right w:val="single" w:color="000000" w:sz="4" w:space="0"/>
            </w:tcBorders>
            <w:tcW w:w="1623" w:type="dxa"/>
            <w:vAlign w:val="center"/>
            <w:textDirection w:val="lrTb"/>
            <w:noWrap w:val="false"/>
          </w:tcPr>
          <w:p>
            <w:pPr>
              <w:jc w:val="center"/>
              <w:spacing w:line="560" w:lineRule="exact"/>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售后服务方案</w:t>
            </w:r>
            <w:r/>
          </w:p>
          <w:p>
            <w:pPr>
              <w:jc w:val="center"/>
              <w:spacing w:line="560" w:lineRule="exact"/>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（6）</w:t>
            </w:r>
            <w:r/>
          </w:p>
        </w:tc>
        <w:tc>
          <w:tcPr>
            <w:tcBorders>
              <w:top w:val="single" w:color="000000" w:sz="4" w:space="0"/>
              <w:left w:val="single" w:color="000000" w:sz="4" w:space="0"/>
              <w:bottom w:val="single" w:color="000000" w:sz="4" w:space="0"/>
              <w:right w:val="single" w:color="000000" w:sz="4" w:space="0"/>
            </w:tcBorders>
            <w:tcW w:w="7044" w:type="dxa"/>
            <w:vAlign w:val="center"/>
            <w:textDirection w:val="lrTb"/>
            <w:noWrap w:val="false"/>
          </w:tcPr>
          <w:p>
            <w:pPr>
              <w:spacing w:line="560" w:lineRule="exact"/>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供应商根据项目需求提供售后服务方案，方案包括但不限于售后人员、响应时间、售后措施、提供备品备件的期限，方案合理全面且详细，响应时间迅速，服务人员齐备，技术人员专业素养高且有经验，售后措施完善有效，优于采购需求得6分；方案较合理，响应时间较迅速，服务人员较齐全，管理力量比较雄厚，技术人员专业素养较高且有一定经验，售后措施比较丰富，符合采购需求得3分；方案简单，响应时间速度较慢，服务人员较少，专业素养较低或没有经验，售后措施较少得1分；其余或不提供不得分。</w:t>
            </w:r>
            <w:r/>
          </w:p>
        </w:tc>
        <w:tc>
          <w:tcPr>
            <w:tcBorders>
              <w:top w:val="single" w:color="000000" w:sz="4" w:space="0"/>
              <w:left w:val="single" w:color="000000" w:sz="4" w:space="0"/>
              <w:bottom w:val="single" w:color="000000" w:sz="4" w:space="0"/>
              <w:right w:val="single" w:color="000000" w:sz="4" w:space="0"/>
            </w:tcBorders>
            <w:tcW w:w="756" w:type="dxa"/>
            <w:vAlign w:val="center"/>
            <w:textDirection w:val="lrTb"/>
            <w:noWrap w:val="false"/>
          </w:tcPr>
          <w:p>
            <w:pPr>
              <w:jc w:val="center"/>
              <w:spacing w:line="560" w:lineRule="exact"/>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6</w:t>
            </w:r>
            <w:r/>
          </w:p>
        </w:tc>
      </w:tr>
      <w:tr>
        <w:trPr>
          <w:trHeight w:val="65"/>
        </w:trPr>
        <w:tc>
          <w:tcPr>
            <w:tcBorders>
              <w:top w:val="single" w:color="000000" w:sz="4" w:space="0"/>
              <w:left w:val="single" w:color="000000" w:sz="4" w:space="0"/>
              <w:bottom w:val="single" w:color="000000" w:sz="4" w:space="0"/>
              <w:right w:val="single" w:color="000000" w:sz="4" w:space="0"/>
            </w:tcBorders>
            <w:tcW w:w="831" w:type="dxa"/>
            <w:vAlign w:val="center"/>
            <w:textDirection w:val="lrTb"/>
            <w:noWrap w:val="false"/>
          </w:tcPr>
          <w:p>
            <w:pPr>
              <w:jc w:val="center"/>
              <w:spacing w:line="560" w:lineRule="exact"/>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3.5</w:t>
            </w:r>
            <w:r/>
          </w:p>
        </w:tc>
        <w:tc>
          <w:tcPr>
            <w:tcBorders>
              <w:top w:val="single" w:color="000000" w:sz="4" w:space="0"/>
              <w:left w:val="single" w:color="000000" w:sz="4" w:space="0"/>
              <w:bottom w:val="single" w:color="000000" w:sz="4" w:space="0"/>
              <w:right w:val="single" w:color="000000" w:sz="4" w:space="0"/>
            </w:tcBorders>
            <w:tcW w:w="1623" w:type="dxa"/>
            <w:vAlign w:val="center"/>
            <w:textDirection w:val="lrTb"/>
            <w:noWrap w:val="false"/>
          </w:tcPr>
          <w:p>
            <w:pPr>
              <w:jc w:val="center"/>
              <w:spacing w:line="560" w:lineRule="exact"/>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应急方案（6分）</w:t>
            </w:r>
            <w:r/>
          </w:p>
        </w:tc>
        <w:tc>
          <w:tcPr>
            <w:tcBorders>
              <w:top w:val="single" w:color="000000" w:sz="4" w:space="0"/>
              <w:left w:val="single" w:color="000000" w:sz="4" w:space="0"/>
              <w:bottom w:val="single" w:color="000000" w:sz="4" w:space="0"/>
              <w:right w:val="single" w:color="000000" w:sz="4" w:space="0"/>
            </w:tcBorders>
            <w:tcW w:w="7044" w:type="dxa"/>
            <w:vAlign w:val="center"/>
            <w:textDirection w:val="lrTb"/>
            <w:noWrap w:val="false"/>
          </w:tcPr>
          <w:p>
            <w:pPr>
              <w:spacing w:line="560" w:lineRule="exact"/>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供应商根据项目需求提供应急方案，方案包括但不限于应急方案及措施、应急人员安排、应急预案、应急时间及设备出现故障的应急处理：方案合</w:t>
            </w:r>
            <w:r>
              <w:rPr>
                <w:rFonts w:hint="eastAsia" w:ascii="宋体" w:hAnsi="宋体"/>
                <w:color w:val="000000" w:themeColor="text1"/>
                <w:sz w:val="24"/>
                <w:szCs w:val="24"/>
                <w:highlight w:val="none"/>
                <w14:textFill>
                  <w14:solidFill>
                    <w14:schemeClr w14:val="tx1"/>
                  </w14:solidFill>
                </w14:textFill>
              </w:rPr>
              <w:t xml:space="preserve">理全面且详细，应急时间迅速，应急人员齐备，解决紧急事件经验丰富，应急措施切实有效，有预见性，对可能存在的情况有具体应对方案和具体时间节点安排，应急解决问题的时间短，优于采购需求得6分；方案较合理，应急时间较迅速，应急人员较齐全，管理力量比较雄厚，技术人员专业素养较高且有一定紧急事件处理经验，应急措施比较有效，比较有预见性，应急解决问题的时间较短，符合采购需求得3分；方案简单，应急速度较慢，服务人员较少，专业素养较低或没有经验，应急措施比较简单，不太有预见性，应急解决问题的时间较长得1分；其余或不提供不得分。</w:t>
            </w:r>
            <w:r/>
          </w:p>
        </w:tc>
        <w:tc>
          <w:tcPr>
            <w:tcBorders>
              <w:top w:val="single" w:color="000000" w:sz="4" w:space="0"/>
              <w:left w:val="single" w:color="000000" w:sz="4" w:space="0"/>
              <w:bottom w:val="single" w:color="000000" w:sz="4" w:space="0"/>
              <w:right w:val="single" w:color="000000" w:sz="4" w:space="0"/>
            </w:tcBorders>
            <w:tcW w:w="756" w:type="dxa"/>
            <w:vAlign w:val="center"/>
            <w:textDirection w:val="lrTb"/>
            <w:noWrap w:val="false"/>
          </w:tcPr>
          <w:p>
            <w:pPr>
              <w:jc w:val="center"/>
              <w:spacing w:line="560" w:lineRule="exact"/>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6</w:t>
            </w:r>
            <w:r/>
          </w:p>
        </w:tc>
      </w:tr>
      <w:tr>
        <w:trPr>
          <w:trHeight w:val="65"/>
        </w:trPr>
        <w:tc>
          <w:tcPr>
            <w:tcBorders>
              <w:top w:val="single" w:color="000000" w:sz="4" w:space="0"/>
              <w:left w:val="single" w:color="000000" w:sz="4" w:space="0"/>
              <w:bottom w:val="single" w:color="000000" w:sz="4" w:space="0"/>
              <w:right w:val="single" w:color="000000" w:sz="4" w:space="0"/>
            </w:tcBorders>
            <w:tcW w:w="831" w:type="dxa"/>
            <w:vAlign w:val="center"/>
            <w:textDirection w:val="lrTb"/>
            <w:noWrap w:val="false"/>
          </w:tcPr>
          <w:p>
            <w:pPr>
              <w:jc w:val="center"/>
              <w:spacing w:line="560" w:lineRule="exact"/>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4</w:t>
            </w:r>
            <w:r/>
          </w:p>
        </w:tc>
        <w:tc>
          <w:tcPr>
            <w:tcBorders>
              <w:top w:val="single" w:color="000000" w:sz="4" w:space="0"/>
              <w:left w:val="single" w:color="000000" w:sz="4" w:space="0"/>
              <w:bottom w:val="single" w:color="000000" w:sz="4" w:space="0"/>
              <w:right w:val="single" w:color="000000" w:sz="4" w:space="0"/>
            </w:tcBorders>
            <w:tcW w:w="1623" w:type="dxa"/>
            <w:vAlign w:val="center"/>
            <w:textDirection w:val="lrTb"/>
            <w:noWrap w:val="false"/>
          </w:tcPr>
          <w:p>
            <w:pPr>
              <w:jc w:val="center"/>
              <w:spacing w:line="560" w:lineRule="exact"/>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业绩</w:t>
            </w:r>
            <w:r/>
          </w:p>
          <w:p>
            <w:pPr>
              <w:jc w:val="center"/>
              <w:spacing w:line="560" w:lineRule="exact"/>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（9分）</w:t>
            </w:r>
            <w:r/>
          </w:p>
        </w:tc>
        <w:tc>
          <w:tcPr>
            <w:tcBorders>
              <w:top w:val="single" w:color="000000" w:sz="4" w:space="0"/>
              <w:left w:val="single" w:color="000000" w:sz="4" w:space="0"/>
              <w:bottom w:val="single" w:color="000000" w:sz="4" w:space="0"/>
              <w:right w:val="single" w:color="000000" w:sz="4" w:space="0"/>
            </w:tcBorders>
            <w:tcW w:w="7044" w:type="dxa"/>
            <w:vAlign w:val="center"/>
            <w:textDirection w:val="lrTb"/>
            <w:noWrap w:val="false"/>
          </w:tcPr>
          <w:p>
            <w:pPr>
              <w:spacing w:line="560" w:lineRule="exact"/>
              <w:rPr>
                <w:rFonts w:ascii="宋体" w:hAnsi="宋体"/>
                <w:bCs/>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供应商须提供自2023年05月01日以后（以合同签订时间为准），类似项目业绩的得3分/个，最高得9分。（所投同品牌同类型设备的销售合同不重复得分，每提供一份得3分，最高9分。（提供合同复印件以及对应的发票复印件，合同须明确显示设备型号、双方签章及双方签署日期，提供不全的不得分）。）</w:t>
            </w:r>
            <w:r/>
          </w:p>
        </w:tc>
        <w:tc>
          <w:tcPr>
            <w:tcBorders>
              <w:top w:val="single" w:color="000000" w:sz="4" w:space="0"/>
              <w:left w:val="single" w:color="000000" w:sz="4" w:space="0"/>
              <w:bottom w:val="single" w:color="000000" w:sz="4" w:space="0"/>
              <w:right w:val="single" w:color="000000" w:sz="4" w:space="0"/>
            </w:tcBorders>
            <w:tcW w:w="756" w:type="dxa"/>
            <w:vAlign w:val="center"/>
            <w:textDirection w:val="lrTb"/>
            <w:noWrap w:val="false"/>
          </w:tcPr>
          <w:p>
            <w:pPr>
              <w:jc w:val="center"/>
              <w:spacing w:line="560" w:lineRule="exact"/>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yellow"/>
                <w14:textFill>
                  <w14:solidFill>
                    <w14:schemeClr w14:val="tx1"/>
                  </w14:solidFill>
                </w14:textFill>
              </w:rPr>
              <w:t xml:space="preserve">9</w:t>
            </w:r>
            <w:r/>
          </w:p>
        </w:tc>
      </w:tr>
      <w:tr>
        <w:trPr>
          <w:trHeight w:val="65"/>
        </w:trPr>
        <w:tc>
          <w:tcPr>
            <w:tcBorders>
              <w:top w:val="single" w:color="000000" w:sz="4" w:space="0"/>
              <w:left w:val="single" w:color="000000" w:sz="4" w:space="0"/>
              <w:bottom w:val="single" w:color="000000" w:sz="4" w:space="0"/>
              <w:right w:val="single" w:color="000000" w:sz="4" w:space="0"/>
            </w:tcBorders>
            <w:tcW w:w="831" w:type="dxa"/>
            <w:vAlign w:val="center"/>
            <w:textDirection w:val="lrTb"/>
            <w:noWrap w:val="false"/>
          </w:tcPr>
          <w:p>
            <w:pPr>
              <w:jc w:val="center"/>
              <w:spacing w:line="560" w:lineRule="exact"/>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5.1</w:t>
            </w:r>
            <w:r/>
          </w:p>
        </w:tc>
        <w:tc>
          <w:tcPr>
            <w:tcBorders>
              <w:top w:val="single" w:color="000000" w:sz="4" w:space="0"/>
              <w:left w:val="single" w:color="000000" w:sz="4" w:space="0"/>
              <w:right w:val="single" w:color="000000" w:sz="4" w:space="0"/>
            </w:tcBorders>
            <w:tcW w:w="1623" w:type="dxa"/>
            <w:vAlign w:val="center"/>
            <w:vMerge w:val="restart"/>
            <w:textDirection w:val="lrTb"/>
            <w:noWrap w:val="false"/>
          </w:tcPr>
          <w:p>
            <w:pPr>
              <w:jc w:val="center"/>
              <w:spacing w:line="560" w:lineRule="exact"/>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履约能力</w:t>
            </w:r>
            <w:r/>
          </w:p>
          <w:p>
            <w:pPr>
              <w:jc w:val="center"/>
              <w:spacing w:line="560" w:lineRule="exact"/>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w:t>
            </w:r>
            <w:r>
              <w:rPr>
                <w:rFonts w:hint="eastAsia" w:ascii="宋体" w:hAnsi="宋体"/>
                <w:color w:val="000000" w:themeColor="text1"/>
                <w:sz w:val="24"/>
                <w:szCs w:val="24"/>
                <w:highlight w:val="none"/>
                <w:lang w:val="en-US" w:eastAsia="zh-CN"/>
                <w14:textFill>
                  <w14:solidFill>
                    <w14:schemeClr w14:val="tx1"/>
                  </w14:solidFill>
                </w14:textFill>
              </w:rPr>
              <w:t xml:space="preserve">11</w:t>
            </w:r>
            <w:r>
              <w:rPr>
                <w:rFonts w:hint="eastAsia" w:ascii="宋体" w:hAnsi="宋体"/>
                <w:color w:val="000000" w:themeColor="text1"/>
                <w:sz w:val="24"/>
                <w:szCs w:val="24"/>
                <w:highlight w:val="none"/>
                <w14:textFill>
                  <w14:solidFill>
                    <w14:schemeClr w14:val="tx1"/>
                  </w14:solidFill>
                </w14:textFill>
              </w:rPr>
              <w:t xml:space="preserve">分）</w:t>
            </w:r>
            <w:r/>
          </w:p>
          <w:p>
            <w:pPr>
              <w:jc w:val="center"/>
              <w:spacing w:line="560" w:lineRule="exact"/>
              <w:rPr>
                <w:rFonts w:ascii="宋体" w:hAnsi="宋体"/>
                <w:color w:val="000000" w:themeColor="text1"/>
                <w:sz w:val="24"/>
                <w:szCs w:val="24"/>
                <w:highlight w:val="none"/>
                <w14:textFill>
                  <w14:solidFill>
                    <w14:schemeClr w14:val="tx1"/>
                  </w14:solidFill>
                </w14:textFill>
              </w:rPr>
            </w:pPr>
            <w:r>
              <w:rPr>
                <w:rFonts w:ascii="宋体" w:hAnsi="宋体"/>
                <w:color w:val="000000" w:themeColor="text1"/>
                <w:sz w:val="24"/>
                <w:szCs w:val="24"/>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7044" w:type="dxa"/>
            <w:vAlign w:val="center"/>
            <w:textDirection w:val="lrTb"/>
            <w:noWrap w:val="false"/>
          </w:tcPr>
          <w:p>
            <w:pPr>
              <w:spacing w:line="560" w:lineRule="exact"/>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供应商拟选派的项目负责人具有1年类似供货项目团队管理经验的得1分。</w:t>
            </w:r>
            <w:r/>
          </w:p>
          <w:p>
            <w:pPr>
              <w:spacing w:line="560" w:lineRule="exact"/>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供应商拟选派的项目负责人具有2年类似供货项目团队管理经验的得</w:t>
            </w:r>
            <w:r>
              <w:rPr>
                <w:rFonts w:hint="eastAsia" w:ascii="宋体" w:hAnsi="宋体"/>
                <w:color w:val="000000" w:themeColor="text1"/>
                <w:sz w:val="24"/>
                <w:szCs w:val="24"/>
                <w:highlight w:val="none"/>
                <w:lang w:val="en-US" w:eastAsia="zh-CN"/>
                <w14:textFill>
                  <w14:solidFill>
                    <w14:schemeClr w14:val="tx1"/>
                  </w14:solidFill>
                </w14:textFill>
              </w:rPr>
              <w:t xml:space="preserve">2</w:t>
            </w:r>
            <w:r>
              <w:rPr>
                <w:rFonts w:hint="eastAsia" w:ascii="宋体" w:hAnsi="宋体"/>
                <w:color w:val="000000" w:themeColor="text1"/>
                <w:sz w:val="24"/>
                <w:szCs w:val="24"/>
                <w:highlight w:val="none"/>
                <w14:textFill>
                  <w14:solidFill>
                    <w14:schemeClr w14:val="tx1"/>
                  </w14:solidFill>
                </w14:textFill>
              </w:rPr>
              <w:t xml:space="preserve">分。</w:t>
            </w:r>
            <w:r/>
          </w:p>
          <w:p>
            <w:pPr>
              <w:spacing w:line="560" w:lineRule="exact"/>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供应商拟选派的项目负责人具有3年或以上类似供货项目团队管理经验的得</w:t>
            </w:r>
            <w:r>
              <w:rPr>
                <w:rFonts w:hint="eastAsia" w:ascii="宋体" w:hAnsi="宋体"/>
                <w:color w:val="000000" w:themeColor="text1"/>
                <w:sz w:val="24"/>
                <w:szCs w:val="24"/>
                <w:highlight w:val="none"/>
                <w:lang w:val="en-US" w:eastAsia="zh-CN"/>
                <w14:textFill>
                  <w14:solidFill>
                    <w14:schemeClr w14:val="tx1"/>
                  </w14:solidFill>
                </w14:textFill>
              </w:rPr>
              <w:t xml:space="preserve">5</w:t>
            </w:r>
            <w:r>
              <w:rPr>
                <w:rFonts w:hint="eastAsia" w:ascii="宋体" w:hAnsi="宋体"/>
                <w:color w:val="000000" w:themeColor="text1"/>
                <w:sz w:val="24"/>
                <w:szCs w:val="24"/>
                <w:highlight w:val="none"/>
                <w14:textFill>
                  <w14:solidFill>
                    <w14:schemeClr w14:val="tx1"/>
                  </w14:solidFill>
                </w14:textFill>
              </w:rPr>
              <w:t xml:space="preserve">分。</w:t>
            </w:r>
            <w:r/>
          </w:p>
          <w:p>
            <w:pPr>
              <w:spacing w:line="560" w:lineRule="exact"/>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（需提供证明材料，如过往业绩合同或过往项目负责人任命书等有效证明材料，合同、任命书需注明签订时间、项目负责人姓名等，自证无效,缺项不得分。</w:t>
            </w:r>
            <w:r/>
          </w:p>
          <w:p>
            <w:pPr>
              <w:spacing w:line="560" w:lineRule="exact"/>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提供参加本次采购活动近六个月内（至少一个月）的社保证明材料）。</w:t>
            </w:r>
            <w:r/>
          </w:p>
        </w:tc>
        <w:tc>
          <w:tcPr>
            <w:tcBorders>
              <w:top w:val="single" w:color="000000" w:sz="4" w:space="0"/>
              <w:left w:val="single" w:color="000000" w:sz="4" w:space="0"/>
              <w:bottom w:val="single" w:color="000000" w:sz="4" w:space="0"/>
              <w:right w:val="single" w:color="000000" w:sz="4" w:space="0"/>
            </w:tcBorders>
            <w:tcW w:w="756" w:type="dxa"/>
            <w:vAlign w:val="center"/>
            <w:textDirection w:val="lrTb"/>
            <w:noWrap w:val="false"/>
          </w:tcPr>
          <w:p>
            <w:pPr>
              <w:jc w:val="center"/>
              <w:spacing w:line="560" w:lineRule="exact"/>
              <w:rPr>
                <w:rFonts w:hint="eastAsia" w:ascii="宋体" w:hAnsi="宋体" w:eastAsia="宋体"/>
                <w:color w:val="000000" w:themeColor="text1"/>
                <w:sz w:val="24"/>
                <w:szCs w:val="24"/>
                <w:highlight w:val="yellow"/>
                <w:lang w:eastAsia="zh-CN"/>
                <w14:textFill>
                  <w14:solidFill>
                    <w14:schemeClr w14:val="tx1"/>
                  </w14:solidFill>
                </w14:textFill>
              </w:rPr>
            </w:pPr>
            <w:r>
              <w:rPr>
                <w:rFonts w:hint="eastAsia" w:ascii="宋体" w:hAnsi="宋体"/>
                <w:color w:val="000000" w:themeColor="text1"/>
                <w:sz w:val="24"/>
                <w:szCs w:val="24"/>
                <w:highlight w:val="yellow"/>
                <w:lang w:val="en-US" w:eastAsia="zh-CN"/>
                <w14:textFill>
                  <w14:solidFill>
                    <w14:schemeClr w14:val="tx1"/>
                  </w14:solidFill>
                </w14:textFill>
              </w:rPr>
              <w:t xml:space="preserve">5</w:t>
            </w:r>
            <w:r/>
          </w:p>
        </w:tc>
      </w:tr>
      <w:tr>
        <w:trPr>
          <w:trHeight w:val="65"/>
        </w:trPr>
        <w:tc>
          <w:tcPr>
            <w:tcBorders>
              <w:top w:val="single" w:color="000000" w:sz="4" w:space="0"/>
              <w:left w:val="single" w:color="000000" w:sz="4" w:space="0"/>
              <w:bottom w:val="single" w:color="000000" w:sz="4" w:space="0"/>
              <w:right w:val="single" w:color="000000" w:sz="4" w:space="0"/>
            </w:tcBorders>
            <w:tcW w:w="831" w:type="dxa"/>
            <w:vAlign w:val="center"/>
            <w:textDirection w:val="lrTb"/>
            <w:noWrap w:val="false"/>
          </w:tcPr>
          <w:p>
            <w:pPr>
              <w:jc w:val="center"/>
              <w:spacing w:line="560" w:lineRule="exact"/>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5.2</w:t>
            </w:r>
            <w:r/>
          </w:p>
        </w:tc>
        <w:tc>
          <w:tcPr>
            <w:tcBorders>
              <w:left w:val="single" w:color="000000" w:sz="4" w:space="0"/>
              <w:bottom w:val="single" w:color="000000" w:sz="4" w:space="0"/>
              <w:right w:val="single" w:color="000000" w:sz="4" w:space="0"/>
            </w:tcBorders>
            <w:tcW w:w="1623" w:type="dxa"/>
            <w:vAlign w:val="center"/>
            <w:vMerge w:val="continue"/>
            <w:textDirection w:val="lrTb"/>
            <w:noWrap w:val="false"/>
          </w:tcPr>
          <w:p>
            <w:pPr>
              <w:jc w:val="center"/>
              <w:spacing w:line="560" w:lineRule="exact"/>
              <w:rPr>
                <w:rFonts w:ascii="宋体" w:hAnsi="宋体"/>
                <w:color w:val="000000" w:themeColor="text1"/>
                <w:sz w:val="24"/>
                <w:szCs w:val="24"/>
                <w:highlight w:val="none"/>
                <w14:textFill>
                  <w14:solidFill>
                    <w14:schemeClr w14:val="tx1"/>
                  </w14:solidFill>
                </w14:textFill>
              </w:rPr>
            </w:pPr>
            <w:r>
              <w:rPr>
                <w:rFonts w:ascii="宋体" w:hAnsi="宋体"/>
                <w:color w:val="000000" w:themeColor="text1"/>
                <w:sz w:val="24"/>
                <w:szCs w:val="24"/>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7044" w:type="dxa"/>
            <w:vAlign w:val="center"/>
            <w:textDirection w:val="lrTb"/>
            <w:noWrap w:val="false"/>
          </w:tcPr>
          <w:p>
            <w:pPr>
              <w:spacing w:line="560" w:lineRule="exact"/>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在文件质保期要求（三年）的基础上，每增加一年加</w:t>
            </w:r>
            <w:r>
              <w:rPr>
                <w:rFonts w:hint="eastAsia" w:ascii="宋体" w:hAnsi="宋体"/>
                <w:color w:val="000000" w:themeColor="text1"/>
                <w:sz w:val="24"/>
                <w:szCs w:val="24"/>
                <w:highlight w:val="none"/>
                <w:lang w:val="en-US" w:eastAsia="zh-CN"/>
                <w14:textFill>
                  <w14:solidFill>
                    <w14:schemeClr w14:val="tx1"/>
                  </w14:solidFill>
                </w14:textFill>
              </w:rPr>
              <w:t xml:space="preserve">3</w:t>
            </w:r>
            <w:r>
              <w:rPr>
                <w:rFonts w:hint="eastAsia" w:ascii="宋体" w:hAnsi="宋体"/>
                <w:color w:val="000000" w:themeColor="text1"/>
                <w:sz w:val="24"/>
                <w:szCs w:val="24"/>
                <w:highlight w:val="none"/>
                <w14:textFill>
                  <w14:solidFill>
                    <w14:schemeClr w14:val="tx1"/>
                  </w14:solidFill>
                </w14:textFill>
              </w:rPr>
              <w:t xml:space="preserve">分，最高得</w:t>
            </w:r>
            <w:r>
              <w:rPr>
                <w:rFonts w:hint="eastAsia" w:ascii="宋体" w:hAnsi="宋体"/>
                <w:color w:val="000000" w:themeColor="text1"/>
                <w:sz w:val="24"/>
                <w:szCs w:val="24"/>
                <w:highlight w:val="none"/>
                <w:lang w:val="en-US" w:eastAsia="zh-CN"/>
                <w14:textFill>
                  <w14:solidFill>
                    <w14:schemeClr w14:val="tx1"/>
                  </w14:solidFill>
                </w14:textFill>
              </w:rPr>
              <w:t xml:space="preserve">6</w:t>
            </w:r>
            <w:r>
              <w:rPr>
                <w:rFonts w:hint="eastAsia" w:ascii="宋体" w:hAnsi="宋体"/>
                <w:color w:val="000000" w:themeColor="text1"/>
                <w:sz w:val="24"/>
                <w:szCs w:val="24"/>
                <w:highlight w:val="none"/>
                <w14:textFill>
                  <w14:solidFill>
                    <w14:schemeClr w14:val="tx1"/>
                  </w14:solidFill>
                </w14:textFill>
              </w:rPr>
              <w:t xml:space="preserve">分。（提供承诺函，格式自拟）</w:t>
            </w:r>
            <w:r/>
          </w:p>
        </w:tc>
        <w:tc>
          <w:tcPr>
            <w:tcBorders>
              <w:top w:val="single" w:color="000000" w:sz="4" w:space="0"/>
              <w:left w:val="single" w:color="000000" w:sz="4" w:space="0"/>
              <w:bottom w:val="single" w:color="000000" w:sz="4" w:space="0"/>
              <w:right w:val="single" w:color="000000" w:sz="4" w:space="0"/>
            </w:tcBorders>
            <w:tcW w:w="756" w:type="dxa"/>
            <w:vAlign w:val="center"/>
            <w:textDirection w:val="lrTb"/>
            <w:noWrap w:val="false"/>
          </w:tcPr>
          <w:p>
            <w:pPr>
              <w:jc w:val="center"/>
              <w:spacing w:line="560" w:lineRule="exact"/>
              <w:rPr>
                <w:rFonts w:hint="eastAsia" w:ascii="宋体" w:hAnsi="宋体" w:eastAsia="宋体"/>
                <w:bCs/>
                <w:color w:val="000000" w:themeColor="text1"/>
                <w:sz w:val="24"/>
                <w:szCs w:val="24"/>
                <w:highlight w:val="yellow"/>
                <w:lang w:eastAsia="zh-CN"/>
                <w14:textFill>
                  <w14:solidFill>
                    <w14:schemeClr w14:val="tx1"/>
                  </w14:solidFill>
                </w14:textFill>
              </w:rPr>
            </w:pPr>
            <w:r>
              <w:rPr>
                <w:rFonts w:hint="eastAsia" w:ascii="宋体" w:hAnsi="宋体"/>
                <w:color w:val="000000" w:themeColor="text1"/>
                <w:sz w:val="24"/>
                <w:szCs w:val="24"/>
                <w:highlight w:val="yellow"/>
                <w:lang w:val="en-US" w:eastAsia="zh-CN"/>
                <w14:textFill>
                  <w14:solidFill>
                    <w14:schemeClr w14:val="tx1"/>
                  </w14:solidFill>
                </w14:textFill>
              </w:rPr>
              <w:t xml:space="preserve">6</w:t>
            </w:r>
            <w:r/>
          </w:p>
        </w:tc>
      </w:tr>
    </w:tbl>
    <w:p>
      <w:pPr>
        <w:jc w:val="left"/>
        <w:spacing w:line="560" w:lineRule="exact"/>
        <w:rPr>
          <w:rFonts w:ascii="宋体" w:hAnsi="宋体"/>
          <w:b/>
          <w:sz w:val="24"/>
          <w:szCs w:val="24"/>
          <w:highlight w:val="none"/>
        </w:rPr>
      </w:pPr>
      <w:r>
        <w:rPr>
          <w:rFonts w:hint="eastAsia" w:ascii="宋体" w:hAnsi="宋体"/>
          <w:b/>
          <w:sz w:val="24"/>
          <w:szCs w:val="24"/>
          <w:highlight w:val="none"/>
        </w:rPr>
        <w:t xml:space="preserve">说明：</w:t>
      </w:r>
      <w:r/>
    </w:p>
    <w:p>
      <w:pPr>
        <w:jc w:val="left"/>
        <w:spacing w:line="560" w:lineRule="exact"/>
        <w:rPr>
          <w:rFonts w:ascii="宋体" w:hAnsi="宋体"/>
          <w:sz w:val="24"/>
          <w:szCs w:val="24"/>
          <w:highlight w:val="none"/>
        </w:rPr>
      </w:pPr>
      <w:r>
        <w:rPr>
          <w:rFonts w:hint="eastAsia" w:ascii="宋体" w:hAnsi="宋体"/>
          <w:sz w:val="24"/>
          <w:szCs w:val="24"/>
          <w:highlight w:val="none"/>
        </w:rPr>
        <w:t xml:space="preserve">（一）对国家认定的节能产品和环保产品分别给予报价的5%价格扣除，用扣除后的价格参与评标。</w:t>
      </w:r>
      <w:r/>
    </w:p>
    <w:p>
      <w:pPr>
        <w:jc w:val="left"/>
        <w:spacing w:line="560" w:lineRule="exact"/>
        <w:rPr>
          <w:rFonts w:ascii="宋体" w:hAnsi="宋体"/>
          <w:sz w:val="24"/>
          <w:szCs w:val="24"/>
          <w:highlight w:val="none"/>
        </w:rPr>
      </w:pPr>
      <w:r>
        <w:rPr>
          <w:rFonts w:hint="eastAsia" w:ascii="宋体" w:hAnsi="宋体"/>
          <w:sz w:val="24"/>
          <w:szCs w:val="24"/>
          <w:highlight w:val="none"/>
        </w:rPr>
        <w:t xml:space="preserve">（二）小微企业的价格扣除</w:t>
      </w:r>
      <w:r/>
    </w:p>
    <w:p>
      <w:pPr>
        <w:jc w:val="left"/>
        <w:spacing w:line="560" w:lineRule="exact"/>
        <w:rPr>
          <w:rFonts w:ascii="宋体" w:hAnsi="宋体"/>
          <w:sz w:val="24"/>
          <w:szCs w:val="24"/>
          <w:highlight w:val="none"/>
        </w:rPr>
      </w:pPr>
      <w:r>
        <w:rPr>
          <w:rFonts w:hint="eastAsia" w:ascii="宋体" w:hAnsi="宋体"/>
          <w:sz w:val="24"/>
          <w:szCs w:val="24"/>
          <w:highlight w:val="none"/>
        </w:rPr>
        <w:t xml:space="preserve">1.对于未预留份额专门面向中小企业采购的采购项目或预留份额项目中的非预留部分采购包，给予小微企业报价10%的扣除，用扣除后的价格参加评标。其中，接受大中型企业与小微企业组成联合体或者允许大中型企业向一家或者多家小微企业分包的采购项目，对于联合协议或者分包意向协议约定小微企业的合同份额占到合同总金额30%以上的，对联合体或者大中型企业的报价给予2%的扣除，用扣除后的价格参加评标。联合体各方均为小微企业的，联合体视同为小微企业，享受10%的价格扣除。</w:t>
      </w:r>
      <w:r/>
    </w:p>
    <w:p>
      <w:pPr>
        <w:jc w:val="left"/>
        <w:spacing w:line="560" w:lineRule="exact"/>
        <w:rPr>
          <w:rFonts w:ascii="宋体" w:hAnsi="宋体"/>
          <w:sz w:val="24"/>
          <w:szCs w:val="24"/>
          <w:highlight w:val="none"/>
        </w:rPr>
      </w:pPr>
      <w:r>
        <w:rPr>
          <w:rFonts w:hint="eastAsia" w:ascii="宋体" w:hAnsi="宋体"/>
          <w:sz w:val="24"/>
          <w:szCs w:val="24"/>
          <w:highlight w:val="none"/>
        </w:rPr>
        <w:t xml:space="preserve">2.价格扣除比例或者价格分加分比例对小型企业和微型企业同等对待，不作区分。</w:t>
      </w:r>
      <w:r/>
    </w:p>
    <w:p>
      <w:pPr>
        <w:jc w:val="left"/>
        <w:spacing w:line="560" w:lineRule="exact"/>
        <w:rPr>
          <w:rFonts w:ascii="宋体" w:hAnsi="宋体"/>
          <w:sz w:val="24"/>
          <w:szCs w:val="24"/>
          <w:highlight w:val="none"/>
        </w:rPr>
      </w:pPr>
      <w:r>
        <w:rPr>
          <w:rFonts w:hint="eastAsia" w:ascii="宋体" w:hAnsi="宋体"/>
          <w:sz w:val="24"/>
          <w:szCs w:val="24"/>
          <w:highlight w:val="none"/>
        </w:rPr>
        <w:t xml:space="preserve">说明：价格扣除优惠政策仅适用于“第一章 4、申请人的资格要求 4.2落实政府采购政策需满足的资格要求”中“本项目采用以下第（4）种方式落实政府采购促进中小企业发展的要求”的采购项目中。</w:t>
      </w:r>
      <w:r/>
    </w:p>
    <w:p>
      <w:pPr>
        <w:jc w:val="left"/>
        <w:spacing w:line="560" w:lineRule="exact"/>
        <w:rPr>
          <w:rFonts w:ascii="宋体" w:hAnsi="宋体"/>
          <w:sz w:val="24"/>
          <w:szCs w:val="24"/>
          <w:highlight w:val="none"/>
        </w:rPr>
      </w:pPr>
      <w:r>
        <w:rPr>
          <w:rFonts w:hint="eastAsia" w:ascii="宋体" w:hAnsi="宋体"/>
          <w:sz w:val="24"/>
          <w:szCs w:val="24"/>
          <w:highlight w:val="none"/>
        </w:rPr>
        <w:t xml:space="preserve">（三）监狱和戒毒企业的价格扣除</w:t>
      </w:r>
      <w:r/>
    </w:p>
    <w:p>
      <w:pPr>
        <w:jc w:val="left"/>
        <w:spacing w:line="560" w:lineRule="exact"/>
        <w:rPr>
          <w:rFonts w:ascii="宋体" w:hAnsi="宋体"/>
          <w:sz w:val="24"/>
          <w:szCs w:val="24"/>
          <w:highlight w:val="none"/>
        </w:rPr>
      </w:pPr>
      <w:r>
        <w:rPr>
          <w:rFonts w:hint="eastAsia" w:ascii="宋体" w:hAnsi="宋体"/>
          <w:sz w:val="24"/>
          <w:szCs w:val="24"/>
          <w:highlight w:val="none"/>
        </w:rPr>
        <w:t xml:space="preserve">1.本项目对监狱和戒毒企业（简称监狱企业）视同小型、微型企业，给予10%的价格扣除，用扣除后的价格参与评标。</w:t>
      </w:r>
      <w:r/>
    </w:p>
    <w:p>
      <w:pPr>
        <w:jc w:val="left"/>
        <w:spacing w:line="560" w:lineRule="exact"/>
        <w:rPr>
          <w:rFonts w:ascii="宋体" w:hAnsi="宋体"/>
          <w:sz w:val="24"/>
          <w:szCs w:val="24"/>
          <w:highlight w:val="none"/>
        </w:rPr>
      </w:pPr>
      <w:r>
        <w:rPr>
          <w:rFonts w:hint="eastAsia" w:ascii="宋体" w:hAnsi="宋体"/>
          <w:sz w:val="24"/>
          <w:szCs w:val="24"/>
          <w:highlight w:val="none"/>
        </w:rPr>
        <w:t xml:space="preserve">2.监狱企业需提供由省级以上监狱管理局、戒毒管理局（含新疆生产建设兵团）出具的属于监狱企业的证明文件。</w:t>
      </w:r>
      <w:r/>
    </w:p>
    <w:p>
      <w:pPr>
        <w:jc w:val="left"/>
        <w:spacing w:line="560" w:lineRule="exact"/>
        <w:rPr>
          <w:rFonts w:ascii="宋体" w:hAnsi="宋体"/>
          <w:sz w:val="24"/>
          <w:szCs w:val="24"/>
          <w:highlight w:val="none"/>
        </w:rPr>
      </w:pPr>
      <w:r>
        <w:rPr>
          <w:rFonts w:hint="eastAsia" w:ascii="宋体" w:hAnsi="宋体"/>
          <w:sz w:val="24"/>
          <w:szCs w:val="24"/>
          <w:highlight w:val="none"/>
        </w:rPr>
        <w:t xml:space="preserve">3.监狱企业标准请参照《关于政府采购支持监狱企业发展有关问题的通知》（财库〔2014〕68号）。</w:t>
      </w:r>
      <w:r/>
    </w:p>
    <w:p>
      <w:pPr>
        <w:jc w:val="left"/>
        <w:spacing w:line="560" w:lineRule="exact"/>
        <w:rPr>
          <w:rFonts w:ascii="宋体" w:hAnsi="宋体"/>
          <w:sz w:val="24"/>
          <w:szCs w:val="24"/>
          <w:highlight w:val="none"/>
        </w:rPr>
      </w:pPr>
      <w:r>
        <w:rPr>
          <w:rFonts w:hint="eastAsia" w:ascii="宋体" w:hAnsi="宋体"/>
          <w:sz w:val="24"/>
          <w:szCs w:val="24"/>
          <w:highlight w:val="none"/>
        </w:rPr>
        <w:t xml:space="preserve">（四）残疾人福利性单位的价格扣除</w:t>
      </w:r>
      <w:r/>
    </w:p>
    <w:p>
      <w:pPr>
        <w:jc w:val="left"/>
        <w:spacing w:line="560" w:lineRule="exact"/>
        <w:rPr>
          <w:rFonts w:ascii="宋体" w:hAnsi="宋体"/>
          <w:sz w:val="24"/>
          <w:szCs w:val="24"/>
          <w:highlight w:val="none"/>
        </w:rPr>
      </w:pPr>
      <w:r>
        <w:rPr>
          <w:rFonts w:hint="eastAsia" w:ascii="宋体" w:hAnsi="宋体"/>
          <w:sz w:val="24"/>
          <w:szCs w:val="24"/>
          <w:highlight w:val="none"/>
        </w:rPr>
        <w:t xml:space="preserve">1.本项目对残疾人福利性单位视同小型、微型企业，给予10%的价格扣除，用扣除后的价格参与评标。</w:t>
      </w:r>
      <w:r/>
    </w:p>
    <w:p>
      <w:pPr>
        <w:jc w:val="left"/>
        <w:spacing w:line="560" w:lineRule="exact"/>
        <w:rPr>
          <w:rFonts w:ascii="宋体" w:hAnsi="宋体"/>
          <w:sz w:val="24"/>
          <w:szCs w:val="24"/>
          <w:highlight w:val="none"/>
        </w:rPr>
      </w:pPr>
      <w:r>
        <w:rPr>
          <w:rFonts w:hint="eastAsia" w:ascii="宋体" w:hAnsi="宋体"/>
          <w:sz w:val="24"/>
          <w:szCs w:val="24"/>
          <w:highlight w:val="none"/>
        </w:rPr>
        <w:t xml:space="preserve">2.残疾人福利单位需按照招标文件的要求提供《残疾人福利性单位声明函》。</w:t>
      </w:r>
      <w:r/>
    </w:p>
    <w:p>
      <w:pPr>
        <w:jc w:val="left"/>
        <w:spacing w:line="560" w:lineRule="exact"/>
        <w:rPr>
          <w:rFonts w:ascii="宋体" w:hAnsi="宋体"/>
          <w:sz w:val="24"/>
          <w:szCs w:val="24"/>
          <w:highlight w:val="none"/>
        </w:rPr>
      </w:pPr>
      <w:r>
        <w:rPr>
          <w:rFonts w:hint="eastAsia" w:ascii="宋体" w:hAnsi="宋体"/>
          <w:sz w:val="24"/>
          <w:szCs w:val="24"/>
          <w:highlight w:val="none"/>
        </w:rPr>
        <w:t xml:space="preserve">3.残疾人福利单位标准请参照《关于促进残疾人就业政府采购政策的通知》（财库〔2017〕141号）。</w:t>
      </w:r>
      <w:r/>
    </w:p>
    <w:p>
      <w:pPr>
        <w:jc w:val="left"/>
        <w:spacing w:line="560" w:lineRule="exact"/>
        <w:rPr>
          <w:rFonts w:ascii="宋体" w:hAnsi="宋体"/>
          <w:sz w:val="24"/>
          <w:szCs w:val="24"/>
          <w:highlight w:val="none"/>
        </w:rPr>
      </w:pPr>
      <w:r>
        <w:rPr>
          <w:rFonts w:hint="eastAsia" w:ascii="宋体" w:hAnsi="宋体"/>
          <w:sz w:val="24"/>
          <w:szCs w:val="24"/>
          <w:highlight w:val="none"/>
        </w:rPr>
        <w:t xml:space="preserve">（五）监狱企业、残疾人福利单位属于小型、微型企业的，不重复享受政策。</w:t>
      </w:r>
      <w:r/>
    </w:p>
    <w:p>
      <w:pPr>
        <w:pStyle w:val="855"/>
        <w:ind w:firstLine="0"/>
        <w:jc w:val="left"/>
        <w:spacing w:line="560" w:lineRule="exact"/>
        <w:rPr>
          <w:rFonts w:hAnsi="宋体"/>
          <w:sz w:val="24"/>
          <w:szCs w:val="24"/>
          <w:highlight w:val="none"/>
        </w:rPr>
      </w:pPr>
      <w:r>
        <w:rPr>
          <w:rFonts w:hint="eastAsia" w:hAnsi="宋体"/>
          <w:sz w:val="24"/>
          <w:szCs w:val="24"/>
          <w:highlight w:val="none"/>
        </w:rPr>
        <w:t xml:space="preserve">（六）除评分标准中另有说明外，所有认证、证明和业绩均以有效的证明文件的复印件为依据。</w:t>
      </w:r>
      <w:r/>
    </w:p>
    <w:p>
      <w:pPr>
        <w:pStyle w:val="836"/>
        <w:jc w:val="center"/>
        <w:spacing w:line="560" w:lineRule="exact"/>
        <w:rPr>
          <w:rFonts w:ascii="宋体" w:hAnsi="宋体"/>
          <w:b w:val="0"/>
          <w:sz w:val="24"/>
          <w:szCs w:val="24"/>
          <w:highlight w:val="none"/>
        </w:rPr>
      </w:pPr>
      <w:r/>
      <w:bookmarkStart w:id="9" w:name="_Toc123027837"/>
      <w:r/>
      <w:bookmarkStart w:id="10" w:name="_Toc329"/>
      <w:r>
        <w:rPr>
          <w:rFonts w:hint="eastAsia" w:ascii="宋体" w:hAnsi="宋体"/>
          <w:sz w:val="24"/>
          <w:szCs w:val="24"/>
          <w:highlight w:val="none"/>
        </w:rPr>
        <w:t xml:space="preserve">第四章  招标项目的服务要求和数量等</w:t>
      </w:r>
      <w:bookmarkEnd w:id="9"/>
      <w:r/>
      <w:bookmarkEnd w:id="10"/>
      <w:r/>
      <w:r/>
    </w:p>
    <w:p>
      <w:pPr>
        <w:ind w:firstLine="482"/>
        <w:jc w:val="left"/>
        <w:spacing w:line="560" w:lineRule="exact"/>
        <w:widowControl/>
        <w:rPr>
          <w:rFonts w:ascii="宋体" w:hAnsi="宋体"/>
          <w:b/>
          <w:sz w:val="24"/>
          <w:szCs w:val="24"/>
          <w:highlight w:val="none"/>
        </w:rPr>
      </w:pPr>
      <w:r>
        <w:rPr>
          <w:rFonts w:hint="eastAsia" w:ascii="宋体" w:hAnsi="宋体"/>
          <w:b/>
          <w:sz w:val="24"/>
          <w:szCs w:val="24"/>
          <w:highlight w:val="none"/>
        </w:rPr>
        <w:t xml:space="preserve">一、项目概述</w:t>
      </w:r>
      <w:r/>
    </w:p>
    <w:p>
      <w:pPr>
        <w:ind w:firstLine="480"/>
        <w:spacing w:line="560" w:lineRule="exact"/>
        <w:rPr>
          <w:rFonts w:ascii="宋体" w:hAnsi="宋体"/>
          <w:bCs/>
          <w:sz w:val="24"/>
          <w:szCs w:val="24"/>
          <w:highlight w:val="none"/>
        </w:rPr>
      </w:pPr>
      <w:r/>
      <w:bookmarkStart w:id="11" w:name="_Toc123027838"/>
      <w:r>
        <w:rPr>
          <w:rFonts w:hint="eastAsia" w:ascii="宋体" w:hAnsi="宋体"/>
          <w:bCs/>
          <w:sz w:val="24"/>
          <w:szCs w:val="24"/>
          <w:highlight w:val="none"/>
        </w:rPr>
        <w:t xml:space="preserve">为满足临床康复诊疗需求，提升医院服务能力，江苏民政康复医院拟采购一批医疗设备。采购所有设备须符合国家医疗器械相关标准，供应商需提供安装调试及操作培训服务。具体要求详见公开招标文件。本次项目共计划分为三个分包。分包一32万元整，分包二64万元整，分包三254万元整。各分包可兼投不可兼中。</w:t>
      </w:r>
      <w:r/>
    </w:p>
    <w:p>
      <w:pPr>
        <w:ind w:firstLine="480"/>
        <w:spacing w:line="560" w:lineRule="exact"/>
        <w:rPr>
          <w:rFonts w:ascii="宋体" w:hAnsi="宋体"/>
          <w:bCs/>
          <w:sz w:val="24"/>
          <w:szCs w:val="24"/>
          <w:highlight w:val="none"/>
        </w:rPr>
      </w:pPr>
      <w:r>
        <w:rPr>
          <w:rFonts w:hint="eastAsia" w:ascii="宋体" w:hAnsi="宋体"/>
          <w:bCs/>
          <w:sz w:val="24"/>
          <w:szCs w:val="24"/>
          <w:highlight w:val="none"/>
        </w:rPr>
        <w:t xml:space="preserve">合同履行期限：自合同签订之日起30个日历天内完成。</w:t>
      </w:r>
      <w:r/>
    </w:p>
    <w:p>
      <w:pPr>
        <w:ind w:firstLine="482"/>
        <w:spacing w:line="560" w:lineRule="exact"/>
        <w:rPr>
          <w:rFonts w:ascii="宋体" w:hAnsi="宋体"/>
          <w:b/>
          <w:bCs/>
          <w:sz w:val="24"/>
          <w:szCs w:val="24"/>
          <w:highlight w:val="none"/>
        </w:rPr>
      </w:pPr>
      <w:r>
        <w:rPr>
          <w:rFonts w:hint="eastAsia" w:ascii="宋体" w:hAnsi="宋体"/>
          <w:b/>
          <w:bCs/>
          <w:sz w:val="24"/>
          <w:szCs w:val="24"/>
          <w:highlight w:val="none"/>
        </w:rPr>
        <w:t xml:space="preserve">二、设备清单</w:t>
      </w:r>
      <w:r/>
    </w:p>
    <w:p>
      <w:pPr>
        <w:jc w:val="center"/>
        <w:spacing w:line="560" w:lineRule="exact"/>
        <w:rPr>
          <w:rFonts w:ascii="宋体" w:hAnsi="宋体"/>
          <w:sz w:val="24"/>
          <w:szCs w:val="24"/>
          <w:highlight w:val="none"/>
        </w:rPr>
      </w:pPr>
      <w:r>
        <w:rPr>
          <w:rFonts w:hint="eastAsia" w:ascii="宋体" w:hAnsi="宋体"/>
          <w:sz w:val="24"/>
          <w:szCs w:val="24"/>
          <w:highlight w:val="none"/>
        </w:rPr>
        <w:t xml:space="preserve">设备采购分包一清单（体重管理类）</w:t>
      </w:r>
      <w:r/>
    </w:p>
    <w:tbl>
      <w:tblPr>
        <w:tblStyle w:val="878"/>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959"/>
        <w:gridCol w:w="5161"/>
        <w:gridCol w:w="3198"/>
      </w:tblGrid>
      <w:tr>
        <w:trPr>
          <w:jc w:val="center"/>
          <w:trHeight w:val="637"/>
        </w:trPr>
        <w:tc>
          <w:tcPr>
            <w:tcW w:w="959" w:type="dxa"/>
            <w:vAlign w:val="center"/>
            <w:textDirection w:val="lrTb"/>
            <w:noWrap w:val="false"/>
          </w:tcPr>
          <w:p>
            <w:pPr>
              <w:jc w:val="center"/>
              <w:spacing w:line="560" w:lineRule="exact"/>
              <w:rPr>
                <w:rFonts w:ascii="宋体" w:hAnsi="宋体"/>
                <w:sz w:val="24"/>
                <w:szCs w:val="24"/>
                <w:highlight w:val="none"/>
              </w:rPr>
            </w:pPr>
            <w:r>
              <w:rPr>
                <w:rFonts w:hint="eastAsia" w:ascii="宋体" w:hAnsi="宋体"/>
                <w:sz w:val="24"/>
                <w:szCs w:val="24"/>
                <w:highlight w:val="none"/>
              </w:rPr>
              <w:t xml:space="preserve">序号</w:t>
            </w:r>
            <w:r/>
          </w:p>
        </w:tc>
        <w:tc>
          <w:tcPr>
            <w:tcW w:w="5161" w:type="dxa"/>
            <w:vAlign w:val="center"/>
            <w:textDirection w:val="lrTb"/>
            <w:noWrap w:val="false"/>
          </w:tcPr>
          <w:p>
            <w:pPr>
              <w:jc w:val="center"/>
              <w:spacing w:line="560" w:lineRule="exact"/>
              <w:rPr>
                <w:rFonts w:ascii="宋体" w:hAnsi="宋体"/>
                <w:sz w:val="24"/>
                <w:szCs w:val="24"/>
                <w:highlight w:val="none"/>
              </w:rPr>
            </w:pPr>
            <w:r>
              <w:rPr>
                <w:rFonts w:hint="eastAsia" w:ascii="宋体" w:hAnsi="宋体"/>
                <w:sz w:val="24"/>
                <w:szCs w:val="24"/>
                <w:highlight w:val="none"/>
              </w:rPr>
              <w:t xml:space="preserve">设备名称</w:t>
            </w:r>
            <w:r/>
          </w:p>
        </w:tc>
        <w:tc>
          <w:tcPr>
            <w:tcW w:w="3198" w:type="dxa"/>
            <w:vAlign w:val="center"/>
            <w:textDirection w:val="lrTb"/>
            <w:noWrap w:val="false"/>
          </w:tcPr>
          <w:p>
            <w:pPr>
              <w:jc w:val="center"/>
              <w:spacing w:line="560" w:lineRule="exact"/>
              <w:rPr>
                <w:rFonts w:ascii="宋体" w:hAnsi="宋体"/>
                <w:sz w:val="24"/>
                <w:szCs w:val="24"/>
                <w:highlight w:val="none"/>
              </w:rPr>
            </w:pPr>
            <w:r>
              <w:rPr>
                <w:rFonts w:hint="eastAsia" w:ascii="宋体" w:hAnsi="宋体"/>
                <w:sz w:val="24"/>
                <w:szCs w:val="24"/>
                <w:highlight w:val="none"/>
              </w:rPr>
              <w:t xml:space="preserve">数量</w:t>
            </w:r>
            <w:r/>
          </w:p>
        </w:tc>
      </w:tr>
      <w:tr>
        <w:trPr>
          <w:jc w:val="center"/>
        </w:trPr>
        <w:tc>
          <w:tcPr>
            <w:tcW w:w="959" w:type="dxa"/>
            <w:vAlign w:val="center"/>
            <w:textDirection w:val="lrTb"/>
            <w:noWrap w:val="false"/>
          </w:tcPr>
          <w:p>
            <w:pPr>
              <w:jc w:val="center"/>
              <w:spacing w:line="560" w:lineRule="exact"/>
              <w:rPr>
                <w:rFonts w:ascii="宋体" w:hAnsi="宋体"/>
                <w:sz w:val="24"/>
                <w:szCs w:val="24"/>
                <w:highlight w:val="none"/>
              </w:rPr>
            </w:pPr>
            <w:r>
              <w:rPr>
                <w:rFonts w:hint="eastAsia" w:ascii="宋体" w:hAnsi="宋体"/>
                <w:sz w:val="24"/>
                <w:szCs w:val="24"/>
                <w:highlight w:val="none"/>
              </w:rPr>
              <w:t xml:space="preserve">1</w:t>
            </w:r>
            <w:r/>
          </w:p>
        </w:tc>
        <w:tc>
          <w:tcPr>
            <w:tcW w:w="5161" w:type="dxa"/>
            <w:vAlign w:val="center"/>
            <w:textDirection w:val="lrTb"/>
            <w:noWrap w:val="false"/>
          </w:tcPr>
          <w:p>
            <w:pPr>
              <w:jc w:val="center"/>
              <w:spacing w:line="560" w:lineRule="exact"/>
              <w:rPr>
                <w:rFonts w:hint="eastAsia" w:ascii="宋体" w:hAnsi="宋体" w:eastAsia="宋体"/>
                <w:sz w:val="24"/>
                <w:szCs w:val="24"/>
                <w:highlight w:val="none"/>
                <w:lang w:val="en-US" w:eastAsia="zh-CN"/>
              </w:rPr>
            </w:pPr>
            <w:r>
              <w:rPr>
                <w:rFonts w:hint="eastAsia" w:ascii="宋体" w:hAnsi="宋体"/>
                <w:sz w:val="24"/>
                <w:szCs w:val="24"/>
                <w:highlight w:val="none"/>
              </w:rPr>
              <w:t xml:space="preserve">体成分分析仪</w:t>
            </w:r>
            <w:r>
              <w:rPr>
                <w:rFonts w:hint="eastAsia" w:ascii="宋体" w:hAnsi="宋体"/>
                <w:sz w:val="24"/>
                <w:szCs w:val="24"/>
                <w:highlight w:val="none"/>
                <w:lang w:eastAsia="zh-CN"/>
              </w:rPr>
              <w:t xml:space="preserve">（核心设备）</w:t>
            </w:r>
            <w:r/>
          </w:p>
        </w:tc>
        <w:tc>
          <w:tcPr>
            <w:tcW w:w="3198" w:type="dxa"/>
            <w:vAlign w:val="center"/>
            <w:textDirection w:val="lrTb"/>
            <w:noWrap w:val="false"/>
          </w:tcPr>
          <w:p>
            <w:pPr>
              <w:jc w:val="center"/>
              <w:spacing w:line="560" w:lineRule="exact"/>
              <w:rPr>
                <w:rFonts w:ascii="宋体" w:hAnsi="宋体"/>
                <w:sz w:val="24"/>
                <w:szCs w:val="24"/>
                <w:highlight w:val="none"/>
              </w:rPr>
            </w:pPr>
            <w:r>
              <w:rPr>
                <w:rFonts w:hint="eastAsia" w:ascii="宋体" w:hAnsi="宋体"/>
                <w:sz w:val="24"/>
                <w:szCs w:val="24"/>
                <w:highlight w:val="none"/>
              </w:rPr>
              <w:t xml:space="preserve">1</w:t>
            </w:r>
            <w:r/>
          </w:p>
        </w:tc>
      </w:tr>
      <w:tr>
        <w:trPr>
          <w:jc w:val="center"/>
        </w:trPr>
        <w:tc>
          <w:tcPr>
            <w:tcW w:w="959" w:type="dxa"/>
            <w:vAlign w:val="center"/>
            <w:textDirection w:val="lrTb"/>
            <w:noWrap w:val="false"/>
          </w:tcPr>
          <w:p>
            <w:pPr>
              <w:jc w:val="center"/>
              <w:spacing w:line="560" w:lineRule="exact"/>
              <w:rPr>
                <w:rFonts w:ascii="宋体" w:hAnsi="宋体"/>
                <w:sz w:val="24"/>
                <w:szCs w:val="24"/>
                <w:highlight w:val="none"/>
              </w:rPr>
            </w:pPr>
            <w:r>
              <w:rPr>
                <w:rFonts w:hint="eastAsia" w:ascii="宋体" w:hAnsi="宋体"/>
                <w:sz w:val="24"/>
                <w:szCs w:val="24"/>
                <w:highlight w:val="none"/>
              </w:rPr>
              <w:t xml:space="preserve">2</w:t>
            </w:r>
            <w:r/>
          </w:p>
        </w:tc>
        <w:tc>
          <w:tcPr>
            <w:tcW w:w="5161" w:type="dxa"/>
            <w:vAlign w:val="center"/>
            <w:textDirection w:val="lrTb"/>
            <w:noWrap w:val="false"/>
          </w:tcPr>
          <w:p>
            <w:pPr>
              <w:jc w:val="center"/>
              <w:spacing w:line="560" w:lineRule="exact"/>
              <w:rPr>
                <w:rFonts w:ascii="宋体" w:hAnsi="宋体"/>
                <w:sz w:val="24"/>
                <w:szCs w:val="24"/>
                <w:highlight w:val="none"/>
              </w:rPr>
            </w:pPr>
            <w:r>
              <w:rPr>
                <w:rFonts w:hint="eastAsia" w:ascii="宋体" w:hAnsi="宋体"/>
                <w:sz w:val="24"/>
                <w:szCs w:val="24"/>
                <w:highlight w:val="none"/>
              </w:rPr>
              <w:t xml:space="preserve">HIIT无动力跑步机</w:t>
            </w:r>
            <w:r/>
          </w:p>
        </w:tc>
        <w:tc>
          <w:tcPr>
            <w:tcW w:w="3198" w:type="dxa"/>
            <w:vAlign w:val="center"/>
            <w:textDirection w:val="lrTb"/>
            <w:noWrap w:val="false"/>
          </w:tcPr>
          <w:p>
            <w:pPr>
              <w:jc w:val="center"/>
              <w:spacing w:line="560" w:lineRule="exact"/>
              <w:rPr>
                <w:rFonts w:ascii="宋体" w:hAnsi="宋体"/>
                <w:sz w:val="24"/>
                <w:szCs w:val="24"/>
                <w:highlight w:val="none"/>
              </w:rPr>
            </w:pPr>
            <w:r>
              <w:rPr>
                <w:rFonts w:hint="eastAsia" w:ascii="宋体" w:hAnsi="宋体"/>
                <w:sz w:val="24"/>
                <w:szCs w:val="24"/>
                <w:highlight w:val="none"/>
              </w:rPr>
              <w:t xml:space="preserve">1</w:t>
            </w:r>
            <w:r/>
          </w:p>
        </w:tc>
      </w:tr>
      <w:tr>
        <w:trPr>
          <w:jc w:val="center"/>
        </w:trPr>
        <w:tc>
          <w:tcPr>
            <w:tcW w:w="959" w:type="dxa"/>
            <w:vAlign w:val="center"/>
            <w:textDirection w:val="lrTb"/>
            <w:noWrap w:val="false"/>
          </w:tcPr>
          <w:p>
            <w:pPr>
              <w:jc w:val="center"/>
              <w:spacing w:line="560" w:lineRule="exact"/>
              <w:rPr>
                <w:rFonts w:ascii="宋体" w:hAnsi="宋体"/>
                <w:sz w:val="24"/>
                <w:szCs w:val="24"/>
                <w:highlight w:val="none"/>
              </w:rPr>
            </w:pPr>
            <w:r>
              <w:rPr>
                <w:rFonts w:hint="eastAsia" w:ascii="宋体" w:hAnsi="宋体"/>
                <w:sz w:val="24"/>
                <w:szCs w:val="24"/>
                <w:highlight w:val="none"/>
              </w:rPr>
              <w:t xml:space="preserve">3</w:t>
            </w:r>
            <w:r/>
          </w:p>
        </w:tc>
        <w:tc>
          <w:tcPr>
            <w:tcW w:w="5161" w:type="dxa"/>
            <w:vAlign w:val="center"/>
            <w:textDirection w:val="lrTb"/>
            <w:noWrap w:val="false"/>
          </w:tcPr>
          <w:p>
            <w:pPr>
              <w:jc w:val="center"/>
              <w:spacing w:line="560" w:lineRule="exact"/>
              <w:rPr>
                <w:rFonts w:ascii="宋体" w:hAnsi="宋体"/>
                <w:sz w:val="24"/>
                <w:szCs w:val="24"/>
                <w:highlight w:val="none"/>
              </w:rPr>
            </w:pPr>
            <w:r>
              <w:rPr>
                <w:rFonts w:hint="eastAsia" w:ascii="宋体" w:hAnsi="宋体"/>
                <w:sz w:val="24"/>
                <w:szCs w:val="24"/>
                <w:highlight w:val="none"/>
              </w:rPr>
              <w:t xml:space="preserve">磁控椭圆机</w:t>
            </w:r>
            <w:r/>
          </w:p>
        </w:tc>
        <w:tc>
          <w:tcPr>
            <w:tcW w:w="3198" w:type="dxa"/>
            <w:vAlign w:val="center"/>
            <w:textDirection w:val="lrTb"/>
            <w:noWrap w:val="false"/>
          </w:tcPr>
          <w:p>
            <w:pPr>
              <w:jc w:val="center"/>
              <w:spacing w:line="560" w:lineRule="exact"/>
              <w:rPr>
                <w:rFonts w:ascii="宋体" w:hAnsi="宋体"/>
                <w:sz w:val="24"/>
                <w:szCs w:val="24"/>
                <w:highlight w:val="none"/>
              </w:rPr>
            </w:pPr>
            <w:r>
              <w:rPr>
                <w:rFonts w:hint="eastAsia" w:ascii="宋体" w:hAnsi="宋体"/>
                <w:sz w:val="24"/>
                <w:szCs w:val="24"/>
                <w:highlight w:val="none"/>
              </w:rPr>
              <w:t xml:space="preserve">1</w:t>
            </w:r>
            <w:r/>
          </w:p>
        </w:tc>
      </w:tr>
      <w:tr>
        <w:trPr>
          <w:jc w:val="center"/>
        </w:trPr>
        <w:tc>
          <w:tcPr>
            <w:tcW w:w="959" w:type="dxa"/>
            <w:vAlign w:val="center"/>
            <w:textDirection w:val="lrTb"/>
            <w:noWrap w:val="false"/>
          </w:tcPr>
          <w:p>
            <w:pPr>
              <w:jc w:val="center"/>
              <w:spacing w:line="560" w:lineRule="exact"/>
              <w:rPr>
                <w:rFonts w:ascii="宋体" w:hAnsi="宋体"/>
                <w:sz w:val="24"/>
                <w:szCs w:val="24"/>
                <w:highlight w:val="none"/>
              </w:rPr>
            </w:pPr>
            <w:r>
              <w:rPr>
                <w:rFonts w:hint="eastAsia" w:ascii="宋体" w:hAnsi="宋体"/>
                <w:sz w:val="24"/>
                <w:szCs w:val="24"/>
                <w:highlight w:val="none"/>
              </w:rPr>
              <w:t xml:space="preserve">4</w:t>
            </w:r>
            <w:r/>
          </w:p>
        </w:tc>
        <w:tc>
          <w:tcPr>
            <w:tcW w:w="5161" w:type="dxa"/>
            <w:vAlign w:val="center"/>
            <w:textDirection w:val="lrTb"/>
            <w:noWrap w:val="false"/>
          </w:tcPr>
          <w:p>
            <w:pPr>
              <w:jc w:val="center"/>
              <w:spacing w:line="560" w:lineRule="exact"/>
              <w:rPr>
                <w:rFonts w:ascii="宋体" w:hAnsi="宋体"/>
                <w:sz w:val="24"/>
                <w:szCs w:val="24"/>
                <w:highlight w:val="none"/>
              </w:rPr>
            </w:pPr>
            <w:r>
              <w:rPr>
                <w:rFonts w:hint="eastAsia" w:ascii="宋体" w:hAnsi="宋体"/>
                <w:sz w:val="24"/>
                <w:szCs w:val="24"/>
                <w:highlight w:val="none"/>
              </w:rPr>
              <w:t xml:space="preserve">电阻坐式伸/曲腿训练器</w:t>
            </w:r>
            <w:r/>
          </w:p>
        </w:tc>
        <w:tc>
          <w:tcPr>
            <w:tcW w:w="3198" w:type="dxa"/>
            <w:vAlign w:val="center"/>
            <w:textDirection w:val="lrTb"/>
            <w:noWrap w:val="false"/>
          </w:tcPr>
          <w:p>
            <w:pPr>
              <w:jc w:val="center"/>
              <w:spacing w:line="560" w:lineRule="exact"/>
              <w:rPr>
                <w:rFonts w:ascii="宋体" w:hAnsi="宋体"/>
                <w:sz w:val="24"/>
                <w:szCs w:val="24"/>
                <w:highlight w:val="none"/>
              </w:rPr>
            </w:pPr>
            <w:r>
              <w:rPr>
                <w:rFonts w:hint="eastAsia" w:ascii="宋体" w:hAnsi="宋体"/>
                <w:sz w:val="24"/>
                <w:szCs w:val="24"/>
                <w:highlight w:val="none"/>
              </w:rPr>
              <w:t xml:space="preserve">1</w:t>
            </w:r>
            <w:r/>
          </w:p>
        </w:tc>
      </w:tr>
      <w:tr>
        <w:trPr>
          <w:jc w:val="center"/>
        </w:trPr>
        <w:tc>
          <w:tcPr>
            <w:gridSpan w:val="2"/>
            <w:tcW w:w="6120" w:type="dxa"/>
            <w:vAlign w:val="center"/>
            <w:textDirection w:val="lrTb"/>
            <w:noWrap w:val="false"/>
          </w:tcPr>
          <w:p>
            <w:pPr>
              <w:jc w:val="center"/>
              <w:spacing w:line="560" w:lineRule="exact"/>
              <w:rPr>
                <w:rFonts w:ascii="宋体" w:hAnsi="宋体"/>
                <w:sz w:val="24"/>
                <w:szCs w:val="24"/>
                <w:highlight w:val="none"/>
              </w:rPr>
            </w:pPr>
            <w:r>
              <w:rPr>
                <w:rFonts w:hint="eastAsia" w:ascii="宋体" w:hAnsi="宋体"/>
                <w:sz w:val="24"/>
                <w:szCs w:val="24"/>
                <w:highlight w:val="none"/>
              </w:rPr>
              <w:t xml:space="preserve">总计</w:t>
            </w:r>
            <w:r/>
          </w:p>
        </w:tc>
        <w:tc>
          <w:tcPr>
            <w:tcW w:w="3198" w:type="dxa"/>
            <w:vAlign w:val="center"/>
            <w:textDirection w:val="lrTb"/>
            <w:noWrap w:val="false"/>
          </w:tcPr>
          <w:p>
            <w:pPr>
              <w:jc w:val="center"/>
              <w:spacing w:line="560" w:lineRule="exact"/>
              <w:rPr>
                <w:rFonts w:ascii="宋体" w:hAnsi="宋体"/>
                <w:sz w:val="24"/>
                <w:szCs w:val="24"/>
                <w:highlight w:val="none"/>
              </w:rPr>
            </w:pPr>
            <w:r>
              <w:rPr>
                <w:rFonts w:hint="eastAsia" w:ascii="宋体" w:hAnsi="宋体"/>
                <w:sz w:val="24"/>
                <w:szCs w:val="24"/>
                <w:highlight w:val="none"/>
              </w:rPr>
              <w:t xml:space="preserve">4</w:t>
            </w:r>
            <w:r/>
          </w:p>
        </w:tc>
      </w:tr>
    </w:tbl>
    <w:p>
      <w:pPr>
        <w:spacing w:line="560" w:lineRule="exact"/>
        <w:rPr>
          <w:rFonts w:ascii="宋体" w:hAnsi="宋体"/>
          <w:sz w:val="24"/>
          <w:szCs w:val="24"/>
          <w:highlight w:val="none"/>
        </w:rPr>
      </w:pPr>
      <w:r>
        <w:rPr>
          <w:rFonts w:ascii="宋体" w:hAnsi="宋体"/>
          <w:sz w:val="24"/>
          <w:szCs w:val="24"/>
          <w:highlight w:val="none"/>
        </w:rPr>
      </w:r>
      <w:r/>
    </w:p>
    <w:p>
      <w:pPr>
        <w:jc w:val="center"/>
        <w:spacing w:line="560" w:lineRule="exact"/>
        <w:rPr>
          <w:rFonts w:ascii="宋体" w:hAnsi="宋体"/>
          <w:sz w:val="24"/>
          <w:szCs w:val="24"/>
          <w:highlight w:val="none"/>
        </w:rPr>
      </w:pPr>
      <w:r>
        <w:rPr>
          <w:rFonts w:hint="eastAsia" w:ascii="宋体" w:hAnsi="宋体"/>
          <w:sz w:val="24"/>
          <w:szCs w:val="24"/>
          <w:highlight w:val="none"/>
        </w:rPr>
        <w:t xml:space="preserve">设备采购分包二清单（诊断检查类）</w:t>
      </w:r>
      <w:r/>
    </w:p>
    <w:tbl>
      <w:tblPr>
        <w:tblStyle w:val="878"/>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959"/>
        <w:gridCol w:w="5183"/>
        <w:gridCol w:w="3209"/>
      </w:tblGrid>
      <w:tr>
        <w:trPr>
          <w:jc w:val="center"/>
        </w:trPr>
        <w:tc>
          <w:tcPr>
            <w:tcW w:w="959" w:type="dxa"/>
            <w:vAlign w:val="center"/>
            <w:textDirection w:val="lrTb"/>
            <w:noWrap w:val="false"/>
          </w:tcPr>
          <w:p>
            <w:pPr>
              <w:jc w:val="center"/>
              <w:spacing w:line="560" w:lineRule="exact"/>
              <w:rPr>
                <w:rFonts w:ascii="宋体" w:hAnsi="宋体"/>
                <w:sz w:val="24"/>
                <w:szCs w:val="24"/>
                <w:highlight w:val="none"/>
              </w:rPr>
            </w:pPr>
            <w:r>
              <w:rPr>
                <w:rFonts w:hint="eastAsia" w:ascii="宋体" w:hAnsi="宋体"/>
                <w:sz w:val="24"/>
                <w:szCs w:val="24"/>
                <w:highlight w:val="none"/>
              </w:rPr>
              <w:t xml:space="preserve">序号</w:t>
            </w:r>
            <w:r/>
          </w:p>
        </w:tc>
        <w:tc>
          <w:tcPr>
            <w:tcW w:w="5183" w:type="dxa"/>
            <w:vAlign w:val="center"/>
            <w:textDirection w:val="lrTb"/>
            <w:noWrap w:val="false"/>
          </w:tcPr>
          <w:p>
            <w:pPr>
              <w:jc w:val="center"/>
              <w:spacing w:line="560" w:lineRule="exact"/>
              <w:rPr>
                <w:rFonts w:ascii="宋体" w:hAnsi="宋体"/>
                <w:sz w:val="24"/>
                <w:szCs w:val="24"/>
                <w:highlight w:val="none"/>
              </w:rPr>
            </w:pPr>
            <w:r>
              <w:rPr>
                <w:rFonts w:hint="eastAsia" w:ascii="宋体" w:hAnsi="宋体"/>
                <w:sz w:val="24"/>
                <w:szCs w:val="24"/>
                <w:highlight w:val="none"/>
              </w:rPr>
              <w:t xml:space="preserve">设备名称</w:t>
            </w:r>
            <w:r/>
          </w:p>
        </w:tc>
        <w:tc>
          <w:tcPr>
            <w:tcW w:w="3209" w:type="dxa"/>
            <w:vAlign w:val="center"/>
            <w:textDirection w:val="lrTb"/>
            <w:noWrap w:val="false"/>
          </w:tcPr>
          <w:p>
            <w:pPr>
              <w:jc w:val="center"/>
              <w:spacing w:line="560" w:lineRule="exact"/>
              <w:rPr>
                <w:rFonts w:ascii="宋体" w:hAnsi="宋体"/>
                <w:sz w:val="24"/>
                <w:szCs w:val="24"/>
                <w:highlight w:val="none"/>
              </w:rPr>
            </w:pPr>
            <w:r>
              <w:rPr>
                <w:rFonts w:hint="eastAsia" w:ascii="宋体" w:hAnsi="宋体"/>
                <w:sz w:val="24"/>
                <w:szCs w:val="24"/>
                <w:highlight w:val="none"/>
              </w:rPr>
              <w:t xml:space="preserve">数量</w:t>
            </w:r>
            <w:r/>
          </w:p>
        </w:tc>
      </w:tr>
      <w:tr>
        <w:trPr>
          <w:jc w:val="center"/>
        </w:trPr>
        <w:tc>
          <w:tcPr>
            <w:tcW w:w="959" w:type="dxa"/>
            <w:vAlign w:val="center"/>
            <w:textDirection w:val="lrTb"/>
            <w:noWrap w:val="false"/>
          </w:tcPr>
          <w:p>
            <w:pPr>
              <w:jc w:val="center"/>
              <w:spacing w:line="560" w:lineRule="exact"/>
              <w:rPr>
                <w:rFonts w:ascii="宋体" w:hAnsi="宋体"/>
                <w:sz w:val="24"/>
                <w:szCs w:val="24"/>
                <w:highlight w:val="none"/>
              </w:rPr>
            </w:pPr>
            <w:r>
              <w:rPr>
                <w:rFonts w:hint="eastAsia" w:ascii="宋体" w:hAnsi="宋体"/>
                <w:sz w:val="24"/>
                <w:szCs w:val="24"/>
                <w:highlight w:val="none"/>
              </w:rPr>
              <w:t xml:space="preserve">1</w:t>
            </w:r>
            <w:r/>
          </w:p>
        </w:tc>
        <w:tc>
          <w:tcPr>
            <w:tcW w:w="5183" w:type="dxa"/>
            <w:vAlign w:val="center"/>
            <w:textDirection w:val="lrTb"/>
            <w:noWrap w:val="false"/>
          </w:tcPr>
          <w:p>
            <w:pPr>
              <w:jc w:val="center"/>
              <w:spacing w:line="560" w:lineRule="exact"/>
              <w:rPr>
                <w:rFonts w:ascii="宋体" w:hAnsi="宋体"/>
                <w:sz w:val="24"/>
                <w:szCs w:val="24"/>
                <w:highlight w:val="none"/>
              </w:rPr>
            </w:pPr>
            <w:r>
              <w:rPr>
                <w:rFonts w:hint="eastAsia" w:ascii="宋体" w:hAnsi="宋体"/>
                <w:sz w:val="24"/>
                <w:szCs w:val="24"/>
                <w:highlight w:val="none"/>
              </w:rPr>
              <w:t xml:space="preserve">构音语音测量</w:t>
            </w:r>
            <w:r/>
          </w:p>
          <w:p>
            <w:pPr>
              <w:jc w:val="center"/>
              <w:spacing w:line="560" w:lineRule="exact"/>
              <w:rPr>
                <w:rFonts w:ascii="宋体" w:hAnsi="宋体"/>
                <w:sz w:val="24"/>
                <w:szCs w:val="24"/>
                <w:highlight w:val="none"/>
              </w:rPr>
            </w:pPr>
            <w:r>
              <w:rPr>
                <w:rFonts w:hint="eastAsia" w:ascii="宋体" w:hAnsi="宋体"/>
                <w:sz w:val="24"/>
                <w:szCs w:val="24"/>
                <w:highlight w:val="none"/>
              </w:rPr>
              <w:t xml:space="preserve">与训练仪软件</w:t>
            </w:r>
            <w:r/>
          </w:p>
        </w:tc>
        <w:tc>
          <w:tcPr>
            <w:tcW w:w="3209" w:type="dxa"/>
            <w:vAlign w:val="center"/>
            <w:textDirection w:val="lrTb"/>
            <w:noWrap w:val="false"/>
          </w:tcPr>
          <w:p>
            <w:pPr>
              <w:jc w:val="center"/>
              <w:spacing w:line="560" w:lineRule="exact"/>
              <w:rPr>
                <w:rFonts w:ascii="宋体" w:hAnsi="宋体"/>
                <w:sz w:val="24"/>
                <w:szCs w:val="24"/>
                <w:highlight w:val="none"/>
              </w:rPr>
            </w:pPr>
            <w:r>
              <w:rPr>
                <w:rFonts w:hint="eastAsia" w:ascii="宋体" w:hAnsi="宋体"/>
                <w:sz w:val="24"/>
                <w:szCs w:val="24"/>
                <w:highlight w:val="none"/>
              </w:rPr>
              <w:t xml:space="preserve">1</w:t>
            </w:r>
            <w:r/>
          </w:p>
        </w:tc>
      </w:tr>
      <w:tr>
        <w:trPr>
          <w:jc w:val="center"/>
        </w:trPr>
        <w:tc>
          <w:tcPr>
            <w:tcW w:w="959" w:type="dxa"/>
            <w:vAlign w:val="center"/>
            <w:textDirection w:val="lrTb"/>
            <w:noWrap w:val="false"/>
          </w:tcPr>
          <w:p>
            <w:pPr>
              <w:jc w:val="center"/>
              <w:spacing w:line="560" w:lineRule="exact"/>
              <w:rPr>
                <w:rFonts w:ascii="宋体" w:hAnsi="宋体"/>
                <w:sz w:val="24"/>
                <w:szCs w:val="24"/>
                <w:highlight w:val="none"/>
              </w:rPr>
            </w:pPr>
            <w:r>
              <w:rPr>
                <w:rFonts w:hint="eastAsia" w:ascii="宋体" w:hAnsi="宋体"/>
                <w:sz w:val="24"/>
                <w:szCs w:val="24"/>
                <w:highlight w:val="none"/>
              </w:rPr>
              <w:t xml:space="preserve">2</w:t>
            </w:r>
            <w:r/>
          </w:p>
        </w:tc>
        <w:tc>
          <w:tcPr>
            <w:tcW w:w="5183" w:type="dxa"/>
            <w:vAlign w:val="center"/>
            <w:textDirection w:val="lrTb"/>
            <w:noWrap w:val="false"/>
          </w:tcPr>
          <w:p>
            <w:pPr>
              <w:jc w:val="center"/>
              <w:spacing w:line="560" w:lineRule="exact"/>
              <w:rPr>
                <w:rFonts w:ascii="宋体" w:hAnsi="宋体"/>
                <w:sz w:val="24"/>
                <w:szCs w:val="24"/>
                <w:highlight w:val="none"/>
              </w:rPr>
            </w:pPr>
            <w:r>
              <w:rPr>
                <w:rFonts w:hint="eastAsia" w:ascii="宋体" w:hAnsi="宋体"/>
                <w:sz w:val="24"/>
                <w:szCs w:val="24"/>
                <w:highlight w:val="none"/>
              </w:rPr>
              <w:t xml:space="preserve">经颅多普勒血流分析仪</w:t>
            </w:r>
            <w:r>
              <w:rPr>
                <w:rFonts w:hint="eastAsia" w:ascii="宋体" w:hAnsi="宋体"/>
                <w:sz w:val="24"/>
                <w:szCs w:val="24"/>
                <w:highlight w:val="none"/>
                <w:lang w:eastAsia="zh-CN"/>
              </w:rPr>
              <w:t xml:space="preserve">（核心设备）</w:t>
            </w:r>
            <w:r/>
          </w:p>
        </w:tc>
        <w:tc>
          <w:tcPr>
            <w:tcW w:w="3209" w:type="dxa"/>
            <w:vAlign w:val="center"/>
            <w:textDirection w:val="lrTb"/>
            <w:noWrap w:val="false"/>
          </w:tcPr>
          <w:p>
            <w:pPr>
              <w:jc w:val="center"/>
              <w:spacing w:line="560" w:lineRule="exact"/>
              <w:rPr>
                <w:rFonts w:ascii="宋体" w:hAnsi="宋体"/>
                <w:sz w:val="24"/>
                <w:szCs w:val="24"/>
                <w:highlight w:val="none"/>
              </w:rPr>
            </w:pPr>
            <w:r>
              <w:rPr>
                <w:rFonts w:hint="eastAsia" w:ascii="宋体" w:hAnsi="宋体"/>
                <w:sz w:val="24"/>
                <w:szCs w:val="24"/>
                <w:highlight w:val="none"/>
              </w:rPr>
              <w:t xml:space="preserve">1</w:t>
            </w:r>
            <w:r/>
          </w:p>
        </w:tc>
      </w:tr>
      <w:tr>
        <w:trPr>
          <w:jc w:val="center"/>
        </w:trPr>
        <w:tc>
          <w:tcPr>
            <w:tcW w:w="959" w:type="dxa"/>
            <w:vAlign w:val="center"/>
            <w:textDirection w:val="lrTb"/>
            <w:noWrap w:val="false"/>
          </w:tcPr>
          <w:p>
            <w:pPr>
              <w:jc w:val="center"/>
              <w:spacing w:line="560" w:lineRule="exact"/>
              <w:rPr>
                <w:rFonts w:ascii="宋体" w:hAnsi="宋体"/>
                <w:sz w:val="24"/>
                <w:szCs w:val="24"/>
                <w:highlight w:val="none"/>
              </w:rPr>
            </w:pPr>
            <w:r>
              <w:rPr>
                <w:rFonts w:hint="eastAsia" w:ascii="宋体" w:hAnsi="宋体"/>
                <w:sz w:val="24"/>
                <w:szCs w:val="24"/>
                <w:highlight w:val="none"/>
              </w:rPr>
              <w:t xml:space="preserve">3</w:t>
            </w:r>
            <w:r/>
          </w:p>
        </w:tc>
        <w:tc>
          <w:tcPr>
            <w:tcW w:w="5183" w:type="dxa"/>
            <w:vAlign w:val="center"/>
            <w:textDirection w:val="lrTb"/>
            <w:noWrap w:val="false"/>
          </w:tcPr>
          <w:p>
            <w:pPr>
              <w:jc w:val="center"/>
              <w:spacing w:line="560" w:lineRule="exact"/>
              <w:rPr>
                <w:rFonts w:ascii="宋体" w:hAnsi="宋体"/>
                <w:sz w:val="24"/>
                <w:szCs w:val="24"/>
                <w:highlight w:val="none"/>
              </w:rPr>
            </w:pPr>
            <w:r>
              <w:rPr>
                <w:rFonts w:hint="eastAsia" w:ascii="宋体" w:hAnsi="宋体"/>
                <w:sz w:val="24"/>
                <w:szCs w:val="24"/>
                <w:highlight w:val="none"/>
              </w:rPr>
              <w:t xml:space="preserve">睡眠记录仪</w:t>
            </w:r>
            <w:r/>
          </w:p>
        </w:tc>
        <w:tc>
          <w:tcPr>
            <w:tcW w:w="3209" w:type="dxa"/>
            <w:vAlign w:val="center"/>
            <w:textDirection w:val="lrTb"/>
            <w:noWrap w:val="false"/>
          </w:tcPr>
          <w:p>
            <w:pPr>
              <w:jc w:val="center"/>
              <w:spacing w:line="560" w:lineRule="exact"/>
              <w:rPr>
                <w:rFonts w:ascii="宋体" w:hAnsi="宋体"/>
                <w:sz w:val="24"/>
                <w:szCs w:val="24"/>
                <w:highlight w:val="none"/>
              </w:rPr>
            </w:pPr>
            <w:r>
              <w:rPr>
                <w:rFonts w:hint="eastAsia" w:ascii="宋体" w:hAnsi="宋体"/>
                <w:sz w:val="24"/>
                <w:szCs w:val="24"/>
                <w:highlight w:val="none"/>
              </w:rPr>
              <w:t xml:space="preserve">1</w:t>
            </w:r>
            <w:r/>
          </w:p>
        </w:tc>
      </w:tr>
      <w:tr>
        <w:trPr>
          <w:jc w:val="center"/>
        </w:trPr>
        <w:tc>
          <w:tcPr>
            <w:tcW w:w="959" w:type="dxa"/>
            <w:vAlign w:val="center"/>
            <w:textDirection w:val="lrTb"/>
            <w:noWrap w:val="false"/>
          </w:tcPr>
          <w:p>
            <w:pPr>
              <w:jc w:val="center"/>
              <w:spacing w:line="560" w:lineRule="exact"/>
              <w:rPr>
                <w:rFonts w:ascii="宋体" w:hAnsi="宋体"/>
                <w:sz w:val="24"/>
                <w:szCs w:val="24"/>
                <w:highlight w:val="none"/>
              </w:rPr>
            </w:pPr>
            <w:r>
              <w:rPr>
                <w:rFonts w:hint="eastAsia" w:ascii="宋体" w:hAnsi="宋体"/>
                <w:sz w:val="24"/>
                <w:szCs w:val="24"/>
                <w:highlight w:val="none"/>
              </w:rPr>
              <w:t xml:space="preserve">4</w:t>
            </w:r>
            <w:r/>
          </w:p>
        </w:tc>
        <w:tc>
          <w:tcPr>
            <w:tcW w:w="5183" w:type="dxa"/>
            <w:vAlign w:val="center"/>
            <w:textDirection w:val="lrTb"/>
            <w:noWrap w:val="false"/>
          </w:tcPr>
          <w:p>
            <w:pPr>
              <w:jc w:val="center"/>
              <w:spacing w:line="560" w:lineRule="exact"/>
              <w:rPr>
                <w:rFonts w:ascii="宋体" w:hAnsi="宋体"/>
                <w:sz w:val="24"/>
                <w:szCs w:val="24"/>
                <w:highlight w:val="none"/>
              </w:rPr>
            </w:pPr>
            <w:r>
              <w:rPr>
                <w:rFonts w:hint="eastAsia" w:ascii="宋体" w:hAnsi="宋体"/>
                <w:sz w:val="24"/>
                <w:szCs w:val="24"/>
                <w:highlight w:val="none"/>
              </w:rPr>
              <w:t xml:space="preserve">动态心电血压记录仪</w:t>
            </w:r>
            <w:r/>
          </w:p>
        </w:tc>
        <w:tc>
          <w:tcPr>
            <w:tcW w:w="3209" w:type="dxa"/>
            <w:vAlign w:val="center"/>
            <w:textDirection w:val="lrTb"/>
            <w:noWrap w:val="false"/>
          </w:tcPr>
          <w:p>
            <w:pPr>
              <w:jc w:val="center"/>
              <w:spacing w:line="560" w:lineRule="exact"/>
              <w:rPr>
                <w:rFonts w:ascii="宋体" w:hAnsi="宋体"/>
                <w:sz w:val="24"/>
                <w:szCs w:val="24"/>
                <w:highlight w:val="none"/>
              </w:rPr>
            </w:pPr>
            <w:r>
              <w:rPr>
                <w:rFonts w:hint="eastAsia" w:ascii="宋体" w:hAnsi="宋体"/>
                <w:sz w:val="24"/>
                <w:szCs w:val="24"/>
                <w:highlight w:val="none"/>
              </w:rPr>
              <w:t xml:space="preserve">1</w:t>
            </w:r>
            <w:r/>
          </w:p>
        </w:tc>
      </w:tr>
      <w:tr>
        <w:trPr>
          <w:jc w:val="center"/>
        </w:trPr>
        <w:tc>
          <w:tcPr>
            <w:gridSpan w:val="2"/>
            <w:tcW w:w="6142" w:type="dxa"/>
            <w:vAlign w:val="center"/>
            <w:textDirection w:val="lrTb"/>
            <w:noWrap w:val="false"/>
          </w:tcPr>
          <w:p>
            <w:pPr>
              <w:jc w:val="center"/>
              <w:spacing w:line="560" w:lineRule="exact"/>
              <w:rPr>
                <w:rFonts w:ascii="宋体" w:hAnsi="宋体"/>
                <w:sz w:val="24"/>
                <w:szCs w:val="24"/>
                <w:highlight w:val="none"/>
              </w:rPr>
            </w:pPr>
            <w:r>
              <w:rPr>
                <w:rFonts w:hint="eastAsia" w:ascii="宋体" w:hAnsi="宋体"/>
                <w:sz w:val="24"/>
                <w:szCs w:val="24"/>
                <w:highlight w:val="none"/>
              </w:rPr>
              <w:t xml:space="preserve">总计</w:t>
            </w:r>
            <w:r/>
          </w:p>
        </w:tc>
        <w:tc>
          <w:tcPr>
            <w:tcW w:w="3209" w:type="dxa"/>
            <w:vAlign w:val="center"/>
            <w:textDirection w:val="lrTb"/>
            <w:noWrap w:val="false"/>
          </w:tcPr>
          <w:p>
            <w:pPr>
              <w:jc w:val="center"/>
              <w:spacing w:line="560" w:lineRule="exact"/>
              <w:rPr>
                <w:rFonts w:ascii="宋体" w:hAnsi="宋体"/>
                <w:sz w:val="24"/>
                <w:szCs w:val="24"/>
                <w:highlight w:val="none"/>
              </w:rPr>
            </w:pPr>
            <w:r>
              <w:rPr>
                <w:rFonts w:hint="eastAsia" w:ascii="宋体" w:hAnsi="宋体"/>
                <w:sz w:val="24"/>
                <w:szCs w:val="24"/>
                <w:highlight w:val="none"/>
              </w:rPr>
              <w:t xml:space="preserve">4</w:t>
            </w:r>
            <w:r/>
          </w:p>
        </w:tc>
      </w:tr>
    </w:tbl>
    <w:p>
      <w:pPr>
        <w:jc w:val="center"/>
        <w:spacing w:line="560" w:lineRule="exact"/>
        <w:rPr>
          <w:rFonts w:ascii="宋体" w:hAnsi="宋体"/>
          <w:sz w:val="24"/>
          <w:szCs w:val="24"/>
          <w:highlight w:val="none"/>
        </w:rPr>
      </w:pPr>
      <w:r>
        <w:rPr>
          <w:rFonts w:ascii="宋体" w:hAnsi="宋体"/>
          <w:sz w:val="24"/>
          <w:szCs w:val="24"/>
          <w:highlight w:val="none"/>
        </w:rPr>
      </w:r>
      <w:r/>
    </w:p>
    <w:p>
      <w:pPr>
        <w:jc w:val="center"/>
        <w:spacing w:line="560" w:lineRule="exact"/>
        <w:rPr>
          <w:rFonts w:ascii="宋体" w:hAnsi="宋体"/>
          <w:sz w:val="24"/>
          <w:szCs w:val="24"/>
          <w:highlight w:val="none"/>
        </w:rPr>
      </w:pPr>
      <w:r>
        <w:rPr>
          <w:rFonts w:hint="eastAsia" w:ascii="宋体" w:hAnsi="宋体"/>
          <w:sz w:val="24"/>
          <w:szCs w:val="24"/>
          <w:highlight w:val="none"/>
        </w:rPr>
        <w:t xml:space="preserve">设备采购分包三清单（康复治疗类）</w:t>
      </w:r>
      <w:r/>
    </w:p>
    <w:tbl>
      <w:tblPr>
        <w:tblStyle w:val="878"/>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959"/>
        <w:gridCol w:w="5194"/>
        <w:gridCol w:w="3220"/>
      </w:tblGrid>
      <w:tr>
        <w:trPr>
          <w:jc w:val="center"/>
        </w:trPr>
        <w:tc>
          <w:tcPr>
            <w:tcW w:w="959" w:type="dxa"/>
            <w:vAlign w:val="center"/>
            <w:textDirection w:val="lrTb"/>
            <w:noWrap w:val="false"/>
          </w:tcPr>
          <w:p>
            <w:pPr>
              <w:jc w:val="center"/>
              <w:spacing w:line="560" w:lineRule="exact"/>
              <w:rPr>
                <w:rFonts w:ascii="宋体" w:hAnsi="宋体"/>
                <w:sz w:val="24"/>
                <w:szCs w:val="24"/>
                <w:highlight w:val="none"/>
              </w:rPr>
            </w:pPr>
            <w:r>
              <w:rPr>
                <w:rFonts w:hint="eastAsia" w:ascii="宋体" w:hAnsi="宋体"/>
                <w:sz w:val="24"/>
                <w:szCs w:val="24"/>
                <w:highlight w:val="none"/>
              </w:rPr>
              <w:t xml:space="preserve">序号</w:t>
            </w:r>
            <w:r/>
          </w:p>
        </w:tc>
        <w:tc>
          <w:tcPr>
            <w:tcW w:w="5194" w:type="dxa"/>
            <w:vAlign w:val="center"/>
            <w:textDirection w:val="lrTb"/>
            <w:noWrap w:val="false"/>
          </w:tcPr>
          <w:p>
            <w:pPr>
              <w:jc w:val="center"/>
              <w:spacing w:line="560" w:lineRule="exact"/>
              <w:rPr>
                <w:rFonts w:ascii="宋体" w:hAnsi="宋体"/>
                <w:sz w:val="24"/>
                <w:szCs w:val="24"/>
                <w:highlight w:val="none"/>
              </w:rPr>
            </w:pPr>
            <w:r>
              <w:rPr>
                <w:rFonts w:hint="eastAsia" w:ascii="宋体" w:hAnsi="宋体"/>
                <w:sz w:val="24"/>
                <w:szCs w:val="24"/>
                <w:highlight w:val="none"/>
              </w:rPr>
              <w:t xml:space="preserve">设备名称</w:t>
            </w:r>
            <w:r/>
          </w:p>
        </w:tc>
        <w:tc>
          <w:tcPr>
            <w:tcW w:w="3220" w:type="dxa"/>
            <w:vAlign w:val="center"/>
            <w:textDirection w:val="lrTb"/>
            <w:noWrap w:val="false"/>
          </w:tcPr>
          <w:p>
            <w:pPr>
              <w:jc w:val="center"/>
              <w:spacing w:line="560" w:lineRule="exact"/>
              <w:rPr>
                <w:rFonts w:ascii="宋体" w:hAnsi="宋体"/>
                <w:sz w:val="24"/>
                <w:szCs w:val="24"/>
                <w:highlight w:val="none"/>
              </w:rPr>
            </w:pPr>
            <w:r>
              <w:rPr>
                <w:rFonts w:hint="eastAsia" w:ascii="宋体" w:hAnsi="宋体"/>
                <w:sz w:val="24"/>
                <w:szCs w:val="24"/>
                <w:highlight w:val="none"/>
              </w:rPr>
              <w:t xml:space="preserve">数量</w:t>
            </w:r>
            <w:r/>
          </w:p>
        </w:tc>
      </w:tr>
      <w:tr>
        <w:trPr>
          <w:jc w:val="center"/>
        </w:trPr>
        <w:tc>
          <w:tcPr>
            <w:tcW w:w="959" w:type="dxa"/>
            <w:vAlign w:val="center"/>
            <w:textDirection w:val="lrTb"/>
            <w:noWrap w:val="false"/>
          </w:tcPr>
          <w:p>
            <w:pPr>
              <w:jc w:val="center"/>
              <w:spacing w:line="560" w:lineRule="exact"/>
              <w:rPr>
                <w:rFonts w:ascii="宋体" w:hAnsi="宋体"/>
                <w:sz w:val="24"/>
                <w:szCs w:val="24"/>
                <w:highlight w:val="none"/>
              </w:rPr>
            </w:pPr>
            <w:r>
              <w:rPr>
                <w:rFonts w:hint="eastAsia" w:ascii="宋体" w:hAnsi="宋体"/>
                <w:sz w:val="24"/>
                <w:szCs w:val="24"/>
                <w:highlight w:val="none"/>
              </w:rPr>
              <w:t xml:space="preserve">1</w:t>
            </w:r>
            <w:r/>
          </w:p>
        </w:tc>
        <w:tc>
          <w:tcPr>
            <w:tcW w:w="5194" w:type="dxa"/>
            <w:vAlign w:val="center"/>
            <w:textDirection w:val="lrTb"/>
            <w:noWrap w:val="false"/>
          </w:tcPr>
          <w:p>
            <w:pPr>
              <w:jc w:val="center"/>
              <w:spacing w:line="560" w:lineRule="exact"/>
              <w:rPr>
                <w:rFonts w:ascii="宋体" w:hAnsi="宋体"/>
                <w:sz w:val="24"/>
                <w:szCs w:val="24"/>
                <w:highlight w:val="none"/>
              </w:rPr>
            </w:pPr>
            <w:r>
              <w:rPr>
                <w:rFonts w:hint="eastAsia" w:ascii="宋体" w:hAnsi="宋体"/>
                <w:sz w:val="24"/>
                <w:szCs w:val="24"/>
                <w:highlight w:val="none"/>
              </w:rPr>
              <w:t xml:space="preserve">半导体治疗仪</w:t>
            </w:r>
            <w:r/>
          </w:p>
        </w:tc>
        <w:tc>
          <w:tcPr>
            <w:tcW w:w="3220" w:type="dxa"/>
            <w:vAlign w:val="center"/>
            <w:textDirection w:val="lrTb"/>
            <w:noWrap w:val="false"/>
          </w:tcPr>
          <w:p>
            <w:pPr>
              <w:jc w:val="center"/>
              <w:spacing w:line="560" w:lineRule="exact"/>
              <w:rPr>
                <w:rFonts w:ascii="宋体" w:hAnsi="宋体"/>
                <w:sz w:val="24"/>
                <w:szCs w:val="24"/>
                <w:highlight w:val="none"/>
              </w:rPr>
            </w:pPr>
            <w:r>
              <w:rPr>
                <w:rFonts w:hint="eastAsia" w:ascii="宋体" w:hAnsi="宋体"/>
                <w:sz w:val="24"/>
                <w:szCs w:val="24"/>
                <w:highlight w:val="none"/>
              </w:rPr>
              <w:t xml:space="preserve">1</w:t>
            </w:r>
            <w:r/>
          </w:p>
        </w:tc>
      </w:tr>
      <w:tr>
        <w:trPr>
          <w:jc w:val="center"/>
        </w:trPr>
        <w:tc>
          <w:tcPr>
            <w:tcW w:w="959" w:type="dxa"/>
            <w:vAlign w:val="center"/>
            <w:textDirection w:val="lrTb"/>
            <w:noWrap w:val="false"/>
          </w:tcPr>
          <w:p>
            <w:pPr>
              <w:jc w:val="center"/>
              <w:spacing w:line="560" w:lineRule="exact"/>
              <w:rPr>
                <w:rFonts w:ascii="宋体" w:hAnsi="宋体"/>
                <w:sz w:val="24"/>
                <w:szCs w:val="24"/>
                <w:highlight w:val="none"/>
              </w:rPr>
            </w:pPr>
            <w:r>
              <w:rPr>
                <w:rFonts w:hint="eastAsia" w:ascii="宋体" w:hAnsi="宋体"/>
                <w:sz w:val="24"/>
                <w:szCs w:val="24"/>
                <w:highlight w:val="none"/>
              </w:rPr>
              <w:t xml:space="preserve">2</w:t>
            </w:r>
            <w:r/>
          </w:p>
        </w:tc>
        <w:tc>
          <w:tcPr>
            <w:tcW w:w="5194" w:type="dxa"/>
            <w:vAlign w:val="center"/>
            <w:textDirection w:val="lrTb"/>
            <w:noWrap w:val="false"/>
          </w:tcPr>
          <w:p>
            <w:pPr>
              <w:jc w:val="center"/>
              <w:spacing w:line="560" w:lineRule="exact"/>
              <w:rPr>
                <w:rFonts w:ascii="宋体" w:hAnsi="宋体"/>
                <w:sz w:val="24"/>
                <w:szCs w:val="24"/>
                <w:highlight w:val="none"/>
              </w:rPr>
            </w:pPr>
            <w:r>
              <w:rPr>
                <w:rFonts w:hint="eastAsia" w:ascii="宋体" w:hAnsi="宋体"/>
                <w:sz w:val="24"/>
                <w:szCs w:val="24"/>
                <w:highlight w:val="none"/>
              </w:rPr>
              <w:t xml:space="preserve">电磁式聚焦式冲击波</w:t>
            </w:r>
            <w:r/>
          </w:p>
        </w:tc>
        <w:tc>
          <w:tcPr>
            <w:tcW w:w="3220" w:type="dxa"/>
            <w:vAlign w:val="center"/>
            <w:textDirection w:val="lrTb"/>
            <w:noWrap w:val="false"/>
          </w:tcPr>
          <w:p>
            <w:pPr>
              <w:jc w:val="center"/>
              <w:spacing w:line="560" w:lineRule="exact"/>
              <w:rPr>
                <w:rFonts w:ascii="宋体" w:hAnsi="宋体"/>
                <w:sz w:val="24"/>
                <w:szCs w:val="24"/>
                <w:highlight w:val="none"/>
              </w:rPr>
            </w:pPr>
            <w:r>
              <w:rPr>
                <w:rFonts w:hint="eastAsia" w:ascii="宋体" w:hAnsi="宋体"/>
                <w:sz w:val="24"/>
                <w:szCs w:val="24"/>
                <w:highlight w:val="none"/>
              </w:rPr>
              <w:t xml:space="preserve">1</w:t>
            </w:r>
            <w:r/>
          </w:p>
        </w:tc>
      </w:tr>
      <w:tr>
        <w:trPr>
          <w:jc w:val="center"/>
        </w:trPr>
        <w:tc>
          <w:tcPr>
            <w:tcW w:w="959" w:type="dxa"/>
            <w:vAlign w:val="center"/>
            <w:textDirection w:val="lrTb"/>
            <w:noWrap w:val="false"/>
          </w:tcPr>
          <w:p>
            <w:pPr>
              <w:jc w:val="center"/>
              <w:spacing w:line="560" w:lineRule="exact"/>
              <w:rPr>
                <w:rFonts w:ascii="宋体" w:hAnsi="宋体"/>
                <w:sz w:val="24"/>
                <w:szCs w:val="24"/>
                <w:highlight w:val="none"/>
              </w:rPr>
            </w:pPr>
            <w:r>
              <w:rPr>
                <w:rFonts w:hint="eastAsia" w:ascii="宋体" w:hAnsi="宋体"/>
                <w:sz w:val="24"/>
                <w:szCs w:val="24"/>
                <w:highlight w:val="none"/>
              </w:rPr>
              <w:t xml:space="preserve">3</w:t>
            </w:r>
            <w:r/>
          </w:p>
        </w:tc>
        <w:tc>
          <w:tcPr>
            <w:tcW w:w="5194" w:type="dxa"/>
            <w:vAlign w:val="center"/>
            <w:textDirection w:val="lrTb"/>
            <w:noWrap w:val="false"/>
          </w:tcPr>
          <w:p>
            <w:pPr>
              <w:jc w:val="center"/>
              <w:spacing w:line="560" w:lineRule="exact"/>
              <w:rPr>
                <w:rFonts w:ascii="宋体" w:hAnsi="宋体"/>
                <w:sz w:val="24"/>
                <w:szCs w:val="24"/>
                <w:highlight w:val="none"/>
              </w:rPr>
            </w:pPr>
            <w:r>
              <w:rPr>
                <w:rFonts w:hint="eastAsia" w:ascii="宋体" w:hAnsi="宋体"/>
                <w:sz w:val="24"/>
                <w:szCs w:val="24"/>
                <w:highlight w:val="none"/>
              </w:rPr>
              <w:t xml:space="preserve">经颅电刺激仪</w:t>
            </w:r>
            <w:r/>
          </w:p>
        </w:tc>
        <w:tc>
          <w:tcPr>
            <w:tcW w:w="3220" w:type="dxa"/>
            <w:vAlign w:val="center"/>
            <w:textDirection w:val="lrTb"/>
            <w:noWrap w:val="false"/>
          </w:tcPr>
          <w:p>
            <w:pPr>
              <w:jc w:val="center"/>
              <w:spacing w:line="560" w:lineRule="exact"/>
              <w:rPr>
                <w:rFonts w:ascii="宋体" w:hAnsi="宋体"/>
                <w:sz w:val="24"/>
                <w:szCs w:val="24"/>
                <w:highlight w:val="none"/>
              </w:rPr>
            </w:pPr>
            <w:r>
              <w:rPr>
                <w:rFonts w:hint="eastAsia" w:ascii="宋体" w:hAnsi="宋体"/>
                <w:sz w:val="24"/>
                <w:szCs w:val="24"/>
                <w:highlight w:val="none"/>
              </w:rPr>
              <w:t xml:space="preserve">1</w:t>
            </w:r>
            <w:r/>
          </w:p>
        </w:tc>
      </w:tr>
      <w:tr>
        <w:trPr>
          <w:jc w:val="center"/>
        </w:trPr>
        <w:tc>
          <w:tcPr>
            <w:tcW w:w="959" w:type="dxa"/>
            <w:vAlign w:val="center"/>
            <w:textDirection w:val="lrTb"/>
            <w:noWrap w:val="false"/>
          </w:tcPr>
          <w:p>
            <w:pPr>
              <w:jc w:val="center"/>
              <w:spacing w:line="560" w:lineRule="exact"/>
              <w:rPr>
                <w:rFonts w:ascii="宋体" w:hAnsi="宋体"/>
                <w:sz w:val="24"/>
                <w:szCs w:val="24"/>
                <w:highlight w:val="none"/>
              </w:rPr>
            </w:pPr>
            <w:r>
              <w:rPr>
                <w:rFonts w:hint="eastAsia" w:ascii="宋体" w:hAnsi="宋体"/>
                <w:sz w:val="24"/>
                <w:szCs w:val="24"/>
                <w:highlight w:val="none"/>
              </w:rPr>
              <w:t xml:space="preserve">4</w:t>
            </w:r>
            <w:r/>
          </w:p>
        </w:tc>
        <w:tc>
          <w:tcPr>
            <w:tcW w:w="5194" w:type="dxa"/>
            <w:vAlign w:val="center"/>
            <w:textDirection w:val="lrTb"/>
            <w:noWrap w:val="false"/>
          </w:tcPr>
          <w:p>
            <w:pPr>
              <w:jc w:val="center"/>
              <w:spacing w:line="560" w:lineRule="exact"/>
              <w:rPr>
                <w:rFonts w:ascii="宋体" w:hAnsi="宋体"/>
                <w:sz w:val="24"/>
                <w:szCs w:val="24"/>
                <w:highlight w:val="none"/>
              </w:rPr>
            </w:pPr>
            <w:r>
              <w:rPr>
                <w:rFonts w:hint="eastAsia" w:ascii="宋体" w:hAnsi="宋体"/>
                <w:sz w:val="24"/>
                <w:szCs w:val="24"/>
                <w:highlight w:val="none"/>
              </w:rPr>
              <w:t xml:space="preserve">吞咽神经肌肉低频</w:t>
            </w:r>
            <w:r/>
          </w:p>
          <w:p>
            <w:pPr>
              <w:jc w:val="center"/>
              <w:spacing w:line="560" w:lineRule="exact"/>
              <w:rPr>
                <w:rFonts w:ascii="宋体" w:hAnsi="宋体"/>
                <w:sz w:val="24"/>
                <w:szCs w:val="24"/>
                <w:highlight w:val="none"/>
              </w:rPr>
            </w:pPr>
            <w:r>
              <w:rPr>
                <w:rFonts w:hint="eastAsia" w:ascii="宋体" w:hAnsi="宋体"/>
                <w:sz w:val="24"/>
                <w:szCs w:val="24"/>
                <w:highlight w:val="none"/>
              </w:rPr>
              <w:t xml:space="preserve">电刺激仪</w:t>
            </w:r>
            <w:r/>
          </w:p>
        </w:tc>
        <w:tc>
          <w:tcPr>
            <w:tcW w:w="3220" w:type="dxa"/>
            <w:vAlign w:val="center"/>
            <w:textDirection w:val="lrTb"/>
            <w:noWrap w:val="false"/>
          </w:tcPr>
          <w:p>
            <w:pPr>
              <w:jc w:val="center"/>
              <w:spacing w:line="560" w:lineRule="exact"/>
              <w:rPr>
                <w:rFonts w:ascii="宋体" w:hAnsi="宋体"/>
                <w:sz w:val="24"/>
                <w:szCs w:val="24"/>
                <w:highlight w:val="none"/>
              </w:rPr>
            </w:pPr>
            <w:r>
              <w:rPr>
                <w:rFonts w:hint="eastAsia" w:ascii="宋体" w:hAnsi="宋体"/>
                <w:sz w:val="24"/>
                <w:szCs w:val="24"/>
                <w:highlight w:val="none"/>
              </w:rPr>
              <w:t xml:space="preserve">1</w:t>
            </w:r>
            <w:r/>
          </w:p>
        </w:tc>
      </w:tr>
      <w:tr>
        <w:trPr>
          <w:jc w:val="center"/>
        </w:trPr>
        <w:tc>
          <w:tcPr>
            <w:tcW w:w="959" w:type="dxa"/>
            <w:vAlign w:val="center"/>
            <w:textDirection w:val="lrTb"/>
            <w:noWrap w:val="false"/>
          </w:tcPr>
          <w:p>
            <w:pPr>
              <w:jc w:val="center"/>
              <w:spacing w:line="560" w:lineRule="exact"/>
              <w:rPr>
                <w:rFonts w:ascii="宋体" w:hAnsi="宋体"/>
                <w:sz w:val="24"/>
                <w:szCs w:val="24"/>
                <w:highlight w:val="none"/>
              </w:rPr>
            </w:pPr>
            <w:r>
              <w:rPr>
                <w:rFonts w:hint="eastAsia" w:ascii="宋体" w:hAnsi="宋体"/>
                <w:sz w:val="24"/>
                <w:szCs w:val="24"/>
                <w:highlight w:val="none"/>
              </w:rPr>
              <w:t xml:space="preserve">5</w:t>
            </w:r>
            <w:r/>
          </w:p>
        </w:tc>
        <w:tc>
          <w:tcPr>
            <w:tcW w:w="5194" w:type="dxa"/>
            <w:vAlign w:val="center"/>
            <w:textDirection w:val="lrTb"/>
            <w:noWrap w:val="false"/>
          </w:tcPr>
          <w:p>
            <w:pPr>
              <w:jc w:val="center"/>
              <w:spacing w:line="560" w:lineRule="exact"/>
              <w:rPr>
                <w:rFonts w:ascii="宋体" w:hAnsi="宋体"/>
                <w:sz w:val="24"/>
                <w:szCs w:val="24"/>
                <w:highlight w:val="none"/>
              </w:rPr>
            </w:pPr>
            <w:r>
              <w:rPr>
                <w:rFonts w:hint="eastAsia" w:ascii="宋体" w:hAnsi="宋体"/>
                <w:sz w:val="24"/>
                <w:szCs w:val="24"/>
                <w:highlight w:val="none"/>
              </w:rPr>
              <w:t xml:space="preserve">电生理整体治疗系统</w:t>
            </w:r>
            <w:r>
              <w:rPr>
                <w:rFonts w:hint="eastAsia" w:ascii="宋体" w:hAnsi="宋体"/>
                <w:sz w:val="24"/>
                <w:szCs w:val="24"/>
                <w:highlight w:val="none"/>
                <w:lang w:eastAsia="zh-CN"/>
              </w:rPr>
              <w:t xml:space="preserve">（核心设备）</w:t>
            </w:r>
            <w:r/>
          </w:p>
        </w:tc>
        <w:tc>
          <w:tcPr>
            <w:tcW w:w="3220" w:type="dxa"/>
            <w:vAlign w:val="center"/>
            <w:textDirection w:val="lrTb"/>
            <w:noWrap w:val="false"/>
          </w:tcPr>
          <w:p>
            <w:pPr>
              <w:jc w:val="center"/>
              <w:spacing w:line="560" w:lineRule="exact"/>
              <w:rPr>
                <w:rFonts w:ascii="宋体" w:hAnsi="宋体"/>
                <w:sz w:val="24"/>
                <w:szCs w:val="24"/>
                <w:highlight w:val="none"/>
              </w:rPr>
            </w:pPr>
            <w:r>
              <w:rPr>
                <w:rFonts w:hint="eastAsia" w:ascii="宋体" w:hAnsi="宋体"/>
                <w:sz w:val="24"/>
                <w:szCs w:val="24"/>
                <w:highlight w:val="none"/>
              </w:rPr>
              <w:t xml:space="preserve">1</w:t>
            </w:r>
            <w:r/>
          </w:p>
        </w:tc>
      </w:tr>
      <w:tr>
        <w:trPr>
          <w:jc w:val="center"/>
        </w:trPr>
        <w:tc>
          <w:tcPr>
            <w:tcW w:w="959" w:type="dxa"/>
            <w:vAlign w:val="center"/>
            <w:textDirection w:val="lrTb"/>
            <w:noWrap w:val="false"/>
          </w:tcPr>
          <w:p>
            <w:pPr>
              <w:jc w:val="center"/>
              <w:spacing w:line="560" w:lineRule="exact"/>
              <w:rPr>
                <w:rFonts w:ascii="宋体" w:hAnsi="宋体"/>
                <w:sz w:val="24"/>
                <w:szCs w:val="24"/>
                <w:highlight w:val="none"/>
              </w:rPr>
            </w:pPr>
            <w:r>
              <w:rPr>
                <w:rFonts w:hint="eastAsia" w:ascii="宋体" w:hAnsi="宋体"/>
                <w:sz w:val="24"/>
                <w:szCs w:val="24"/>
                <w:highlight w:val="none"/>
              </w:rPr>
              <w:t xml:space="preserve">6</w:t>
            </w:r>
            <w:r/>
          </w:p>
        </w:tc>
        <w:tc>
          <w:tcPr>
            <w:tcW w:w="5194" w:type="dxa"/>
            <w:vAlign w:val="center"/>
            <w:textDirection w:val="lrTb"/>
            <w:noWrap w:val="false"/>
          </w:tcPr>
          <w:p>
            <w:pPr>
              <w:jc w:val="center"/>
              <w:spacing w:line="560" w:lineRule="exact"/>
              <w:rPr>
                <w:rFonts w:ascii="宋体" w:hAnsi="宋体"/>
                <w:sz w:val="24"/>
                <w:szCs w:val="24"/>
                <w:highlight w:val="none"/>
              </w:rPr>
            </w:pPr>
            <w:r>
              <w:rPr>
                <w:rFonts w:hint="eastAsia" w:ascii="宋体" w:hAnsi="宋体"/>
                <w:sz w:val="24"/>
                <w:szCs w:val="24"/>
                <w:highlight w:val="none"/>
              </w:rPr>
              <w:t xml:space="preserve">盆底磁治疗仪</w:t>
            </w:r>
            <w:r/>
          </w:p>
        </w:tc>
        <w:tc>
          <w:tcPr>
            <w:tcW w:w="3220" w:type="dxa"/>
            <w:vAlign w:val="center"/>
            <w:textDirection w:val="lrTb"/>
            <w:noWrap w:val="false"/>
          </w:tcPr>
          <w:p>
            <w:pPr>
              <w:jc w:val="center"/>
              <w:spacing w:line="560" w:lineRule="exact"/>
              <w:rPr>
                <w:rFonts w:ascii="宋体" w:hAnsi="宋体"/>
                <w:sz w:val="24"/>
                <w:szCs w:val="24"/>
                <w:highlight w:val="none"/>
              </w:rPr>
            </w:pPr>
            <w:r>
              <w:rPr>
                <w:rFonts w:hint="eastAsia" w:ascii="宋体" w:hAnsi="宋体"/>
                <w:sz w:val="24"/>
                <w:szCs w:val="24"/>
                <w:highlight w:val="none"/>
              </w:rPr>
              <w:t xml:space="preserve">1</w:t>
            </w:r>
            <w:r/>
          </w:p>
        </w:tc>
      </w:tr>
      <w:tr>
        <w:trPr>
          <w:jc w:val="center"/>
        </w:trPr>
        <w:tc>
          <w:tcPr>
            <w:tcW w:w="959" w:type="dxa"/>
            <w:vAlign w:val="center"/>
            <w:textDirection w:val="lrTb"/>
            <w:noWrap w:val="false"/>
          </w:tcPr>
          <w:p>
            <w:pPr>
              <w:jc w:val="center"/>
              <w:spacing w:line="560" w:lineRule="exact"/>
              <w:rPr>
                <w:rFonts w:ascii="宋体" w:hAnsi="宋体"/>
                <w:sz w:val="24"/>
                <w:szCs w:val="24"/>
                <w:highlight w:val="none"/>
              </w:rPr>
            </w:pPr>
            <w:r>
              <w:rPr>
                <w:rFonts w:hint="eastAsia" w:ascii="宋体" w:hAnsi="宋体"/>
                <w:sz w:val="24"/>
                <w:szCs w:val="24"/>
                <w:highlight w:val="none"/>
              </w:rPr>
              <w:t xml:space="preserve">7</w:t>
            </w:r>
            <w:r/>
          </w:p>
        </w:tc>
        <w:tc>
          <w:tcPr>
            <w:tcW w:w="5194" w:type="dxa"/>
            <w:vAlign w:val="center"/>
            <w:textDirection w:val="lrTb"/>
            <w:noWrap w:val="false"/>
          </w:tcPr>
          <w:p>
            <w:pPr>
              <w:jc w:val="center"/>
              <w:spacing w:line="560" w:lineRule="exact"/>
              <w:rPr>
                <w:rFonts w:ascii="宋体" w:hAnsi="宋体"/>
                <w:sz w:val="24"/>
                <w:szCs w:val="24"/>
                <w:highlight w:val="none"/>
              </w:rPr>
            </w:pPr>
            <w:r>
              <w:rPr>
                <w:rFonts w:hint="eastAsia" w:ascii="宋体" w:hAnsi="宋体"/>
                <w:sz w:val="24"/>
                <w:szCs w:val="24"/>
                <w:highlight w:val="none"/>
              </w:rPr>
              <w:t xml:space="preserve">脉冲短波治疗仪</w:t>
            </w:r>
            <w:r/>
          </w:p>
        </w:tc>
        <w:tc>
          <w:tcPr>
            <w:tcW w:w="3220" w:type="dxa"/>
            <w:vAlign w:val="center"/>
            <w:textDirection w:val="lrTb"/>
            <w:noWrap w:val="false"/>
          </w:tcPr>
          <w:p>
            <w:pPr>
              <w:jc w:val="center"/>
              <w:spacing w:line="560" w:lineRule="exact"/>
              <w:rPr>
                <w:rFonts w:ascii="宋体" w:hAnsi="宋体"/>
                <w:sz w:val="24"/>
                <w:szCs w:val="24"/>
                <w:highlight w:val="none"/>
              </w:rPr>
            </w:pPr>
            <w:r>
              <w:rPr>
                <w:rFonts w:hint="eastAsia" w:ascii="宋体" w:hAnsi="宋体"/>
                <w:sz w:val="24"/>
                <w:szCs w:val="24"/>
                <w:highlight w:val="none"/>
              </w:rPr>
              <w:t xml:space="preserve">1</w:t>
            </w:r>
            <w:r/>
          </w:p>
        </w:tc>
      </w:tr>
      <w:tr>
        <w:trPr>
          <w:jc w:val="center"/>
        </w:trPr>
        <w:tc>
          <w:tcPr>
            <w:tcW w:w="959" w:type="dxa"/>
            <w:vAlign w:val="center"/>
            <w:textDirection w:val="lrTb"/>
            <w:noWrap w:val="false"/>
          </w:tcPr>
          <w:p>
            <w:pPr>
              <w:jc w:val="center"/>
              <w:spacing w:line="560" w:lineRule="exact"/>
              <w:rPr>
                <w:rFonts w:ascii="宋体" w:hAnsi="宋体"/>
                <w:sz w:val="24"/>
                <w:szCs w:val="24"/>
                <w:highlight w:val="none"/>
              </w:rPr>
            </w:pPr>
            <w:r>
              <w:rPr>
                <w:rFonts w:hint="eastAsia" w:ascii="宋体" w:hAnsi="宋体"/>
                <w:sz w:val="24"/>
                <w:szCs w:val="24"/>
                <w:highlight w:val="none"/>
              </w:rPr>
              <w:t xml:space="preserve">8</w:t>
            </w:r>
            <w:r/>
          </w:p>
        </w:tc>
        <w:tc>
          <w:tcPr>
            <w:tcW w:w="5194" w:type="dxa"/>
            <w:vAlign w:val="center"/>
            <w:textDirection w:val="lrTb"/>
            <w:noWrap w:val="false"/>
          </w:tcPr>
          <w:p>
            <w:pPr>
              <w:jc w:val="center"/>
              <w:spacing w:line="560" w:lineRule="exact"/>
              <w:rPr>
                <w:rFonts w:ascii="宋体" w:hAnsi="宋体"/>
                <w:sz w:val="24"/>
                <w:szCs w:val="24"/>
                <w:highlight w:val="none"/>
              </w:rPr>
            </w:pPr>
            <w:r>
              <w:rPr>
                <w:rFonts w:hint="eastAsia" w:ascii="宋体" w:hAnsi="宋体"/>
                <w:sz w:val="24"/>
                <w:szCs w:val="24"/>
                <w:highlight w:val="none"/>
              </w:rPr>
              <w:t xml:space="preserve">威伐光治疗仪</w:t>
            </w:r>
            <w:r/>
          </w:p>
        </w:tc>
        <w:tc>
          <w:tcPr>
            <w:tcW w:w="3220" w:type="dxa"/>
            <w:vAlign w:val="center"/>
            <w:textDirection w:val="lrTb"/>
            <w:noWrap w:val="false"/>
          </w:tcPr>
          <w:p>
            <w:pPr>
              <w:jc w:val="center"/>
              <w:spacing w:line="560" w:lineRule="exact"/>
              <w:rPr>
                <w:rFonts w:ascii="宋体" w:hAnsi="宋体"/>
                <w:sz w:val="24"/>
                <w:szCs w:val="24"/>
                <w:highlight w:val="none"/>
              </w:rPr>
            </w:pPr>
            <w:r>
              <w:rPr>
                <w:rFonts w:hint="eastAsia" w:ascii="宋体" w:hAnsi="宋体"/>
                <w:sz w:val="24"/>
                <w:szCs w:val="24"/>
                <w:highlight w:val="none"/>
              </w:rPr>
              <w:t xml:space="preserve">1</w:t>
            </w:r>
            <w:r/>
          </w:p>
        </w:tc>
      </w:tr>
      <w:tr>
        <w:trPr>
          <w:jc w:val="center"/>
        </w:trPr>
        <w:tc>
          <w:tcPr>
            <w:tcW w:w="959" w:type="dxa"/>
            <w:vAlign w:val="center"/>
            <w:textDirection w:val="lrTb"/>
            <w:noWrap w:val="false"/>
          </w:tcPr>
          <w:p>
            <w:pPr>
              <w:jc w:val="center"/>
              <w:spacing w:line="560" w:lineRule="exact"/>
              <w:rPr>
                <w:rFonts w:ascii="宋体" w:hAnsi="宋体"/>
                <w:sz w:val="24"/>
                <w:szCs w:val="24"/>
                <w:highlight w:val="none"/>
              </w:rPr>
            </w:pPr>
            <w:r>
              <w:rPr>
                <w:rFonts w:hint="eastAsia" w:ascii="宋体" w:hAnsi="宋体"/>
                <w:sz w:val="24"/>
                <w:szCs w:val="24"/>
                <w:highlight w:val="none"/>
              </w:rPr>
              <w:t xml:space="preserve">9</w:t>
            </w:r>
            <w:r/>
          </w:p>
        </w:tc>
        <w:tc>
          <w:tcPr>
            <w:tcW w:w="5194" w:type="dxa"/>
            <w:vAlign w:val="center"/>
            <w:textDirection w:val="lrTb"/>
            <w:noWrap w:val="false"/>
          </w:tcPr>
          <w:p>
            <w:pPr>
              <w:jc w:val="center"/>
              <w:spacing w:line="560" w:lineRule="exact"/>
              <w:rPr>
                <w:rFonts w:ascii="宋体" w:hAnsi="宋体"/>
                <w:sz w:val="24"/>
                <w:szCs w:val="24"/>
                <w:highlight w:val="none"/>
              </w:rPr>
            </w:pPr>
            <w:r>
              <w:rPr>
                <w:rFonts w:hint="eastAsia" w:ascii="宋体" w:hAnsi="宋体"/>
                <w:sz w:val="24"/>
                <w:szCs w:val="24"/>
                <w:highlight w:val="none"/>
              </w:rPr>
              <w:t xml:space="preserve">全自动蜡疗仪</w:t>
            </w:r>
            <w:r/>
          </w:p>
        </w:tc>
        <w:tc>
          <w:tcPr>
            <w:tcW w:w="3220" w:type="dxa"/>
            <w:vAlign w:val="center"/>
            <w:textDirection w:val="lrTb"/>
            <w:noWrap w:val="false"/>
          </w:tcPr>
          <w:p>
            <w:pPr>
              <w:jc w:val="center"/>
              <w:spacing w:line="560" w:lineRule="exact"/>
              <w:rPr>
                <w:rFonts w:ascii="宋体" w:hAnsi="宋体"/>
                <w:sz w:val="24"/>
                <w:szCs w:val="24"/>
                <w:highlight w:val="none"/>
              </w:rPr>
            </w:pPr>
            <w:r>
              <w:rPr>
                <w:rFonts w:hint="eastAsia" w:ascii="宋体" w:hAnsi="宋体"/>
                <w:sz w:val="24"/>
                <w:szCs w:val="24"/>
                <w:highlight w:val="none"/>
              </w:rPr>
              <w:t xml:space="preserve">1</w:t>
            </w:r>
            <w:r/>
          </w:p>
        </w:tc>
      </w:tr>
      <w:tr>
        <w:trPr>
          <w:jc w:val="center"/>
        </w:trPr>
        <w:tc>
          <w:tcPr>
            <w:tcW w:w="959" w:type="dxa"/>
            <w:vAlign w:val="center"/>
            <w:textDirection w:val="lrTb"/>
            <w:noWrap w:val="false"/>
          </w:tcPr>
          <w:p>
            <w:pPr>
              <w:jc w:val="center"/>
              <w:spacing w:line="560" w:lineRule="exact"/>
              <w:rPr>
                <w:rFonts w:ascii="宋体" w:hAnsi="宋体"/>
                <w:sz w:val="24"/>
                <w:szCs w:val="24"/>
                <w:highlight w:val="none"/>
              </w:rPr>
            </w:pPr>
            <w:r>
              <w:rPr>
                <w:rFonts w:hint="eastAsia" w:ascii="宋体" w:hAnsi="宋体"/>
                <w:sz w:val="24"/>
                <w:szCs w:val="24"/>
                <w:highlight w:val="none"/>
              </w:rPr>
              <w:t xml:space="preserve">10</w:t>
            </w:r>
            <w:r/>
          </w:p>
        </w:tc>
        <w:tc>
          <w:tcPr>
            <w:tcW w:w="5194" w:type="dxa"/>
            <w:vAlign w:val="center"/>
            <w:textDirection w:val="lrTb"/>
            <w:noWrap w:val="false"/>
          </w:tcPr>
          <w:p>
            <w:pPr>
              <w:jc w:val="center"/>
              <w:spacing w:line="560" w:lineRule="exact"/>
              <w:rPr>
                <w:rFonts w:ascii="宋体" w:hAnsi="宋体"/>
                <w:sz w:val="24"/>
                <w:szCs w:val="24"/>
                <w:highlight w:val="none"/>
              </w:rPr>
            </w:pPr>
            <w:r>
              <w:rPr>
                <w:rFonts w:hint="eastAsia" w:ascii="宋体" w:hAnsi="宋体"/>
                <w:sz w:val="24"/>
                <w:szCs w:val="24"/>
                <w:highlight w:val="none"/>
              </w:rPr>
              <w:t xml:space="preserve">睡眠治疗仪</w:t>
            </w:r>
            <w:r/>
          </w:p>
        </w:tc>
        <w:tc>
          <w:tcPr>
            <w:tcW w:w="3220" w:type="dxa"/>
            <w:vAlign w:val="center"/>
            <w:textDirection w:val="lrTb"/>
            <w:noWrap w:val="false"/>
          </w:tcPr>
          <w:p>
            <w:pPr>
              <w:jc w:val="center"/>
              <w:spacing w:line="560" w:lineRule="exact"/>
              <w:rPr>
                <w:rFonts w:ascii="宋体" w:hAnsi="宋体"/>
                <w:sz w:val="24"/>
                <w:szCs w:val="24"/>
                <w:highlight w:val="none"/>
              </w:rPr>
            </w:pPr>
            <w:r>
              <w:rPr>
                <w:rFonts w:hint="eastAsia" w:ascii="宋体" w:hAnsi="宋体"/>
                <w:sz w:val="24"/>
                <w:szCs w:val="24"/>
                <w:highlight w:val="none"/>
              </w:rPr>
              <w:t xml:space="preserve">1</w:t>
            </w:r>
            <w:r/>
          </w:p>
        </w:tc>
      </w:tr>
      <w:tr>
        <w:trPr>
          <w:jc w:val="center"/>
        </w:trPr>
        <w:tc>
          <w:tcPr>
            <w:tcW w:w="959" w:type="dxa"/>
            <w:vAlign w:val="center"/>
            <w:textDirection w:val="lrTb"/>
            <w:noWrap w:val="false"/>
          </w:tcPr>
          <w:p>
            <w:pPr>
              <w:jc w:val="center"/>
              <w:spacing w:line="560" w:lineRule="exact"/>
              <w:rPr>
                <w:rFonts w:ascii="宋体" w:hAnsi="宋体"/>
                <w:sz w:val="24"/>
                <w:szCs w:val="24"/>
                <w:highlight w:val="none"/>
              </w:rPr>
            </w:pPr>
            <w:r>
              <w:rPr>
                <w:rFonts w:hint="eastAsia" w:ascii="宋体" w:hAnsi="宋体"/>
                <w:sz w:val="24"/>
                <w:szCs w:val="24"/>
                <w:highlight w:val="none"/>
              </w:rPr>
              <w:t xml:space="preserve">11</w:t>
            </w:r>
            <w:r/>
          </w:p>
        </w:tc>
        <w:tc>
          <w:tcPr>
            <w:tcW w:w="5194" w:type="dxa"/>
            <w:vAlign w:val="center"/>
            <w:textDirection w:val="lrTb"/>
            <w:noWrap w:val="false"/>
          </w:tcPr>
          <w:p>
            <w:pPr>
              <w:jc w:val="center"/>
              <w:spacing w:line="560" w:lineRule="exact"/>
              <w:rPr>
                <w:rFonts w:ascii="宋体" w:hAnsi="宋体"/>
                <w:sz w:val="24"/>
                <w:szCs w:val="24"/>
                <w:highlight w:val="none"/>
              </w:rPr>
            </w:pPr>
            <w:r>
              <w:rPr>
                <w:rFonts w:hint="eastAsia" w:ascii="宋体" w:hAnsi="宋体"/>
                <w:sz w:val="24"/>
                <w:szCs w:val="24"/>
                <w:highlight w:val="none"/>
              </w:rPr>
              <w:t xml:space="preserve">内热针治疗仪</w:t>
            </w:r>
            <w:r/>
          </w:p>
        </w:tc>
        <w:tc>
          <w:tcPr>
            <w:tcW w:w="3220" w:type="dxa"/>
            <w:vAlign w:val="center"/>
            <w:textDirection w:val="lrTb"/>
            <w:noWrap w:val="false"/>
          </w:tcPr>
          <w:p>
            <w:pPr>
              <w:jc w:val="center"/>
              <w:spacing w:line="560" w:lineRule="exact"/>
              <w:rPr>
                <w:rFonts w:ascii="宋体" w:hAnsi="宋体"/>
                <w:sz w:val="24"/>
                <w:szCs w:val="24"/>
                <w:highlight w:val="none"/>
              </w:rPr>
            </w:pPr>
            <w:r>
              <w:rPr>
                <w:rFonts w:hint="eastAsia" w:ascii="宋体" w:hAnsi="宋体"/>
                <w:sz w:val="24"/>
                <w:szCs w:val="24"/>
                <w:highlight w:val="none"/>
              </w:rPr>
              <w:t xml:space="preserve">1</w:t>
            </w:r>
            <w:r/>
          </w:p>
        </w:tc>
      </w:tr>
      <w:tr>
        <w:trPr>
          <w:jc w:val="center"/>
        </w:trPr>
        <w:tc>
          <w:tcPr>
            <w:tcW w:w="959" w:type="dxa"/>
            <w:vAlign w:val="center"/>
            <w:textDirection w:val="lrTb"/>
            <w:noWrap w:val="false"/>
          </w:tcPr>
          <w:p>
            <w:pPr>
              <w:jc w:val="center"/>
              <w:spacing w:line="560" w:lineRule="exact"/>
              <w:rPr>
                <w:rFonts w:ascii="宋体" w:hAnsi="宋体"/>
                <w:sz w:val="24"/>
                <w:szCs w:val="24"/>
                <w:highlight w:val="none"/>
              </w:rPr>
            </w:pPr>
            <w:r>
              <w:rPr>
                <w:rFonts w:hint="eastAsia" w:ascii="宋体" w:hAnsi="宋体"/>
                <w:sz w:val="24"/>
                <w:szCs w:val="24"/>
                <w:highlight w:val="none"/>
              </w:rPr>
              <w:t xml:space="preserve">12</w:t>
            </w:r>
            <w:r/>
          </w:p>
        </w:tc>
        <w:tc>
          <w:tcPr>
            <w:tcW w:w="5194" w:type="dxa"/>
            <w:vAlign w:val="center"/>
            <w:textDirection w:val="lrTb"/>
            <w:noWrap w:val="false"/>
          </w:tcPr>
          <w:p>
            <w:pPr>
              <w:jc w:val="center"/>
              <w:spacing w:line="560" w:lineRule="exact"/>
              <w:rPr>
                <w:rFonts w:ascii="宋体" w:hAnsi="宋体"/>
                <w:sz w:val="24"/>
                <w:szCs w:val="24"/>
                <w:highlight w:val="none"/>
              </w:rPr>
            </w:pPr>
            <w:r>
              <w:rPr>
                <w:rFonts w:hint="eastAsia" w:ascii="宋体" w:hAnsi="宋体"/>
                <w:sz w:val="24"/>
                <w:szCs w:val="24"/>
                <w:highlight w:val="none"/>
              </w:rPr>
              <w:t xml:space="preserve">射灸舱</w:t>
            </w:r>
            <w:r/>
          </w:p>
        </w:tc>
        <w:tc>
          <w:tcPr>
            <w:tcW w:w="3220" w:type="dxa"/>
            <w:vAlign w:val="center"/>
            <w:textDirection w:val="lrTb"/>
            <w:noWrap w:val="false"/>
          </w:tcPr>
          <w:p>
            <w:pPr>
              <w:jc w:val="center"/>
              <w:spacing w:line="560" w:lineRule="exact"/>
              <w:rPr>
                <w:rFonts w:ascii="宋体" w:hAnsi="宋体"/>
                <w:sz w:val="24"/>
                <w:szCs w:val="24"/>
                <w:highlight w:val="none"/>
              </w:rPr>
            </w:pPr>
            <w:r>
              <w:rPr>
                <w:rFonts w:hint="eastAsia" w:ascii="宋体" w:hAnsi="宋体"/>
                <w:sz w:val="24"/>
                <w:szCs w:val="24"/>
                <w:highlight w:val="none"/>
              </w:rPr>
              <w:t xml:space="preserve">1</w:t>
            </w:r>
            <w:r/>
          </w:p>
        </w:tc>
      </w:tr>
      <w:tr>
        <w:trPr>
          <w:jc w:val="center"/>
        </w:trPr>
        <w:tc>
          <w:tcPr>
            <w:gridSpan w:val="2"/>
            <w:tcW w:w="6153" w:type="dxa"/>
            <w:vAlign w:val="center"/>
            <w:textDirection w:val="lrTb"/>
            <w:noWrap w:val="false"/>
          </w:tcPr>
          <w:p>
            <w:pPr>
              <w:jc w:val="center"/>
              <w:spacing w:line="560" w:lineRule="exact"/>
              <w:rPr>
                <w:rFonts w:ascii="宋体" w:hAnsi="宋体"/>
                <w:sz w:val="24"/>
                <w:szCs w:val="24"/>
                <w:highlight w:val="none"/>
              </w:rPr>
            </w:pPr>
            <w:r>
              <w:rPr>
                <w:rFonts w:hint="eastAsia" w:ascii="宋体" w:hAnsi="宋体"/>
                <w:sz w:val="24"/>
                <w:szCs w:val="24"/>
                <w:highlight w:val="none"/>
              </w:rPr>
              <w:t xml:space="preserve">总计</w:t>
            </w:r>
            <w:r/>
          </w:p>
        </w:tc>
        <w:tc>
          <w:tcPr>
            <w:tcW w:w="3220" w:type="dxa"/>
            <w:vAlign w:val="center"/>
            <w:textDirection w:val="lrTb"/>
            <w:noWrap w:val="false"/>
          </w:tcPr>
          <w:p>
            <w:pPr>
              <w:jc w:val="center"/>
              <w:spacing w:line="560" w:lineRule="exact"/>
              <w:rPr>
                <w:rFonts w:ascii="宋体" w:hAnsi="宋体"/>
                <w:sz w:val="24"/>
                <w:szCs w:val="24"/>
                <w:highlight w:val="none"/>
              </w:rPr>
            </w:pPr>
            <w:r>
              <w:rPr>
                <w:rFonts w:hint="eastAsia" w:ascii="宋体" w:hAnsi="宋体"/>
                <w:sz w:val="24"/>
                <w:szCs w:val="24"/>
                <w:highlight w:val="none"/>
              </w:rPr>
              <w:t xml:space="preserve">12</w:t>
            </w:r>
            <w:r/>
          </w:p>
        </w:tc>
      </w:tr>
    </w:tbl>
    <w:p>
      <w:pPr>
        <w:jc w:val="left"/>
        <w:spacing w:line="560" w:lineRule="exact"/>
        <w:widowControl/>
        <w:rPr>
          <w:rFonts w:ascii="宋体" w:hAnsi="宋体"/>
          <w:b/>
          <w:sz w:val="24"/>
          <w:szCs w:val="24"/>
          <w:highlight w:val="none"/>
        </w:rPr>
      </w:pPr>
      <w:r>
        <w:rPr>
          <w:rFonts w:ascii="宋体" w:hAnsi="宋体"/>
          <w:b/>
          <w:sz w:val="24"/>
          <w:szCs w:val="24"/>
          <w:highlight w:val="none"/>
        </w:rPr>
      </w:r>
      <w:r/>
    </w:p>
    <w:p>
      <w:pPr>
        <w:ind w:firstLine="482"/>
        <w:jc w:val="left"/>
        <w:spacing w:line="560" w:lineRule="exact"/>
        <w:widowControl/>
        <w:rPr>
          <w:rFonts w:ascii="宋体" w:hAnsi="宋体"/>
          <w:b/>
          <w:sz w:val="24"/>
          <w:szCs w:val="24"/>
          <w:highlight w:val="none"/>
        </w:rPr>
      </w:pPr>
      <w:r>
        <w:rPr>
          <w:rFonts w:hint="eastAsia" w:ascii="宋体" w:hAnsi="宋体"/>
          <w:b/>
          <w:sz w:val="24"/>
          <w:szCs w:val="24"/>
          <w:highlight w:val="none"/>
        </w:rPr>
        <w:t xml:space="preserve">三、技术条款</w:t>
      </w:r>
      <w:r/>
    </w:p>
    <w:p>
      <w:pPr>
        <w:jc w:val="left"/>
        <w:spacing w:line="560" w:lineRule="exact"/>
        <w:rPr>
          <w:rFonts w:ascii="宋体" w:hAnsi="宋体"/>
          <w:bCs/>
          <w:sz w:val="24"/>
          <w:szCs w:val="24"/>
          <w:highlight w:val="none"/>
        </w:rPr>
      </w:pPr>
      <w:r>
        <w:rPr>
          <w:rFonts w:hint="eastAsia" w:ascii="宋体" w:hAnsi="宋体"/>
          <w:sz w:val="24"/>
          <w:szCs w:val="24"/>
          <w:highlight w:val="none"/>
        </w:rPr>
        <w:t xml:space="preserve">★</w:t>
      </w:r>
      <w:r>
        <w:rPr>
          <w:rFonts w:hint="eastAsia" w:ascii="宋体" w:hAnsi="宋体"/>
          <w:bCs/>
          <w:sz w:val="24"/>
          <w:szCs w:val="24"/>
          <w:highlight w:val="none"/>
        </w:rPr>
        <w:t xml:space="preserve">号项为废标项，</w:t>
      </w:r>
      <w:r>
        <w:rPr>
          <w:rFonts w:hint="eastAsia" w:ascii="宋体" w:hAnsi="宋体"/>
          <w:bCs/>
          <w:color w:val="000000" w:themeColor="text1"/>
          <w:sz w:val="24"/>
          <w:szCs w:val="24"/>
          <w:highlight w:val="none"/>
          <w14:textFill>
            <w14:solidFill>
              <w14:schemeClr w14:val="tx1"/>
            </w14:solidFill>
          </w14:textFill>
        </w:rPr>
        <w:t xml:space="preserve">▲</w:t>
      </w:r>
      <w:r>
        <w:rPr>
          <w:rFonts w:hint="eastAsia" w:ascii="宋体" w:hAnsi="宋体"/>
          <w:bCs/>
          <w:sz w:val="24"/>
          <w:szCs w:val="24"/>
          <w:highlight w:val="none"/>
        </w:rPr>
        <w:t xml:space="preserve">项为关键参数。</w:t>
      </w:r>
      <w:r/>
    </w:p>
    <w:p>
      <w:pPr>
        <w:spacing w:line="560" w:lineRule="exact"/>
        <w:rPr>
          <w:rFonts w:ascii="宋体" w:hAnsi="宋体"/>
          <w:sz w:val="24"/>
          <w:szCs w:val="24"/>
          <w:highlight w:val="none"/>
        </w:rPr>
      </w:pPr>
      <w:r>
        <w:rPr>
          <w:rFonts w:hint="eastAsia" w:ascii="宋体" w:hAnsi="宋体"/>
          <w:sz w:val="24"/>
          <w:szCs w:val="24"/>
          <w:highlight w:val="none"/>
        </w:rPr>
        <w:t xml:space="preserve">设备采购分包一设备参数：</w:t>
      </w:r>
      <w:r/>
    </w:p>
    <w:p>
      <w:pPr>
        <w:spacing w:line="560" w:lineRule="exact"/>
        <w:rPr>
          <w:rFonts w:ascii="宋体" w:hAnsi="宋体"/>
          <w:sz w:val="24"/>
          <w:szCs w:val="24"/>
          <w:highlight w:val="none"/>
        </w:rPr>
      </w:pPr>
      <w:r>
        <w:rPr>
          <w:rFonts w:hint="eastAsia" w:ascii="宋体" w:hAnsi="宋体"/>
          <w:sz w:val="24"/>
          <w:szCs w:val="24"/>
          <w:highlight w:val="none"/>
        </w:rPr>
        <w:t xml:space="preserve">一、</w:t>
      </w:r>
      <w:r>
        <w:rPr>
          <w:rFonts w:hint="eastAsia" w:ascii="宋体" w:hAnsi="宋体"/>
          <w:sz w:val="24"/>
          <w:szCs w:val="24"/>
          <w:highlight w:val="none"/>
        </w:rPr>
        <w:t xml:space="preserve">体成分分析仪</w:t>
      </w:r>
      <w:r/>
    </w:p>
    <w:p>
      <w:pPr>
        <w:spacing w:line="560" w:lineRule="exact"/>
        <w:rPr>
          <w:rStyle w:val="1067"/>
          <w:rFonts w:ascii="宋体" w:hAnsi="宋体" w:cs="宋体"/>
          <w:sz w:val="24"/>
          <w:szCs w:val="24"/>
          <w:highlight w:val="none"/>
          <w:lang w:bidi="ar"/>
          <w14:ligatures w14:val="standardContextual"/>
        </w:rPr>
      </w:pPr>
      <w:r>
        <w:rPr>
          <w:rStyle w:val="1067"/>
          <w:rFonts w:hint="eastAsia" w:ascii="宋体" w:hAnsi="宋体" w:cs="宋体"/>
          <w:sz w:val="24"/>
          <w:szCs w:val="24"/>
          <w:highlight w:val="none"/>
        </w:rPr>
        <w:t xml:space="preserve">1.可与身高体重仪互联；</w:t>
      </w:r>
      <w:r>
        <w:rPr>
          <w:rStyle w:val="1067"/>
          <w:rFonts w:hint="eastAsia" w:ascii="宋体" w:hAnsi="宋体" w:cs="宋体"/>
          <w:sz w:val="24"/>
          <w:szCs w:val="24"/>
          <w:highlight w:val="none"/>
        </w:rPr>
        <w:br/>
      </w:r>
      <w:r>
        <w:rPr>
          <w:rStyle w:val="1067"/>
          <w:rFonts w:hint="eastAsia" w:ascii="宋体" w:hAnsi="宋体" w:cs="宋体"/>
          <w:sz w:val="24"/>
          <w:szCs w:val="24"/>
          <w:highlight w:val="none"/>
        </w:rPr>
        <w:t xml:space="preserve">2.尺寸：≥125*95*80cm；</w:t>
      </w:r>
      <w:r>
        <w:rPr>
          <w:rStyle w:val="1067"/>
          <w:rFonts w:hint="eastAsia" w:ascii="宋体" w:hAnsi="宋体" w:cs="宋体"/>
          <w:sz w:val="24"/>
          <w:szCs w:val="24"/>
          <w:highlight w:val="none"/>
        </w:rPr>
        <w:br/>
      </w:r>
      <w:r>
        <w:rPr>
          <w:rStyle w:val="1067"/>
          <w:rFonts w:hint="eastAsia" w:ascii="宋体" w:hAnsi="宋体" w:cs="宋体"/>
          <w:sz w:val="24"/>
          <w:szCs w:val="24"/>
          <w:highlight w:val="none"/>
        </w:rPr>
        <w:t xml:space="preserve">3.重量：≥36kg；</w:t>
      </w:r>
      <w:r>
        <w:rPr>
          <w:rStyle w:val="1067"/>
          <w:rFonts w:hint="eastAsia" w:ascii="宋体" w:hAnsi="宋体" w:cs="宋体"/>
          <w:sz w:val="24"/>
          <w:szCs w:val="24"/>
          <w:highlight w:val="none"/>
        </w:rPr>
        <w:br/>
      </w:r>
      <w:r>
        <w:rPr>
          <w:rStyle w:val="1067"/>
          <w:rFonts w:hint="eastAsia" w:ascii="宋体" w:hAnsi="宋体" w:cs="宋体"/>
          <w:sz w:val="24"/>
          <w:szCs w:val="24"/>
          <w:highlight w:val="none"/>
        </w:rPr>
        <w:t xml:space="preserve">4.最大承重</w:t>
      </w:r>
      <w:r>
        <w:rPr>
          <w:rStyle w:val="1067"/>
          <w:rFonts w:hint="eastAsia" w:ascii="宋体" w:hAnsi="宋体" w:cs="宋体"/>
          <w:sz w:val="24"/>
          <w:szCs w:val="24"/>
          <w:highlight w:val="none"/>
          <w:lang w:eastAsia="zh-CN"/>
        </w:rPr>
        <w:t xml:space="preserve">：</w:t>
      </w:r>
      <w:r>
        <w:rPr>
          <w:rStyle w:val="1067"/>
          <w:rFonts w:hint="eastAsia" w:ascii="宋体" w:hAnsi="宋体" w:cs="宋体"/>
          <w:sz w:val="24"/>
          <w:szCs w:val="24"/>
          <w:highlight w:val="none"/>
        </w:rPr>
        <w:t xml:space="preserve">≥300kg</w:t>
      </w:r>
      <w:r>
        <w:rPr>
          <w:rStyle w:val="1067"/>
          <w:rFonts w:hint="eastAsia" w:ascii="宋体" w:hAnsi="宋体" w:cs="宋体"/>
          <w:sz w:val="24"/>
          <w:szCs w:val="24"/>
          <w:highlight w:val="none"/>
          <w:lang w:eastAsia="zh-CN"/>
        </w:rPr>
        <w:t xml:space="preserve">；</w:t>
      </w:r>
      <w:r>
        <w:rPr>
          <w:rStyle w:val="1067"/>
          <w:rFonts w:hint="eastAsia" w:ascii="宋体" w:hAnsi="宋体" w:cs="宋体"/>
          <w:sz w:val="24"/>
          <w:szCs w:val="24"/>
          <w:highlight w:val="none"/>
        </w:rPr>
        <w:br/>
      </w:r>
      <w:r>
        <w:rPr>
          <w:rStyle w:val="1067"/>
          <w:rFonts w:hint="eastAsia" w:ascii="宋体" w:hAnsi="宋体" w:cs="宋体"/>
          <w:sz w:val="24"/>
          <w:szCs w:val="24"/>
          <w:highlight w:val="none"/>
        </w:rPr>
        <w:t xml:space="preserve">5.测量电流：≤100μA；</w:t>
      </w:r>
      <w:r>
        <w:rPr>
          <w:rStyle w:val="1067"/>
          <w:rFonts w:hint="eastAsia" w:ascii="宋体" w:hAnsi="宋体" w:cs="宋体"/>
          <w:sz w:val="24"/>
          <w:szCs w:val="24"/>
          <w:highlight w:val="none"/>
        </w:rPr>
        <w:br/>
      </w:r>
      <w:r>
        <w:rPr>
          <w:rStyle w:val="1067"/>
          <w:rFonts w:hint="eastAsia" w:ascii="宋体" w:hAnsi="宋体" w:cs="宋体"/>
          <w:sz w:val="24"/>
          <w:szCs w:val="24"/>
          <w:highlight w:val="none"/>
        </w:rPr>
        <w:t xml:space="preserve">6.阻抗测量范围：≥10.0-1000.00Ω；</w:t>
      </w:r>
      <w:r>
        <w:rPr>
          <w:rStyle w:val="1067"/>
          <w:rFonts w:hint="eastAsia" w:ascii="宋体" w:hAnsi="宋体" w:cs="宋体"/>
          <w:sz w:val="24"/>
          <w:szCs w:val="24"/>
          <w:highlight w:val="none"/>
        </w:rPr>
        <w:br/>
      </w:r>
      <w:r>
        <w:rPr>
          <w:rStyle w:val="1067"/>
          <w:rFonts w:hint="eastAsia" w:ascii="宋体" w:hAnsi="宋体" w:cs="宋体"/>
          <w:sz w:val="24"/>
          <w:szCs w:val="24"/>
          <w:highlight w:val="none"/>
        </w:rPr>
        <w:t xml:space="preserve">7.体成分分析仪设置≥3对对称手扶测量点，适用不同身高，始终固定双臂张开的角度； </w:t>
      </w:r>
      <w:r>
        <w:rPr>
          <w:rStyle w:val="1067"/>
          <w:rFonts w:hint="eastAsia" w:ascii="宋体" w:hAnsi="宋体" w:cs="宋体"/>
          <w:sz w:val="24"/>
          <w:szCs w:val="24"/>
          <w:highlight w:val="none"/>
        </w:rPr>
        <w:br/>
      </w:r>
      <w:r>
        <w:rPr>
          <w:rStyle w:val="1067"/>
          <w:rFonts w:hint="eastAsia" w:ascii="宋体" w:hAnsi="宋体" w:cs="宋体"/>
          <w:sz w:val="24"/>
          <w:szCs w:val="24"/>
          <w:highlight w:val="none"/>
        </w:rPr>
        <w:t xml:space="preserve">8.体成分分析仪含触摸显示屏，尺寸≥8英寸，可提供操作人员全范围视角； </w:t>
      </w:r>
      <w:r>
        <w:rPr>
          <w:rStyle w:val="1067"/>
          <w:rFonts w:hint="eastAsia" w:ascii="宋体" w:hAnsi="宋体" w:cs="宋体"/>
          <w:sz w:val="24"/>
          <w:szCs w:val="24"/>
          <w:highlight w:val="none"/>
        </w:rPr>
        <w:br/>
      </w:r>
      <w:r>
        <w:rPr>
          <w:rStyle w:val="1067"/>
          <w:rFonts w:hint="eastAsia" w:ascii="宋体" w:hAnsi="宋体" w:cs="宋体"/>
          <w:sz w:val="24"/>
          <w:szCs w:val="24"/>
          <w:highlight w:val="none"/>
        </w:rPr>
        <w:t xml:space="preserve">★9.体成分分析仪采用≥8点生物电阻抗分析测量法，配置8-16个电极（提供实物照片佐证）；</w:t>
      </w:r>
      <w:r>
        <w:rPr>
          <w:rStyle w:val="1067"/>
          <w:rFonts w:hint="eastAsia" w:ascii="宋体" w:hAnsi="宋体" w:cs="宋体"/>
          <w:sz w:val="24"/>
          <w:szCs w:val="24"/>
          <w:highlight w:val="none"/>
        </w:rPr>
        <w:br/>
      </w:r>
      <w:r>
        <w:rPr>
          <w:rStyle w:val="1067"/>
          <w:rFonts w:hint="eastAsia" w:ascii="宋体" w:hAnsi="宋体" w:cs="宋体"/>
          <w:sz w:val="24"/>
          <w:szCs w:val="24"/>
          <w:highlight w:val="none"/>
        </w:rPr>
        <w:t xml:space="preserve">10.数据库参考人种≥4种；</w:t>
      </w:r>
      <w:r>
        <w:rPr>
          <w:rStyle w:val="1067"/>
          <w:rFonts w:hint="eastAsia" w:ascii="宋体" w:hAnsi="宋体" w:cs="宋体"/>
          <w:sz w:val="24"/>
          <w:szCs w:val="24"/>
          <w:highlight w:val="none"/>
        </w:rPr>
        <w:br/>
      </w:r>
      <w:r>
        <w:rPr>
          <w:rStyle w:val="1067"/>
          <w:rFonts w:hint="eastAsia" w:ascii="宋体" w:hAnsi="宋体" w:cs="宋体"/>
          <w:sz w:val="24"/>
          <w:szCs w:val="24"/>
          <w:highlight w:val="none"/>
        </w:rPr>
        <w:t xml:space="preserve">11.测量节段包含左臂、右臂、左腿、右腿、身体右半部分、身体左半部分、躯干；</w:t>
      </w:r>
      <w:r>
        <w:rPr>
          <w:rStyle w:val="1067"/>
          <w:rFonts w:hint="eastAsia" w:ascii="宋体" w:hAnsi="宋体" w:cs="宋体"/>
          <w:sz w:val="24"/>
          <w:szCs w:val="24"/>
          <w:highlight w:val="none"/>
        </w:rPr>
        <w:br/>
      </w:r>
      <w:r>
        <w:rPr>
          <w:rStyle w:val="1067"/>
          <w:rFonts w:hint="eastAsia" w:ascii="宋体" w:hAnsi="宋体" w:cs="宋体"/>
          <w:sz w:val="24"/>
          <w:szCs w:val="24"/>
          <w:highlight w:val="none"/>
        </w:rPr>
        <w:t xml:space="preserve">12.测试时间≤17秒，测试频率为4频或6频或19频；</w:t>
      </w:r>
      <w:r>
        <w:rPr>
          <w:rStyle w:val="1067"/>
          <w:rFonts w:hint="eastAsia" w:ascii="宋体" w:hAnsi="宋体" w:cs="宋体"/>
          <w:sz w:val="24"/>
          <w:szCs w:val="24"/>
          <w:highlight w:val="none"/>
        </w:rPr>
        <w:br/>
      </w:r>
      <w:r>
        <w:rPr>
          <w:rStyle w:val="1067"/>
          <w:rFonts w:hint="eastAsia" w:ascii="宋体" w:hAnsi="宋体" w:cs="宋体"/>
          <w:sz w:val="24"/>
          <w:szCs w:val="24"/>
          <w:highlight w:val="none"/>
        </w:rPr>
        <w:t xml:space="preserve">13.设备可根据所处地理位置进行相应校准；</w:t>
      </w:r>
      <w:r>
        <w:rPr>
          <w:rStyle w:val="1067"/>
          <w:rFonts w:hint="eastAsia" w:ascii="宋体" w:hAnsi="宋体" w:cs="宋体"/>
          <w:sz w:val="24"/>
          <w:szCs w:val="24"/>
          <w:highlight w:val="none"/>
        </w:rPr>
        <w:br/>
      </w:r>
      <w:r>
        <w:rPr>
          <w:rStyle w:val="1067"/>
          <w:rFonts w:hint="eastAsia" w:ascii="宋体" w:hAnsi="宋体" w:cs="宋体"/>
          <w:sz w:val="24"/>
          <w:szCs w:val="24"/>
          <w:highlight w:val="none"/>
        </w:rPr>
        <w:t xml:space="preserve">14.内置标准程序，可自动生成测量结果，无需手动编辑；</w:t>
      </w:r>
      <w:r>
        <w:rPr>
          <w:rStyle w:val="1067"/>
          <w:rFonts w:hint="eastAsia" w:ascii="宋体" w:hAnsi="宋体" w:cs="宋体"/>
          <w:sz w:val="24"/>
          <w:szCs w:val="24"/>
          <w:highlight w:val="none"/>
        </w:rPr>
        <w:br/>
      </w:r>
      <w:r>
        <w:rPr>
          <w:rStyle w:val="1067"/>
          <w:rFonts w:hint="eastAsia" w:ascii="宋体" w:hAnsi="宋体" w:cs="宋体"/>
          <w:sz w:val="24"/>
          <w:szCs w:val="24"/>
          <w:highlight w:val="none"/>
        </w:rPr>
        <w:t xml:space="preserve">15.人体成分计算方法：经验值算法（参照多种黄金标准）；</w:t>
      </w:r>
      <w:r>
        <w:rPr>
          <w:rStyle w:val="1067"/>
          <w:rFonts w:hint="eastAsia" w:ascii="宋体" w:hAnsi="宋体" w:cs="宋体"/>
          <w:sz w:val="24"/>
          <w:szCs w:val="24"/>
          <w:highlight w:val="none"/>
        </w:rPr>
        <w:br/>
      </w:r>
      <w:r>
        <w:rPr>
          <w:rStyle w:val="1067"/>
          <w:rFonts w:hint="eastAsia" w:ascii="宋体" w:hAnsi="宋体" w:cs="宋体"/>
          <w:sz w:val="24"/>
          <w:szCs w:val="24"/>
          <w:highlight w:val="none"/>
        </w:rPr>
        <w:t xml:space="preserve">16.设备检测数值可达到黄金标准，包含非脂肪含量、体液总量、细胞外液、肌肉含量；</w:t>
      </w:r>
      <w:r>
        <w:rPr>
          <w:rStyle w:val="1067"/>
          <w:rFonts w:hint="eastAsia" w:ascii="宋体" w:hAnsi="宋体" w:cs="宋体"/>
          <w:sz w:val="24"/>
          <w:szCs w:val="24"/>
          <w:highlight w:val="none"/>
        </w:rPr>
        <w:br/>
      </w:r>
      <w:r>
        <w:rPr>
          <w:rStyle w:val="1067"/>
          <w:rFonts w:hint="eastAsia" w:ascii="宋体" w:hAnsi="宋体" w:cs="宋体"/>
          <w:sz w:val="24"/>
          <w:szCs w:val="24"/>
          <w:highlight w:val="none"/>
        </w:rPr>
        <w:t xml:space="preserve">★17.人体报告输出指标≥34个,至少包含相角分析图、生物电阻抗矢量分析图、体液百分比、身体成分图、内脏脂肪含量等（提供测试报告截图佐证）；</w:t>
      </w:r>
      <w:r>
        <w:rPr>
          <w:rStyle w:val="1067"/>
          <w:rFonts w:hint="eastAsia" w:ascii="宋体" w:hAnsi="宋体" w:cs="宋体"/>
          <w:sz w:val="24"/>
          <w:szCs w:val="24"/>
          <w:highlight w:val="none"/>
        </w:rPr>
        <w:br/>
      </w:r>
      <w:r>
        <w:rPr>
          <w:rStyle w:val="1067"/>
          <w:rFonts w:hint="eastAsia" w:ascii="宋体" w:hAnsi="宋体" w:cs="宋体"/>
          <w:sz w:val="24"/>
          <w:szCs w:val="24"/>
          <w:highlight w:val="none"/>
        </w:rPr>
        <w:t xml:space="preserve">18.输出报告具备客户自选模式，可根据需求选择输出的参数及版式；</w:t>
      </w:r>
      <w:r>
        <w:rPr>
          <w:rStyle w:val="1067"/>
          <w:rFonts w:hint="eastAsia" w:ascii="宋体" w:hAnsi="宋体" w:cs="宋体"/>
          <w:sz w:val="24"/>
          <w:szCs w:val="24"/>
          <w:highlight w:val="none"/>
        </w:rPr>
        <w:br/>
      </w:r>
      <w:r>
        <w:rPr>
          <w:rStyle w:val="1067"/>
          <w:rFonts w:hint="eastAsia" w:ascii="宋体" w:hAnsi="宋体" w:cs="宋体"/>
          <w:sz w:val="24"/>
          <w:szCs w:val="24"/>
          <w:highlight w:val="none"/>
        </w:rPr>
        <w:t xml:space="preserve">★19.可输出不少于三种报告：人体成分报告、表格数据报告、患者文本报告（提供测试报告截图佐证）；</w:t>
      </w:r>
      <w:r>
        <w:rPr>
          <w:rStyle w:val="1067"/>
          <w:rFonts w:hint="eastAsia" w:ascii="宋体" w:hAnsi="宋体" w:cs="宋体"/>
          <w:sz w:val="24"/>
          <w:szCs w:val="24"/>
          <w:highlight w:val="none"/>
        </w:rPr>
        <w:br/>
      </w:r>
      <w:r>
        <w:rPr>
          <w:rStyle w:val="1067"/>
          <w:rFonts w:hint="eastAsia" w:ascii="宋体" w:hAnsi="宋体" w:cs="宋体"/>
          <w:sz w:val="24"/>
          <w:szCs w:val="24"/>
          <w:highlight w:val="none"/>
        </w:rPr>
        <w:t xml:space="preserve">20.导出报告格式可为CSV或PDF；</w:t>
      </w:r>
      <w:r>
        <w:rPr>
          <w:rStyle w:val="1067"/>
          <w:rFonts w:hint="eastAsia" w:ascii="宋体" w:hAnsi="宋体" w:cs="宋体"/>
          <w:sz w:val="24"/>
          <w:szCs w:val="24"/>
          <w:highlight w:val="none"/>
        </w:rPr>
        <w:br/>
      </w:r>
      <w:r>
        <w:rPr>
          <w:rStyle w:val="1067"/>
          <w:rFonts w:hint="eastAsia" w:ascii="宋体" w:hAnsi="宋体" w:cs="宋体"/>
          <w:sz w:val="24"/>
          <w:szCs w:val="24"/>
          <w:highlight w:val="none"/>
        </w:rPr>
        <w:t xml:space="preserve">21.数据传输方式至少包含U盘、无线、网线等；</w:t>
      </w:r>
      <w:r>
        <w:rPr>
          <w:rStyle w:val="1067"/>
          <w:rFonts w:hint="eastAsia" w:ascii="宋体" w:hAnsi="宋体" w:cs="宋体"/>
          <w:sz w:val="24"/>
          <w:szCs w:val="24"/>
          <w:highlight w:val="none"/>
        </w:rPr>
        <w:br/>
      </w:r>
      <w:r>
        <w:rPr>
          <w:rStyle w:val="1067"/>
          <w:rFonts w:hint="eastAsia" w:ascii="宋体" w:hAnsi="宋体" w:cs="宋体"/>
          <w:sz w:val="24"/>
          <w:szCs w:val="24"/>
          <w:highlight w:val="none"/>
        </w:rPr>
        <w:t xml:space="preserve">22.具有无线传输数据功能，身高体重仪测量值可无缝传输至人体成分分析仪，数据实时分享。</w:t>
      </w:r>
      <w:r/>
    </w:p>
    <w:p>
      <w:pPr>
        <w:spacing w:line="560" w:lineRule="exact"/>
        <w:rPr>
          <w:rFonts w:ascii="宋体" w:hAnsi="宋体"/>
          <w:sz w:val="24"/>
          <w:szCs w:val="24"/>
          <w:highlight w:val="none"/>
        </w:rPr>
      </w:pPr>
      <w:r>
        <w:rPr>
          <w:rFonts w:hint="eastAsia" w:ascii="宋体" w:hAnsi="宋体"/>
          <w:sz w:val="24"/>
          <w:szCs w:val="24"/>
          <w:highlight w:val="none"/>
        </w:rPr>
        <w:t xml:space="preserve">二、</w:t>
      </w:r>
      <w:r>
        <w:rPr>
          <w:rFonts w:hint="eastAsia" w:ascii="宋体" w:hAnsi="宋体"/>
          <w:sz w:val="24"/>
          <w:szCs w:val="24"/>
          <w:highlight w:val="none"/>
        </w:rPr>
        <w:t xml:space="preserve">HIIT无动力跑步机</w:t>
      </w:r>
      <w:r/>
    </w:p>
    <w:p>
      <w:pPr>
        <w:spacing w:line="560" w:lineRule="exact"/>
        <w:rPr>
          <w:rFonts w:ascii="宋体" w:hAnsi="宋体"/>
          <w:sz w:val="24"/>
          <w:szCs w:val="24"/>
          <w:highlight w:val="none"/>
        </w:rPr>
      </w:pPr>
      <w:r>
        <w:rPr>
          <w:rFonts w:hint="eastAsia" w:ascii="宋体" w:hAnsi="宋体"/>
          <w:color w:val="000000"/>
          <w:sz w:val="24"/>
          <w:szCs w:val="24"/>
          <w:highlight w:val="none"/>
          <w:lang w:bidi="ar"/>
          <w14:ligatures w14:val="standardContextual"/>
        </w:rPr>
        <w:t xml:space="preserve">1.控制面板：≥5寸LCD显示屏；</w:t>
      </w:r>
      <w:r>
        <w:rPr>
          <w:rFonts w:hint="eastAsia" w:ascii="宋体" w:hAnsi="宋体"/>
          <w:color w:val="000000"/>
          <w:sz w:val="24"/>
          <w:szCs w:val="24"/>
          <w:highlight w:val="none"/>
          <w:lang w:bidi="ar"/>
          <w14:ligatures w14:val="standardContextual"/>
        </w:rPr>
        <w:br/>
      </w:r>
      <w:r>
        <w:rPr>
          <w:rFonts w:hint="eastAsia" w:ascii="宋体" w:hAnsi="宋体"/>
          <w:color w:val="000000"/>
          <w:sz w:val="24"/>
          <w:szCs w:val="24"/>
          <w:highlight w:val="none"/>
          <w:lang w:bidi="ar"/>
          <w14:ligatures w14:val="standardContextual"/>
        </w:rPr>
        <w:t xml:space="preserve">2.最大承重：≥150KG；</w:t>
      </w:r>
      <w:r>
        <w:rPr>
          <w:rFonts w:hint="eastAsia" w:ascii="宋体" w:hAnsi="宋体"/>
          <w:color w:val="000000"/>
          <w:sz w:val="24"/>
          <w:szCs w:val="24"/>
          <w:highlight w:val="none"/>
          <w:lang w:bidi="ar"/>
          <w14:ligatures w14:val="standardContextual"/>
        </w:rPr>
        <w:br/>
      </w:r>
      <w:r>
        <w:rPr>
          <w:rFonts w:hint="eastAsia" w:ascii="宋体" w:hAnsi="宋体"/>
          <w:color w:val="000000"/>
          <w:sz w:val="24"/>
          <w:szCs w:val="24"/>
          <w:highlight w:val="none"/>
          <w:lang w:bidi="ar"/>
          <w14:ligatures w14:val="standardContextual"/>
        </w:rPr>
        <w:t xml:space="preserve">3.度范围：无动力；</w:t>
      </w:r>
      <w:r>
        <w:rPr>
          <w:rFonts w:hint="eastAsia" w:ascii="宋体" w:hAnsi="宋体"/>
          <w:color w:val="000000"/>
          <w:sz w:val="24"/>
          <w:szCs w:val="24"/>
          <w:highlight w:val="none"/>
          <w:lang w:bidi="ar"/>
          <w14:ligatures w14:val="standardContextual"/>
        </w:rPr>
        <w:br/>
      </w:r>
      <w:r>
        <w:rPr>
          <w:rFonts w:hint="eastAsia" w:ascii="宋体" w:hAnsi="宋体"/>
          <w:color w:val="000000"/>
          <w:sz w:val="24"/>
          <w:szCs w:val="24"/>
          <w:highlight w:val="none"/>
          <w:lang w:bidi="ar"/>
          <w14:ligatures w14:val="standardContextual"/>
        </w:rPr>
        <w:t xml:space="preserve">4.跑道面积：≥1600*440mm；</w:t>
      </w:r>
      <w:r>
        <w:rPr>
          <w:rFonts w:hint="eastAsia" w:ascii="宋体" w:hAnsi="宋体"/>
          <w:color w:val="000000"/>
          <w:sz w:val="24"/>
          <w:szCs w:val="24"/>
          <w:highlight w:val="none"/>
          <w:lang w:bidi="ar"/>
          <w14:ligatures w14:val="standardContextual"/>
        </w:rPr>
        <w:br/>
      </w:r>
      <w:r>
        <w:rPr>
          <w:rFonts w:hint="eastAsia" w:ascii="宋体" w:hAnsi="宋体"/>
          <w:color w:val="000000"/>
          <w:sz w:val="24"/>
          <w:szCs w:val="24"/>
          <w:highlight w:val="none"/>
          <w:lang w:bidi="ar"/>
          <w14:ligatures w14:val="standardContextual"/>
        </w:rPr>
        <w:t xml:space="preserve">5.运动程序：≥3个自定义；</w:t>
      </w:r>
      <w:r>
        <w:rPr>
          <w:rFonts w:hint="eastAsia" w:ascii="宋体" w:hAnsi="宋体"/>
          <w:color w:val="000000"/>
          <w:sz w:val="24"/>
          <w:szCs w:val="24"/>
          <w:highlight w:val="none"/>
          <w:lang w:bidi="ar"/>
          <w14:ligatures w14:val="standardContextual"/>
        </w:rPr>
        <w:br/>
      </w:r>
      <w:r>
        <w:rPr>
          <w:rFonts w:hint="eastAsia" w:ascii="宋体" w:hAnsi="宋体"/>
          <w:color w:val="000000"/>
          <w:sz w:val="24"/>
          <w:szCs w:val="24"/>
          <w:highlight w:val="none"/>
          <w:lang w:bidi="ar"/>
          <w14:ligatures w14:val="standardContextual"/>
        </w:rPr>
        <w:t xml:space="preserve">6.屏幕显示：蓝牙心率、时间、速度、路程、卡路里、功率；</w:t>
      </w:r>
      <w:r>
        <w:rPr>
          <w:rFonts w:hint="eastAsia" w:ascii="宋体" w:hAnsi="宋体"/>
          <w:color w:val="000000"/>
          <w:sz w:val="24"/>
          <w:szCs w:val="24"/>
          <w:highlight w:val="none"/>
          <w:lang w:bidi="ar"/>
          <w14:ligatures w14:val="standardContextual"/>
        </w:rPr>
        <w:br/>
      </w:r>
      <w:r>
        <w:rPr>
          <w:rFonts w:hint="eastAsia" w:ascii="宋体" w:hAnsi="宋体"/>
          <w:color w:val="000000"/>
          <w:sz w:val="24"/>
          <w:szCs w:val="24"/>
          <w:highlight w:val="none"/>
          <w:lang w:bidi="ar"/>
          <w14:ligatures w14:val="standardContextual"/>
        </w:rPr>
        <w:t xml:space="preserve">7.承重：≥200kg；</w:t>
      </w:r>
      <w:r>
        <w:rPr>
          <w:rFonts w:hint="eastAsia" w:ascii="宋体" w:hAnsi="宋体"/>
          <w:color w:val="000000"/>
          <w:sz w:val="24"/>
          <w:szCs w:val="24"/>
          <w:highlight w:val="none"/>
          <w:lang w:bidi="ar"/>
          <w14:ligatures w14:val="standardContextual"/>
        </w:rPr>
        <w:br/>
      </w:r>
      <w:r>
        <w:rPr>
          <w:rFonts w:hint="eastAsia" w:ascii="宋体" w:hAnsi="宋体"/>
          <w:color w:val="000000"/>
          <w:sz w:val="24"/>
          <w:szCs w:val="24"/>
          <w:highlight w:val="none"/>
          <w:lang w:bidi="ar"/>
          <w14:ligatures w14:val="standardContextual"/>
        </w:rPr>
        <w:t xml:space="preserve">8.尺寸:≥1900*8750*1650mm</w:t>
      </w:r>
      <w:r>
        <w:rPr>
          <w:rFonts w:hint="eastAsia" w:ascii="宋体" w:hAnsi="宋体"/>
          <w:color w:val="000000"/>
          <w:sz w:val="24"/>
          <w:szCs w:val="24"/>
          <w:highlight w:val="none"/>
          <w:lang w:eastAsia="zh-CN" w:bidi="ar"/>
          <w14:ligatures w14:val="standardContextual"/>
        </w:rPr>
        <w:t xml:space="preserve">；</w:t>
      </w:r>
      <w:r>
        <w:rPr>
          <w:rFonts w:hint="eastAsia" w:ascii="宋体" w:hAnsi="宋体"/>
          <w:color w:val="000000"/>
          <w:sz w:val="24"/>
          <w:szCs w:val="24"/>
          <w:highlight w:val="none"/>
          <w:lang w:bidi="ar"/>
          <w14:ligatures w14:val="standardContextual"/>
        </w:rPr>
        <w:br/>
      </w:r>
      <w:r>
        <w:rPr>
          <w:rFonts w:hint="eastAsia" w:ascii="宋体" w:hAnsi="宋体"/>
          <w:color w:val="000000"/>
          <w:sz w:val="24"/>
          <w:szCs w:val="24"/>
          <w:highlight w:val="none"/>
          <w:lang w:bidi="ar"/>
          <w14:ligatures w14:val="standardContextual"/>
        </w:rPr>
        <w:t xml:space="preserve">9.具有蓝牙APP功能。</w:t>
      </w:r>
      <w:r/>
    </w:p>
    <w:p>
      <w:pPr>
        <w:spacing w:line="560" w:lineRule="exact"/>
        <w:rPr>
          <w:rFonts w:ascii="宋体" w:hAnsi="宋体"/>
          <w:sz w:val="24"/>
          <w:szCs w:val="24"/>
          <w:highlight w:val="none"/>
        </w:rPr>
      </w:pPr>
      <w:r>
        <w:rPr>
          <w:rFonts w:hint="eastAsia" w:ascii="宋体" w:hAnsi="宋体"/>
          <w:sz w:val="24"/>
          <w:szCs w:val="24"/>
          <w:highlight w:val="none"/>
        </w:rPr>
        <w:t xml:space="preserve">三、</w:t>
      </w:r>
      <w:r>
        <w:rPr>
          <w:rFonts w:hint="eastAsia" w:ascii="宋体" w:hAnsi="宋体"/>
          <w:sz w:val="24"/>
          <w:szCs w:val="24"/>
          <w:highlight w:val="none"/>
        </w:rPr>
        <w:t xml:space="preserve">磁控椭圆机</w:t>
      </w:r>
      <w:r/>
    </w:p>
    <w:p>
      <w:pPr>
        <w:spacing w:line="560" w:lineRule="exact"/>
        <w:rPr>
          <w:rStyle w:val="1067"/>
          <w:rFonts w:ascii="宋体" w:hAnsi="宋体" w:cs="宋体"/>
          <w:sz w:val="24"/>
          <w:szCs w:val="24"/>
          <w:highlight w:val="none"/>
        </w:rPr>
      </w:pPr>
      <w:r>
        <w:rPr>
          <w:rStyle w:val="1067"/>
          <w:rFonts w:hint="eastAsia" w:ascii="宋体" w:hAnsi="宋体" w:cs="宋体"/>
          <w:sz w:val="24"/>
          <w:szCs w:val="24"/>
          <w:highlight w:val="none"/>
        </w:rPr>
        <w:t xml:space="preserve">1.手旋式阻力控制、操纵方便；</w:t>
      </w:r>
      <w:r>
        <w:rPr>
          <w:rStyle w:val="1067"/>
          <w:rFonts w:hint="eastAsia" w:ascii="宋体" w:hAnsi="宋体" w:cs="宋体"/>
          <w:sz w:val="24"/>
          <w:szCs w:val="24"/>
          <w:highlight w:val="none"/>
        </w:rPr>
        <w:br/>
      </w:r>
      <w:r>
        <w:rPr>
          <w:rStyle w:val="1067"/>
          <w:rFonts w:hint="eastAsia" w:ascii="宋体" w:hAnsi="宋体" w:cs="宋体"/>
          <w:sz w:val="24"/>
          <w:szCs w:val="24"/>
          <w:highlight w:val="none"/>
        </w:rPr>
        <w:t xml:space="preserve">2.固定式前扶手；</w:t>
      </w:r>
      <w:r>
        <w:rPr>
          <w:rStyle w:val="1067"/>
          <w:rFonts w:hint="eastAsia" w:ascii="宋体" w:hAnsi="宋体" w:cs="宋体"/>
          <w:sz w:val="24"/>
          <w:szCs w:val="24"/>
          <w:highlight w:val="none"/>
        </w:rPr>
        <w:br/>
      </w:r>
      <w:r>
        <w:rPr>
          <w:rStyle w:val="1067"/>
          <w:rFonts w:hint="eastAsia" w:ascii="宋体" w:hAnsi="宋体" w:cs="宋体"/>
          <w:sz w:val="24"/>
          <w:szCs w:val="24"/>
          <w:highlight w:val="none"/>
        </w:rPr>
        <w:t xml:space="preserve">3.超大调节式踏板；</w:t>
      </w:r>
      <w:r>
        <w:rPr>
          <w:rStyle w:val="1067"/>
          <w:rFonts w:hint="eastAsia" w:ascii="宋体" w:hAnsi="宋体" w:cs="宋体"/>
          <w:sz w:val="24"/>
          <w:szCs w:val="24"/>
          <w:highlight w:val="none"/>
        </w:rPr>
        <w:br/>
      </w:r>
      <w:r>
        <w:rPr>
          <w:rStyle w:val="1067"/>
          <w:rFonts w:hint="eastAsia" w:ascii="宋体" w:hAnsi="宋体" w:cs="宋体"/>
          <w:sz w:val="24"/>
          <w:szCs w:val="24"/>
          <w:highlight w:val="none"/>
        </w:rPr>
        <w:t xml:space="preserve">4.全面塑身、调节心肺功能</w:t>
      </w:r>
      <w:r>
        <w:rPr>
          <w:rStyle w:val="1067"/>
          <w:rFonts w:hint="eastAsia" w:ascii="宋体" w:hAnsi="宋体" w:cs="宋体"/>
          <w:sz w:val="24"/>
          <w:szCs w:val="24"/>
          <w:highlight w:val="none"/>
          <w:lang w:eastAsia="zh-CN"/>
        </w:rPr>
        <w:t xml:space="preserve">；</w:t>
      </w:r>
      <w:r>
        <w:rPr>
          <w:rStyle w:val="1067"/>
          <w:rFonts w:hint="eastAsia" w:ascii="宋体" w:hAnsi="宋体" w:cs="宋体"/>
          <w:sz w:val="24"/>
          <w:szCs w:val="24"/>
          <w:highlight w:val="none"/>
        </w:rPr>
        <w:br/>
      </w:r>
      <w:r>
        <w:rPr>
          <w:rStyle w:val="1067"/>
          <w:rFonts w:hint="eastAsia" w:ascii="宋体" w:hAnsi="宋体" w:cs="宋体"/>
          <w:sz w:val="24"/>
          <w:szCs w:val="24"/>
          <w:highlight w:val="none"/>
        </w:rPr>
        <w:t xml:space="preserve">5.屏幕可模拟显示训练模式和运动状态的曲线图；</w:t>
      </w:r>
      <w:r>
        <w:rPr>
          <w:rStyle w:val="1067"/>
          <w:rFonts w:hint="eastAsia" w:ascii="宋体" w:hAnsi="宋体" w:cs="宋体"/>
          <w:sz w:val="24"/>
          <w:szCs w:val="24"/>
          <w:highlight w:val="none"/>
        </w:rPr>
        <w:br/>
      </w:r>
      <w:r>
        <w:rPr>
          <w:rStyle w:val="1067"/>
          <w:rFonts w:hint="eastAsia" w:ascii="宋体" w:hAnsi="宋体" w:cs="宋体"/>
          <w:sz w:val="24"/>
          <w:szCs w:val="24"/>
          <w:highlight w:val="none"/>
        </w:rPr>
        <w:t xml:space="preserve">6.显示功能：时间、距离、速度、卡路里、心率、年龄，体重，身高，性别、运动模式；</w:t>
      </w:r>
      <w:r>
        <w:rPr>
          <w:rStyle w:val="1067"/>
          <w:rFonts w:hint="eastAsia" w:ascii="宋体" w:hAnsi="宋体" w:cs="宋体"/>
          <w:sz w:val="24"/>
          <w:szCs w:val="24"/>
          <w:highlight w:val="none"/>
        </w:rPr>
        <w:br/>
      </w:r>
      <w:r>
        <w:rPr>
          <w:rStyle w:val="1067"/>
          <w:rFonts w:hint="eastAsia" w:ascii="宋体" w:hAnsi="宋体" w:cs="宋体"/>
          <w:sz w:val="24"/>
          <w:szCs w:val="24"/>
          <w:highlight w:val="none"/>
        </w:rPr>
        <w:t xml:space="preserve">7.模式：≥12个自动模式，≥4组记忆模式，≥1组WATT控制模式，≥1组心率控制模式，无线接收心率模式</w:t>
      </w:r>
      <w:r>
        <w:rPr>
          <w:rStyle w:val="1067"/>
          <w:rFonts w:hint="eastAsia" w:ascii="宋体" w:hAnsi="宋体" w:cs="宋体"/>
          <w:sz w:val="24"/>
          <w:szCs w:val="24"/>
          <w:highlight w:val="none"/>
          <w:lang w:eastAsia="zh-CN"/>
        </w:rPr>
        <w:t xml:space="preserve">；</w:t>
      </w:r>
      <w:r>
        <w:rPr>
          <w:rStyle w:val="1067"/>
          <w:rFonts w:hint="eastAsia" w:ascii="宋体" w:hAnsi="宋体" w:cs="宋体"/>
          <w:sz w:val="24"/>
          <w:szCs w:val="24"/>
          <w:highlight w:val="none"/>
        </w:rPr>
        <w:br/>
      </w:r>
      <w:r>
        <w:rPr>
          <w:rStyle w:val="1067"/>
          <w:rFonts w:hint="eastAsia" w:ascii="宋体" w:hAnsi="宋体" w:cs="宋体"/>
          <w:sz w:val="24"/>
          <w:szCs w:val="24"/>
          <w:highlight w:val="none"/>
        </w:rPr>
        <w:t xml:space="preserve">8.具有APP功能；</w:t>
      </w:r>
      <w:r>
        <w:rPr>
          <w:rStyle w:val="1067"/>
          <w:rFonts w:hint="eastAsia" w:ascii="宋体" w:hAnsi="宋体" w:cs="宋体"/>
          <w:sz w:val="24"/>
          <w:szCs w:val="24"/>
          <w:highlight w:val="none"/>
        </w:rPr>
        <w:br/>
      </w:r>
      <w:r>
        <w:rPr>
          <w:rStyle w:val="1067"/>
          <w:rFonts w:hint="eastAsia" w:ascii="宋体" w:hAnsi="宋体" w:cs="宋体"/>
          <w:sz w:val="24"/>
          <w:szCs w:val="24"/>
          <w:highlight w:val="none"/>
        </w:rPr>
        <w:t xml:space="preserve">9.阻力控制：≥32段； </w:t>
      </w:r>
      <w:r>
        <w:rPr>
          <w:rStyle w:val="1067"/>
          <w:rFonts w:hint="eastAsia" w:ascii="宋体" w:hAnsi="宋体" w:cs="宋体"/>
          <w:sz w:val="24"/>
          <w:szCs w:val="24"/>
          <w:highlight w:val="none"/>
        </w:rPr>
        <w:br/>
      </w:r>
      <w:r>
        <w:rPr>
          <w:rStyle w:val="1067"/>
          <w:rFonts w:hint="eastAsia" w:ascii="宋体" w:hAnsi="宋体" w:cs="宋体"/>
          <w:sz w:val="24"/>
          <w:szCs w:val="24"/>
          <w:highlight w:val="none"/>
        </w:rPr>
        <w:t xml:space="preserve">10.承重：≥200kg。</w:t>
      </w:r>
      <w:r/>
    </w:p>
    <w:p>
      <w:pPr>
        <w:spacing w:line="560" w:lineRule="exact"/>
        <w:rPr>
          <w:rFonts w:ascii="宋体" w:hAnsi="宋体"/>
          <w:sz w:val="24"/>
          <w:szCs w:val="24"/>
          <w:highlight w:val="none"/>
        </w:rPr>
      </w:pPr>
      <w:r>
        <w:rPr>
          <w:rFonts w:hint="eastAsia" w:ascii="宋体" w:hAnsi="宋体"/>
          <w:sz w:val="24"/>
          <w:szCs w:val="24"/>
          <w:highlight w:val="none"/>
        </w:rPr>
        <w:t xml:space="preserve">四、电阻坐式伸/曲腿训练器</w:t>
      </w:r>
      <w:r/>
    </w:p>
    <w:p>
      <w:pPr>
        <w:spacing w:line="560" w:lineRule="exact"/>
        <w:rPr>
          <w:rStyle w:val="1067"/>
          <w:rFonts w:ascii="宋体" w:hAnsi="宋体" w:cs="宋体"/>
          <w:sz w:val="24"/>
          <w:szCs w:val="24"/>
          <w:highlight w:val="none"/>
          <w:lang w:bidi="ar"/>
          <w14:ligatures w14:val="standardContextual"/>
        </w:rPr>
      </w:pPr>
      <w:r>
        <w:rPr>
          <w:rStyle w:val="1067"/>
          <w:rFonts w:hint="eastAsia" w:ascii="宋体" w:hAnsi="宋体" w:cs="宋体"/>
          <w:sz w:val="24"/>
          <w:szCs w:val="24"/>
          <w:highlight w:val="none"/>
        </w:rPr>
        <w:t xml:space="preserve">1.控制面板：≥15寸触摸屏；</w:t>
      </w:r>
      <w:r>
        <w:rPr>
          <w:rStyle w:val="1067"/>
          <w:rFonts w:hint="eastAsia" w:ascii="宋体" w:hAnsi="宋体" w:cs="宋体"/>
          <w:sz w:val="24"/>
          <w:szCs w:val="24"/>
          <w:highlight w:val="none"/>
        </w:rPr>
        <w:br/>
      </w:r>
      <w:r>
        <w:rPr>
          <w:rStyle w:val="1067"/>
          <w:rFonts w:hint="eastAsia" w:ascii="宋体" w:hAnsi="宋体" w:cs="宋体"/>
          <w:sz w:val="24"/>
          <w:szCs w:val="24"/>
          <w:highlight w:val="none"/>
        </w:rPr>
        <w:t xml:space="preserve">2.阻力模式：标准、等速、离心、向心、弹力；</w:t>
      </w:r>
      <w:r>
        <w:rPr>
          <w:rStyle w:val="1067"/>
          <w:rFonts w:hint="eastAsia" w:ascii="宋体" w:hAnsi="宋体" w:cs="宋体"/>
          <w:sz w:val="24"/>
          <w:szCs w:val="24"/>
          <w:highlight w:val="none"/>
        </w:rPr>
        <w:br/>
      </w:r>
      <w:r>
        <w:rPr>
          <w:rStyle w:val="1067"/>
          <w:rFonts w:hint="eastAsia" w:ascii="宋体" w:hAnsi="宋体" w:cs="宋体"/>
          <w:sz w:val="24"/>
          <w:szCs w:val="24"/>
          <w:highlight w:val="none"/>
        </w:rPr>
        <w:t xml:space="preserve">3.电压：220V/AC；</w:t>
      </w:r>
      <w:r>
        <w:rPr>
          <w:rStyle w:val="1067"/>
          <w:rFonts w:hint="eastAsia" w:ascii="宋体" w:hAnsi="宋体" w:cs="宋体"/>
          <w:sz w:val="24"/>
          <w:szCs w:val="24"/>
          <w:highlight w:val="none"/>
        </w:rPr>
        <w:br/>
      </w:r>
      <w:r>
        <w:rPr>
          <w:rStyle w:val="1067"/>
          <w:rFonts w:hint="eastAsia" w:ascii="宋体" w:hAnsi="宋体" w:cs="宋体"/>
          <w:sz w:val="24"/>
          <w:szCs w:val="24"/>
          <w:highlight w:val="none"/>
        </w:rPr>
        <w:t xml:space="preserve">4.电机输出阻力范围：≥5-110KG；</w:t>
      </w:r>
      <w:r>
        <w:rPr>
          <w:rStyle w:val="1067"/>
          <w:rFonts w:hint="eastAsia" w:ascii="宋体" w:hAnsi="宋体" w:cs="宋体"/>
          <w:sz w:val="24"/>
          <w:szCs w:val="24"/>
          <w:highlight w:val="none"/>
          <w:lang w:bidi="ar"/>
          <w14:ligatures w14:val="standardContextual"/>
        </w:rPr>
        <w:br/>
      </w:r>
      <w:r>
        <w:rPr>
          <w:rStyle w:val="1067"/>
          <w:rFonts w:hint="eastAsia" w:ascii="宋体" w:hAnsi="宋体" w:cs="宋体"/>
          <w:sz w:val="24"/>
          <w:szCs w:val="24"/>
          <w:highlight w:val="none"/>
          <w:lang w:bidi="ar"/>
          <w14:ligatures w14:val="standardContextual"/>
        </w:rPr>
        <w:t xml:space="preserve">5.阻力调节精度：≤1KG；</w:t>
      </w:r>
      <w:r>
        <w:rPr>
          <w:rStyle w:val="1067"/>
          <w:rFonts w:hint="eastAsia" w:ascii="宋体" w:hAnsi="宋体" w:cs="宋体"/>
          <w:sz w:val="24"/>
          <w:szCs w:val="24"/>
          <w:highlight w:val="none"/>
          <w:lang w:bidi="ar"/>
          <w14:ligatures w14:val="standardContextual"/>
        </w:rPr>
        <w:br/>
      </w:r>
      <w:r>
        <w:rPr>
          <w:rStyle w:val="1067"/>
          <w:rFonts w:hint="eastAsia" w:ascii="宋体" w:hAnsi="宋体" w:cs="宋体"/>
          <w:sz w:val="24"/>
          <w:szCs w:val="24"/>
          <w:highlight w:val="none"/>
          <w:lang w:bidi="ar"/>
          <w14:ligatures w14:val="standardContextual"/>
        </w:rPr>
        <w:t xml:space="preserve">6.靠背升降档数：≥16档；</w:t>
      </w:r>
      <w:r>
        <w:rPr>
          <w:rStyle w:val="1067"/>
          <w:rFonts w:hint="eastAsia" w:ascii="宋体" w:hAnsi="宋体" w:cs="宋体"/>
          <w:sz w:val="24"/>
          <w:szCs w:val="24"/>
          <w:highlight w:val="none"/>
          <w:lang w:bidi="ar"/>
          <w14:ligatures w14:val="standardContextual"/>
        </w:rPr>
        <w:br/>
      </w:r>
      <w:r>
        <w:rPr>
          <w:rStyle w:val="1067"/>
          <w:rFonts w:hint="eastAsia" w:ascii="宋体" w:hAnsi="宋体" w:cs="宋体"/>
          <w:sz w:val="24"/>
          <w:szCs w:val="24"/>
          <w:highlight w:val="none"/>
          <w:lang w:bidi="ar"/>
          <w14:ligatures w14:val="standardContextual"/>
        </w:rPr>
        <w:t xml:space="preserve">★7.数据报告：训练结束后系统会为用户统计该次运动数据，包含总体积、训练次数、消耗卡路里、平均心率，需提供国家认可的检测机构出具的测试报告佐证参数，检测报告须有CMA标识；</w:t>
      </w:r>
      <w:r>
        <w:rPr>
          <w:rStyle w:val="1067"/>
          <w:rFonts w:hint="eastAsia" w:ascii="宋体" w:hAnsi="宋体" w:cs="宋体"/>
          <w:sz w:val="24"/>
          <w:szCs w:val="24"/>
          <w:highlight w:val="none"/>
          <w:lang w:bidi="ar"/>
          <w14:ligatures w14:val="standardContextual"/>
        </w:rPr>
        <w:br/>
      </w:r>
      <w:r>
        <w:rPr>
          <w:rStyle w:val="1067"/>
          <w:rFonts w:hint="eastAsia" w:ascii="宋体" w:hAnsi="宋体" w:cs="宋体"/>
          <w:sz w:val="24"/>
          <w:szCs w:val="24"/>
          <w:highlight w:val="none"/>
          <w:lang w:bidi="ar"/>
          <w14:ligatures w14:val="standardContextual"/>
        </w:rPr>
        <w:t xml:space="preserve">★8.可自由设置训练组数以及每组动作次数，需提供国家认可的检测机构出具的测试报告佐证参数，检测报告须有CMA标识；</w:t>
      </w:r>
      <w:r>
        <w:rPr>
          <w:rStyle w:val="1067"/>
          <w:rFonts w:hint="eastAsia" w:ascii="宋体" w:hAnsi="宋体" w:cs="宋体"/>
          <w:sz w:val="24"/>
          <w:szCs w:val="24"/>
          <w:highlight w:val="none"/>
          <w:lang w:bidi="ar"/>
          <w14:ligatures w14:val="standardContextual"/>
        </w:rPr>
        <w:br/>
      </w:r>
      <w:r>
        <w:rPr>
          <w:rStyle w:val="1067"/>
          <w:rFonts w:hint="eastAsia" w:ascii="宋体" w:hAnsi="宋体" w:cs="宋体"/>
          <w:sz w:val="24"/>
          <w:szCs w:val="24"/>
          <w:highlight w:val="none"/>
          <w:lang w:bidi="ar"/>
          <w14:ligatures w14:val="standardContextual"/>
        </w:rPr>
        <w:t xml:space="preserve">★9.座椅记忆功能：用户登录后，可自动调节到上一次使用的座椅位置，需提供国家认可的检测机构出具的测试报告佐证参数，检测报告须有CMA标识；</w:t>
      </w:r>
      <w:r>
        <w:rPr>
          <w:rStyle w:val="1067"/>
          <w:rFonts w:hint="eastAsia" w:ascii="宋体" w:hAnsi="宋体" w:cs="宋体"/>
          <w:sz w:val="24"/>
          <w:szCs w:val="24"/>
          <w:highlight w:val="none"/>
          <w:lang w:bidi="ar"/>
          <w14:ligatures w14:val="standardContextual"/>
        </w:rPr>
        <w:br/>
      </w:r>
      <w:r>
        <w:rPr>
          <w:rStyle w:val="1067"/>
          <w:rFonts w:hint="eastAsia" w:ascii="宋体" w:hAnsi="宋体" w:cs="宋体"/>
          <w:sz w:val="24"/>
          <w:szCs w:val="24"/>
          <w:highlight w:val="none"/>
          <w:lang w:bidi="ar"/>
          <w14:ligatures w14:val="standardContextual"/>
        </w:rPr>
        <w:t xml:space="preserve">10.绳索最大长度：≥650mm；</w:t>
      </w:r>
      <w:r>
        <w:rPr>
          <w:rStyle w:val="1067"/>
          <w:rFonts w:hint="eastAsia" w:ascii="宋体" w:hAnsi="宋体" w:cs="宋体"/>
          <w:sz w:val="24"/>
          <w:szCs w:val="24"/>
          <w:highlight w:val="none"/>
          <w:lang w:bidi="ar"/>
          <w14:ligatures w14:val="standardContextual"/>
        </w:rPr>
        <w:br/>
      </w:r>
      <w:r>
        <w:rPr>
          <w:rStyle w:val="1067"/>
          <w:rFonts w:hint="eastAsia" w:ascii="宋体" w:hAnsi="宋体" w:cs="宋体"/>
          <w:sz w:val="24"/>
          <w:szCs w:val="24"/>
          <w:highlight w:val="none"/>
          <w:lang w:bidi="ar"/>
          <w14:ligatures w14:val="standardContextual"/>
        </w:rPr>
        <w:t xml:space="preserve">11.尺寸：≥1300*1250*1350mm；</w:t>
      </w:r>
      <w:r>
        <w:rPr>
          <w:rStyle w:val="1067"/>
          <w:rFonts w:hint="eastAsia" w:ascii="宋体" w:hAnsi="宋体" w:cs="宋体"/>
          <w:sz w:val="24"/>
          <w:szCs w:val="24"/>
          <w:highlight w:val="none"/>
          <w:lang w:bidi="ar"/>
          <w14:ligatures w14:val="standardContextual"/>
        </w:rPr>
        <w:br/>
      </w:r>
      <w:r>
        <w:rPr>
          <w:rStyle w:val="1067"/>
          <w:rFonts w:hint="eastAsia" w:ascii="宋体" w:hAnsi="宋体" w:cs="宋体"/>
          <w:sz w:val="24"/>
          <w:szCs w:val="24"/>
          <w:highlight w:val="none"/>
          <w:lang w:bidi="ar"/>
          <w14:ligatures w14:val="standardContextual"/>
        </w:rPr>
        <w:t xml:space="preserve">12.承重：≥600kg。</w:t>
      </w:r>
      <w:r/>
    </w:p>
    <w:p>
      <w:pPr>
        <w:spacing w:line="560" w:lineRule="exact"/>
        <w:rPr>
          <w:rFonts w:ascii="宋体" w:hAnsi="宋体"/>
          <w:sz w:val="24"/>
          <w:szCs w:val="24"/>
          <w:highlight w:val="none"/>
        </w:rPr>
      </w:pPr>
      <w:r>
        <w:rPr>
          <w:rFonts w:ascii="宋体" w:hAnsi="宋体"/>
          <w:sz w:val="24"/>
          <w:szCs w:val="24"/>
          <w:highlight w:val="none"/>
        </w:rPr>
      </w:r>
      <w:r/>
    </w:p>
    <w:p>
      <w:pPr>
        <w:spacing w:line="560" w:lineRule="exact"/>
        <w:rPr>
          <w:rFonts w:ascii="宋体" w:hAnsi="宋体"/>
          <w:sz w:val="24"/>
          <w:szCs w:val="24"/>
          <w:highlight w:val="none"/>
        </w:rPr>
      </w:pPr>
      <w:r>
        <w:rPr>
          <w:rFonts w:hint="eastAsia" w:ascii="宋体" w:hAnsi="宋体"/>
          <w:sz w:val="24"/>
          <w:szCs w:val="24"/>
          <w:highlight w:val="none"/>
        </w:rPr>
        <w:t xml:space="preserve">设备采购分包二设备参数：</w:t>
      </w:r>
      <w:r/>
    </w:p>
    <w:p>
      <w:pPr>
        <w:spacing w:line="560" w:lineRule="exact"/>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一、</w:t>
      </w:r>
      <w:r>
        <w:rPr>
          <w:rFonts w:hint="eastAsia" w:ascii="宋体" w:hAnsi="宋体"/>
          <w:color w:val="000000" w:themeColor="text1"/>
          <w:sz w:val="24"/>
          <w:szCs w:val="24"/>
          <w:highlight w:val="none"/>
          <w14:textFill>
            <w14:solidFill>
              <w14:schemeClr w14:val="tx1"/>
            </w14:solidFill>
          </w14:textFill>
        </w:rPr>
        <w:t xml:space="preserve">构音语音测量与训练仪软件</w:t>
      </w:r>
      <w:r/>
    </w:p>
    <w:p>
      <w:pPr>
        <w:spacing w:line="560" w:lineRule="exact"/>
        <w:rPr>
          <w:rStyle w:val="1067"/>
          <w:rFonts w:ascii="宋体" w:hAnsi="宋体" w:cs="宋体"/>
          <w:color w:val="000000" w:themeColor="text1"/>
          <w:sz w:val="24"/>
          <w:szCs w:val="24"/>
          <w:highlight w:val="none"/>
          <w:lang w:bidi="ar"/>
          <w14:textFill>
            <w14:solidFill>
              <w14:schemeClr w14:val="tx1"/>
            </w14:solidFill>
          </w14:textFill>
          <w14:ligatures w14:val="standardContextual"/>
        </w:rPr>
      </w:pPr>
      <w:r>
        <w:rPr>
          <w:rStyle w:val="1067"/>
          <w:rFonts w:hint="eastAsia" w:ascii="宋体" w:hAnsi="宋体" w:cs="宋体"/>
          <w:color w:val="000000" w:themeColor="text1"/>
          <w:sz w:val="24"/>
          <w:szCs w:val="24"/>
          <w:highlight w:val="none"/>
          <w:lang w:bidi="ar"/>
          <w14:textFill>
            <w14:solidFill>
              <w14:schemeClr w14:val="tx1"/>
            </w14:solidFill>
          </w14:textFill>
          <w14:ligatures w14:val="standardContextual"/>
        </w:rPr>
        <w:t xml:space="preserve">1</w:t>
      </w:r>
      <w:r>
        <w:rPr>
          <w:rStyle w:val="1067"/>
          <w:rFonts w:hint="eastAsia" w:ascii="宋体" w:hAnsi="宋体" w:cs="宋体"/>
          <w:color w:val="000000" w:themeColor="text1"/>
          <w:sz w:val="24"/>
          <w:szCs w:val="24"/>
          <w:highlight w:val="none"/>
          <w:lang w:val="en-US" w:eastAsia="zh-CN" w:bidi="ar"/>
          <w14:textFill>
            <w14:solidFill>
              <w14:schemeClr w14:val="tx1"/>
            </w14:solidFill>
          </w14:textFill>
          <w14:ligatures w14:val="standardContextual"/>
        </w:rPr>
        <w:t xml:space="preserve">.</w:t>
      </w:r>
      <w:r>
        <w:rPr>
          <w:rStyle w:val="1067"/>
          <w:rFonts w:hint="eastAsia" w:ascii="宋体" w:hAnsi="宋体" w:cs="宋体"/>
          <w:color w:val="000000" w:themeColor="text1"/>
          <w:sz w:val="24"/>
          <w:szCs w:val="24"/>
          <w:highlight w:val="none"/>
          <w:lang w:bidi="ar"/>
          <w14:textFill>
            <w14:solidFill>
              <w14:schemeClr w14:val="tx1"/>
            </w14:solidFill>
          </w14:textFill>
          <w14:ligatures w14:val="standardContextual"/>
        </w:rPr>
        <w:t xml:space="preserve">主要用途：用于构音障碍的诊断评估和康复训练及指导。</w:t>
      </w:r>
      <w:r/>
    </w:p>
    <w:p>
      <w:pPr>
        <w:spacing w:line="560" w:lineRule="exact"/>
        <w:rPr>
          <w:rStyle w:val="1067"/>
          <w:rFonts w:ascii="宋体" w:hAnsi="宋体" w:cs="宋体"/>
          <w:color w:val="000000" w:themeColor="text1"/>
          <w:sz w:val="24"/>
          <w:szCs w:val="24"/>
          <w:highlight w:val="none"/>
          <w:lang w:bidi="ar"/>
          <w14:textFill>
            <w14:solidFill>
              <w14:schemeClr w14:val="tx1"/>
            </w14:solidFill>
          </w14:textFill>
          <w14:ligatures w14:val="standardContextual"/>
        </w:rPr>
      </w:pPr>
      <w:r>
        <w:rPr>
          <w:rStyle w:val="1067"/>
          <w:rFonts w:hint="eastAsia" w:ascii="宋体" w:hAnsi="宋体" w:cs="宋体"/>
          <w:color w:val="000000" w:themeColor="text1"/>
          <w:sz w:val="24"/>
          <w:szCs w:val="24"/>
          <w:highlight w:val="none"/>
          <w:lang w:bidi="ar"/>
          <w14:textFill>
            <w14:solidFill>
              <w14:schemeClr w14:val="tx1"/>
            </w14:solidFill>
          </w14:textFill>
          <w14:ligatures w14:val="standardContextual"/>
        </w:rPr>
        <w:t xml:space="preserve">2</w:t>
      </w:r>
      <w:r>
        <w:rPr>
          <w:rStyle w:val="1067"/>
          <w:rFonts w:hint="eastAsia" w:ascii="宋体" w:hAnsi="宋体" w:cs="宋体"/>
          <w:color w:val="000000" w:themeColor="text1"/>
          <w:sz w:val="24"/>
          <w:szCs w:val="24"/>
          <w:highlight w:val="none"/>
          <w:lang w:val="en-US" w:eastAsia="zh-CN" w:bidi="ar"/>
          <w14:textFill>
            <w14:solidFill>
              <w14:schemeClr w14:val="tx1"/>
            </w14:solidFill>
          </w14:textFill>
          <w14:ligatures w14:val="standardContextual"/>
        </w:rPr>
        <w:t xml:space="preserve">.</w:t>
      </w:r>
      <w:r>
        <w:rPr>
          <w:rStyle w:val="1067"/>
          <w:rFonts w:hint="eastAsia" w:ascii="宋体" w:hAnsi="宋体" w:cs="宋体"/>
          <w:color w:val="000000" w:themeColor="text1"/>
          <w:sz w:val="24"/>
          <w:szCs w:val="24"/>
          <w:highlight w:val="none"/>
          <w:lang w:bidi="ar"/>
          <w14:textFill>
            <w14:solidFill>
              <w14:schemeClr w14:val="tx1"/>
            </w14:solidFill>
          </w14:textFill>
          <w14:ligatures w14:val="standardContextual"/>
        </w:rPr>
        <w:t xml:space="preserve">主要功能：</w:t>
      </w:r>
      <w:r/>
    </w:p>
    <w:p>
      <w:pPr>
        <w:spacing w:line="560" w:lineRule="exact"/>
        <w:rPr>
          <w:rStyle w:val="1067"/>
          <w:rFonts w:ascii="宋体" w:hAnsi="宋体" w:cs="宋体"/>
          <w:color w:val="000000" w:themeColor="text1"/>
          <w:sz w:val="24"/>
          <w:szCs w:val="24"/>
          <w:highlight w:val="none"/>
          <w:lang w:bidi="ar"/>
          <w14:textFill>
            <w14:solidFill>
              <w14:schemeClr w14:val="tx1"/>
            </w14:solidFill>
          </w14:textFill>
          <w14:ligatures w14:val="standardContextual"/>
        </w:rPr>
      </w:pPr>
      <w:r>
        <w:rPr>
          <w:rStyle w:val="1067"/>
          <w:rFonts w:hint="eastAsia" w:ascii="宋体" w:hAnsi="宋体" w:cs="宋体"/>
          <w:color w:val="000000" w:themeColor="text1"/>
          <w:sz w:val="24"/>
          <w:szCs w:val="24"/>
          <w:highlight w:val="none"/>
          <w:lang w:bidi="ar"/>
          <w14:textFill>
            <w14:solidFill>
              <w14:schemeClr w14:val="tx1"/>
            </w14:solidFill>
          </w14:textFill>
          <w14:ligatures w14:val="standardContextual"/>
        </w:rPr>
        <w:t xml:space="preserve">（1）构音功能测量评估，可设置常规模式或ICF模式下的评估业务活动。</w:t>
      </w:r>
      <w:r/>
    </w:p>
    <w:p>
      <w:pPr>
        <w:spacing w:line="560" w:lineRule="exact"/>
        <w:rPr>
          <w:rStyle w:val="1067"/>
          <w:rFonts w:ascii="宋体" w:hAnsi="宋体" w:cs="宋体"/>
          <w:color w:val="000000" w:themeColor="text1"/>
          <w:sz w:val="24"/>
          <w:szCs w:val="24"/>
          <w:highlight w:val="none"/>
          <w:lang w:bidi="ar"/>
          <w14:textFill>
            <w14:solidFill>
              <w14:schemeClr w14:val="tx1"/>
            </w14:solidFill>
          </w14:textFill>
          <w14:ligatures w14:val="standardContextual"/>
        </w:rPr>
      </w:pPr>
      <w:r>
        <w:rPr>
          <w:rStyle w:val="1067"/>
          <w:rFonts w:hint="eastAsia" w:ascii="宋体" w:hAnsi="宋体" w:cs="宋体"/>
          <w:color w:val="000000" w:themeColor="text1"/>
          <w:sz w:val="24"/>
          <w:szCs w:val="24"/>
          <w:highlight w:val="none"/>
          <w:lang w:bidi="ar"/>
          <w14:textFill>
            <w14:solidFill>
              <w14:schemeClr w14:val="tx1"/>
            </w14:solidFill>
          </w14:textFill>
          <w14:ligatures w14:val="standardContextual"/>
        </w:rPr>
        <w:t xml:space="preserve">（2）构音功能康复训练，可开展：口部运动治疗（不少于40种）；结合声母、韵母和声调进行下颌、唇、舌构音运动的康复训练；音位感知（诱导）康复训练，发音教育评判；音位习得训练；音位对比训练；电声门图信号的接触率CQ和接触率微扰CQP，声门噪声；</w:t>
      </w:r>
      <w:r/>
    </w:p>
    <w:p>
      <w:pPr>
        <w:spacing w:line="560" w:lineRule="exact"/>
        <w:rPr>
          <w:rStyle w:val="1067"/>
          <w:rFonts w:ascii="宋体" w:hAnsi="宋体" w:cs="宋体"/>
          <w:color w:val="000000" w:themeColor="text1"/>
          <w:sz w:val="24"/>
          <w:szCs w:val="24"/>
          <w:highlight w:val="none"/>
          <w:lang w:bidi="ar"/>
          <w14:textFill>
            <w14:solidFill>
              <w14:schemeClr w14:val="tx1"/>
            </w14:solidFill>
          </w14:textFill>
          <w14:ligatures w14:val="standardContextual"/>
        </w:rPr>
      </w:pPr>
      <w:r>
        <w:rPr>
          <w:rStyle w:val="1067"/>
          <w:rFonts w:hint="eastAsia" w:ascii="宋体" w:hAnsi="宋体" w:cs="宋体"/>
          <w:color w:val="000000" w:themeColor="text1"/>
          <w:sz w:val="24"/>
          <w:szCs w:val="24"/>
          <w:highlight w:val="none"/>
          <w:lang w:bidi="ar"/>
          <w14:textFill>
            <w14:solidFill>
              <w14:schemeClr w14:val="tx1"/>
            </w14:solidFill>
          </w14:textFill>
          <w14:ligatures w14:val="standardContextual"/>
        </w:rPr>
        <w:t xml:space="preserve">（3）综合康复支持，支持构音PCT疗法：完成测量数据与ICF损伤程度的转换，★提供基于ICF的构音语音指标7项，包括：ICF声母音位习得、声母音位对比、构音清晰度、口部感觉、下颌运动、唇运动、舌运动；ICF治疗计划：ICF质控：作业支持、专题培训：嗓音电声支持：★电声门图声带接触率CQ和接触率微扰CQP等电声参数，快速分析嗓音质量、可针对具体功能模块进行便捷打印。</w:t>
      </w:r>
      <w:r/>
    </w:p>
    <w:p>
      <w:pPr>
        <w:spacing w:line="560" w:lineRule="exact"/>
        <w:rPr>
          <w:rStyle w:val="1067"/>
          <w:rFonts w:ascii="宋体" w:hAnsi="宋体" w:cs="宋体"/>
          <w:color w:val="000000" w:themeColor="text1"/>
          <w:sz w:val="24"/>
          <w:szCs w:val="24"/>
          <w:highlight w:val="none"/>
          <w:lang w:bidi="ar"/>
          <w14:textFill>
            <w14:solidFill>
              <w14:schemeClr w14:val="tx1"/>
            </w14:solidFill>
          </w14:textFill>
          <w14:ligatures w14:val="standardContextual"/>
        </w:rPr>
      </w:pPr>
      <w:r>
        <w:rPr>
          <w:rStyle w:val="1067"/>
          <w:rFonts w:hint="eastAsia" w:ascii="宋体" w:hAnsi="宋体" w:cs="宋体"/>
          <w:color w:val="000000" w:themeColor="text1"/>
          <w:sz w:val="24"/>
          <w:szCs w:val="24"/>
          <w:highlight w:val="none"/>
          <w:lang w:bidi="ar"/>
          <w14:textFill>
            <w14:solidFill>
              <w14:schemeClr w14:val="tx1"/>
            </w14:solidFill>
          </w14:textFill>
          <w14:ligatures w14:val="standardContextual"/>
        </w:rPr>
        <w:t xml:space="preserve">3</w:t>
      </w:r>
      <w:r>
        <w:rPr>
          <w:rStyle w:val="1067"/>
          <w:rFonts w:hint="eastAsia" w:ascii="宋体" w:hAnsi="宋体" w:cs="宋体"/>
          <w:color w:val="000000" w:themeColor="text1"/>
          <w:sz w:val="24"/>
          <w:szCs w:val="24"/>
          <w:highlight w:val="none"/>
          <w:lang w:val="en-US" w:eastAsia="zh-CN" w:bidi="ar"/>
          <w14:textFill>
            <w14:solidFill>
              <w14:schemeClr w14:val="tx1"/>
            </w14:solidFill>
          </w14:textFill>
          <w14:ligatures w14:val="standardContextual"/>
        </w:rPr>
        <w:t xml:space="preserve">.</w:t>
      </w:r>
      <w:r>
        <w:rPr>
          <w:rStyle w:val="1067"/>
          <w:rFonts w:hint="eastAsia" w:ascii="宋体" w:hAnsi="宋体" w:cs="宋体"/>
          <w:color w:val="000000" w:themeColor="text1"/>
          <w:sz w:val="24"/>
          <w:szCs w:val="24"/>
          <w:highlight w:val="none"/>
          <w:lang w:bidi="ar"/>
          <w14:textFill>
            <w14:solidFill>
              <w14:schemeClr w14:val="tx1"/>
            </w14:solidFill>
          </w14:textFill>
          <w14:ligatures w14:val="standardContextual"/>
        </w:rPr>
        <w:t xml:space="preserve">主要组成：配有台车、专用主机、单通道低通滤波器、单向型专业话筒、显示器、打印机、构音语音测量与训练仪软件、嗓音功能测量仪软件（电声门图数据分析）。另配移动智能筛查包3台。</w:t>
      </w:r>
      <w:r/>
    </w:p>
    <w:p>
      <w:pPr>
        <w:spacing w:line="560" w:lineRule="exact"/>
        <w:rPr>
          <w:rStyle w:val="1067"/>
          <w:rFonts w:ascii="宋体" w:hAnsi="宋体" w:cs="宋体"/>
          <w:color w:val="000000" w:themeColor="text1"/>
          <w:sz w:val="24"/>
          <w:szCs w:val="24"/>
          <w:highlight w:val="none"/>
          <w:lang w:bidi="ar"/>
          <w14:textFill>
            <w14:solidFill>
              <w14:schemeClr w14:val="tx1"/>
            </w14:solidFill>
          </w14:textFill>
          <w14:ligatures w14:val="standardContextual"/>
        </w:rPr>
      </w:pPr>
      <w:r>
        <w:rPr>
          <w:rStyle w:val="1067"/>
          <w:rFonts w:hint="eastAsia" w:ascii="宋体" w:hAnsi="宋体" w:cs="宋体"/>
          <w:color w:val="000000" w:themeColor="text1"/>
          <w:sz w:val="24"/>
          <w:szCs w:val="24"/>
          <w:highlight w:val="none"/>
          <w:lang w:bidi="ar"/>
          <w14:textFill>
            <w14:solidFill>
              <w14:schemeClr w14:val="tx1"/>
            </w14:solidFill>
          </w14:textFill>
          <w14:ligatures w14:val="standardContextual"/>
        </w:rPr>
        <w:t xml:space="preserve">4</w:t>
      </w:r>
      <w:r>
        <w:rPr>
          <w:rStyle w:val="1067"/>
          <w:rFonts w:hint="eastAsia" w:ascii="宋体" w:hAnsi="宋体" w:cs="宋体"/>
          <w:color w:val="000000" w:themeColor="text1"/>
          <w:sz w:val="24"/>
          <w:szCs w:val="24"/>
          <w:highlight w:val="none"/>
          <w:lang w:val="en-US" w:eastAsia="zh-CN" w:bidi="ar"/>
          <w14:textFill>
            <w14:solidFill>
              <w14:schemeClr w14:val="tx1"/>
            </w14:solidFill>
          </w14:textFill>
          <w14:ligatures w14:val="standardContextual"/>
        </w:rPr>
        <w:t xml:space="preserve">.</w:t>
      </w:r>
      <w:r>
        <w:rPr>
          <w:rStyle w:val="1067"/>
          <w:rFonts w:hint="eastAsia" w:ascii="宋体" w:hAnsi="宋体" w:cs="宋体"/>
          <w:color w:val="000000" w:themeColor="text1"/>
          <w:sz w:val="24"/>
          <w:szCs w:val="24"/>
          <w:highlight w:val="none"/>
          <w:lang w:bidi="ar"/>
          <w14:textFill>
            <w14:solidFill>
              <w14:schemeClr w14:val="tx1"/>
            </w14:solidFill>
          </w14:textFill>
          <w14:ligatures w14:val="standardContextual"/>
        </w:rPr>
        <w:t xml:space="preserve">主要技术指标：</w:t>
      </w:r>
      <w:r/>
    </w:p>
    <w:p>
      <w:pPr>
        <w:spacing w:line="560" w:lineRule="exact"/>
        <w:rPr>
          <w:rStyle w:val="1067"/>
          <w:rFonts w:ascii="宋体" w:hAnsi="宋体" w:cs="宋体"/>
          <w:color w:val="000000" w:themeColor="text1"/>
          <w:sz w:val="24"/>
          <w:szCs w:val="24"/>
          <w:highlight w:val="none"/>
          <w:lang w:bidi="ar"/>
          <w14:textFill>
            <w14:solidFill>
              <w14:schemeClr w14:val="tx1"/>
            </w14:solidFill>
          </w14:textFill>
          <w14:ligatures w14:val="standardContextual"/>
        </w:rPr>
      </w:pPr>
      <w:r>
        <w:rPr>
          <w:rStyle w:val="1067"/>
          <w:rFonts w:hint="eastAsia" w:ascii="宋体" w:hAnsi="宋体" w:cs="宋体"/>
          <w:color w:val="000000" w:themeColor="text1"/>
          <w:sz w:val="24"/>
          <w:szCs w:val="24"/>
          <w:highlight w:val="none"/>
          <w:lang w:bidi="ar"/>
          <w14:textFill>
            <w14:solidFill>
              <w14:schemeClr w14:val="tx1"/>
            </w14:solidFill>
          </w14:textFill>
          <w14:ligatures w14:val="standardContextual"/>
        </w:rPr>
        <w:t xml:space="preserve">构音语音测量与训练仪软件用于构音语音障碍的功能评估与康复训练，其主要技术指标：</w:t>
      </w:r>
      <w:r/>
    </w:p>
    <w:p>
      <w:pPr>
        <w:spacing w:line="560" w:lineRule="exact"/>
        <w:rPr>
          <w:rStyle w:val="1067"/>
          <w:rFonts w:ascii="宋体" w:hAnsi="宋体" w:cs="宋体"/>
          <w:color w:val="000000" w:themeColor="text1"/>
          <w:sz w:val="24"/>
          <w:szCs w:val="24"/>
          <w:highlight w:val="none"/>
          <w:lang w:bidi="ar"/>
          <w14:textFill>
            <w14:solidFill>
              <w14:schemeClr w14:val="tx1"/>
            </w14:solidFill>
          </w14:textFill>
          <w14:ligatures w14:val="standardContextual"/>
        </w:rPr>
      </w:pPr>
      <w:r>
        <w:rPr>
          <w:rStyle w:val="1067"/>
          <w:rFonts w:hint="eastAsia" w:ascii="宋体" w:hAnsi="宋体" w:cs="宋体"/>
          <w:color w:val="000000" w:themeColor="text1"/>
          <w:sz w:val="24"/>
          <w:szCs w:val="24"/>
          <w:highlight w:val="none"/>
          <w:lang w:bidi="ar"/>
          <w14:textFill>
            <w14:solidFill>
              <w14:schemeClr w14:val="tx1"/>
            </w14:solidFill>
          </w14:textFill>
          <w14:ligatures w14:val="standardContextual"/>
        </w:rPr>
        <w:t xml:space="preserve">（1）实时言语信号：</w:t>
      </w:r>
      <w:r/>
    </w:p>
    <w:p>
      <w:pPr>
        <w:spacing w:line="560" w:lineRule="exact"/>
        <w:rPr>
          <w:rStyle w:val="1067"/>
          <w:rFonts w:ascii="宋体" w:hAnsi="宋体" w:cs="宋体"/>
          <w:color w:val="000000" w:themeColor="text1"/>
          <w:sz w:val="24"/>
          <w:szCs w:val="24"/>
          <w:highlight w:val="none"/>
          <w:lang w:bidi="ar"/>
          <w14:textFill>
            <w14:solidFill>
              <w14:schemeClr w14:val="tx1"/>
            </w14:solidFill>
          </w14:textFill>
          <w14:ligatures w14:val="standardContextual"/>
        </w:rPr>
      </w:pPr>
      <w:r>
        <w:rPr>
          <w:rStyle w:val="1067"/>
          <w:rFonts w:hint="eastAsia" w:ascii="宋体" w:hAnsi="宋体" w:cs="宋体"/>
          <w:color w:val="000000" w:themeColor="text1"/>
          <w:sz w:val="24"/>
          <w:szCs w:val="24"/>
          <w:highlight w:val="none"/>
          <w:lang w:bidi="ar"/>
          <w14:textFill>
            <w14:solidFill>
              <w14:schemeClr w14:val="tx1"/>
            </w14:solidFill>
          </w14:textFill>
          <w14:ligatures w14:val="standardContextual"/>
        </w:rPr>
        <w:t xml:space="preserve">1）谐波频率误差：±4%；</w:t>
      </w:r>
      <w:r/>
    </w:p>
    <w:p>
      <w:pPr>
        <w:spacing w:line="560" w:lineRule="exact"/>
        <w:rPr>
          <w:rStyle w:val="1067"/>
          <w:rFonts w:ascii="宋体" w:hAnsi="宋体" w:cs="宋体"/>
          <w:color w:val="000000" w:themeColor="text1"/>
          <w:sz w:val="24"/>
          <w:szCs w:val="24"/>
          <w:highlight w:val="none"/>
          <w:lang w:bidi="ar"/>
          <w14:textFill>
            <w14:solidFill>
              <w14:schemeClr w14:val="tx1"/>
            </w14:solidFill>
          </w14:textFill>
          <w14:ligatures w14:val="standardContextual"/>
        </w:rPr>
      </w:pPr>
      <w:r>
        <w:rPr>
          <w:rStyle w:val="1067"/>
          <w:rFonts w:hint="eastAsia" w:ascii="宋体" w:hAnsi="宋体" w:cs="宋体"/>
          <w:color w:val="000000" w:themeColor="text1"/>
          <w:sz w:val="24"/>
          <w:szCs w:val="24"/>
          <w:highlight w:val="none"/>
          <w:lang w:bidi="ar"/>
          <w14:textFill>
            <w14:solidFill>
              <w14:schemeClr w14:val="tx1"/>
            </w14:solidFill>
          </w14:textFill>
          <w14:ligatures w14:val="standardContextual"/>
        </w:rPr>
        <w:t xml:space="preserve">2）基频实时响应速率：≤6ms；</w:t>
      </w:r>
      <w:r/>
    </w:p>
    <w:p>
      <w:pPr>
        <w:spacing w:line="560" w:lineRule="exact"/>
        <w:rPr>
          <w:rStyle w:val="1067"/>
          <w:rFonts w:ascii="宋体" w:hAnsi="宋体" w:cs="宋体"/>
          <w:color w:val="000000" w:themeColor="text1"/>
          <w:sz w:val="24"/>
          <w:szCs w:val="24"/>
          <w:highlight w:val="none"/>
          <w:lang w:bidi="ar"/>
          <w14:textFill>
            <w14:solidFill>
              <w14:schemeClr w14:val="tx1"/>
            </w14:solidFill>
          </w14:textFill>
          <w14:ligatures w14:val="standardContextual"/>
        </w:rPr>
      </w:pPr>
      <w:r>
        <w:rPr>
          <w:rStyle w:val="1067"/>
          <w:rFonts w:hint="eastAsia" w:ascii="宋体" w:hAnsi="宋体" w:cs="宋体"/>
          <w:color w:val="000000" w:themeColor="text1"/>
          <w:sz w:val="24"/>
          <w:szCs w:val="24"/>
          <w:highlight w:val="none"/>
          <w:lang w:bidi="ar"/>
          <w14:textFill>
            <w14:solidFill>
              <w14:schemeClr w14:val="tx1"/>
            </w14:solidFill>
          </w14:textFill>
          <w14:ligatures w14:val="standardContextual"/>
        </w:rPr>
        <w:t xml:space="preserve">3）FFT实时响应速率：≤48ms；</w:t>
      </w:r>
      <w:r/>
    </w:p>
    <w:p>
      <w:pPr>
        <w:spacing w:line="560" w:lineRule="exact"/>
        <w:rPr>
          <w:rStyle w:val="1067"/>
          <w:rFonts w:ascii="宋体" w:hAnsi="宋体" w:cs="宋体"/>
          <w:color w:val="000000" w:themeColor="text1"/>
          <w:sz w:val="24"/>
          <w:szCs w:val="24"/>
          <w:highlight w:val="none"/>
          <w:lang w:bidi="ar"/>
          <w14:textFill>
            <w14:solidFill>
              <w14:schemeClr w14:val="tx1"/>
            </w14:solidFill>
          </w14:textFill>
          <w14:ligatures w14:val="standardContextual"/>
        </w:rPr>
      </w:pPr>
      <w:r>
        <w:rPr>
          <w:rStyle w:val="1067"/>
          <w:rFonts w:hint="eastAsia" w:ascii="宋体" w:hAnsi="宋体" w:cs="宋体"/>
          <w:color w:val="000000" w:themeColor="text1"/>
          <w:sz w:val="24"/>
          <w:szCs w:val="24"/>
          <w:highlight w:val="none"/>
          <w:lang w:bidi="ar"/>
          <w14:textFill>
            <w14:solidFill>
              <w14:schemeClr w14:val="tx1"/>
            </w14:solidFill>
          </w14:textFill>
          <w14:ligatures w14:val="standardContextual"/>
        </w:rPr>
        <w:t xml:space="preserve">4）LPC实时响应速率：≤45ms；</w:t>
      </w:r>
      <w:r/>
    </w:p>
    <w:p>
      <w:pPr>
        <w:spacing w:line="560" w:lineRule="exact"/>
        <w:rPr>
          <w:rStyle w:val="1067"/>
          <w:rFonts w:ascii="宋体" w:hAnsi="宋体" w:cs="宋体"/>
          <w:color w:val="000000" w:themeColor="text1"/>
          <w:sz w:val="24"/>
          <w:szCs w:val="24"/>
          <w:highlight w:val="none"/>
          <w:lang w:bidi="ar"/>
          <w14:textFill>
            <w14:solidFill>
              <w14:schemeClr w14:val="tx1"/>
            </w14:solidFill>
          </w14:textFill>
          <w14:ligatures w14:val="standardContextual"/>
        </w:rPr>
      </w:pPr>
      <w:r>
        <w:rPr>
          <w:rStyle w:val="1067"/>
          <w:rFonts w:hint="eastAsia" w:ascii="宋体" w:hAnsi="宋体" w:cs="宋体"/>
          <w:color w:val="000000" w:themeColor="text1"/>
          <w:sz w:val="24"/>
          <w:szCs w:val="24"/>
          <w:highlight w:val="none"/>
          <w:lang w:bidi="ar"/>
          <w14:textFill>
            <w14:solidFill>
              <w14:schemeClr w14:val="tx1"/>
            </w14:solidFill>
          </w14:textFill>
          <w14:ligatures w14:val="standardContextual"/>
        </w:rPr>
        <w:t xml:space="preserve">5）语谱图实时分辨率：窄带60Hz、中带120Hz、宽带240Hz：12.7ms±4%； </w:t>
      </w:r>
      <w:r/>
    </w:p>
    <w:p>
      <w:pPr>
        <w:spacing w:line="560" w:lineRule="exact"/>
        <w:rPr>
          <w:rStyle w:val="1067"/>
          <w:rFonts w:ascii="宋体" w:hAnsi="宋体" w:cs="宋体"/>
          <w:color w:val="000000" w:themeColor="text1"/>
          <w:sz w:val="24"/>
          <w:szCs w:val="24"/>
          <w:highlight w:val="none"/>
          <w:lang w:bidi="ar"/>
          <w14:textFill>
            <w14:solidFill>
              <w14:schemeClr w14:val="tx1"/>
            </w14:solidFill>
          </w14:textFill>
          <w14:ligatures w14:val="standardContextual"/>
        </w:rPr>
      </w:pPr>
      <w:r>
        <w:rPr>
          <w:rStyle w:val="1067"/>
          <w:rFonts w:hint="eastAsia" w:ascii="宋体" w:hAnsi="宋体" w:cs="宋体"/>
          <w:color w:val="000000" w:themeColor="text1"/>
          <w:sz w:val="24"/>
          <w:szCs w:val="24"/>
          <w:highlight w:val="none"/>
          <w:lang w:bidi="ar"/>
          <w14:textFill>
            <w14:solidFill>
              <w14:schemeClr w14:val="tx1"/>
            </w14:solidFill>
          </w14:textFill>
          <w14:ligatures w14:val="standardContextual"/>
        </w:rPr>
        <w:t xml:space="preserve">（2）单通道低通滤波：</w:t>
      </w:r>
      <w:r/>
    </w:p>
    <w:p>
      <w:pPr>
        <w:spacing w:line="560" w:lineRule="exact"/>
        <w:rPr>
          <w:rStyle w:val="1067"/>
          <w:rFonts w:ascii="宋体" w:hAnsi="宋体" w:cs="宋体"/>
          <w:color w:val="000000" w:themeColor="text1"/>
          <w:sz w:val="24"/>
          <w:szCs w:val="24"/>
          <w:highlight w:val="none"/>
          <w:lang w:bidi="ar"/>
          <w14:textFill>
            <w14:solidFill>
              <w14:schemeClr w14:val="tx1"/>
            </w14:solidFill>
          </w14:textFill>
          <w14:ligatures w14:val="standardContextual"/>
        </w:rPr>
      </w:pPr>
      <w:r>
        <w:rPr>
          <w:rStyle w:val="1067"/>
          <w:rFonts w:hint="eastAsia" w:ascii="宋体" w:hAnsi="宋体" w:cs="宋体"/>
          <w:color w:val="000000" w:themeColor="text1"/>
          <w:sz w:val="24"/>
          <w:szCs w:val="24"/>
          <w:highlight w:val="none"/>
          <w:lang w:bidi="ar"/>
          <w14:textFill>
            <w14:solidFill>
              <w14:schemeClr w14:val="tx1"/>
            </w14:solidFill>
          </w14:textFill>
          <w14:ligatures w14:val="standardContextual"/>
        </w:rPr>
        <w:t xml:space="preserve">1）增益：共四档：25dB，30dB，35dB，40dB，每档误差±1.0dB</w:t>
      </w:r>
      <w:r/>
    </w:p>
    <w:p>
      <w:pPr>
        <w:spacing w:line="560" w:lineRule="exact"/>
        <w:rPr>
          <w:rStyle w:val="1067"/>
          <w:rFonts w:ascii="宋体" w:hAnsi="宋体" w:cs="宋体"/>
          <w:color w:val="000000" w:themeColor="text1"/>
          <w:sz w:val="24"/>
          <w:szCs w:val="24"/>
          <w:highlight w:val="none"/>
          <w:lang w:bidi="ar"/>
          <w14:textFill>
            <w14:solidFill>
              <w14:schemeClr w14:val="tx1"/>
            </w14:solidFill>
          </w14:textFill>
          <w14:ligatures w14:val="standardContextual"/>
        </w:rPr>
      </w:pPr>
      <w:r>
        <w:rPr>
          <w:rStyle w:val="1067"/>
          <w:rFonts w:hint="eastAsia" w:ascii="宋体" w:hAnsi="宋体" w:cs="宋体"/>
          <w:color w:val="000000" w:themeColor="text1"/>
          <w:sz w:val="24"/>
          <w:szCs w:val="24"/>
          <w:highlight w:val="none"/>
          <w:lang w:bidi="ar"/>
          <w14:textFill>
            <w14:solidFill>
              <w14:schemeClr w14:val="tx1"/>
            </w14:solidFill>
          </w14:textFill>
          <w14:ligatures w14:val="standardContextual"/>
        </w:rPr>
        <w:t xml:space="preserve">2）频响：在100Hz～700Hz频率范围内为-1.0dB～+1.0dB</w:t>
      </w:r>
      <w:r/>
    </w:p>
    <w:p>
      <w:pPr>
        <w:spacing w:line="560" w:lineRule="exact"/>
        <w:rPr>
          <w:rStyle w:val="1067"/>
          <w:rFonts w:ascii="宋体" w:hAnsi="宋体" w:cs="宋体"/>
          <w:color w:val="000000" w:themeColor="text1"/>
          <w:sz w:val="24"/>
          <w:szCs w:val="24"/>
          <w:highlight w:val="none"/>
          <w:lang w:bidi="ar"/>
          <w14:textFill>
            <w14:solidFill>
              <w14:schemeClr w14:val="tx1"/>
            </w14:solidFill>
          </w14:textFill>
          <w14:ligatures w14:val="standardContextual"/>
        </w:rPr>
      </w:pPr>
      <w:r>
        <w:rPr>
          <w:rStyle w:val="1067"/>
          <w:rFonts w:hint="eastAsia" w:ascii="宋体" w:hAnsi="宋体" w:cs="宋体"/>
          <w:color w:val="000000" w:themeColor="text1"/>
          <w:sz w:val="24"/>
          <w:szCs w:val="24"/>
          <w:highlight w:val="none"/>
          <w:lang w:bidi="ar"/>
          <w14:textFill>
            <w14:solidFill>
              <w14:schemeClr w14:val="tx1"/>
            </w14:solidFill>
          </w14:textFill>
          <w14:ligatures w14:val="standardContextual"/>
        </w:rPr>
        <w:t xml:space="preserve">3）静止噪声≤2mV</w:t>
      </w:r>
      <w:r/>
    </w:p>
    <w:p>
      <w:pPr>
        <w:spacing w:line="560" w:lineRule="exact"/>
        <w:rPr>
          <w:rStyle w:val="1067"/>
          <w:rFonts w:ascii="宋体" w:hAnsi="宋体" w:cs="宋体"/>
          <w:color w:val="000000" w:themeColor="text1"/>
          <w:sz w:val="24"/>
          <w:szCs w:val="24"/>
          <w:highlight w:val="none"/>
          <w:lang w:bidi="ar"/>
          <w14:textFill>
            <w14:solidFill>
              <w14:schemeClr w14:val="tx1"/>
            </w14:solidFill>
          </w14:textFill>
          <w14:ligatures w14:val="standardContextual"/>
        </w:rPr>
      </w:pPr>
      <w:r>
        <w:rPr>
          <w:rStyle w:val="1067"/>
          <w:rFonts w:hint="eastAsia" w:ascii="宋体" w:hAnsi="宋体" w:cs="宋体"/>
          <w:color w:val="000000" w:themeColor="text1"/>
          <w:sz w:val="24"/>
          <w:szCs w:val="24"/>
          <w:highlight w:val="none"/>
          <w:lang w:bidi="ar"/>
          <w14:textFill>
            <w14:solidFill>
              <w14:schemeClr w14:val="tx1"/>
            </w14:solidFill>
          </w14:textFill>
          <w14:ligatures w14:val="standardContextual"/>
        </w:rPr>
        <w:t xml:space="preserve">4）低通滤波：共三档：5kHz，10kHz，20kHz，截止频率处衰减≥50 dB</w:t>
      </w:r>
      <w:r/>
    </w:p>
    <w:p>
      <w:pPr>
        <w:spacing w:line="560" w:lineRule="exact"/>
        <w:rPr>
          <w:rStyle w:val="1067"/>
          <w:rFonts w:ascii="宋体" w:hAnsi="宋体" w:cs="宋体"/>
          <w:color w:val="000000" w:themeColor="text1"/>
          <w:sz w:val="24"/>
          <w:szCs w:val="24"/>
          <w:highlight w:val="none"/>
          <w:lang w:bidi="ar"/>
          <w14:textFill>
            <w14:solidFill>
              <w14:schemeClr w14:val="tx1"/>
            </w14:solidFill>
          </w14:textFill>
          <w14:ligatures w14:val="standardContextual"/>
        </w:rPr>
      </w:pPr>
      <w:r>
        <w:rPr>
          <w:rStyle w:val="1067"/>
          <w:rFonts w:hint="eastAsia" w:ascii="宋体" w:hAnsi="宋体" w:cs="宋体"/>
          <w:color w:val="000000" w:themeColor="text1"/>
          <w:sz w:val="24"/>
          <w:szCs w:val="24"/>
          <w:highlight w:val="none"/>
          <w:lang w:bidi="ar"/>
          <w14:textFill>
            <w14:solidFill>
              <w14:schemeClr w14:val="tx1"/>
            </w14:solidFill>
          </w14:textFill>
          <w14:ligatures w14:val="standardContextual"/>
        </w:rPr>
        <w:t xml:space="preserve">（3）★电声门图信号支持：</w:t>
      </w:r>
      <w:r/>
    </w:p>
    <w:p>
      <w:pPr>
        <w:spacing w:line="560" w:lineRule="exact"/>
        <w:rPr>
          <w:rStyle w:val="1067"/>
          <w:rFonts w:ascii="宋体" w:hAnsi="宋体" w:cs="宋体"/>
          <w:color w:val="000000" w:themeColor="text1"/>
          <w:sz w:val="24"/>
          <w:szCs w:val="24"/>
          <w:highlight w:val="none"/>
          <w:lang w:bidi="ar"/>
          <w14:textFill>
            <w14:solidFill>
              <w14:schemeClr w14:val="tx1"/>
            </w14:solidFill>
          </w14:textFill>
          <w14:ligatures w14:val="standardContextual"/>
        </w:rPr>
      </w:pPr>
      <w:r>
        <w:rPr>
          <w:rStyle w:val="1067"/>
          <w:rFonts w:hint="eastAsia" w:ascii="宋体" w:hAnsi="宋体" w:cs="宋体"/>
          <w:color w:val="000000" w:themeColor="text1"/>
          <w:sz w:val="24"/>
          <w:szCs w:val="24"/>
          <w:highlight w:val="none"/>
          <w:lang w:bidi="ar"/>
          <w14:textFill>
            <w14:solidFill>
              <w14:schemeClr w14:val="tx1"/>
            </w14:solidFill>
          </w14:textFill>
          <w14:ligatures w14:val="standardContextual"/>
        </w:rPr>
        <w:t xml:space="preserve">1）电声门图增益误差±1.0dB；</w:t>
      </w:r>
      <w:r/>
    </w:p>
    <w:p>
      <w:pPr>
        <w:spacing w:line="560" w:lineRule="exact"/>
        <w:rPr>
          <w:rStyle w:val="1067"/>
          <w:rFonts w:ascii="宋体" w:hAnsi="宋体" w:cs="宋体"/>
          <w:color w:val="000000" w:themeColor="text1"/>
          <w:sz w:val="24"/>
          <w:szCs w:val="24"/>
          <w:highlight w:val="none"/>
          <w:lang w:bidi="ar"/>
          <w14:textFill>
            <w14:solidFill>
              <w14:schemeClr w14:val="tx1"/>
            </w14:solidFill>
          </w14:textFill>
          <w14:ligatures w14:val="standardContextual"/>
        </w:rPr>
      </w:pPr>
      <w:r>
        <w:rPr>
          <w:rStyle w:val="1067"/>
          <w:rFonts w:hint="eastAsia" w:ascii="宋体" w:hAnsi="宋体" w:cs="宋体"/>
          <w:color w:val="000000" w:themeColor="text1"/>
          <w:sz w:val="24"/>
          <w:szCs w:val="24"/>
          <w:highlight w:val="none"/>
          <w:lang w:bidi="ar"/>
          <w14:textFill>
            <w14:solidFill>
              <w14:schemeClr w14:val="tx1"/>
            </w14:solidFill>
          </w14:textFill>
          <w14:ligatures w14:val="standardContextual"/>
        </w:rPr>
        <w:t xml:space="preserve">2）电声门图静止噪声 ≤5mV。</w:t>
      </w:r>
      <w:r/>
    </w:p>
    <w:p>
      <w:pPr>
        <w:spacing w:line="560" w:lineRule="exact"/>
        <w:rPr>
          <w:rStyle w:val="1067"/>
          <w:rFonts w:ascii="宋体" w:hAnsi="宋体" w:cs="宋体"/>
          <w:color w:val="000000" w:themeColor="text1"/>
          <w:sz w:val="24"/>
          <w:szCs w:val="24"/>
          <w:highlight w:val="none"/>
          <w:lang w:bidi="ar"/>
          <w14:textFill>
            <w14:solidFill>
              <w14:schemeClr w14:val="tx1"/>
            </w14:solidFill>
          </w14:textFill>
          <w14:ligatures w14:val="standardContextual"/>
        </w:rPr>
      </w:pPr>
      <w:r>
        <w:rPr>
          <w:rStyle w:val="1067"/>
          <w:rFonts w:hint="eastAsia" w:ascii="宋体" w:hAnsi="宋体" w:cs="宋体"/>
          <w:color w:val="000000" w:themeColor="text1"/>
          <w:sz w:val="24"/>
          <w:szCs w:val="24"/>
          <w:highlight w:val="none"/>
          <w:lang w:bidi="ar"/>
          <w14:textFill>
            <w14:solidFill>
              <w14:schemeClr w14:val="tx1"/>
            </w14:solidFill>
          </w14:textFill>
          <w14:ligatures w14:val="standardContextual"/>
        </w:rPr>
        <w:t xml:space="preserve">5、▲必须提供医疗器械检验报告或者软件测试报告，系统软件的功能与质量要求应符合GB/T 25000.51国家标准。</w:t>
      </w:r>
      <w:r/>
    </w:p>
    <w:p>
      <w:pPr>
        <w:spacing w:line="560" w:lineRule="exact"/>
        <w:rPr>
          <w:rFonts w:ascii="宋体" w:hAnsi="宋体"/>
          <w:sz w:val="24"/>
          <w:szCs w:val="24"/>
          <w:highlight w:val="none"/>
        </w:rPr>
      </w:pPr>
      <w:r>
        <w:rPr>
          <w:rFonts w:hint="eastAsia" w:ascii="宋体" w:hAnsi="宋体"/>
          <w:sz w:val="24"/>
          <w:szCs w:val="24"/>
          <w:highlight w:val="none"/>
        </w:rPr>
        <w:t xml:space="preserve">二、</w:t>
      </w:r>
      <w:r>
        <w:rPr>
          <w:rFonts w:hint="eastAsia" w:ascii="宋体" w:hAnsi="宋体"/>
          <w:sz w:val="24"/>
          <w:szCs w:val="24"/>
          <w:highlight w:val="none"/>
        </w:rPr>
        <w:t xml:space="preserve">经颅多普勒血流分析仪</w:t>
      </w:r>
      <w:r/>
    </w:p>
    <w:p>
      <w:pPr>
        <w:spacing w:line="560" w:lineRule="exact"/>
        <w:rPr>
          <w:rStyle w:val="1067"/>
          <w:rFonts w:ascii="宋体" w:hAnsi="宋体" w:cs="宋体"/>
          <w:sz w:val="24"/>
          <w:szCs w:val="24"/>
          <w:highlight w:val="none"/>
          <w:lang w:bidi="ar"/>
          <w14:ligatures w14:val="standardContextual"/>
        </w:rPr>
      </w:pPr>
      <w:r>
        <w:rPr>
          <w:rStyle w:val="1067"/>
          <w:rFonts w:hint="eastAsia" w:ascii="宋体" w:hAnsi="宋体" w:cs="宋体"/>
          <w:sz w:val="24"/>
          <w:szCs w:val="24"/>
          <w:highlight w:val="none"/>
          <w:lang w:bidi="ar"/>
          <w14:ligatures w14:val="standardContextual"/>
        </w:rPr>
        <w:t xml:space="preserve">医疗认证要求：</w:t>
      </w:r>
      <w:r/>
    </w:p>
    <w:p>
      <w:pPr>
        <w:spacing w:line="560" w:lineRule="exact"/>
        <w:rPr>
          <w:rStyle w:val="1067"/>
          <w:rFonts w:ascii="宋体" w:hAnsi="宋体" w:cs="宋体"/>
          <w:sz w:val="24"/>
          <w:szCs w:val="24"/>
          <w:highlight w:val="none"/>
          <w:lang w:bidi="ar"/>
          <w14:ligatures w14:val="standardContextual"/>
        </w:rPr>
      </w:pPr>
      <w:r>
        <w:rPr>
          <w:rStyle w:val="1067"/>
          <w:rFonts w:hint="eastAsia" w:ascii="宋体" w:hAnsi="宋体" w:cs="宋体"/>
          <w:sz w:val="24"/>
          <w:szCs w:val="24"/>
          <w:highlight w:val="none"/>
          <w:lang w:bidi="ar"/>
          <w14:ligatures w14:val="standardContextual"/>
        </w:rPr>
        <w:t xml:space="preserve">1.1电气安全要求：应符合GB9706.1-2020，GB9706.237-2020的要求；</w:t>
      </w:r>
      <w:r/>
    </w:p>
    <w:p>
      <w:pPr>
        <w:spacing w:line="560" w:lineRule="exact"/>
        <w:rPr>
          <w:rStyle w:val="1067"/>
          <w:rFonts w:ascii="宋体" w:hAnsi="宋体" w:cs="宋体"/>
          <w:sz w:val="24"/>
          <w:szCs w:val="24"/>
          <w:highlight w:val="none"/>
          <w:lang w:bidi="ar"/>
          <w14:ligatures w14:val="standardContextual"/>
        </w:rPr>
      </w:pPr>
      <w:r>
        <w:rPr>
          <w:rStyle w:val="1067"/>
          <w:rFonts w:hint="eastAsia" w:ascii="宋体" w:hAnsi="宋体" w:cs="宋体"/>
          <w:sz w:val="24"/>
          <w:szCs w:val="24"/>
          <w:highlight w:val="none"/>
          <w:lang w:bidi="ar"/>
          <w14:ligatures w14:val="standardContextual"/>
        </w:rPr>
        <w:t xml:space="preserve">1.2电磁兼容要求：电磁兼容全面执行YY 9706,102-2021标准中1组A类和GB9706.237-2020《医用电气设备第2-37部分:超声诊断和监护设备的基本安企和基本性能专用·要求》标准202.6的要求</w:t>
      </w:r>
      <w:r/>
    </w:p>
    <w:p>
      <w:pPr>
        <w:spacing w:line="560" w:lineRule="exact"/>
        <w:rPr>
          <w:rStyle w:val="1067"/>
          <w:rFonts w:ascii="宋体" w:hAnsi="宋体" w:cs="宋体"/>
          <w:sz w:val="24"/>
          <w:szCs w:val="24"/>
          <w:highlight w:val="none"/>
          <w:lang w:bidi="ar"/>
          <w14:ligatures w14:val="standardContextual"/>
        </w:rPr>
      </w:pPr>
      <w:r>
        <w:rPr>
          <w:rStyle w:val="1067"/>
          <w:rFonts w:hint="eastAsia" w:ascii="宋体" w:hAnsi="宋体" w:cs="宋体"/>
          <w:sz w:val="24"/>
          <w:szCs w:val="24"/>
          <w:highlight w:val="none"/>
          <w:lang w:bidi="ar"/>
          <w14:ligatures w14:val="standardContextual"/>
        </w:rPr>
        <w:t xml:space="preserve">一体式计算机：一体式计算机，处理器≥i5，硬盘≥1000G，内存≥16G；Windows操作系统；显示器≥21.5英寸，分辨率至少1920*1080；国际标准的网卡接口。</w:t>
      </w:r>
      <w:r/>
    </w:p>
    <w:p>
      <w:pPr>
        <w:spacing w:line="560" w:lineRule="exact"/>
        <w:rPr>
          <w:rStyle w:val="1067"/>
          <w:rFonts w:ascii="宋体" w:hAnsi="宋体" w:cs="宋体"/>
          <w:sz w:val="24"/>
          <w:szCs w:val="24"/>
          <w:highlight w:val="none"/>
          <w:lang w:bidi="ar"/>
          <w14:ligatures w14:val="standardContextual"/>
        </w:rPr>
      </w:pPr>
      <w:r>
        <w:rPr>
          <w:rStyle w:val="1067"/>
          <w:rFonts w:hint="eastAsia" w:ascii="宋体" w:hAnsi="宋体" w:cs="宋体"/>
          <w:sz w:val="24"/>
          <w:szCs w:val="24"/>
          <w:highlight w:val="none"/>
          <w:lang w:bidi="ar"/>
          <w14:ligatures w14:val="standardContextual"/>
        </w:rPr>
        <w:t xml:space="preserve">多普勒硬件参数要求</w:t>
      </w:r>
      <w:r/>
    </w:p>
    <w:p>
      <w:pPr>
        <w:spacing w:line="560" w:lineRule="exact"/>
        <w:rPr>
          <w:rStyle w:val="1067"/>
          <w:rFonts w:ascii="宋体" w:hAnsi="宋体" w:cs="宋体"/>
          <w:sz w:val="24"/>
          <w:szCs w:val="24"/>
          <w:highlight w:val="none"/>
          <w:lang w:bidi="ar"/>
          <w14:ligatures w14:val="standardContextual"/>
        </w:rPr>
      </w:pPr>
      <w:r>
        <w:rPr>
          <w:rStyle w:val="1067"/>
          <w:rFonts w:hint="eastAsia" w:ascii="宋体" w:hAnsi="宋体" w:cs="宋体"/>
          <w:sz w:val="24"/>
          <w:szCs w:val="24"/>
          <w:highlight w:val="none"/>
          <w:lang w:bidi="ar"/>
          <w14:ligatures w14:val="standardContextual"/>
        </w:rPr>
        <w:t xml:space="preserve">3.1可接探头通道数：≥4个，探头频率：1MHz、2MHz、4MHz、8MHz、16MHz可选</w:t>
      </w:r>
      <w:r/>
    </w:p>
    <w:p>
      <w:pPr>
        <w:spacing w:line="560" w:lineRule="exact"/>
        <w:rPr>
          <w:rStyle w:val="1067"/>
          <w:rFonts w:ascii="宋体" w:hAnsi="宋体" w:cs="宋体"/>
          <w:sz w:val="24"/>
          <w:szCs w:val="24"/>
          <w:highlight w:val="none"/>
          <w:lang w:bidi="ar"/>
          <w14:ligatures w14:val="standardContextual"/>
        </w:rPr>
      </w:pPr>
      <w:r>
        <w:rPr>
          <w:rStyle w:val="1067"/>
          <w:rFonts w:hint="eastAsia" w:ascii="宋体" w:hAnsi="宋体" w:cs="宋体"/>
          <w:sz w:val="24"/>
          <w:szCs w:val="24"/>
          <w:highlight w:val="none"/>
          <w:lang w:bidi="ar"/>
          <w14:ligatures w14:val="standardContextual"/>
        </w:rPr>
        <w:t xml:space="preserve">3.2可升级4M扣式监护探头，用于幼儿颅脑和颈部血流的持续监测。</w:t>
      </w:r>
      <w:r/>
    </w:p>
    <w:p>
      <w:pPr>
        <w:spacing w:line="560" w:lineRule="exact"/>
        <w:rPr>
          <w:rStyle w:val="1067"/>
          <w:rFonts w:ascii="宋体" w:hAnsi="宋体" w:cs="宋体"/>
          <w:sz w:val="24"/>
          <w:szCs w:val="24"/>
          <w:highlight w:val="none"/>
          <w:lang w:bidi="ar"/>
          <w14:ligatures w14:val="standardContextual"/>
        </w:rPr>
      </w:pPr>
      <w:r>
        <w:rPr>
          <w:rStyle w:val="1067"/>
          <w:rFonts w:hint="eastAsia" w:ascii="宋体" w:hAnsi="宋体" w:cs="宋体"/>
          <w:sz w:val="24"/>
          <w:szCs w:val="24"/>
          <w:highlight w:val="none"/>
          <w:lang w:bidi="ar"/>
          <w14:ligatures w14:val="standardContextual"/>
        </w:rPr>
        <w:t xml:space="preserve">3.3血流速度检测范围：10-1300cm/s</w:t>
      </w:r>
      <w:r/>
    </w:p>
    <w:p>
      <w:pPr>
        <w:spacing w:line="560" w:lineRule="exact"/>
        <w:rPr>
          <w:rStyle w:val="1067"/>
          <w:rFonts w:ascii="宋体" w:hAnsi="宋体" w:cs="宋体"/>
          <w:sz w:val="24"/>
          <w:szCs w:val="24"/>
          <w:highlight w:val="none"/>
          <w:lang w:bidi="ar"/>
          <w14:ligatures w14:val="standardContextual"/>
        </w:rPr>
      </w:pPr>
      <w:r>
        <w:rPr>
          <w:rStyle w:val="1067"/>
          <w:rFonts w:hint="eastAsia" w:ascii="宋体" w:hAnsi="宋体" w:cs="宋体"/>
          <w:sz w:val="24"/>
          <w:szCs w:val="24"/>
          <w:highlight w:val="none"/>
          <w:lang w:bidi="ar"/>
          <w14:ligatures w14:val="standardContextual"/>
        </w:rPr>
        <w:t xml:space="preserve">▲3.4 可调节过滤范围：50-3700Hz</w:t>
      </w:r>
      <w:r/>
    </w:p>
    <w:p>
      <w:pPr>
        <w:spacing w:line="560" w:lineRule="exact"/>
        <w:rPr>
          <w:rStyle w:val="1067"/>
          <w:rFonts w:ascii="宋体" w:hAnsi="宋体" w:cs="宋体"/>
          <w:sz w:val="24"/>
          <w:szCs w:val="24"/>
          <w:highlight w:val="none"/>
          <w:lang w:bidi="ar"/>
          <w14:ligatures w14:val="standardContextual"/>
        </w:rPr>
      </w:pPr>
      <w:r>
        <w:rPr>
          <w:rStyle w:val="1067"/>
          <w:rFonts w:hint="eastAsia" w:ascii="宋体" w:hAnsi="宋体" w:cs="宋体"/>
          <w:sz w:val="24"/>
          <w:szCs w:val="24"/>
          <w:highlight w:val="none"/>
          <w:lang w:bidi="ar"/>
          <w14:ligatures w14:val="standardContextual"/>
        </w:rPr>
        <w:t xml:space="preserve">3.5取样容积调节范围（脉冲波）：2MHz:1-20mm；4MHz:1-15mm；</w:t>
      </w:r>
      <w:r/>
    </w:p>
    <w:p>
      <w:pPr>
        <w:spacing w:line="560" w:lineRule="exact"/>
        <w:rPr>
          <w:rStyle w:val="1067"/>
          <w:rFonts w:ascii="宋体" w:hAnsi="宋体" w:cs="宋体"/>
          <w:sz w:val="24"/>
          <w:szCs w:val="24"/>
          <w:highlight w:val="none"/>
          <w:lang w:bidi="ar"/>
          <w14:ligatures w14:val="standardContextual"/>
        </w:rPr>
      </w:pPr>
      <w:r>
        <w:rPr>
          <w:rStyle w:val="1067"/>
          <w:rFonts w:hint="eastAsia" w:ascii="宋体" w:hAnsi="宋体" w:cs="宋体"/>
          <w:sz w:val="24"/>
          <w:szCs w:val="24"/>
          <w:highlight w:val="none"/>
          <w:lang w:bidi="ar"/>
          <w14:ligatures w14:val="standardContextual"/>
        </w:rPr>
        <w:t xml:space="preserve">3.6 取样容积调节步长：2,4MHz:1mm;</w:t>
      </w:r>
      <w:r/>
    </w:p>
    <w:p>
      <w:pPr>
        <w:spacing w:line="560" w:lineRule="exact"/>
        <w:rPr>
          <w:rStyle w:val="1067"/>
          <w:rFonts w:ascii="宋体" w:hAnsi="宋体" w:cs="宋体"/>
          <w:sz w:val="24"/>
          <w:szCs w:val="24"/>
          <w:highlight w:val="none"/>
          <w:lang w:bidi="ar"/>
          <w14:ligatures w14:val="standardContextual"/>
        </w:rPr>
      </w:pPr>
      <w:r>
        <w:rPr>
          <w:rStyle w:val="1067"/>
          <w:rFonts w:hint="eastAsia" w:ascii="宋体" w:hAnsi="宋体" w:cs="宋体"/>
          <w:sz w:val="24"/>
          <w:szCs w:val="24"/>
          <w:highlight w:val="none"/>
          <w:lang w:bidi="ar"/>
          <w14:ligatures w14:val="standardContextual"/>
        </w:rPr>
        <w:t xml:space="preserve">3.7探头最大工作距离：2MHz:180mm;4MHz:90mm;</w:t>
      </w:r>
      <w:r/>
    </w:p>
    <w:p>
      <w:pPr>
        <w:spacing w:line="560" w:lineRule="exact"/>
        <w:rPr>
          <w:rStyle w:val="1067"/>
          <w:rFonts w:ascii="宋体" w:hAnsi="宋体" w:cs="宋体"/>
          <w:sz w:val="24"/>
          <w:szCs w:val="24"/>
          <w:highlight w:val="none"/>
          <w:lang w:bidi="ar"/>
          <w14:ligatures w14:val="standardContextual"/>
        </w:rPr>
      </w:pPr>
      <w:r>
        <w:rPr>
          <w:rStyle w:val="1067"/>
          <w:rFonts w:hint="eastAsia" w:ascii="宋体" w:hAnsi="宋体" w:cs="宋体"/>
          <w:sz w:val="24"/>
          <w:szCs w:val="24"/>
          <w:highlight w:val="none"/>
          <w:lang w:bidi="ar"/>
          <w14:ligatures w14:val="standardContextual"/>
        </w:rPr>
        <w:t xml:space="preserve">▲3.8 可配备独立的1M、2M、4M、8M、16M探头，4M、8M探头具备连续和脉冲两种工作模式</w:t>
      </w:r>
      <w:r/>
    </w:p>
    <w:p>
      <w:pPr>
        <w:spacing w:line="560" w:lineRule="exact"/>
        <w:rPr>
          <w:rStyle w:val="1067"/>
          <w:rFonts w:ascii="宋体" w:hAnsi="宋体" w:cs="宋体"/>
          <w:sz w:val="24"/>
          <w:szCs w:val="24"/>
          <w:highlight w:val="none"/>
          <w:lang w:bidi="ar"/>
          <w14:ligatures w14:val="standardContextual"/>
        </w:rPr>
      </w:pPr>
      <w:r>
        <w:rPr>
          <w:rStyle w:val="1067"/>
          <w:rFonts w:hint="eastAsia" w:ascii="宋体" w:hAnsi="宋体" w:cs="宋体"/>
          <w:sz w:val="24"/>
          <w:szCs w:val="24"/>
          <w:highlight w:val="none"/>
          <w:lang w:bidi="ar"/>
          <w14:ligatures w14:val="standardContextual"/>
        </w:rPr>
        <w:t xml:space="preserve">★3.9 能量范围：10-720mw/cm2</w:t>
      </w:r>
      <w:r/>
    </w:p>
    <w:p>
      <w:pPr>
        <w:spacing w:line="560" w:lineRule="exact"/>
        <w:rPr>
          <w:rStyle w:val="1067"/>
          <w:rFonts w:ascii="宋体" w:hAnsi="宋体" w:cs="宋体"/>
          <w:sz w:val="24"/>
          <w:szCs w:val="24"/>
          <w:highlight w:val="none"/>
          <w:lang w:bidi="ar"/>
          <w14:ligatures w14:val="standardContextual"/>
        </w:rPr>
      </w:pPr>
      <w:r>
        <w:rPr>
          <w:rStyle w:val="1067"/>
          <w:rFonts w:hint="eastAsia" w:ascii="宋体" w:hAnsi="宋体" w:cs="宋体"/>
          <w:sz w:val="24"/>
          <w:szCs w:val="24"/>
          <w:highlight w:val="none"/>
          <w:lang w:bidi="ar"/>
          <w14:ligatures w14:val="standardContextual"/>
        </w:rPr>
        <w:t xml:space="preserve">3.10高分辨率M模：8000门深</w:t>
      </w:r>
      <w:r/>
    </w:p>
    <w:p>
      <w:pPr>
        <w:spacing w:line="560" w:lineRule="exact"/>
        <w:rPr>
          <w:rStyle w:val="1067"/>
          <w:rFonts w:ascii="宋体" w:hAnsi="宋体" w:cs="宋体"/>
          <w:sz w:val="24"/>
          <w:szCs w:val="24"/>
          <w:highlight w:val="none"/>
          <w:lang w:bidi="ar"/>
          <w14:ligatures w14:val="standardContextual"/>
        </w:rPr>
      </w:pPr>
      <w:r>
        <w:rPr>
          <w:rStyle w:val="1067"/>
          <w:rFonts w:hint="eastAsia" w:ascii="宋体" w:hAnsi="宋体" w:cs="宋体"/>
          <w:sz w:val="24"/>
          <w:szCs w:val="24"/>
          <w:highlight w:val="none"/>
          <w:lang w:bidi="ar"/>
          <w14:ligatures w14:val="standardContextual"/>
        </w:rPr>
        <w:t xml:space="preserve">▲3.11多功能遥控键盘，具备按键式鼠标功能（提供截图证明）；</w:t>
      </w:r>
      <w:r/>
    </w:p>
    <w:p>
      <w:pPr>
        <w:spacing w:line="560" w:lineRule="exact"/>
        <w:rPr>
          <w:rStyle w:val="1067"/>
          <w:rFonts w:ascii="宋体" w:hAnsi="宋体" w:cs="宋体"/>
          <w:sz w:val="24"/>
          <w:szCs w:val="24"/>
          <w:highlight w:val="none"/>
          <w:lang w:bidi="ar"/>
          <w14:ligatures w14:val="standardContextual"/>
        </w:rPr>
      </w:pPr>
      <w:r>
        <w:rPr>
          <w:rStyle w:val="1067"/>
          <w:rFonts w:hint="eastAsia" w:ascii="宋体" w:hAnsi="宋体" w:cs="宋体"/>
          <w:sz w:val="24"/>
          <w:szCs w:val="24"/>
          <w:highlight w:val="none"/>
          <w:lang w:bidi="ar"/>
          <w14:ligatures w14:val="standardContextual"/>
        </w:rPr>
        <w:t xml:space="preserve">软件功能要求</w:t>
      </w:r>
      <w:r/>
    </w:p>
    <w:p>
      <w:pPr>
        <w:spacing w:line="560" w:lineRule="exact"/>
        <w:rPr>
          <w:rStyle w:val="1067"/>
          <w:rFonts w:ascii="宋体" w:hAnsi="宋体" w:cs="宋体"/>
          <w:sz w:val="24"/>
          <w:szCs w:val="24"/>
          <w:highlight w:val="none"/>
          <w:lang w:bidi="ar"/>
          <w14:ligatures w14:val="standardContextual"/>
        </w:rPr>
      </w:pPr>
      <w:r>
        <w:rPr>
          <w:rStyle w:val="1067"/>
          <w:rFonts w:hint="eastAsia" w:ascii="宋体" w:hAnsi="宋体" w:cs="宋体"/>
          <w:sz w:val="24"/>
          <w:szCs w:val="24"/>
          <w:highlight w:val="none"/>
          <w:lang w:bidi="ar"/>
          <w14:ligatures w14:val="standardContextual"/>
        </w:rPr>
        <w:t xml:space="preserve">4.1多语言：多普勒操作软件，软件界面可根据计算机系统语言自由切换</w:t>
      </w:r>
      <w:r/>
    </w:p>
    <w:p>
      <w:pPr>
        <w:spacing w:line="560" w:lineRule="exact"/>
        <w:rPr>
          <w:rStyle w:val="1067"/>
          <w:rFonts w:ascii="宋体" w:hAnsi="宋体" w:cs="宋体"/>
          <w:sz w:val="24"/>
          <w:szCs w:val="24"/>
          <w:highlight w:val="none"/>
          <w:lang w:bidi="ar"/>
          <w14:ligatures w14:val="standardContextual"/>
        </w:rPr>
      </w:pPr>
      <w:r>
        <w:rPr>
          <w:rStyle w:val="1067"/>
          <w:rFonts w:hint="eastAsia" w:ascii="宋体" w:hAnsi="宋体" w:cs="宋体"/>
          <w:sz w:val="24"/>
          <w:szCs w:val="24"/>
          <w:highlight w:val="none"/>
          <w:lang w:bidi="ar"/>
          <w14:ligatures w14:val="standardContextual"/>
        </w:rPr>
        <w:t xml:space="preserve">4.2自动双向血流分析（同时）计算</w:t>
      </w:r>
      <w:r/>
    </w:p>
    <w:p>
      <w:pPr>
        <w:spacing w:line="560" w:lineRule="exact"/>
        <w:rPr>
          <w:rStyle w:val="1067"/>
          <w:rFonts w:ascii="宋体" w:hAnsi="宋体" w:cs="宋体"/>
          <w:sz w:val="24"/>
          <w:szCs w:val="24"/>
          <w:highlight w:val="none"/>
          <w:lang w:bidi="ar"/>
          <w14:ligatures w14:val="standardContextual"/>
        </w:rPr>
      </w:pPr>
      <w:r>
        <w:rPr>
          <w:rStyle w:val="1067"/>
          <w:rFonts w:hint="eastAsia" w:ascii="宋体" w:hAnsi="宋体" w:cs="宋体"/>
          <w:sz w:val="24"/>
          <w:szCs w:val="24"/>
          <w:highlight w:val="none"/>
          <w:lang w:bidi="ar"/>
          <w14:ligatures w14:val="standardContextual"/>
        </w:rPr>
        <w:t xml:space="preserve">4.3 实时的血流计算（Vmax、Vmin、Vmean、PI、RI、Mx、S/D、加速度CCP）等参数</w:t>
      </w:r>
      <w:r/>
    </w:p>
    <w:p>
      <w:pPr>
        <w:spacing w:line="560" w:lineRule="exact"/>
        <w:rPr>
          <w:rStyle w:val="1067"/>
          <w:rFonts w:ascii="宋体" w:hAnsi="宋体" w:cs="宋体"/>
          <w:sz w:val="24"/>
          <w:szCs w:val="24"/>
          <w:highlight w:val="none"/>
          <w:lang w:bidi="ar"/>
          <w14:ligatures w14:val="standardContextual"/>
        </w:rPr>
      </w:pPr>
      <w:r>
        <w:rPr>
          <w:rStyle w:val="1067"/>
          <w:rFonts w:hint="eastAsia" w:ascii="宋体" w:hAnsi="宋体" w:cs="宋体"/>
          <w:sz w:val="24"/>
          <w:szCs w:val="24"/>
          <w:highlight w:val="none"/>
          <w:lang w:bidi="ar"/>
          <w14:ligatures w14:val="standardContextual"/>
        </w:rPr>
        <w:t xml:space="preserve">▲4.4 IWM血红细胞数量评估：IWMmax、IWMmean和IWMmin三种（提供软件截图）</w:t>
      </w:r>
      <w:r/>
    </w:p>
    <w:p>
      <w:pPr>
        <w:spacing w:line="560" w:lineRule="exact"/>
        <w:rPr>
          <w:rStyle w:val="1067"/>
          <w:rFonts w:ascii="宋体" w:hAnsi="宋体" w:cs="宋体"/>
          <w:sz w:val="24"/>
          <w:szCs w:val="24"/>
          <w:highlight w:val="none"/>
          <w:lang w:bidi="ar"/>
          <w14:ligatures w14:val="standardContextual"/>
        </w:rPr>
      </w:pPr>
      <w:r>
        <w:rPr>
          <w:rStyle w:val="1067"/>
          <w:rFonts w:hint="eastAsia" w:ascii="宋体" w:hAnsi="宋体" w:cs="宋体"/>
          <w:sz w:val="24"/>
          <w:szCs w:val="24"/>
          <w:highlight w:val="none"/>
          <w:lang w:bidi="ar"/>
          <w14:ligatures w14:val="standardContextual"/>
        </w:rPr>
        <w:t xml:space="preserve">4.5测量方式:流速、流速差、时间差、流速+时间差、自动测量、手动测量和脑死亡指数（BD）测量等</w:t>
      </w:r>
      <w:r/>
    </w:p>
    <w:p>
      <w:pPr>
        <w:spacing w:line="560" w:lineRule="exact"/>
        <w:rPr>
          <w:rStyle w:val="1067"/>
          <w:rFonts w:ascii="宋体" w:hAnsi="宋体" w:cs="宋体"/>
          <w:sz w:val="24"/>
          <w:szCs w:val="24"/>
          <w:highlight w:val="none"/>
          <w:lang w:bidi="ar"/>
          <w14:ligatures w14:val="standardContextual"/>
        </w:rPr>
      </w:pPr>
      <w:r>
        <w:rPr>
          <w:rStyle w:val="1067"/>
          <w:rFonts w:hint="eastAsia" w:ascii="宋体" w:hAnsi="宋体" w:cs="宋体"/>
          <w:sz w:val="24"/>
          <w:szCs w:val="24"/>
          <w:highlight w:val="none"/>
          <w:lang w:bidi="ar"/>
          <w14:ligatures w14:val="standardContextual"/>
        </w:rPr>
        <w:t xml:space="preserve">4.6 探头能量限制功能：要求探头工作时能够自动限制发射功率，保护探头和患者</w:t>
      </w:r>
      <w:r/>
    </w:p>
    <w:p>
      <w:pPr>
        <w:spacing w:line="560" w:lineRule="exact"/>
        <w:rPr>
          <w:rStyle w:val="1067"/>
          <w:rFonts w:ascii="宋体" w:hAnsi="宋体" w:cs="宋体"/>
          <w:sz w:val="24"/>
          <w:szCs w:val="24"/>
          <w:highlight w:val="none"/>
          <w:lang w:bidi="ar"/>
          <w14:ligatures w14:val="standardContextual"/>
        </w:rPr>
      </w:pPr>
      <w:r>
        <w:rPr>
          <w:rStyle w:val="1067"/>
          <w:rFonts w:hint="eastAsia" w:ascii="宋体" w:hAnsi="宋体" w:cs="宋体"/>
          <w:sz w:val="24"/>
          <w:szCs w:val="24"/>
          <w:highlight w:val="none"/>
          <w:lang w:bidi="ar"/>
          <w14:ligatures w14:val="standardContextual"/>
        </w:rPr>
        <w:t xml:space="preserve">4.7 角度校正功能，帮助临床得到准确血流值</w:t>
      </w:r>
      <w:r/>
    </w:p>
    <w:p>
      <w:pPr>
        <w:spacing w:line="560" w:lineRule="exact"/>
        <w:rPr>
          <w:rStyle w:val="1067"/>
          <w:rFonts w:ascii="宋体" w:hAnsi="宋体" w:cs="宋体"/>
          <w:sz w:val="24"/>
          <w:szCs w:val="24"/>
          <w:highlight w:val="none"/>
          <w:lang w:bidi="ar"/>
          <w14:ligatures w14:val="standardContextual"/>
        </w:rPr>
      </w:pPr>
      <w:r>
        <w:rPr>
          <w:rStyle w:val="1067"/>
          <w:rFonts w:hint="eastAsia" w:ascii="宋体" w:hAnsi="宋体" w:cs="宋体"/>
          <w:sz w:val="24"/>
          <w:szCs w:val="24"/>
          <w:highlight w:val="none"/>
          <w:lang w:bidi="ar"/>
          <w14:ligatures w14:val="standardContextual"/>
        </w:rPr>
        <w:t xml:space="preserve">4.8 包络线有无不影响参数计算：去掉包络线后，仍可自动计算流速</w:t>
      </w:r>
      <w:r/>
    </w:p>
    <w:p>
      <w:pPr>
        <w:spacing w:line="560" w:lineRule="exact"/>
        <w:rPr>
          <w:rStyle w:val="1067"/>
          <w:rFonts w:ascii="宋体" w:hAnsi="宋体" w:cs="宋体"/>
          <w:sz w:val="24"/>
          <w:szCs w:val="24"/>
          <w:highlight w:val="none"/>
          <w:lang w:bidi="ar"/>
          <w14:ligatures w14:val="standardContextual"/>
        </w:rPr>
      </w:pPr>
      <w:r>
        <w:rPr>
          <w:rStyle w:val="1067"/>
          <w:rFonts w:hint="eastAsia" w:ascii="宋体" w:hAnsi="宋体" w:cs="宋体"/>
          <w:sz w:val="24"/>
          <w:szCs w:val="24"/>
          <w:highlight w:val="none"/>
          <w:lang w:bidi="ar"/>
          <w14:ligatures w14:val="standardContextual"/>
        </w:rPr>
        <w:t xml:space="preserve">4.9 数字化连续M波，一平面显示多条血管，点击不同深度即显示相应的频谱</w:t>
      </w:r>
      <w:r/>
    </w:p>
    <w:p>
      <w:pPr>
        <w:spacing w:line="560" w:lineRule="exact"/>
        <w:rPr>
          <w:rStyle w:val="1067"/>
          <w:rFonts w:ascii="宋体" w:hAnsi="宋体" w:cs="宋体"/>
          <w:sz w:val="24"/>
          <w:szCs w:val="24"/>
          <w:highlight w:val="none"/>
          <w:lang w:bidi="ar"/>
          <w14:ligatures w14:val="standardContextual"/>
        </w:rPr>
      </w:pPr>
      <w:r>
        <w:rPr>
          <w:rStyle w:val="1067"/>
          <w:rFonts w:hint="eastAsia" w:ascii="宋体" w:hAnsi="宋体" w:cs="宋体"/>
          <w:sz w:val="24"/>
          <w:szCs w:val="24"/>
          <w:highlight w:val="none"/>
          <w:lang w:bidi="ar"/>
          <w14:ligatures w14:val="standardContextual"/>
        </w:rPr>
        <w:t xml:space="preserve">4.10 单通道八深度：单通道模式下，可同时显示八个不同深度的频谱</w:t>
      </w:r>
      <w:r/>
    </w:p>
    <w:p>
      <w:pPr>
        <w:spacing w:line="560" w:lineRule="exact"/>
        <w:rPr>
          <w:rStyle w:val="1067"/>
          <w:rFonts w:ascii="宋体" w:hAnsi="宋体" w:cs="宋体"/>
          <w:sz w:val="24"/>
          <w:szCs w:val="24"/>
          <w:highlight w:val="none"/>
          <w:lang w:bidi="ar"/>
          <w14:ligatures w14:val="standardContextual"/>
        </w:rPr>
      </w:pPr>
      <w:r>
        <w:rPr>
          <w:rStyle w:val="1067"/>
          <w:rFonts w:hint="eastAsia" w:ascii="宋体" w:hAnsi="宋体" w:cs="宋体"/>
          <w:sz w:val="24"/>
          <w:szCs w:val="24"/>
          <w:highlight w:val="none"/>
          <w:lang w:bidi="ar"/>
          <w14:ligatures w14:val="standardContextual"/>
        </w:rPr>
        <w:t xml:space="preserve">4.11 </w:t>
      </w:r>
      <w:bookmarkStart w:id="12" w:name="OLE_LINK1"/>
      <w:r>
        <w:rPr>
          <w:rStyle w:val="1067"/>
          <w:rFonts w:hint="eastAsia" w:ascii="宋体" w:hAnsi="宋体" w:cs="宋体"/>
          <w:sz w:val="24"/>
          <w:szCs w:val="24"/>
          <w:highlight w:val="none"/>
          <w:lang w:bidi="ar"/>
          <w14:ligatures w14:val="standardContextual"/>
        </w:rPr>
        <w:t xml:space="preserve">血管痉挛评估指数：用于血管痉挛评估，软件可自动生成血管痉挛评估指数，并可自动导入报告中</w:t>
      </w:r>
      <w:bookmarkEnd w:id="12"/>
      <w:r/>
      <w:r/>
    </w:p>
    <w:p>
      <w:pPr>
        <w:spacing w:line="560" w:lineRule="exact"/>
        <w:rPr>
          <w:rStyle w:val="1067"/>
          <w:rFonts w:ascii="宋体" w:hAnsi="宋体" w:cs="宋体"/>
          <w:sz w:val="24"/>
          <w:szCs w:val="24"/>
          <w:highlight w:val="none"/>
          <w:lang w:bidi="ar"/>
          <w14:ligatures w14:val="standardContextual"/>
        </w:rPr>
      </w:pPr>
      <w:r>
        <w:rPr>
          <w:rStyle w:val="1067"/>
          <w:rFonts w:hint="eastAsia" w:ascii="宋体" w:hAnsi="宋体" w:cs="宋体"/>
          <w:sz w:val="24"/>
          <w:szCs w:val="24"/>
          <w:highlight w:val="none"/>
          <w:lang w:bidi="ar"/>
          <w14:ligatures w14:val="standardContextual"/>
        </w:rPr>
        <w:t xml:space="preserve">▲4.12 患者随访趋势图：可将患者不同日期的血流值做成趋势图，观察治疗效果和病情进展</w:t>
      </w:r>
      <w:r/>
    </w:p>
    <w:p>
      <w:pPr>
        <w:spacing w:line="560" w:lineRule="exact"/>
        <w:rPr>
          <w:rStyle w:val="1067"/>
          <w:rFonts w:ascii="宋体" w:hAnsi="宋体" w:cs="宋体"/>
          <w:sz w:val="24"/>
          <w:szCs w:val="24"/>
          <w:highlight w:val="none"/>
          <w:lang w:bidi="ar"/>
          <w14:ligatures w14:val="standardContextual"/>
        </w:rPr>
      </w:pPr>
      <w:r>
        <w:rPr>
          <w:rStyle w:val="1067"/>
          <w:rFonts w:hint="eastAsia" w:ascii="宋体" w:hAnsi="宋体" w:cs="宋体"/>
          <w:sz w:val="24"/>
          <w:szCs w:val="24"/>
          <w:highlight w:val="none"/>
          <w:lang w:bidi="ar"/>
          <w14:ligatures w14:val="standardContextual"/>
        </w:rPr>
        <w:t xml:space="preserve">4.13自动增益功能：增益随着血流信号强弱变化而变化，无需调整增益，自动显示清晰频谱；</w:t>
      </w:r>
      <w:r/>
    </w:p>
    <w:p>
      <w:pPr>
        <w:spacing w:line="560" w:lineRule="exact"/>
        <w:rPr>
          <w:rStyle w:val="1067"/>
          <w:rFonts w:ascii="宋体" w:hAnsi="宋体" w:cs="宋体"/>
          <w:sz w:val="24"/>
          <w:szCs w:val="24"/>
          <w:highlight w:val="none"/>
          <w:lang w:bidi="ar"/>
          <w14:ligatures w14:val="standardContextual"/>
        </w:rPr>
      </w:pPr>
      <w:r>
        <w:rPr>
          <w:rStyle w:val="1067"/>
          <w:rFonts w:hint="eastAsia" w:ascii="宋体" w:hAnsi="宋体" w:cs="宋体"/>
          <w:sz w:val="24"/>
          <w:szCs w:val="24"/>
          <w:highlight w:val="none"/>
          <w:lang w:bidi="ar"/>
          <w14:ligatures w14:val="standardContextual"/>
        </w:rPr>
        <w:t xml:space="preserve">4.14最高流速频谱自动标记功能：多频谱存储后，软件自动标记其中最高血流速度的频谱。</w:t>
      </w:r>
      <w:r/>
    </w:p>
    <w:p>
      <w:pPr>
        <w:spacing w:line="560" w:lineRule="exact"/>
        <w:rPr>
          <w:rStyle w:val="1067"/>
          <w:rFonts w:ascii="宋体" w:hAnsi="宋体" w:cs="宋体"/>
          <w:sz w:val="24"/>
          <w:szCs w:val="24"/>
          <w:highlight w:val="none"/>
          <w:lang w:bidi="ar"/>
          <w14:ligatures w14:val="standardContextual"/>
        </w:rPr>
      </w:pPr>
      <w:r>
        <w:rPr>
          <w:rStyle w:val="1067"/>
          <w:rFonts w:hint="eastAsia" w:ascii="宋体" w:hAnsi="宋体" w:cs="宋体"/>
          <w:sz w:val="24"/>
          <w:szCs w:val="24"/>
          <w:highlight w:val="none"/>
          <w:lang w:bidi="ar"/>
          <w14:ligatures w14:val="standardContextual"/>
        </w:rPr>
        <w:t xml:space="preserve">4.15数据整合功能：同一个病人，24小时内所做的血管检查，可以同步到一个病人数据库和报告中，适用于1天内多次检查的患者。</w:t>
      </w:r>
      <w:r/>
    </w:p>
    <w:p>
      <w:pPr>
        <w:spacing w:line="560" w:lineRule="exact"/>
        <w:rPr>
          <w:rStyle w:val="1067"/>
          <w:rFonts w:ascii="宋体" w:hAnsi="宋体" w:cs="宋体"/>
          <w:sz w:val="24"/>
          <w:szCs w:val="24"/>
          <w:highlight w:val="none"/>
          <w:lang w:bidi="ar"/>
          <w14:ligatures w14:val="standardContextual"/>
        </w:rPr>
      </w:pPr>
      <w:r>
        <w:rPr>
          <w:rStyle w:val="1067"/>
          <w:rFonts w:hint="eastAsia" w:ascii="宋体" w:hAnsi="宋体" w:cs="宋体"/>
          <w:sz w:val="24"/>
          <w:szCs w:val="24"/>
          <w:highlight w:val="none"/>
          <w:lang w:bidi="ar"/>
          <w14:ligatures w14:val="standardContextual"/>
        </w:rPr>
        <w:t xml:space="preserve">4.16脑死亡血流指数：通过软件测量，快速评估脑死亡。</w:t>
      </w:r>
      <w:r/>
    </w:p>
    <w:p>
      <w:pPr>
        <w:spacing w:line="560" w:lineRule="exact"/>
        <w:rPr>
          <w:rStyle w:val="1067"/>
          <w:rFonts w:ascii="宋体" w:hAnsi="宋体" w:cs="宋体"/>
          <w:sz w:val="24"/>
          <w:szCs w:val="24"/>
          <w:highlight w:val="none"/>
          <w:lang w:bidi="ar"/>
          <w14:ligatures w14:val="standardContextual"/>
        </w:rPr>
      </w:pPr>
      <w:r>
        <w:rPr>
          <w:rStyle w:val="1067"/>
          <w:rFonts w:hint="eastAsia" w:ascii="宋体" w:hAnsi="宋体" w:cs="宋体"/>
          <w:sz w:val="24"/>
          <w:szCs w:val="24"/>
          <w:highlight w:val="none"/>
          <w:lang w:bidi="ar"/>
          <w14:ligatures w14:val="standardContextual"/>
        </w:rPr>
        <w:t xml:space="preserve">▲4.17踝肱指数：可检测ABI踝肱指数，用于检测外周血管动脉硬化的指标，软件自动计算。（提供软件截图）</w:t>
      </w:r>
      <w:r/>
    </w:p>
    <w:p>
      <w:pPr>
        <w:spacing w:line="560" w:lineRule="exact"/>
        <w:rPr>
          <w:rStyle w:val="1067"/>
          <w:rFonts w:ascii="宋体" w:hAnsi="宋体" w:cs="宋体"/>
          <w:sz w:val="24"/>
          <w:szCs w:val="24"/>
          <w:highlight w:val="none"/>
          <w:lang w:bidi="ar"/>
          <w14:ligatures w14:val="standardContextual"/>
        </w:rPr>
      </w:pPr>
      <w:r>
        <w:rPr>
          <w:rStyle w:val="1067"/>
          <w:rFonts w:hint="eastAsia" w:ascii="宋体" w:hAnsi="宋体" w:cs="宋体"/>
          <w:sz w:val="24"/>
          <w:szCs w:val="24"/>
          <w:highlight w:val="none"/>
          <w:lang w:bidi="ar"/>
          <w14:ligatures w14:val="standardContextual"/>
        </w:rPr>
        <w:t xml:space="preserve">配置要求</w:t>
      </w:r>
      <w:r/>
    </w:p>
    <w:p>
      <w:pPr>
        <w:spacing w:line="560" w:lineRule="exact"/>
        <w:rPr>
          <w:rStyle w:val="1067"/>
          <w:rFonts w:ascii="宋体" w:hAnsi="宋体" w:cs="宋体"/>
          <w:sz w:val="24"/>
          <w:szCs w:val="24"/>
          <w:highlight w:val="none"/>
          <w:lang w:bidi="ar"/>
          <w14:ligatures w14:val="standardContextual"/>
        </w:rPr>
      </w:pPr>
      <w:r>
        <w:rPr>
          <w:rStyle w:val="1067"/>
          <w:rFonts w:hint="eastAsia" w:ascii="宋体" w:hAnsi="宋体" w:cs="宋体"/>
          <w:sz w:val="24"/>
          <w:szCs w:val="24"/>
          <w:highlight w:val="none"/>
          <w:lang w:bidi="ar"/>
          <w14:ligatures w14:val="standardContextual"/>
        </w:rPr>
        <w:t xml:space="preserve">5.1计算机系统                  1台</w:t>
      </w:r>
      <w:r/>
    </w:p>
    <w:p>
      <w:pPr>
        <w:spacing w:line="560" w:lineRule="exact"/>
        <w:rPr>
          <w:rStyle w:val="1067"/>
          <w:rFonts w:ascii="宋体" w:hAnsi="宋体" w:cs="宋体"/>
          <w:sz w:val="24"/>
          <w:szCs w:val="24"/>
          <w:highlight w:val="none"/>
          <w:lang w:bidi="ar"/>
          <w14:ligatures w14:val="standardContextual"/>
        </w:rPr>
      </w:pPr>
      <w:r>
        <w:rPr>
          <w:rStyle w:val="1067"/>
          <w:rFonts w:hint="eastAsia" w:ascii="宋体" w:hAnsi="宋体" w:cs="宋体"/>
          <w:sz w:val="24"/>
          <w:szCs w:val="24"/>
          <w:highlight w:val="none"/>
          <w:lang w:bidi="ar"/>
          <w14:ligatures w14:val="standardContextual"/>
        </w:rPr>
        <w:t xml:space="preserve">5.2 TCD主机                    1台</w:t>
      </w:r>
      <w:r/>
    </w:p>
    <w:p>
      <w:pPr>
        <w:spacing w:line="560" w:lineRule="exact"/>
        <w:rPr>
          <w:rStyle w:val="1067"/>
          <w:rFonts w:ascii="宋体" w:hAnsi="宋体" w:cs="宋体"/>
          <w:sz w:val="24"/>
          <w:szCs w:val="24"/>
          <w:highlight w:val="none"/>
          <w:lang w:bidi="ar"/>
          <w14:ligatures w14:val="standardContextual"/>
        </w:rPr>
      </w:pPr>
      <w:r>
        <w:rPr>
          <w:rStyle w:val="1067"/>
          <w:rFonts w:hint="eastAsia" w:ascii="宋体" w:hAnsi="宋体" w:cs="宋体"/>
          <w:sz w:val="24"/>
          <w:szCs w:val="24"/>
          <w:highlight w:val="none"/>
          <w:lang w:bidi="ar"/>
          <w14:ligatures w14:val="standardContextual"/>
        </w:rPr>
        <w:t xml:space="preserve">5.3 TCD检查软件                1套</w:t>
      </w:r>
      <w:r/>
    </w:p>
    <w:p>
      <w:pPr>
        <w:spacing w:line="560" w:lineRule="exact"/>
        <w:rPr>
          <w:rStyle w:val="1067"/>
          <w:rFonts w:ascii="宋体" w:hAnsi="宋体" w:cs="宋体"/>
          <w:sz w:val="24"/>
          <w:szCs w:val="24"/>
          <w:highlight w:val="none"/>
          <w:lang w:bidi="ar"/>
          <w14:ligatures w14:val="standardContextual"/>
        </w:rPr>
      </w:pPr>
      <w:r>
        <w:rPr>
          <w:rStyle w:val="1067"/>
          <w:rFonts w:hint="eastAsia" w:ascii="宋体" w:hAnsi="宋体" w:cs="宋体"/>
          <w:sz w:val="24"/>
          <w:szCs w:val="24"/>
          <w:highlight w:val="none"/>
          <w:lang w:bidi="ar"/>
          <w14:ligatures w14:val="standardContextual"/>
        </w:rPr>
        <w:t xml:space="preserve">5.4 脑血流监护软件             1套</w:t>
      </w:r>
      <w:r/>
    </w:p>
    <w:p>
      <w:pPr>
        <w:spacing w:line="560" w:lineRule="exact"/>
        <w:rPr>
          <w:rStyle w:val="1067"/>
          <w:rFonts w:ascii="宋体" w:hAnsi="宋体" w:cs="宋体"/>
          <w:sz w:val="24"/>
          <w:szCs w:val="24"/>
          <w:highlight w:val="none"/>
          <w:lang w:bidi="ar"/>
          <w14:ligatures w14:val="standardContextual"/>
        </w:rPr>
      </w:pPr>
      <w:r>
        <w:rPr>
          <w:rStyle w:val="1067"/>
          <w:rFonts w:hint="eastAsia" w:ascii="宋体" w:hAnsi="宋体" w:cs="宋体"/>
          <w:sz w:val="24"/>
          <w:szCs w:val="24"/>
          <w:highlight w:val="none"/>
          <w:lang w:bidi="ar"/>
          <w14:ligatures w14:val="standardContextual"/>
        </w:rPr>
        <w:t xml:space="preserve">5.5 2MHz脉冲手持探头           1个</w:t>
      </w:r>
      <w:r/>
    </w:p>
    <w:p>
      <w:pPr>
        <w:spacing w:line="560" w:lineRule="exact"/>
        <w:rPr>
          <w:rStyle w:val="1067"/>
          <w:rFonts w:ascii="宋体" w:hAnsi="宋体" w:cs="宋体"/>
          <w:sz w:val="24"/>
          <w:szCs w:val="24"/>
          <w:highlight w:val="none"/>
          <w:lang w:bidi="ar"/>
          <w14:ligatures w14:val="standardContextual"/>
        </w:rPr>
      </w:pPr>
      <w:r>
        <w:rPr>
          <w:rStyle w:val="1067"/>
          <w:rFonts w:hint="eastAsia" w:ascii="宋体" w:hAnsi="宋体" w:cs="宋体"/>
          <w:sz w:val="24"/>
          <w:szCs w:val="24"/>
          <w:highlight w:val="none"/>
          <w:lang w:bidi="ar"/>
          <w14:ligatures w14:val="standardContextual"/>
        </w:rPr>
        <w:t xml:space="preserve">5.6 4MHz手持探头               1个</w:t>
      </w:r>
      <w:r/>
    </w:p>
    <w:p>
      <w:pPr>
        <w:spacing w:line="560" w:lineRule="exact"/>
        <w:rPr>
          <w:rStyle w:val="1067"/>
          <w:rFonts w:ascii="宋体" w:hAnsi="宋体" w:cs="宋体"/>
          <w:sz w:val="24"/>
          <w:szCs w:val="24"/>
          <w:highlight w:val="none"/>
          <w:lang w:bidi="ar"/>
          <w14:ligatures w14:val="standardContextual"/>
        </w:rPr>
      </w:pPr>
      <w:r>
        <w:rPr>
          <w:rStyle w:val="1067"/>
          <w:rFonts w:hint="eastAsia" w:ascii="宋体" w:hAnsi="宋体" w:cs="宋体"/>
          <w:sz w:val="24"/>
          <w:szCs w:val="24"/>
          <w:highlight w:val="none"/>
          <w:lang w:bidi="ar"/>
          <w14:ligatures w14:val="standardContextual"/>
        </w:rPr>
        <w:t xml:space="preserve">5.7 多功能TCD遥控器           1个</w:t>
      </w:r>
      <w:r/>
    </w:p>
    <w:p>
      <w:pPr>
        <w:spacing w:line="560" w:lineRule="exact"/>
        <w:rPr>
          <w:rStyle w:val="1067"/>
          <w:rFonts w:ascii="宋体" w:hAnsi="宋体" w:cs="宋体"/>
          <w:sz w:val="24"/>
          <w:szCs w:val="24"/>
          <w:highlight w:val="none"/>
          <w:lang w:bidi="ar"/>
          <w14:ligatures w14:val="standardContextual"/>
        </w:rPr>
      </w:pPr>
      <w:r>
        <w:rPr>
          <w:rStyle w:val="1067"/>
          <w:rFonts w:hint="eastAsia" w:ascii="宋体" w:hAnsi="宋体" w:cs="宋体"/>
          <w:sz w:val="24"/>
          <w:szCs w:val="24"/>
          <w:highlight w:val="none"/>
          <w:lang w:bidi="ar"/>
          <w14:ligatures w14:val="standardContextual"/>
        </w:rPr>
        <w:t xml:space="preserve">5.8 耦合剂                     1个</w:t>
      </w:r>
      <w:r/>
    </w:p>
    <w:p>
      <w:pPr>
        <w:spacing w:line="560" w:lineRule="exact"/>
        <w:rPr>
          <w:rStyle w:val="1067"/>
          <w:rFonts w:ascii="宋体" w:hAnsi="宋体" w:cs="宋体"/>
          <w:sz w:val="24"/>
          <w:szCs w:val="24"/>
          <w:highlight w:val="none"/>
          <w:lang w:bidi="ar"/>
          <w14:ligatures w14:val="standardContextual"/>
        </w:rPr>
      </w:pPr>
      <w:r>
        <w:rPr>
          <w:rStyle w:val="1067"/>
          <w:rFonts w:hint="eastAsia" w:ascii="宋体" w:hAnsi="宋体" w:cs="宋体"/>
          <w:sz w:val="24"/>
          <w:szCs w:val="24"/>
          <w:highlight w:val="none"/>
          <w:lang w:bidi="ar"/>
          <w14:ligatures w14:val="standardContextual"/>
        </w:rPr>
        <w:t xml:space="preserve">5.9 彩色打印机                 1台</w:t>
      </w:r>
      <w:r/>
    </w:p>
    <w:p>
      <w:pPr>
        <w:spacing w:line="560" w:lineRule="exact"/>
        <w:rPr>
          <w:rStyle w:val="1067"/>
          <w:rFonts w:ascii="宋体" w:hAnsi="宋体" w:cs="宋体"/>
          <w:sz w:val="24"/>
          <w:szCs w:val="24"/>
          <w:highlight w:val="none"/>
          <w:lang w:bidi="ar"/>
          <w14:ligatures w14:val="standardContextual"/>
        </w:rPr>
      </w:pPr>
      <w:r>
        <w:rPr>
          <w:rStyle w:val="1067"/>
          <w:rFonts w:hint="eastAsia" w:ascii="宋体" w:hAnsi="宋体" w:cs="宋体"/>
          <w:sz w:val="24"/>
          <w:szCs w:val="24"/>
          <w:highlight w:val="none"/>
          <w:lang w:bidi="ar"/>
          <w14:ligatures w14:val="standardContextual"/>
        </w:rPr>
        <w:t xml:space="preserve">5.10 仪器车                     1个</w:t>
      </w:r>
      <w:r/>
    </w:p>
    <w:p>
      <w:pPr>
        <w:spacing w:line="560" w:lineRule="exact"/>
        <w:rPr>
          <w:rFonts w:ascii="宋体" w:hAnsi="宋体"/>
          <w:sz w:val="24"/>
          <w:szCs w:val="24"/>
          <w:highlight w:val="none"/>
        </w:rPr>
      </w:pPr>
      <w:r>
        <w:rPr>
          <w:rFonts w:hint="eastAsia" w:ascii="宋体" w:hAnsi="宋体"/>
          <w:sz w:val="24"/>
          <w:szCs w:val="24"/>
          <w:highlight w:val="none"/>
        </w:rPr>
        <w:t xml:space="preserve">三、睡眠记录仪</w:t>
      </w:r>
      <w:r/>
    </w:p>
    <w:p>
      <w:pPr>
        <w:spacing w:line="560" w:lineRule="exact"/>
        <w:rPr>
          <w:rStyle w:val="1067"/>
          <w:rFonts w:ascii="宋体" w:hAnsi="宋体" w:cs="宋体"/>
          <w:sz w:val="24"/>
          <w:szCs w:val="24"/>
          <w:highlight w:val="none"/>
          <w:lang w:bidi="ar"/>
          <w14:ligatures w14:val="standardContextual"/>
        </w:rPr>
      </w:pPr>
      <w:r>
        <w:rPr>
          <w:rStyle w:val="1067"/>
          <w:rFonts w:hint="eastAsia" w:ascii="宋体" w:hAnsi="宋体" w:cs="宋体"/>
          <w:sz w:val="24"/>
          <w:szCs w:val="24"/>
          <w:highlight w:val="none"/>
          <w:lang w:bidi="ar"/>
          <w14:ligatures w14:val="standardContextual"/>
        </w:rPr>
        <w:t xml:space="preserve">1：整体</w:t>
      </w:r>
      <w:r/>
    </w:p>
    <w:p>
      <w:pPr>
        <w:spacing w:line="560" w:lineRule="exact"/>
        <w:rPr>
          <w:rStyle w:val="1067"/>
          <w:rFonts w:ascii="宋体" w:hAnsi="宋体" w:cs="宋体"/>
          <w:sz w:val="24"/>
          <w:szCs w:val="24"/>
          <w:highlight w:val="none"/>
          <w:lang w:bidi="ar"/>
          <w14:ligatures w14:val="standardContextual"/>
        </w:rPr>
      </w:pPr>
      <w:r>
        <w:rPr>
          <w:rStyle w:val="1067"/>
          <w:rFonts w:hint="eastAsia" w:ascii="宋体" w:hAnsi="宋体" w:cs="宋体"/>
          <w:sz w:val="24"/>
          <w:szCs w:val="24"/>
          <w:highlight w:val="none"/>
          <w:lang w:bidi="ar"/>
          <w14:ligatures w14:val="standardContextual"/>
        </w:rPr>
        <w:t xml:space="preserve">1.1</w:t>
      </w:r>
      <w:r>
        <w:rPr>
          <w:rStyle w:val="1067"/>
          <w:rFonts w:hint="eastAsia" w:ascii="宋体" w:hAnsi="宋体" w:cs="宋体"/>
          <w:sz w:val="24"/>
          <w:szCs w:val="24"/>
          <w:highlight w:val="none"/>
          <w:lang w:bidi="ar"/>
          <w14:ligatures w14:val="standardContextual"/>
        </w:rPr>
        <w:tab/>
      </w:r>
      <w:r>
        <w:rPr>
          <w:rStyle w:val="1067"/>
          <w:rFonts w:hint="eastAsia" w:ascii="宋体" w:hAnsi="宋体" w:cs="宋体"/>
          <w:sz w:val="24"/>
          <w:szCs w:val="24"/>
          <w:highlight w:val="none"/>
          <w:lang w:bidi="ar"/>
          <w14:ligatures w14:val="standardContextual"/>
        </w:rPr>
        <w:t xml:space="preserve">轻巧便携，主机净重≤20g，厚度≤2厘米，医护人员1分钟可以完成设备的安装，启动。监测完毕10秒内完成设备拆卸。</w:t>
      </w:r>
      <w:r/>
    </w:p>
    <w:p>
      <w:pPr>
        <w:spacing w:line="560" w:lineRule="exact"/>
        <w:rPr>
          <w:rStyle w:val="1067"/>
          <w:rFonts w:ascii="宋体" w:hAnsi="宋体" w:cs="宋体"/>
          <w:sz w:val="24"/>
          <w:szCs w:val="24"/>
          <w:highlight w:val="none"/>
          <w:lang w:bidi="ar"/>
          <w14:ligatures w14:val="standardContextual"/>
        </w:rPr>
      </w:pPr>
      <w:r>
        <w:rPr>
          <w:rStyle w:val="1067"/>
          <w:rFonts w:hint="eastAsia" w:ascii="宋体" w:hAnsi="宋体" w:cs="宋体"/>
          <w:sz w:val="24"/>
          <w:szCs w:val="24"/>
          <w:highlight w:val="none"/>
          <w:lang w:bidi="ar"/>
          <w14:ligatures w14:val="standardContextual"/>
        </w:rPr>
        <w:t xml:space="preserve">1.2</w:t>
      </w:r>
      <w:r>
        <w:rPr>
          <w:rStyle w:val="1067"/>
          <w:rFonts w:hint="eastAsia" w:ascii="宋体" w:hAnsi="宋体" w:cs="宋体"/>
          <w:sz w:val="24"/>
          <w:szCs w:val="24"/>
          <w:highlight w:val="none"/>
          <w:lang w:bidi="ar"/>
          <w14:ligatures w14:val="standardContextual"/>
        </w:rPr>
        <w:tab/>
      </w:r>
      <w:r>
        <w:rPr>
          <w:rStyle w:val="1067"/>
          <w:rFonts w:hint="eastAsia" w:ascii="宋体" w:hAnsi="宋体" w:cs="宋体"/>
          <w:sz w:val="24"/>
          <w:szCs w:val="24"/>
          <w:highlight w:val="none"/>
          <w:lang w:bidi="ar"/>
          <w14:ligatures w14:val="standardContextual"/>
        </w:rPr>
        <w:t xml:space="preserve">睡眠记录具有脑电、体位、脉率、血氧饱和度等功能。</w:t>
      </w:r>
      <w:r/>
    </w:p>
    <w:p>
      <w:pPr>
        <w:spacing w:line="560" w:lineRule="exact"/>
        <w:rPr>
          <w:rStyle w:val="1067"/>
          <w:rFonts w:ascii="宋体" w:hAnsi="宋体" w:cs="宋体"/>
          <w:sz w:val="24"/>
          <w:szCs w:val="24"/>
          <w:highlight w:val="none"/>
          <w:lang w:bidi="ar"/>
          <w14:ligatures w14:val="standardContextual"/>
        </w:rPr>
      </w:pPr>
      <w:r>
        <w:rPr>
          <w:rStyle w:val="1067"/>
          <w:rFonts w:hint="eastAsia" w:ascii="宋体" w:hAnsi="宋体" w:cs="宋体"/>
          <w:sz w:val="24"/>
          <w:szCs w:val="24"/>
          <w:highlight w:val="none"/>
          <w:lang w:bidi="ar"/>
          <w14:ligatures w14:val="standardContextual"/>
        </w:rPr>
        <w:t xml:space="preserve">2：脑电功能</w:t>
      </w:r>
      <w:r/>
    </w:p>
    <w:p>
      <w:pPr>
        <w:spacing w:line="560" w:lineRule="exact"/>
        <w:rPr>
          <w:rStyle w:val="1067"/>
          <w:rFonts w:ascii="宋体" w:hAnsi="宋体" w:cs="宋体"/>
          <w:sz w:val="24"/>
          <w:szCs w:val="24"/>
          <w:highlight w:val="none"/>
          <w:lang w:bidi="ar"/>
          <w14:ligatures w14:val="standardContextual"/>
        </w:rPr>
      </w:pPr>
      <w:r>
        <w:rPr>
          <w:rStyle w:val="1067"/>
          <w:rFonts w:hint="eastAsia" w:ascii="宋体" w:hAnsi="宋体" w:cs="宋体"/>
          <w:sz w:val="24"/>
          <w:szCs w:val="24"/>
          <w:highlight w:val="none"/>
          <w:lang w:bidi="ar"/>
          <w14:ligatures w14:val="standardContextual"/>
        </w:rPr>
        <w:t xml:space="preserve">2.1</w:t>
      </w:r>
      <w:r>
        <w:rPr>
          <w:rStyle w:val="1067"/>
          <w:rFonts w:hint="eastAsia" w:ascii="宋体" w:hAnsi="宋体" w:cs="宋体"/>
          <w:sz w:val="24"/>
          <w:szCs w:val="24"/>
          <w:highlight w:val="none"/>
          <w:lang w:bidi="ar"/>
          <w14:ligatures w14:val="standardContextual"/>
        </w:rPr>
        <w:tab/>
      </w:r>
      <w:r>
        <w:rPr>
          <w:rStyle w:val="1067"/>
          <w:rFonts w:hint="eastAsia" w:ascii="宋体" w:hAnsi="宋体" w:cs="宋体"/>
          <w:sz w:val="24"/>
          <w:szCs w:val="24"/>
          <w:highlight w:val="none"/>
          <w:lang w:bidi="ar"/>
          <w14:ligatures w14:val="standardContextual"/>
        </w:rPr>
        <w:t xml:space="preserve">精准区分睡眠分期</w:t>
      </w:r>
      <w:r/>
    </w:p>
    <w:p>
      <w:pPr>
        <w:spacing w:line="560" w:lineRule="exact"/>
        <w:rPr>
          <w:rStyle w:val="1067"/>
          <w:rFonts w:ascii="宋体" w:hAnsi="宋体" w:cs="宋体"/>
          <w:sz w:val="24"/>
          <w:szCs w:val="24"/>
          <w:highlight w:val="none"/>
          <w:lang w:bidi="ar"/>
          <w14:ligatures w14:val="standardContextual"/>
        </w:rPr>
      </w:pPr>
      <w:r>
        <w:rPr>
          <w:rStyle w:val="1067"/>
          <w:rFonts w:hint="eastAsia" w:ascii="宋体" w:hAnsi="宋体" w:cs="宋体"/>
          <w:sz w:val="24"/>
          <w:szCs w:val="24"/>
          <w:highlight w:val="none"/>
          <w:lang w:bidi="ar"/>
          <w14:ligatures w14:val="standardContextual"/>
        </w:rPr>
        <w:t xml:space="preserve">▲2.2脑电/EEG :0.3~256采样范围</w:t>
      </w:r>
      <w:r/>
    </w:p>
    <w:p>
      <w:pPr>
        <w:spacing w:line="560" w:lineRule="exact"/>
        <w:rPr>
          <w:rStyle w:val="1067"/>
          <w:rFonts w:ascii="宋体" w:hAnsi="宋体" w:cs="宋体"/>
          <w:sz w:val="24"/>
          <w:szCs w:val="24"/>
          <w:highlight w:val="none"/>
          <w:lang w:bidi="ar"/>
          <w14:ligatures w14:val="standardContextual"/>
        </w:rPr>
      </w:pPr>
      <w:r>
        <w:rPr>
          <w:rStyle w:val="1067"/>
          <w:rFonts w:hint="eastAsia" w:ascii="宋体" w:hAnsi="宋体" w:cs="宋体"/>
          <w:sz w:val="24"/>
          <w:szCs w:val="24"/>
          <w:highlight w:val="none"/>
          <w:lang w:bidi="ar"/>
          <w14:ligatures w14:val="standardContextual"/>
        </w:rPr>
        <w:t xml:space="preserve">共模抑制比: ＞90dB</w:t>
      </w:r>
      <w:r/>
    </w:p>
    <w:p>
      <w:pPr>
        <w:spacing w:line="560" w:lineRule="exact"/>
        <w:rPr>
          <w:rStyle w:val="1067"/>
          <w:rFonts w:ascii="宋体" w:hAnsi="宋体" w:cs="宋体"/>
          <w:sz w:val="24"/>
          <w:szCs w:val="24"/>
          <w:highlight w:val="none"/>
          <w:lang w:bidi="ar"/>
          <w14:ligatures w14:val="standardContextual"/>
        </w:rPr>
      </w:pPr>
      <w:r>
        <w:rPr>
          <w:rStyle w:val="1067"/>
          <w:rFonts w:hint="eastAsia" w:ascii="宋体" w:hAnsi="宋体" w:cs="宋体"/>
          <w:sz w:val="24"/>
          <w:szCs w:val="24"/>
          <w:highlight w:val="none"/>
          <w:lang w:bidi="ar"/>
          <w14:ligatures w14:val="standardContextual"/>
        </w:rPr>
        <w:t xml:space="preserve">输入噪声: 3.4uv </w:t>
      </w:r>
      <w:r/>
    </w:p>
    <w:p>
      <w:pPr>
        <w:spacing w:line="560" w:lineRule="exact"/>
        <w:rPr>
          <w:rStyle w:val="1067"/>
          <w:rFonts w:ascii="宋体" w:hAnsi="宋体" w:cs="宋体"/>
          <w:sz w:val="24"/>
          <w:szCs w:val="24"/>
          <w:highlight w:val="none"/>
          <w:lang w:bidi="ar"/>
          <w14:ligatures w14:val="standardContextual"/>
        </w:rPr>
      </w:pPr>
      <w:r>
        <w:rPr>
          <w:rStyle w:val="1067"/>
          <w:rFonts w:hint="eastAsia" w:ascii="宋体" w:hAnsi="宋体" w:cs="宋体"/>
          <w:sz w:val="24"/>
          <w:szCs w:val="24"/>
          <w:highlight w:val="none"/>
          <w:lang w:bidi="ar"/>
          <w14:ligatures w14:val="standardContextual"/>
        </w:rPr>
        <w:t xml:space="preserve">2.3</w:t>
      </w:r>
      <w:r>
        <w:rPr>
          <w:rStyle w:val="1067"/>
          <w:rFonts w:hint="eastAsia" w:ascii="宋体" w:hAnsi="宋体" w:cs="宋体"/>
          <w:sz w:val="24"/>
          <w:szCs w:val="24"/>
          <w:highlight w:val="none"/>
          <w:lang w:bidi="ar"/>
          <w14:ligatures w14:val="standardContextual"/>
        </w:rPr>
        <w:tab/>
      </w:r>
      <w:r>
        <w:rPr>
          <w:rStyle w:val="1067"/>
          <w:rFonts w:hint="eastAsia" w:ascii="宋体" w:hAnsi="宋体" w:cs="宋体"/>
          <w:sz w:val="24"/>
          <w:szCs w:val="24"/>
          <w:highlight w:val="none"/>
          <w:lang w:bidi="ar"/>
          <w14:ligatures w14:val="standardContextual"/>
        </w:rPr>
        <w:t xml:space="preserve">标准信号精度：≤10%</w:t>
      </w:r>
      <w:r/>
    </w:p>
    <w:p>
      <w:pPr>
        <w:spacing w:line="560" w:lineRule="exact"/>
        <w:rPr>
          <w:rStyle w:val="1067"/>
          <w:rFonts w:ascii="宋体" w:hAnsi="宋体" w:cs="宋体"/>
          <w:sz w:val="24"/>
          <w:szCs w:val="24"/>
          <w:highlight w:val="none"/>
          <w:lang w:bidi="ar"/>
          <w14:ligatures w14:val="standardContextual"/>
        </w:rPr>
      </w:pPr>
      <w:r>
        <w:rPr>
          <w:rStyle w:val="1067"/>
          <w:rFonts w:hint="eastAsia" w:ascii="宋体" w:hAnsi="宋体" w:cs="宋体"/>
          <w:sz w:val="24"/>
          <w:szCs w:val="24"/>
          <w:highlight w:val="none"/>
          <w:lang w:bidi="ar"/>
          <w14:ligatures w14:val="standardContextual"/>
        </w:rPr>
        <w:t xml:space="preserve">▲2.4支持手动脑电睡眠分期修改功能</w:t>
      </w:r>
      <w:r/>
    </w:p>
    <w:p>
      <w:pPr>
        <w:spacing w:line="560" w:lineRule="exact"/>
        <w:rPr>
          <w:rStyle w:val="1067"/>
          <w:rFonts w:ascii="宋体" w:hAnsi="宋体" w:cs="宋体"/>
          <w:sz w:val="24"/>
          <w:szCs w:val="24"/>
          <w:highlight w:val="none"/>
          <w:lang w:bidi="ar"/>
          <w14:ligatures w14:val="standardContextual"/>
        </w:rPr>
      </w:pPr>
      <w:r>
        <w:rPr>
          <w:rStyle w:val="1067"/>
          <w:rFonts w:hint="eastAsia" w:ascii="宋体" w:hAnsi="宋体" w:cs="宋体"/>
          <w:sz w:val="24"/>
          <w:szCs w:val="24"/>
          <w:highlight w:val="none"/>
          <w:lang w:bidi="ar"/>
          <w14:ligatures w14:val="standardContextual"/>
        </w:rPr>
        <w:t xml:space="preserve">3：血氧饱和度</w:t>
      </w:r>
      <w:r/>
    </w:p>
    <w:p>
      <w:pPr>
        <w:spacing w:line="560" w:lineRule="exact"/>
        <w:rPr>
          <w:rStyle w:val="1067"/>
          <w:rFonts w:ascii="宋体" w:hAnsi="宋体" w:cs="宋体"/>
          <w:sz w:val="24"/>
          <w:szCs w:val="24"/>
          <w:highlight w:val="none"/>
          <w:lang w:bidi="ar"/>
          <w14:ligatures w14:val="standardContextual"/>
        </w:rPr>
      </w:pPr>
      <w:r>
        <w:rPr>
          <w:rStyle w:val="1067"/>
          <w:rFonts w:hint="eastAsia" w:ascii="宋体" w:hAnsi="宋体" w:cs="宋体"/>
          <w:sz w:val="24"/>
          <w:szCs w:val="24"/>
          <w:highlight w:val="none"/>
          <w:lang w:bidi="ar"/>
          <w14:ligatures w14:val="standardContextual"/>
        </w:rPr>
        <w:t xml:space="preserve">3.1</w:t>
      </w:r>
      <w:r>
        <w:rPr>
          <w:rStyle w:val="1067"/>
          <w:rFonts w:hint="eastAsia" w:ascii="宋体" w:hAnsi="宋体" w:cs="宋体"/>
          <w:sz w:val="24"/>
          <w:szCs w:val="24"/>
          <w:highlight w:val="none"/>
          <w:lang w:bidi="ar"/>
          <w14:ligatures w14:val="standardContextual"/>
        </w:rPr>
        <w:tab/>
      </w:r>
      <w:r>
        <w:rPr>
          <w:rStyle w:val="1067"/>
          <w:rFonts w:hint="eastAsia" w:ascii="宋体" w:hAnsi="宋体" w:cs="宋体"/>
          <w:sz w:val="24"/>
          <w:szCs w:val="24"/>
          <w:highlight w:val="none"/>
          <w:lang w:bidi="ar"/>
          <w14:ligatures w14:val="standardContextual"/>
        </w:rPr>
        <w:t xml:space="preserve">测量范围：70%-100%。</w:t>
      </w:r>
      <w:r/>
    </w:p>
    <w:p>
      <w:pPr>
        <w:spacing w:line="560" w:lineRule="exact"/>
        <w:rPr>
          <w:rStyle w:val="1067"/>
          <w:rFonts w:ascii="宋体" w:hAnsi="宋体" w:cs="宋体"/>
          <w:sz w:val="24"/>
          <w:szCs w:val="24"/>
          <w:highlight w:val="none"/>
          <w:lang w:bidi="ar"/>
          <w14:ligatures w14:val="standardContextual"/>
        </w:rPr>
      </w:pPr>
      <w:r>
        <w:rPr>
          <w:rStyle w:val="1067"/>
          <w:rFonts w:hint="eastAsia" w:ascii="宋体" w:hAnsi="宋体" w:cs="宋体"/>
          <w:sz w:val="24"/>
          <w:szCs w:val="24"/>
          <w:highlight w:val="none"/>
          <w:lang w:bidi="ar"/>
          <w14:ligatures w14:val="standardContextual"/>
        </w:rPr>
        <w:t xml:space="preserve">3.2</w:t>
      </w:r>
      <w:r>
        <w:rPr>
          <w:rStyle w:val="1067"/>
          <w:rFonts w:hint="eastAsia" w:ascii="宋体" w:hAnsi="宋体" w:cs="宋体"/>
          <w:sz w:val="24"/>
          <w:szCs w:val="24"/>
          <w:highlight w:val="none"/>
          <w:lang w:bidi="ar"/>
          <w14:ligatures w14:val="standardContextual"/>
        </w:rPr>
        <w:tab/>
      </w:r>
      <w:r>
        <w:rPr>
          <w:rStyle w:val="1067"/>
          <w:rFonts w:hint="eastAsia" w:ascii="宋体" w:hAnsi="宋体" w:cs="宋体"/>
          <w:sz w:val="24"/>
          <w:szCs w:val="24"/>
          <w:highlight w:val="none"/>
          <w:lang w:bidi="ar"/>
          <w14:ligatures w14:val="standardContextual"/>
        </w:rPr>
        <w:t xml:space="preserve">血氧饱和度测量误差≤5%</w:t>
      </w:r>
      <w:r/>
    </w:p>
    <w:p>
      <w:pPr>
        <w:spacing w:line="560" w:lineRule="exact"/>
        <w:rPr>
          <w:rStyle w:val="1067"/>
          <w:rFonts w:ascii="宋体" w:hAnsi="宋体" w:cs="宋体"/>
          <w:sz w:val="24"/>
          <w:szCs w:val="24"/>
          <w:highlight w:val="none"/>
          <w:lang w:bidi="ar"/>
          <w14:ligatures w14:val="standardContextual"/>
        </w:rPr>
      </w:pPr>
      <w:r>
        <w:rPr>
          <w:rStyle w:val="1067"/>
          <w:rFonts w:hint="eastAsia" w:ascii="宋体" w:hAnsi="宋体" w:cs="宋体"/>
          <w:sz w:val="24"/>
          <w:szCs w:val="24"/>
          <w:highlight w:val="none"/>
          <w:lang w:bidi="ar"/>
          <w14:ligatures w14:val="standardContextual"/>
        </w:rPr>
        <w:t xml:space="preserve">4：脉率</w:t>
      </w:r>
      <w:r/>
    </w:p>
    <w:p>
      <w:pPr>
        <w:spacing w:line="560" w:lineRule="exact"/>
        <w:rPr>
          <w:rStyle w:val="1067"/>
          <w:rFonts w:ascii="宋体" w:hAnsi="宋体" w:cs="宋体"/>
          <w:sz w:val="24"/>
          <w:szCs w:val="24"/>
          <w:highlight w:val="none"/>
          <w:lang w:bidi="ar"/>
          <w14:ligatures w14:val="standardContextual"/>
        </w:rPr>
      </w:pPr>
      <w:r>
        <w:rPr>
          <w:rStyle w:val="1067"/>
          <w:rFonts w:hint="eastAsia" w:ascii="宋体" w:hAnsi="宋体" w:cs="宋体"/>
          <w:sz w:val="24"/>
          <w:szCs w:val="24"/>
          <w:highlight w:val="none"/>
          <w:lang w:bidi="ar"/>
          <w14:ligatures w14:val="standardContextual"/>
        </w:rPr>
        <w:t xml:space="preserve">4.1</w:t>
      </w:r>
      <w:r>
        <w:rPr>
          <w:rStyle w:val="1067"/>
          <w:rFonts w:hint="eastAsia" w:ascii="宋体" w:hAnsi="宋体" w:cs="宋体"/>
          <w:sz w:val="24"/>
          <w:szCs w:val="24"/>
          <w:highlight w:val="none"/>
          <w:lang w:bidi="ar"/>
          <w14:ligatures w14:val="standardContextual"/>
        </w:rPr>
        <w:tab/>
      </w:r>
      <w:r>
        <w:rPr>
          <w:rStyle w:val="1067"/>
          <w:rFonts w:hint="eastAsia" w:ascii="宋体" w:hAnsi="宋体" w:cs="宋体"/>
          <w:sz w:val="24"/>
          <w:szCs w:val="24"/>
          <w:highlight w:val="none"/>
          <w:lang w:bidi="ar"/>
          <w14:ligatures w14:val="standardContextual"/>
        </w:rPr>
        <w:t xml:space="preserve">测量范围：40bpm-240bpm，测量误差≤±3%</w:t>
      </w:r>
      <w:r/>
    </w:p>
    <w:p>
      <w:pPr>
        <w:spacing w:line="560" w:lineRule="exact"/>
        <w:rPr>
          <w:rStyle w:val="1067"/>
          <w:rFonts w:ascii="宋体" w:hAnsi="宋体" w:cs="宋体"/>
          <w:sz w:val="24"/>
          <w:szCs w:val="24"/>
          <w:highlight w:val="none"/>
          <w:lang w:bidi="ar"/>
          <w14:ligatures w14:val="standardContextual"/>
        </w:rPr>
      </w:pPr>
      <w:r>
        <w:rPr>
          <w:rStyle w:val="1067"/>
          <w:rFonts w:hint="eastAsia" w:ascii="宋体" w:hAnsi="宋体" w:cs="宋体"/>
          <w:sz w:val="24"/>
          <w:szCs w:val="24"/>
          <w:highlight w:val="none"/>
          <w:lang w:bidi="ar"/>
          <w14:ligatures w14:val="standardContextual"/>
        </w:rPr>
        <w:t xml:space="preserve">5：体位</w:t>
      </w:r>
      <w:r/>
    </w:p>
    <w:p>
      <w:pPr>
        <w:spacing w:line="560" w:lineRule="exact"/>
        <w:rPr>
          <w:rStyle w:val="1067"/>
          <w:rFonts w:ascii="宋体" w:hAnsi="宋体" w:cs="宋体"/>
          <w:sz w:val="24"/>
          <w:szCs w:val="24"/>
          <w:highlight w:val="none"/>
          <w:lang w:bidi="ar"/>
          <w14:ligatures w14:val="standardContextual"/>
        </w:rPr>
      </w:pPr>
      <w:r>
        <w:rPr>
          <w:rStyle w:val="1067"/>
          <w:rFonts w:hint="eastAsia" w:ascii="宋体" w:hAnsi="宋体" w:cs="宋体"/>
          <w:sz w:val="24"/>
          <w:szCs w:val="24"/>
          <w:highlight w:val="none"/>
          <w:lang w:bidi="ar"/>
          <w14:ligatures w14:val="standardContextual"/>
        </w:rPr>
        <w:t xml:space="preserve">5.1</w:t>
      </w:r>
      <w:r>
        <w:rPr>
          <w:rStyle w:val="1067"/>
          <w:rFonts w:hint="eastAsia" w:ascii="宋体" w:hAnsi="宋体" w:cs="宋体"/>
          <w:sz w:val="24"/>
          <w:szCs w:val="24"/>
          <w:highlight w:val="none"/>
          <w:lang w:bidi="ar"/>
          <w14:ligatures w14:val="standardContextual"/>
        </w:rPr>
        <w:tab/>
      </w:r>
      <w:r>
        <w:rPr>
          <w:rStyle w:val="1067"/>
          <w:rFonts w:hint="eastAsia" w:ascii="宋体" w:hAnsi="宋体" w:cs="宋体"/>
          <w:sz w:val="24"/>
          <w:szCs w:val="24"/>
          <w:highlight w:val="none"/>
          <w:lang w:bidi="ar"/>
          <w14:ligatures w14:val="standardContextual"/>
        </w:rPr>
        <w:t xml:space="preserve">体位：离床、仰卧、左侧卧、右侧卧、俯卧。</w:t>
      </w:r>
      <w:r/>
    </w:p>
    <w:p>
      <w:pPr>
        <w:spacing w:line="560" w:lineRule="exact"/>
        <w:rPr>
          <w:rStyle w:val="1067"/>
          <w:rFonts w:ascii="宋体" w:hAnsi="宋体" w:cs="宋体"/>
          <w:sz w:val="24"/>
          <w:szCs w:val="24"/>
          <w:highlight w:val="none"/>
          <w:lang w:bidi="ar"/>
          <w14:ligatures w14:val="standardContextual"/>
        </w:rPr>
      </w:pPr>
      <w:r>
        <w:rPr>
          <w:rStyle w:val="1067"/>
          <w:rFonts w:hint="eastAsia" w:ascii="宋体" w:hAnsi="宋体" w:cs="宋体"/>
          <w:sz w:val="24"/>
          <w:szCs w:val="24"/>
          <w:highlight w:val="none"/>
          <w:lang w:bidi="ar"/>
          <w14:ligatures w14:val="standardContextual"/>
        </w:rPr>
        <w:t xml:space="preserve">6：软件功能</w:t>
      </w:r>
      <w:r/>
    </w:p>
    <w:p>
      <w:pPr>
        <w:spacing w:line="560" w:lineRule="exact"/>
        <w:rPr>
          <w:rStyle w:val="1067"/>
          <w:rFonts w:ascii="宋体" w:hAnsi="宋体" w:cs="宋体"/>
          <w:sz w:val="24"/>
          <w:szCs w:val="24"/>
          <w:highlight w:val="none"/>
          <w:lang w:bidi="ar"/>
          <w14:ligatures w14:val="standardContextual"/>
        </w:rPr>
      </w:pPr>
      <w:r>
        <w:rPr>
          <w:rStyle w:val="1067"/>
          <w:rFonts w:hint="eastAsia" w:ascii="宋体" w:hAnsi="宋体" w:cs="宋体"/>
          <w:sz w:val="24"/>
          <w:szCs w:val="24"/>
          <w:highlight w:val="none"/>
          <w:lang w:bidi="ar"/>
          <w14:ligatures w14:val="standardContextual"/>
        </w:rPr>
        <w:t xml:space="preserve">6.1能够实时显示睡眠脑电检测波形，30秒/屏、10秒/屏、1秒/屏，并能识别体动变化波形。</w:t>
      </w:r>
      <w:r/>
    </w:p>
    <w:p>
      <w:pPr>
        <w:spacing w:line="560" w:lineRule="exact"/>
        <w:rPr>
          <w:rStyle w:val="1067"/>
          <w:rFonts w:ascii="宋体" w:hAnsi="宋体" w:cs="宋体"/>
          <w:sz w:val="24"/>
          <w:szCs w:val="24"/>
          <w:highlight w:val="none"/>
          <w:lang w:bidi="ar"/>
          <w14:ligatures w14:val="standardContextual"/>
        </w:rPr>
      </w:pPr>
      <w:r>
        <w:rPr>
          <w:rStyle w:val="1067"/>
          <w:rFonts w:hint="eastAsia" w:ascii="宋体" w:hAnsi="宋体" w:cs="宋体"/>
          <w:sz w:val="24"/>
          <w:szCs w:val="24"/>
          <w:highlight w:val="none"/>
          <w:lang w:bidi="ar"/>
          <w14:ligatures w14:val="standardContextual"/>
        </w:rPr>
        <w:t xml:space="preserve">▲6.2报警功能：采集时病人发生异常情况，如血氧过低、脉率异常等可声光报警，临床可及时获取病人在监测时的突发情况。</w:t>
      </w:r>
      <w:r/>
    </w:p>
    <w:p>
      <w:pPr>
        <w:spacing w:line="560" w:lineRule="exact"/>
        <w:rPr>
          <w:rFonts w:ascii="宋体" w:hAnsi="宋体"/>
          <w:sz w:val="24"/>
          <w:szCs w:val="24"/>
          <w:highlight w:val="none"/>
        </w:rPr>
      </w:pPr>
      <w:r>
        <w:rPr>
          <w:rFonts w:hint="eastAsia" w:ascii="宋体" w:hAnsi="宋体"/>
          <w:sz w:val="24"/>
          <w:szCs w:val="24"/>
          <w:highlight w:val="none"/>
        </w:rPr>
        <w:t xml:space="preserve">四、</w:t>
      </w:r>
      <w:r>
        <w:rPr>
          <w:rFonts w:hint="eastAsia" w:ascii="宋体" w:hAnsi="宋体"/>
          <w:sz w:val="24"/>
          <w:szCs w:val="24"/>
          <w:highlight w:val="none"/>
        </w:rPr>
        <w:t xml:space="preserve">动态心电血压记录仪</w:t>
      </w:r>
      <w:r/>
    </w:p>
    <w:p>
      <w:pPr>
        <w:spacing w:line="560" w:lineRule="exact"/>
        <w:rPr>
          <w:rStyle w:val="1067"/>
          <w:rFonts w:ascii="宋体" w:hAnsi="宋体" w:cs="宋体"/>
          <w:sz w:val="24"/>
          <w:szCs w:val="24"/>
          <w:highlight w:val="none"/>
          <w:lang w:bidi="ar"/>
          <w14:ligatures w14:val="standardContextual"/>
        </w:rPr>
      </w:pPr>
      <w:r>
        <w:rPr>
          <w:rStyle w:val="1067"/>
          <w:rFonts w:hint="eastAsia" w:ascii="宋体" w:hAnsi="宋体" w:cs="宋体"/>
          <w:sz w:val="24"/>
          <w:szCs w:val="24"/>
          <w:highlight w:val="none"/>
          <w:lang w:bidi="ar"/>
          <w14:ligatures w14:val="standardContextual"/>
        </w:rPr>
        <w:t xml:space="preserve">硬件功能参数                           </w:t>
      </w:r>
      <w:r/>
    </w:p>
    <w:p>
      <w:pPr>
        <w:spacing w:line="560" w:lineRule="exact"/>
        <w:rPr>
          <w:rStyle w:val="1067"/>
          <w:rFonts w:ascii="宋体" w:hAnsi="宋体" w:cs="宋体"/>
          <w:sz w:val="24"/>
          <w:szCs w:val="24"/>
          <w:highlight w:val="none"/>
          <w:lang w:bidi="ar"/>
          <w14:ligatures w14:val="standardContextual"/>
        </w:rPr>
      </w:pPr>
      <w:r>
        <w:rPr>
          <w:rStyle w:val="1067"/>
          <w:rFonts w:hint="eastAsia" w:ascii="宋体" w:hAnsi="宋体" w:cs="宋体"/>
          <w:sz w:val="24"/>
          <w:szCs w:val="24"/>
          <w:highlight w:val="none"/>
          <w:lang w:bidi="ar"/>
          <w14:ligatures w14:val="standardContextual"/>
        </w:rPr>
        <w:t xml:space="preserve">1、具备彩色液晶显示，显示患者信息、记录时间、各项记录数据等。</w:t>
      </w:r>
      <w:r/>
    </w:p>
    <w:p>
      <w:pPr>
        <w:spacing w:line="560" w:lineRule="exact"/>
        <w:rPr>
          <w:rStyle w:val="1067"/>
          <w:rFonts w:ascii="宋体" w:hAnsi="宋体" w:cs="宋体"/>
          <w:sz w:val="24"/>
          <w:szCs w:val="24"/>
          <w:highlight w:val="none"/>
          <w:lang w:bidi="ar"/>
          <w14:ligatures w14:val="standardContextual"/>
        </w:rPr>
      </w:pPr>
      <w:r>
        <w:rPr>
          <w:rStyle w:val="1067"/>
          <w:rFonts w:hint="eastAsia" w:ascii="宋体" w:hAnsi="宋体" w:cs="宋体"/>
          <w:sz w:val="24"/>
          <w:szCs w:val="24"/>
          <w:highlight w:val="none"/>
          <w:lang w:bidi="ar"/>
          <w14:ligatures w14:val="standardContextual"/>
        </w:rPr>
        <w:t xml:space="preserve">2、记录仪可同时记录心电图与血压数据，非分离式记录测量设备。</w:t>
      </w:r>
      <w:r/>
    </w:p>
    <w:p>
      <w:pPr>
        <w:spacing w:line="560" w:lineRule="exact"/>
        <w:rPr>
          <w:rStyle w:val="1067"/>
          <w:rFonts w:ascii="宋体" w:hAnsi="宋体" w:cs="宋体"/>
          <w:sz w:val="24"/>
          <w:szCs w:val="24"/>
          <w:highlight w:val="none"/>
          <w:lang w:bidi="ar"/>
          <w14:ligatures w14:val="standardContextual"/>
        </w:rPr>
      </w:pPr>
      <w:r>
        <w:rPr>
          <w:rStyle w:val="1067"/>
          <w:rFonts w:hint="eastAsia" w:ascii="宋体" w:hAnsi="宋体" w:cs="宋体"/>
          <w:sz w:val="24"/>
          <w:szCs w:val="24"/>
          <w:highlight w:val="none"/>
          <w:lang w:bidi="ar"/>
          <w14:ligatures w14:val="standardContextual"/>
        </w:rPr>
        <w:t xml:space="preserve">3、存储容量：≥8GB以上存储。</w:t>
      </w:r>
      <w:r/>
    </w:p>
    <w:p>
      <w:pPr>
        <w:spacing w:line="560" w:lineRule="exact"/>
        <w:rPr>
          <w:rStyle w:val="1067"/>
          <w:rFonts w:ascii="宋体" w:hAnsi="宋体" w:cs="宋体"/>
          <w:sz w:val="24"/>
          <w:szCs w:val="24"/>
          <w:highlight w:val="none"/>
          <w:lang w:bidi="ar"/>
          <w14:ligatures w14:val="standardContextual"/>
        </w:rPr>
      </w:pPr>
      <w:r>
        <w:rPr>
          <w:rStyle w:val="1067"/>
          <w:rFonts w:hint="eastAsia" w:ascii="宋体" w:hAnsi="宋体" w:cs="宋体"/>
          <w:sz w:val="24"/>
          <w:szCs w:val="24"/>
          <w:highlight w:val="none"/>
          <w:lang w:bidi="ar"/>
          <w14:ligatures w14:val="standardContextual"/>
        </w:rPr>
        <w:t xml:space="preserve">4、记录时间：≥15天，(提供注册证查验）。</w:t>
      </w:r>
      <w:r/>
    </w:p>
    <w:p>
      <w:pPr>
        <w:spacing w:line="560" w:lineRule="exact"/>
        <w:rPr>
          <w:rStyle w:val="1067"/>
          <w:rFonts w:ascii="宋体" w:hAnsi="宋体" w:cs="宋体"/>
          <w:sz w:val="24"/>
          <w:szCs w:val="24"/>
          <w:highlight w:val="none"/>
          <w:lang w:bidi="ar"/>
          <w14:ligatures w14:val="standardContextual"/>
        </w:rPr>
      </w:pPr>
      <w:r>
        <w:rPr>
          <w:rStyle w:val="1067"/>
          <w:rFonts w:hint="eastAsia" w:ascii="宋体" w:hAnsi="宋体" w:cs="宋体"/>
          <w:sz w:val="24"/>
          <w:szCs w:val="24"/>
          <w:highlight w:val="none"/>
          <w:lang w:bidi="ar"/>
          <w14:ligatures w14:val="standardContextual"/>
        </w:rPr>
        <w:t xml:space="preserve">5、有事件按钮，支持心电图事件记录和发送功能。</w:t>
      </w:r>
      <w:r/>
    </w:p>
    <w:p>
      <w:pPr>
        <w:spacing w:line="560" w:lineRule="exact"/>
        <w:rPr>
          <w:rStyle w:val="1067"/>
          <w:rFonts w:ascii="宋体" w:hAnsi="宋体" w:cs="宋体"/>
          <w:sz w:val="24"/>
          <w:szCs w:val="24"/>
          <w:highlight w:val="none"/>
          <w:lang w:bidi="ar"/>
          <w14:ligatures w14:val="standardContextual"/>
        </w:rPr>
      </w:pPr>
      <w:r>
        <w:rPr>
          <w:rStyle w:val="1067"/>
          <w:rFonts w:hint="eastAsia" w:ascii="宋体" w:hAnsi="宋体" w:cs="宋体"/>
          <w:sz w:val="24"/>
          <w:szCs w:val="24"/>
          <w:highlight w:val="none"/>
          <w:lang w:bidi="ar"/>
          <w14:ligatures w14:val="standardContextual"/>
        </w:rPr>
        <w:t xml:space="preserve">6、采用3.8V大容量可充电锂电池供电，环保长时。</w:t>
      </w:r>
      <w:r/>
    </w:p>
    <w:p>
      <w:pPr>
        <w:spacing w:line="560" w:lineRule="exact"/>
        <w:rPr>
          <w:rStyle w:val="1067"/>
          <w:rFonts w:ascii="宋体" w:hAnsi="宋体" w:cs="宋体"/>
          <w:sz w:val="24"/>
          <w:szCs w:val="24"/>
          <w:highlight w:val="none"/>
          <w:lang w:bidi="ar"/>
          <w14:ligatures w14:val="standardContextual"/>
        </w:rPr>
      </w:pPr>
      <w:r>
        <w:rPr>
          <w:rStyle w:val="1067"/>
          <w:rFonts w:hint="eastAsia" w:ascii="宋体" w:hAnsi="宋体" w:cs="宋体"/>
          <w:sz w:val="24"/>
          <w:szCs w:val="24"/>
          <w:highlight w:val="none"/>
          <w:lang w:bidi="ar"/>
          <w14:ligatures w14:val="standardContextual"/>
        </w:rPr>
        <w:t xml:space="preserve">▲7、心电采样率最高可达32000HZ（提供注册证查验）。</w:t>
      </w:r>
      <w:r/>
    </w:p>
    <w:p>
      <w:pPr>
        <w:spacing w:line="560" w:lineRule="exact"/>
        <w:rPr>
          <w:rStyle w:val="1067"/>
          <w:rFonts w:ascii="宋体" w:hAnsi="宋体" w:cs="宋体"/>
          <w:sz w:val="24"/>
          <w:szCs w:val="24"/>
          <w:highlight w:val="none"/>
          <w:lang w:bidi="ar"/>
          <w14:ligatures w14:val="standardContextual"/>
        </w:rPr>
      </w:pPr>
      <w:r>
        <w:rPr>
          <w:rStyle w:val="1067"/>
          <w:rFonts w:hint="eastAsia" w:ascii="宋体" w:hAnsi="宋体" w:cs="宋体"/>
          <w:sz w:val="24"/>
          <w:szCs w:val="24"/>
          <w:highlight w:val="none"/>
          <w:lang w:bidi="ar"/>
          <w14:ligatures w14:val="standardContextual"/>
        </w:rPr>
        <w:t xml:space="preserve">▲8、可记录呼吸波形(出具注册证验证)。</w:t>
      </w:r>
      <w:r/>
    </w:p>
    <w:p>
      <w:pPr>
        <w:spacing w:line="560" w:lineRule="exact"/>
        <w:rPr>
          <w:rStyle w:val="1067"/>
          <w:rFonts w:ascii="宋体" w:hAnsi="宋体" w:cs="宋体"/>
          <w:sz w:val="24"/>
          <w:szCs w:val="24"/>
          <w:highlight w:val="none"/>
          <w:lang w:bidi="ar"/>
          <w14:ligatures w14:val="standardContextual"/>
        </w:rPr>
      </w:pPr>
      <w:r>
        <w:rPr>
          <w:rStyle w:val="1067"/>
          <w:rFonts w:hint="eastAsia" w:ascii="宋体" w:hAnsi="宋体" w:cs="宋体"/>
          <w:sz w:val="24"/>
          <w:szCs w:val="24"/>
          <w:highlight w:val="none"/>
          <w:lang w:bidi="ar"/>
          <w14:ligatures w14:val="standardContextual"/>
        </w:rPr>
        <w:t xml:space="preserve">9、具备导联线脱落提示功能。（提供注册证验证）</w:t>
      </w:r>
      <w:r/>
    </w:p>
    <w:p>
      <w:pPr>
        <w:spacing w:line="560" w:lineRule="exact"/>
        <w:rPr>
          <w:rStyle w:val="1067"/>
          <w:rFonts w:ascii="宋体" w:hAnsi="宋体" w:cs="宋体"/>
          <w:sz w:val="24"/>
          <w:szCs w:val="24"/>
          <w:highlight w:val="none"/>
          <w:lang w:bidi="ar"/>
          <w14:ligatures w14:val="standardContextual"/>
        </w:rPr>
      </w:pPr>
      <w:r>
        <w:rPr>
          <w:rStyle w:val="1067"/>
          <w:rFonts w:hint="eastAsia" w:ascii="宋体" w:hAnsi="宋体" w:cs="宋体"/>
          <w:sz w:val="24"/>
          <w:szCs w:val="24"/>
          <w:highlight w:val="none"/>
          <w:lang w:bidi="ar"/>
          <w14:ligatures w14:val="standardContextual"/>
        </w:rPr>
        <w:t xml:space="preserve">▲10、支持3导/12导/18导心电记录。（提供注册证验证）</w:t>
      </w:r>
      <w:r/>
    </w:p>
    <w:p>
      <w:pPr>
        <w:spacing w:line="560" w:lineRule="exact"/>
        <w:rPr>
          <w:rStyle w:val="1067"/>
          <w:rFonts w:ascii="宋体" w:hAnsi="宋体" w:cs="宋体"/>
          <w:sz w:val="24"/>
          <w:szCs w:val="24"/>
          <w:highlight w:val="none"/>
          <w:lang w:bidi="ar"/>
          <w14:ligatures w14:val="standardContextual"/>
        </w:rPr>
      </w:pPr>
      <w:r>
        <w:rPr>
          <w:rStyle w:val="1067"/>
          <w:rFonts w:hint="eastAsia" w:ascii="宋体" w:hAnsi="宋体" w:cs="宋体"/>
          <w:sz w:val="24"/>
          <w:szCs w:val="24"/>
          <w:highlight w:val="none"/>
          <w:lang w:bidi="ar"/>
          <w14:ligatures w14:val="standardContextual"/>
        </w:rPr>
        <w:t xml:space="preserve">11、血压自动测量间隔时间不少于24种。</w:t>
      </w:r>
      <w:r/>
    </w:p>
    <w:p>
      <w:pPr>
        <w:spacing w:line="560" w:lineRule="exact"/>
        <w:rPr>
          <w:rStyle w:val="1067"/>
          <w:rFonts w:ascii="宋体" w:hAnsi="宋体" w:cs="宋体"/>
          <w:sz w:val="24"/>
          <w:szCs w:val="24"/>
          <w:highlight w:val="none"/>
          <w:lang w:bidi="ar"/>
          <w14:ligatures w14:val="standardContextual"/>
        </w:rPr>
      </w:pPr>
      <w:r>
        <w:rPr>
          <w:rStyle w:val="1067"/>
          <w:rFonts w:hint="eastAsia" w:ascii="宋体" w:hAnsi="宋体" w:cs="宋体"/>
          <w:sz w:val="24"/>
          <w:szCs w:val="24"/>
          <w:highlight w:val="none"/>
          <w:lang w:bidi="ar"/>
          <w14:ligatures w14:val="standardContextual"/>
        </w:rPr>
        <w:t xml:space="preserve">血压记录空间不低于2400条。</w:t>
      </w:r>
      <w:r/>
    </w:p>
    <w:p>
      <w:pPr>
        <w:spacing w:line="560" w:lineRule="exact"/>
        <w:rPr>
          <w:rStyle w:val="1067"/>
          <w:rFonts w:ascii="宋体" w:hAnsi="宋体" w:cs="宋体"/>
          <w:sz w:val="24"/>
          <w:szCs w:val="24"/>
          <w:highlight w:val="none"/>
          <w:lang w:bidi="ar"/>
          <w14:ligatures w14:val="standardContextual"/>
        </w:rPr>
      </w:pPr>
      <w:r>
        <w:rPr>
          <w:rStyle w:val="1067"/>
          <w:rFonts w:hint="eastAsia" w:ascii="宋体" w:hAnsi="宋体" w:cs="宋体"/>
          <w:sz w:val="24"/>
          <w:szCs w:val="24"/>
          <w:highlight w:val="none"/>
          <w:lang w:bidi="ar"/>
          <w14:ligatures w14:val="standardContextual"/>
        </w:rPr>
        <w:t xml:space="preserve">AD分辨率为24bit.</w:t>
      </w:r>
      <w:r/>
    </w:p>
    <w:p>
      <w:pPr>
        <w:spacing w:line="560" w:lineRule="exact"/>
        <w:rPr>
          <w:rStyle w:val="1067"/>
          <w:rFonts w:ascii="宋体" w:hAnsi="宋体" w:cs="宋体"/>
          <w:sz w:val="24"/>
          <w:szCs w:val="24"/>
          <w:highlight w:val="none"/>
          <w:lang w:bidi="ar"/>
          <w14:ligatures w14:val="standardContextual"/>
        </w:rPr>
      </w:pPr>
      <w:r>
        <w:rPr>
          <w:rStyle w:val="1067"/>
          <w:rFonts w:hint="eastAsia" w:ascii="宋体" w:hAnsi="宋体" w:cs="宋体"/>
          <w:sz w:val="24"/>
          <w:szCs w:val="24"/>
          <w:highlight w:val="none"/>
          <w:lang w:bidi="ar"/>
          <w14:ligatures w14:val="standardContextual"/>
        </w:rPr>
        <w:t xml:space="preserve">记录仪记录过程中可回顾血压历史数据。</w:t>
      </w:r>
      <w:r/>
    </w:p>
    <w:p>
      <w:pPr>
        <w:spacing w:line="560" w:lineRule="exact"/>
        <w:rPr>
          <w:rStyle w:val="1067"/>
          <w:rFonts w:ascii="宋体" w:hAnsi="宋体" w:cs="宋体"/>
          <w:sz w:val="24"/>
          <w:szCs w:val="24"/>
          <w:highlight w:val="none"/>
          <w:lang w:bidi="ar"/>
          <w14:ligatures w14:val="standardContextual"/>
        </w:rPr>
      </w:pPr>
      <w:r>
        <w:rPr>
          <w:rStyle w:val="1067"/>
          <w:rFonts w:hint="eastAsia" w:ascii="宋体" w:hAnsi="宋体" w:cs="宋体"/>
          <w:sz w:val="24"/>
          <w:szCs w:val="24"/>
          <w:highlight w:val="none"/>
          <w:lang w:bidi="ar"/>
          <w14:ligatures w14:val="standardContextual"/>
        </w:rPr>
        <w:t xml:space="preserve">软件功能参数</w:t>
      </w:r>
      <w:r/>
    </w:p>
    <w:p>
      <w:pPr>
        <w:spacing w:line="560" w:lineRule="exact"/>
        <w:rPr>
          <w:rStyle w:val="1067"/>
          <w:rFonts w:ascii="宋体" w:hAnsi="宋体" w:cs="宋体"/>
          <w:sz w:val="24"/>
          <w:szCs w:val="24"/>
          <w:highlight w:val="none"/>
          <w:lang w:bidi="ar"/>
          <w14:ligatures w14:val="standardContextual"/>
        </w:rPr>
      </w:pPr>
      <w:r>
        <w:rPr>
          <w:rStyle w:val="1067"/>
          <w:rFonts w:hint="eastAsia" w:ascii="宋体" w:hAnsi="宋体" w:cs="宋体"/>
          <w:sz w:val="24"/>
          <w:szCs w:val="24"/>
          <w:highlight w:val="none"/>
          <w:lang w:bidi="ar"/>
          <w14:ligatures w14:val="standardContextual"/>
        </w:rPr>
        <w:t xml:space="preserve">具备先进的人工智能(AI)分析引擎。 </w:t>
      </w:r>
      <w:r/>
    </w:p>
    <w:p>
      <w:pPr>
        <w:spacing w:line="560" w:lineRule="exact"/>
        <w:rPr>
          <w:rStyle w:val="1067"/>
          <w:rFonts w:ascii="宋体" w:hAnsi="宋体" w:cs="宋体"/>
          <w:sz w:val="24"/>
          <w:szCs w:val="24"/>
          <w:highlight w:val="none"/>
          <w:lang w:bidi="ar"/>
          <w14:ligatures w14:val="standardContextual"/>
        </w:rPr>
      </w:pPr>
      <w:r>
        <w:rPr>
          <w:rStyle w:val="1067"/>
          <w:rFonts w:hint="eastAsia" w:ascii="宋体" w:hAnsi="宋体" w:cs="宋体"/>
          <w:sz w:val="24"/>
          <w:szCs w:val="24"/>
          <w:highlight w:val="none"/>
          <w:lang w:bidi="ar"/>
          <w14:ligatures w14:val="standardContextual"/>
        </w:rPr>
        <w:t xml:space="preserve">具备电子登记功能，可预先登记患者信息进行记录。</w:t>
      </w:r>
      <w:r/>
    </w:p>
    <w:p>
      <w:pPr>
        <w:spacing w:line="560" w:lineRule="exact"/>
        <w:rPr>
          <w:rStyle w:val="1067"/>
          <w:rFonts w:ascii="宋体" w:hAnsi="宋体" w:cs="宋体"/>
          <w:sz w:val="24"/>
          <w:szCs w:val="24"/>
          <w:highlight w:val="none"/>
          <w:lang w:bidi="ar"/>
          <w14:ligatures w14:val="standardContextual"/>
        </w:rPr>
      </w:pPr>
      <w:r>
        <w:rPr>
          <w:rStyle w:val="1067"/>
          <w:rFonts w:hint="eastAsia" w:ascii="宋体" w:hAnsi="宋体" w:cs="宋体"/>
          <w:sz w:val="24"/>
          <w:szCs w:val="24"/>
          <w:highlight w:val="none"/>
          <w:lang w:bidi="ar"/>
          <w14:ligatures w14:val="standardContextual"/>
        </w:rPr>
        <w:t xml:space="preserve">具备房颤房扑编辑功能。</w:t>
      </w:r>
      <w:r/>
    </w:p>
    <w:p>
      <w:pPr>
        <w:spacing w:line="560" w:lineRule="exact"/>
        <w:rPr>
          <w:rStyle w:val="1067"/>
          <w:rFonts w:ascii="宋体" w:hAnsi="宋体" w:cs="宋体"/>
          <w:sz w:val="24"/>
          <w:szCs w:val="24"/>
          <w:highlight w:val="none"/>
          <w:lang w:bidi="ar"/>
          <w14:ligatures w14:val="standardContextual"/>
        </w:rPr>
      </w:pPr>
      <w:r>
        <w:rPr>
          <w:rStyle w:val="1067"/>
          <w:rFonts w:hint="eastAsia" w:ascii="宋体" w:hAnsi="宋体" w:cs="宋体"/>
          <w:sz w:val="24"/>
          <w:szCs w:val="24"/>
          <w:highlight w:val="none"/>
          <w:lang w:bidi="ar"/>
          <w14:ligatures w14:val="standardContextual"/>
        </w:rPr>
        <w:t xml:space="preserve">▲4、睡眠呼吸暂停查看功能，可显示夜间呼吸波，能进行呼吸波形和心电波形对比。</w:t>
      </w:r>
      <w:r/>
    </w:p>
    <w:p>
      <w:pPr>
        <w:spacing w:line="560" w:lineRule="exact"/>
        <w:rPr>
          <w:rStyle w:val="1067"/>
          <w:rFonts w:ascii="宋体" w:hAnsi="宋体" w:cs="宋体"/>
          <w:sz w:val="24"/>
          <w:szCs w:val="24"/>
          <w:highlight w:val="none"/>
          <w:lang w:bidi="ar"/>
          <w14:ligatures w14:val="standardContextual"/>
        </w:rPr>
      </w:pPr>
      <w:r>
        <w:rPr>
          <w:rStyle w:val="1067"/>
          <w:rFonts w:hint="eastAsia" w:ascii="宋体" w:hAnsi="宋体" w:cs="宋体"/>
          <w:sz w:val="24"/>
          <w:szCs w:val="24"/>
          <w:highlight w:val="none"/>
          <w:lang w:bidi="ar"/>
          <w14:ligatures w14:val="standardContextual"/>
        </w:rPr>
        <w:t xml:space="preserve">▲5、可显示并打印患者佩戴记录仪时进行深呼吸动作、瓦尔萨瓦动作、平躺直立动作的一分钟RR间期趋势图和心率变异性指标数据，辅助医生对患者自主神经功能进行评价。</w:t>
      </w:r>
      <w:r/>
    </w:p>
    <w:p>
      <w:pPr>
        <w:spacing w:line="560" w:lineRule="exact"/>
        <w:rPr>
          <w:rStyle w:val="1067"/>
          <w:rFonts w:ascii="宋体" w:hAnsi="宋体" w:cs="宋体"/>
          <w:sz w:val="24"/>
          <w:szCs w:val="24"/>
          <w:highlight w:val="none"/>
          <w:lang w:bidi="ar"/>
          <w14:ligatures w14:val="standardContextual"/>
        </w:rPr>
      </w:pPr>
      <w:r>
        <w:rPr>
          <w:rStyle w:val="1067"/>
          <w:rFonts w:hint="eastAsia" w:ascii="宋体" w:hAnsi="宋体" w:cs="宋体"/>
          <w:sz w:val="24"/>
          <w:szCs w:val="24"/>
          <w:highlight w:val="none"/>
          <w:lang w:bidi="ar"/>
          <w14:ligatures w14:val="standardContextual"/>
        </w:rPr>
        <w:t xml:space="preserve">6、具备心率变异的三维功率谱图。</w:t>
      </w:r>
      <w:r/>
    </w:p>
    <w:p>
      <w:pPr>
        <w:spacing w:line="560" w:lineRule="exact"/>
        <w:rPr>
          <w:rStyle w:val="1067"/>
          <w:rFonts w:ascii="宋体" w:hAnsi="宋体" w:cs="宋体"/>
          <w:sz w:val="24"/>
          <w:szCs w:val="24"/>
          <w:highlight w:val="none"/>
          <w:lang w:bidi="ar"/>
          <w14:ligatures w14:val="standardContextual"/>
        </w:rPr>
      </w:pPr>
      <w:r>
        <w:rPr>
          <w:rStyle w:val="1067"/>
          <w:rFonts w:hint="eastAsia" w:ascii="宋体" w:hAnsi="宋体" w:cs="宋体"/>
          <w:sz w:val="24"/>
          <w:szCs w:val="24"/>
          <w:highlight w:val="none"/>
          <w:lang w:bidi="ar"/>
          <w14:ligatures w14:val="standardContextual"/>
        </w:rPr>
        <w:t xml:space="preserve">▲7、具有Lorenz 散点图逆向分析方法，时间散点图无极缩放功能及逆向分析方法，时序散点图，散点图提早率分层编辑技术，散点图面积比率分层编辑技术。</w:t>
      </w:r>
      <w:r/>
    </w:p>
    <w:p>
      <w:pPr>
        <w:spacing w:line="560" w:lineRule="exact"/>
        <w:rPr>
          <w:rStyle w:val="1067"/>
          <w:rFonts w:ascii="宋体" w:hAnsi="宋体" w:cs="宋体"/>
          <w:sz w:val="24"/>
          <w:szCs w:val="24"/>
          <w:highlight w:val="none"/>
          <w:lang w:bidi="ar"/>
          <w14:ligatures w14:val="standardContextual"/>
        </w:rPr>
      </w:pPr>
      <w:r>
        <w:rPr>
          <w:rStyle w:val="1067"/>
          <w:rFonts w:hint="eastAsia" w:ascii="宋体" w:hAnsi="宋体" w:cs="宋体"/>
          <w:sz w:val="24"/>
          <w:szCs w:val="24"/>
          <w:highlight w:val="none"/>
          <w:lang w:bidi="ar"/>
          <w14:ligatures w14:val="standardContextual"/>
        </w:rPr>
        <w:t xml:space="preserve">▲8、具备三维心电散点图功能。</w:t>
      </w:r>
      <w:r/>
    </w:p>
    <w:p>
      <w:pPr>
        <w:spacing w:line="560" w:lineRule="exact"/>
        <w:rPr>
          <w:rStyle w:val="1067"/>
          <w:rFonts w:ascii="宋体" w:hAnsi="宋体" w:cs="宋体"/>
          <w:sz w:val="24"/>
          <w:szCs w:val="24"/>
          <w:highlight w:val="none"/>
          <w:lang w:bidi="ar"/>
          <w14:ligatures w14:val="standardContextual"/>
        </w:rPr>
      </w:pPr>
      <w:r>
        <w:rPr>
          <w:rStyle w:val="1067"/>
          <w:rFonts w:hint="eastAsia" w:ascii="宋体" w:hAnsi="宋体" w:cs="宋体"/>
          <w:sz w:val="24"/>
          <w:szCs w:val="24"/>
          <w:highlight w:val="none"/>
          <w:lang w:bidi="ar"/>
          <w14:ligatures w14:val="standardContextual"/>
        </w:rPr>
        <w:t xml:space="preserve">9、ST段扫描功能: 应能显示3导联和12导联的ST段趋势，对ST段重新编辑，显示ST分布和显示12导联ST三维趋势和其中3个导联趋势及三维色谱图。</w:t>
      </w:r>
      <w:r/>
    </w:p>
    <w:p>
      <w:pPr>
        <w:spacing w:line="560" w:lineRule="exact"/>
        <w:rPr>
          <w:rStyle w:val="1067"/>
          <w:rFonts w:ascii="宋体" w:hAnsi="宋体" w:cs="宋体"/>
          <w:sz w:val="24"/>
          <w:szCs w:val="24"/>
          <w:highlight w:val="none"/>
          <w:lang w:bidi="ar"/>
          <w14:ligatures w14:val="standardContextual"/>
        </w:rPr>
      </w:pPr>
      <w:r>
        <w:rPr>
          <w:rStyle w:val="1067"/>
          <w:rFonts w:hint="eastAsia" w:ascii="宋体" w:hAnsi="宋体" w:cs="宋体"/>
          <w:sz w:val="24"/>
          <w:szCs w:val="24"/>
          <w:highlight w:val="none"/>
          <w:lang w:bidi="ar"/>
          <w14:ligatures w14:val="standardContextual"/>
        </w:rPr>
        <w:t xml:space="preserve">QT变异功能: 应能显示QTc间期图。</w:t>
      </w:r>
      <w:r/>
    </w:p>
    <w:p>
      <w:pPr>
        <w:spacing w:line="560" w:lineRule="exact"/>
        <w:rPr>
          <w:rStyle w:val="1067"/>
          <w:rFonts w:ascii="宋体" w:hAnsi="宋体" w:cs="宋体"/>
          <w:sz w:val="24"/>
          <w:szCs w:val="24"/>
          <w:highlight w:val="none"/>
          <w:lang w:bidi="ar"/>
          <w14:ligatures w14:val="standardContextual"/>
        </w:rPr>
      </w:pPr>
      <w:r>
        <w:rPr>
          <w:rStyle w:val="1067"/>
          <w:rFonts w:hint="eastAsia" w:ascii="宋体" w:hAnsi="宋体" w:cs="宋体"/>
          <w:sz w:val="24"/>
          <w:szCs w:val="24"/>
          <w:highlight w:val="none"/>
          <w:lang w:bidi="ar"/>
          <w14:ligatures w14:val="standardContextual"/>
        </w:rPr>
        <w:t xml:space="preserve">11、晚电位功能: 能对所记录的数据进行时域与频域的晚电位分析。</w:t>
      </w:r>
      <w:r/>
    </w:p>
    <w:p>
      <w:pPr>
        <w:spacing w:line="560" w:lineRule="exact"/>
        <w:rPr>
          <w:rStyle w:val="1067"/>
          <w:rFonts w:ascii="宋体" w:hAnsi="宋体" w:cs="宋体"/>
          <w:sz w:val="24"/>
          <w:szCs w:val="24"/>
          <w:highlight w:val="none"/>
          <w:lang w:bidi="ar"/>
          <w14:ligatures w14:val="standardContextual"/>
        </w:rPr>
      </w:pPr>
      <w:r>
        <w:rPr>
          <w:rStyle w:val="1067"/>
          <w:rFonts w:hint="eastAsia" w:ascii="宋体" w:hAnsi="宋体" w:cs="宋体"/>
          <w:sz w:val="24"/>
          <w:szCs w:val="24"/>
          <w:highlight w:val="none"/>
          <w:lang w:bidi="ar"/>
          <w14:ligatures w14:val="standardContextual"/>
        </w:rPr>
        <w:t xml:space="preserve">12、可显示、编辑和打印心电图，包括3导联、12导联和18导联心电图。</w:t>
      </w:r>
      <w:r/>
    </w:p>
    <w:p>
      <w:pPr>
        <w:spacing w:line="560" w:lineRule="exact"/>
        <w:rPr>
          <w:rStyle w:val="1067"/>
          <w:rFonts w:ascii="宋体" w:hAnsi="宋体" w:cs="宋体"/>
          <w:sz w:val="24"/>
          <w:szCs w:val="24"/>
          <w:highlight w:val="none"/>
          <w:lang w:bidi="ar"/>
          <w14:ligatures w14:val="standardContextual"/>
        </w:rPr>
      </w:pPr>
      <w:r>
        <w:rPr>
          <w:rStyle w:val="1067"/>
          <w:rFonts w:hint="eastAsia" w:ascii="宋体" w:hAnsi="宋体" w:cs="宋体"/>
          <w:sz w:val="24"/>
          <w:szCs w:val="24"/>
          <w:highlight w:val="none"/>
          <w:lang w:bidi="ar"/>
          <w14:ligatures w14:val="standardContextual"/>
        </w:rPr>
        <w:t xml:space="preserve">13、具备在线查看功能，可通过无线连接，查看记录仪正在采集的心电和血压。</w:t>
      </w:r>
      <w:r/>
    </w:p>
    <w:p>
      <w:pPr>
        <w:spacing w:line="560" w:lineRule="exact"/>
        <w:rPr>
          <w:rStyle w:val="1067"/>
          <w:rFonts w:ascii="宋体" w:hAnsi="宋体" w:cs="宋体"/>
          <w:sz w:val="24"/>
          <w:szCs w:val="24"/>
          <w:highlight w:val="none"/>
          <w:lang w:bidi="ar"/>
          <w14:ligatures w14:val="standardContextual"/>
        </w:rPr>
      </w:pPr>
      <w:r>
        <w:rPr>
          <w:rStyle w:val="1067"/>
          <w:rFonts w:hint="eastAsia" w:ascii="宋体" w:hAnsi="宋体" w:cs="宋体"/>
          <w:sz w:val="24"/>
          <w:szCs w:val="24"/>
          <w:highlight w:val="none"/>
          <w:lang w:bidi="ar"/>
          <w14:ligatures w14:val="standardContextual"/>
        </w:rPr>
        <w:t xml:space="preserve">14、应具有血压编辑、趋势图、数据表、柱状图、饼图、拟合线、比较及打印功能。</w:t>
      </w:r>
      <w:r/>
    </w:p>
    <w:p>
      <w:pPr>
        <w:spacing w:line="560" w:lineRule="exact"/>
        <w:rPr>
          <w:rStyle w:val="1067"/>
          <w:rFonts w:ascii="宋体" w:hAnsi="宋体" w:cs="宋体"/>
          <w:sz w:val="24"/>
          <w:szCs w:val="24"/>
          <w:highlight w:val="none"/>
          <w:lang w:bidi="ar"/>
          <w14:ligatures w14:val="standardContextual"/>
        </w:rPr>
      </w:pPr>
      <w:r>
        <w:rPr>
          <w:rStyle w:val="1067"/>
          <w:rFonts w:hint="eastAsia" w:ascii="宋体" w:hAnsi="宋体" w:cs="宋体"/>
          <w:sz w:val="24"/>
          <w:szCs w:val="24"/>
          <w:highlight w:val="none"/>
          <w:lang w:bidi="ar"/>
          <w14:ligatures w14:val="standardContextual"/>
        </w:rPr>
        <w:t xml:space="preserve">15、历史数据查询功能，软件应具有收缩压、舒张压、平均压、脉率以及心电血压测量时体位（身体运动状态）的历史数据查询功能；</w:t>
      </w:r>
      <w:r/>
    </w:p>
    <w:p>
      <w:pPr>
        <w:spacing w:line="560" w:lineRule="exact"/>
        <w:rPr>
          <w:rStyle w:val="1067"/>
          <w:rFonts w:ascii="宋体" w:hAnsi="宋体" w:cs="宋体"/>
          <w:sz w:val="24"/>
          <w:szCs w:val="24"/>
          <w:highlight w:val="none"/>
          <w:lang w:bidi="ar"/>
          <w14:ligatures w14:val="standardContextual"/>
        </w:rPr>
      </w:pPr>
      <w:r>
        <w:rPr>
          <w:rStyle w:val="1067"/>
          <w:rFonts w:hint="eastAsia" w:ascii="宋体" w:hAnsi="宋体" w:cs="宋体"/>
          <w:sz w:val="24"/>
          <w:szCs w:val="24"/>
          <w:highlight w:val="none"/>
          <w:lang w:bidi="ar"/>
          <w14:ligatures w14:val="standardContextual"/>
        </w:rPr>
        <w:t xml:space="preserve">16、可变多起博通道设定功能，可在8个心电通道中设定任意起搏通道。</w:t>
      </w:r>
      <w:r/>
    </w:p>
    <w:p>
      <w:pPr>
        <w:spacing w:line="560" w:lineRule="exact"/>
        <w:rPr>
          <w:rStyle w:val="1067"/>
          <w:rFonts w:ascii="宋体" w:hAnsi="宋体" w:cs="宋体"/>
          <w:sz w:val="24"/>
          <w:szCs w:val="24"/>
          <w:highlight w:val="none"/>
          <w:lang w:bidi="ar"/>
          <w14:ligatures w14:val="standardContextual"/>
        </w:rPr>
      </w:pPr>
      <w:r>
        <w:rPr>
          <w:rStyle w:val="1067"/>
          <w:rFonts w:hint="eastAsia" w:ascii="宋体" w:hAnsi="宋体" w:cs="宋体"/>
          <w:sz w:val="24"/>
          <w:szCs w:val="24"/>
          <w:highlight w:val="none"/>
          <w:lang w:bidi="ar"/>
          <w14:ligatures w14:val="standardContextual"/>
        </w:rPr>
        <w:t xml:space="preserve">17、具备T波电交替页扫描功能。</w:t>
      </w:r>
      <w:r/>
    </w:p>
    <w:p>
      <w:pPr>
        <w:spacing w:line="560" w:lineRule="exact"/>
        <w:rPr>
          <w:rStyle w:val="1067"/>
          <w:rFonts w:ascii="宋体" w:hAnsi="宋体" w:cs="宋体"/>
          <w:sz w:val="24"/>
          <w:szCs w:val="24"/>
          <w:highlight w:val="none"/>
          <w:lang w:bidi="ar"/>
          <w14:ligatures w14:val="standardContextual"/>
        </w:rPr>
      </w:pPr>
      <w:r>
        <w:rPr>
          <w:rFonts w:ascii="宋体" w:hAnsi="宋体" w:cs="宋体"/>
          <w:sz w:val="24"/>
          <w:szCs w:val="24"/>
          <w:highlight w:val="none"/>
          <w:lang w:bidi="ar"/>
          <w14:ligatures w14:val="standardContextual"/>
        </w:rPr>
      </w:r>
      <w:r/>
    </w:p>
    <w:p>
      <w:pPr>
        <w:spacing w:line="560" w:lineRule="exact"/>
        <w:rPr>
          <w:rStyle w:val="1067"/>
          <w:rFonts w:ascii="宋体" w:hAnsi="宋体" w:cs="宋体"/>
          <w:sz w:val="24"/>
          <w:szCs w:val="24"/>
          <w:highlight w:val="none"/>
          <w:lang w:bidi="ar"/>
          <w14:ligatures w14:val="standardContextual"/>
        </w:rPr>
      </w:pPr>
      <w:r>
        <w:rPr>
          <w:rFonts w:ascii="宋体" w:hAnsi="宋体" w:cs="宋体"/>
          <w:sz w:val="24"/>
          <w:szCs w:val="24"/>
          <w:highlight w:val="none"/>
          <w:lang w:bidi="ar"/>
          <w14:ligatures w14:val="standardContextual"/>
        </w:rPr>
      </w:r>
      <w:r/>
    </w:p>
    <w:p>
      <w:pPr>
        <w:spacing w:line="560" w:lineRule="exact"/>
        <w:rPr>
          <w:rFonts w:ascii="宋体" w:hAnsi="宋体"/>
          <w:sz w:val="24"/>
          <w:szCs w:val="24"/>
          <w:highlight w:val="none"/>
        </w:rPr>
      </w:pPr>
      <w:r>
        <w:rPr>
          <w:rFonts w:hint="eastAsia" w:ascii="宋体" w:hAnsi="宋体"/>
          <w:sz w:val="24"/>
          <w:szCs w:val="24"/>
          <w:highlight w:val="none"/>
        </w:rPr>
        <w:t xml:space="preserve">设备采购分包三设备参数：</w:t>
      </w:r>
      <w:r/>
    </w:p>
    <w:p>
      <w:pPr>
        <w:spacing w:line="560" w:lineRule="exact"/>
        <w:rPr>
          <w:rFonts w:ascii="宋体" w:hAnsi="宋体"/>
          <w:sz w:val="24"/>
          <w:szCs w:val="24"/>
          <w:highlight w:val="none"/>
        </w:rPr>
      </w:pPr>
      <w:r>
        <w:rPr>
          <w:rFonts w:hint="eastAsia" w:ascii="宋体" w:hAnsi="宋体"/>
          <w:sz w:val="24"/>
          <w:szCs w:val="24"/>
          <w:highlight w:val="none"/>
        </w:rPr>
        <w:t xml:space="preserve">一、</w:t>
      </w:r>
      <w:r>
        <w:rPr>
          <w:rFonts w:hint="eastAsia" w:ascii="宋体" w:hAnsi="宋体"/>
          <w:sz w:val="24"/>
          <w:szCs w:val="24"/>
          <w:highlight w:val="none"/>
        </w:rPr>
        <w:t xml:space="preserve">半导体治疗仪</w:t>
      </w:r>
      <w:r/>
    </w:p>
    <w:p>
      <w:pPr>
        <w:spacing w:line="560" w:lineRule="exact"/>
        <w:rPr>
          <w:rStyle w:val="1067"/>
          <w:rFonts w:ascii="宋体" w:hAnsi="宋体" w:cs="宋体"/>
          <w:sz w:val="24"/>
          <w:szCs w:val="24"/>
          <w:highlight w:val="none"/>
          <w:lang w:bidi="ar"/>
          <w14:ligatures w14:val="standardContextual"/>
        </w:rPr>
      </w:pPr>
      <w:r>
        <w:rPr>
          <w:rStyle w:val="1067"/>
          <w:rFonts w:hint="eastAsia" w:ascii="宋体" w:hAnsi="宋体" w:cs="宋体"/>
          <w:sz w:val="24"/>
          <w:szCs w:val="24"/>
          <w:highlight w:val="none"/>
          <w:lang w:bidi="ar"/>
          <w14:ligatures w14:val="standardContextual"/>
        </w:rPr>
        <w:t xml:space="preserve">★1、主波长</w:t>
      </w:r>
      <w:bookmarkStart w:id="13" w:name="OLE_LINK2"/>
      <w:r>
        <w:rPr>
          <w:rStyle w:val="1067"/>
          <w:rFonts w:hint="eastAsia" w:ascii="宋体" w:hAnsi="宋体" w:cs="宋体"/>
          <w:sz w:val="24"/>
          <w:szCs w:val="24"/>
          <w:highlight w:val="none"/>
          <w:lang w:bidi="ar"/>
          <w14:ligatures w14:val="standardContextual"/>
        </w:rPr>
        <w:t xml:space="preserve">：≥</w:t>
      </w:r>
      <w:bookmarkEnd w:id="13"/>
      <w:r>
        <w:rPr>
          <w:rStyle w:val="1067"/>
          <w:rFonts w:hint="eastAsia" w:ascii="宋体" w:hAnsi="宋体" w:cs="宋体"/>
          <w:sz w:val="24"/>
          <w:szCs w:val="24"/>
          <w:highlight w:val="none"/>
          <w:lang w:bidi="ar"/>
          <w14:ligatures w14:val="standardContextual"/>
        </w:rPr>
        <w:t xml:space="preserve">1064±20nm</w:t>
      </w:r>
      <w:r/>
    </w:p>
    <w:p>
      <w:pPr>
        <w:spacing w:line="560" w:lineRule="exact"/>
        <w:rPr>
          <w:rStyle w:val="1067"/>
          <w:rFonts w:ascii="宋体" w:hAnsi="宋体" w:cs="宋体"/>
          <w:sz w:val="24"/>
          <w:szCs w:val="24"/>
          <w:highlight w:val="none"/>
          <w:lang w:bidi="ar"/>
          <w14:ligatures w14:val="standardContextual"/>
        </w:rPr>
      </w:pPr>
      <w:r>
        <w:rPr>
          <w:rStyle w:val="1067"/>
          <w:rFonts w:hint="eastAsia" w:ascii="宋体" w:hAnsi="宋体" w:cs="宋体"/>
          <w:sz w:val="24"/>
          <w:szCs w:val="24"/>
          <w:highlight w:val="none"/>
          <w:lang w:bidi="ar"/>
          <w14:ligatures w14:val="standardContextual"/>
        </w:rPr>
        <w:t xml:space="preserve">2、激光输出功率不稳定度:优于±5%</w:t>
      </w:r>
      <w:r/>
    </w:p>
    <w:p>
      <w:pPr>
        <w:spacing w:line="560" w:lineRule="exact"/>
        <w:rPr>
          <w:rStyle w:val="1067"/>
          <w:rFonts w:ascii="宋体" w:hAnsi="宋体" w:cs="宋体"/>
          <w:sz w:val="24"/>
          <w:szCs w:val="24"/>
          <w:highlight w:val="none"/>
          <w:lang w:bidi="ar"/>
          <w14:ligatures w14:val="standardContextual"/>
        </w:rPr>
      </w:pPr>
      <w:r>
        <w:rPr>
          <w:rStyle w:val="1067"/>
          <w:rFonts w:hint="eastAsia" w:ascii="宋体" w:hAnsi="宋体" w:cs="宋体"/>
          <w:sz w:val="24"/>
          <w:szCs w:val="24"/>
          <w:highlight w:val="none"/>
          <w:lang w:bidi="ar"/>
          <w14:ligatures w14:val="standardContextual"/>
        </w:rPr>
        <w:t xml:space="preserve">3、指示光：中心波长 650nm，功率：≤5mW</w:t>
      </w:r>
      <w:r/>
    </w:p>
    <w:p>
      <w:pPr>
        <w:spacing w:line="560" w:lineRule="exact"/>
        <w:rPr>
          <w:rStyle w:val="1067"/>
          <w:rFonts w:ascii="宋体" w:hAnsi="宋体" w:cs="宋体"/>
          <w:sz w:val="24"/>
          <w:szCs w:val="24"/>
          <w:highlight w:val="none"/>
          <w:lang w:bidi="ar"/>
          <w14:ligatures w14:val="standardContextual"/>
        </w:rPr>
      </w:pPr>
      <w:r>
        <w:rPr>
          <w:rStyle w:val="1067"/>
          <w:rFonts w:hint="eastAsia" w:ascii="宋体" w:hAnsi="宋体" w:cs="宋体"/>
          <w:sz w:val="24"/>
          <w:szCs w:val="24"/>
          <w:highlight w:val="none"/>
          <w:lang w:bidi="ar"/>
          <w14:ligatures w14:val="standardContextual"/>
        </w:rPr>
        <w:t xml:space="preserve">4、激光输出功率：单波长最大输出功率≥12W，功率调节范围，0.1-12W，步进0.1W  </w:t>
      </w:r>
      <w:r/>
    </w:p>
    <w:p>
      <w:pPr>
        <w:spacing w:line="560" w:lineRule="exact"/>
        <w:rPr>
          <w:rStyle w:val="1067"/>
          <w:rFonts w:ascii="宋体" w:hAnsi="宋体" w:cs="宋体"/>
          <w:sz w:val="24"/>
          <w:szCs w:val="24"/>
          <w:highlight w:val="none"/>
          <w:lang w:bidi="ar"/>
          <w14:ligatures w14:val="standardContextual"/>
        </w:rPr>
      </w:pPr>
      <w:r>
        <w:rPr>
          <w:rStyle w:val="1067"/>
          <w:rFonts w:hint="eastAsia" w:ascii="宋体" w:hAnsi="宋体" w:cs="宋体"/>
          <w:sz w:val="24"/>
          <w:szCs w:val="24"/>
          <w:highlight w:val="none"/>
          <w:lang w:bidi="ar"/>
          <w14:ligatures w14:val="standardContextual"/>
        </w:rPr>
        <w:t xml:space="preserve">5、工作方式：连续模式、脉冲模式（单脉冲，重复脉冲）</w:t>
      </w:r>
      <w:r/>
    </w:p>
    <w:p>
      <w:pPr>
        <w:spacing w:line="560" w:lineRule="exact"/>
        <w:rPr>
          <w:rStyle w:val="1067"/>
          <w:rFonts w:ascii="宋体" w:hAnsi="宋体" w:cs="宋体"/>
          <w:sz w:val="24"/>
          <w:szCs w:val="24"/>
          <w:highlight w:val="none"/>
          <w:lang w:bidi="ar"/>
          <w14:ligatures w14:val="standardContextual"/>
        </w:rPr>
      </w:pPr>
      <w:r>
        <w:rPr>
          <w:rStyle w:val="1067"/>
          <w:rFonts w:hint="eastAsia" w:ascii="宋体" w:hAnsi="宋体" w:cs="宋体"/>
          <w:sz w:val="24"/>
          <w:szCs w:val="24"/>
          <w:highlight w:val="none"/>
          <w:lang w:bidi="ar"/>
          <w14:ligatures w14:val="standardContextual"/>
        </w:rPr>
        <w:t xml:space="preserve">▲6、脉宽/脉冲间隙: 50ms-10000ms 可调步进1ms</w:t>
      </w:r>
      <w:r/>
    </w:p>
    <w:p>
      <w:pPr>
        <w:spacing w:line="560" w:lineRule="exact"/>
        <w:rPr>
          <w:rStyle w:val="1067"/>
          <w:rFonts w:ascii="宋体" w:hAnsi="宋体" w:cs="宋体"/>
          <w:sz w:val="24"/>
          <w:szCs w:val="24"/>
          <w:highlight w:val="none"/>
          <w:lang w:bidi="ar"/>
          <w14:ligatures w14:val="standardContextual"/>
        </w:rPr>
      </w:pPr>
      <w:r>
        <w:rPr>
          <w:rStyle w:val="1067"/>
          <w:rFonts w:hint="eastAsia" w:ascii="宋体" w:hAnsi="宋体" w:cs="宋体"/>
          <w:sz w:val="24"/>
          <w:szCs w:val="24"/>
          <w:highlight w:val="none"/>
          <w:lang w:bidi="ar"/>
          <w14:ligatures w14:val="standardContextual"/>
        </w:rPr>
        <w:t xml:space="preserve">7、占空比：0.5%~99.5%可调</w:t>
      </w:r>
      <w:r/>
    </w:p>
    <w:p>
      <w:pPr>
        <w:spacing w:line="560" w:lineRule="exact"/>
        <w:rPr>
          <w:rStyle w:val="1067"/>
          <w:rFonts w:ascii="宋体" w:hAnsi="宋体" w:cs="宋体"/>
          <w:sz w:val="24"/>
          <w:szCs w:val="24"/>
          <w:highlight w:val="none"/>
          <w:lang w:bidi="ar"/>
          <w14:ligatures w14:val="standardContextual"/>
        </w:rPr>
      </w:pPr>
      <w:r>
        <w:rPr>
          <w:rStyle w:val="1067"/>
          <w:rFonts w:hint="eastAsia" w:ascii="宋体" w:hAnsi="宋体" w:cs="宋体"/>
          <w:sz w:val="24"/>
          <w:szCs w:val="24"/>
          <w:highlight w:val="none"/>
          <w:lang w:bidi="ar"/>
          <w14:ligatures w14:val="standardContextual"/>
        </w:rPr>
        <w:t xml:space="preserve">8、激光输出方式：手持式靶点治疗光学手柄，手柄为耐高温金属材质</w:t>
      </w:r>
      <w:r/>
    </w:p>
    <w:p>
      <w:pPr>
        <w:spacing w:line="560" w:lineRule="exact"/>
        <w:rPr>
          <w:rStyle w:val="1067"/>
          <w:rFonts w:ascii="宋体" w:hAnsi="宋体" w:cs="宋体"/>
          <w:sz w:val="24"/>
          <w:szCs w:val="24"/>
          <w:highlight w:val="none"/>
          <w:lang w:bidi="ar"/>
          <w14:ligatures w14:val="standardContextual"/>
        </w:rPr>
      </w:pPr>
      <w:r>
        <w:rPr>
          <w:rStyle w:val="1067"/>
          <w:rFonts w:hint="eastAsia" w:ascii="宋体" w:hAnsi="宋体" w:cs="宋体"/>
          <w:sz w:val="24"/>
          <w:szCs w:val="24"/>
          <w:highlight w:val="none"/>
          <w:lang w:bidi="ar"/>
          <w14:ligatures w14:val="standardContextual"/>
        </w:rPr>
        <w:t xml:space="preserve">9 激光传输：激光传输系统最大传输功率≥50W，高耐受长寿命</w:t>
      </w:r>
      <w:r/>
    </w:p>
    <w:p>
      <w:pPr>
        <w:spacing w:line="560" w:lineRule="exact"/>
        <w:rPr>
          <w:rStyle w:val="1067"/>
          <w:rFonts w:ascii="宋体" w:hAnsi="宋体" w:cs="宋体"/>
          <w:sz w:val="24"/>
          <w:szCs w:val="24"/>
          <w:highlight w:val="none"/>
          <w:lang w:bidi="ar"/>
          <w14:ligatures w14:val="standardContextual"/>
        </w:rPr>
      </w:pPr>
      <w:r>
        <w:rPr>
          <w:rStyle w:val="1067"/>
          <w:rFonts w:hint="eastAsia" w:ascii="宋体" w:hAnsi="宋体" w:cs="宋体"/>
          <w:sz w:val="24"/>
          <w:szCs w:val="24"/>
          <w:highlight w:val="none"/>
          <w:lang w:bidi="ar"/>
          <w14:ligatures w14:val="standardContextual"/>
        </w:rPr>
        <w:t xml:space="preserve">10、控制方式：符合 YY /T 1057 要求的脚踏开关</w:t>
      </w:r>
      <w:r/>
    </w:p>
    <w:p>
      <w:pPr>
        <w:spacing w:line="560" w:lineRule="exact"/>
        <w:rPr>
          <w:rStyle w:val="1067"/>
          <w:rFonts w:ascii="宋体" w:hAnsi="宋体" w:cs="宋体"/>
          <w:sz w:val="24"/>
          <w:szCs w:val="24"/>
          <w:highlight w:val="none"/>
          <w:lang w:bidi="ar"/>
          <w14:ligatures w14:val="standardContextual"/>
        </w:rPr>
      </w:pPr>
      <w:r>
        <w:rPr>
          <w:rStyle w:val="1067"/>
          <w:rFonts w:hint="eastAsia" w:ascii="宋体" w:hAnsi="宋体" w:cs="宋体"/>
          <w:sz w:val="24"/>
          <w:szCs w:val="24"/>
          <w:highlight w:val="none"/>
          <w:lang w:bidi="ar"/>
          <w14:ligatures w14:val="standardContextual"/>
        </w:rPr>
        <w:t xml:space="preserve">▲11、配备≥3种精密光学扩束装置，纯光学匀化输出光斑，磁吸接口，多种光斑尺寸，激光输出手柄出光口最大光斑≥45mm。</w:t>
      </w:r>
      <w:r/>
    </w:p>
    <w:p>
      <w:pPr>
        <w:spacing w:line="560" w:lineRule="exact"/>
        <w:rPr>
          <w:rStyle w:val="1067"/>
          <w:rFonts w:ascii="宋体" w:hAnsi="宋体" w:cs="宋体"/>
          <w:sz w:val="24"/>
          <w:szCs w:val="24"/>
          <w:highlight w:val="none"/>
          <w:lang w:bidi="ar"/>
          <w14:ligatures w14:val="standardContextual"/>
        </w:rPr>
      </w:pPr>
      <w:r>
        <w:rPr>
          <w:rStyle w:val="1067"/>
          <w:rFonts w:hint="eastAsia" w:ascii="宋体" w:hAnsi="宋体" w:cs="宋体"/>
          <w:sz w:val="24"/>
          <w:szCs w:val="24"/>
          <w:highlight w:val="none"/>
          <w:lang w:bidi="ar"/>
          <w14:ligatures w14:val="standardContextual"/>
        </w:rPr>
        <w:t xml:space="preserve">12、计时范围 ≥99分59秒</w:t>
      </w:r>
      <w:r/>
    </w:p>
    <w:p>
      <w:pPr>
        <w:spacing w:line="560" w:lineRule="exact"/>
        <w:rPr>
          <w:rStyle w:val="1067"/>
          <w:rFonts w:ascii="宋体" w:hAnsi="宋体" w:cs="宋体"/>
          <w:sz w:val="24"/>
          <w:szCs w:val="24"/>
          <w:highlight w:val="none"/>
          <w:lang w:bidi="ar"/>
          <w14:ligatures w14:val="standardContextual"/>
        </w:rPr>
      </w:pPr>
      <w:r>
        <w:rPr>
          <w:rStyle w:val="1067"/>
          <w:rFonts w:hint="eastAsia" w:ascii="宋体" w:hAnsi="宋体" w:cs="宋体"/>
          <w:sz w:val="24"/>
          <w:szCs w:val="24"/>
          <w:highlight w:val="none"/>
          <w:lang w:bidi="ar"/>
          <w14:ligatures w14:val="standardContextual"/>
        </w:rPr>
        <w:t xml:space="preserve">13、操作方式：≥10.2寸彩色触摸液晶屏，显示治疗参数，治疗方案及设备运行参数，触摸屏可进行各种参数模式和状态的选择及设定。</w:t>
      </w:r>
      <w:r/>
    </w:p>
    <w:p>
      <w:pPr>
        <w:spacing w:line="560" w:lineRule="exact"/>
        <w:rPr>
          <w:rStyle w:val="1067"/>
          <w:rFonts w:ascii="宋体" w:hAnsi="宋体" w:cs="宋体"/>
          <w:sz w:val="24"/>
          <w:szCs w:val="24"/>
          <w:highlight w:val="none"/>
          <w:lang w:bidi="ar"/>
          <w14:ligatures w14:val="standardContextual"/>
        </w:rPr>
      </w:pPr>
      <w:r>
        <w:rPr>
          <w:rFonts w:hint="eastAsia" w:ascii="宋体" w:hAnsi="宋体"/>
          <w:sz w:val="24"/>
          <w:szCs w:val="24"/>
          <w:highlight w:val="none"/>
        </w:rPr>
        <w:t xml:space="preserve">二、电磁式聚焦式冲击波</w:t>
      </w:r>
      <w:r/>
    </w:p>
    <w:p>
      <w:pPr>
        <w:spacing w:line="560" w:lineRule="exact"/>
        <w:rPr>
          <w:rStyle w:val="1067"/>
          <w:rFonts w:ascii="宋体" w:hAnsi="宋体" w:cs="宋体"/>
          <w:sz w:val="24"/>
          <w:szCs w:val="24"/>
          <w:highlight w:val="none"/>
          <w:lang w:bidi="ar"/>
          <w14:ligatures w14:val="standardContextual"/>
        </w:rPr>
      </w:pPr>
      <w:r>
        <w:rPr>
          <w:rStyle w:val="1067"/>
          <w:rFonts w:hint="eastAsia" w:ascii="宋体" w:hAnsi="宋体" w:cs="宋体"/>
          <w:sz w:val="24"/>
          <w:szCs w:val="24"/>
          <w:highlight w:val="none"/>
          <w:lang w:bidi="ar"/>
          <w14:ligatures w14:val="standardContextual"/>
        </w:rPr>
        <w:t xml:space="preserve">1.彩色触摸屏配合一键飞梭式强度调节旋钮，治疗中可实时调节参数。</w:t>
      </w:r>
      <w:r/>
    </w:p>
    <w:p>
      <w:pPr>
        <w:spacing w:line="560" w:lineRule="exact"/>
        <w:rPr>
          <w:rStyle w:val="1067"/>
          <w:rFonts w:ascii="宋体" w:hAnsi="宋体" w:cs="宋体"/>
          <w:sz w:val="24"/>
          <w:szCs w:val="24"/>
          <w:highlight w:val="none"/>
          <w:lang w:bidi="ar"/>
          <w14:ligatures w14:val="standardContextual"/>
        </w:rPr>
      </w:pPr>
      <w:r>
        <w:rPr>
          <w:rStyle w:val="1067"/>
          <w:rFonts w:hint="eastAsia" w:ascii="宋体" w:hAnsi="宋体" w:cs="宋体"/>
          <w:sz w:val="24"/>
          <w:szCs w:val="24"/>
          <w:highlight w:val="none"/>
          <w:lang w:bidi="ar"/>
          <w14:ligatures w14:val="standardContextual"/>
        </w:rPr>
        <w:t xml:space="preserve">2.水囊式治疗头，触感柔软，具备三档不同深度可调节，并关联处方。</w:t>
      </w:r>
      <w:r/>
    </w:p>
    <w:p>
      <w:pPr>
        <w:spacing w:line="560" w:lineRule="exact"/>
        <w:rPr>
          <w:rStyle w:val="1067"/>
          <w:rFonts w:ascii="宋体" w:hAnsi="宋体" w:cs="宋体"/>
          <w:sz w:val="24"/>
          <w:szCs w:val="24"/>
          <w:highlight w:val="none"/>
          <w:lang w:bidi="ar"/>
          <w14:ligatures w14:val="standardContextual"/>
        </w:rPr>
      </w:pPr>
      <w:r>
        <w:rPr>
          <w:rStyle w:val="1067"/>
          <w:rFonts w:hint="eastAsia" w:ascii="宋体" w:hAnsi="宋体" w:cs="宋体"/>
          <w:sz w:val="24"/>
          <w:szCs w:val="24"/>
          <w:highlight w:val="none"/>
          <w:lang w:bidi="ar"/>
          <w14:ligatures w14:val="standardContextual"/>
        </w:rPr>
        <w:t xml:space="preserve">3.可进行治疗深度0-70mm的无极调节功能。</w:t>
      </w:r>
      <w:r/>
    </w:p>
    <w:p>
      <w:pPr>
        <w:spacing w:line="560" w:lineRule="exact"/>
        <w:rPr>
          <w:rStyle w:val="1067"/>
          <w:rFonts w:ascii="宋体" w:hAnsi="宋体" w:cs="宋体"/>
          <w:sz w:val="24"/>
          <w:szCs w:val="24"/>
          <w:highlight w:val="none"/>
          <w:lang w:bidi="ar"/>
          <w14:ligatures w14:val="standardContextual"/>
        </w:rPr>
      </w:pPr>
      <w:r>
        <w:rPr>
          <w:rStyle w:val="1067"/>
          <w:rFonts w:hint="eastAsia" w:ascii="宋体" w:hAnsi="宋体" w:cs="宋体"/>
          <w:sz w:val="24"/>
          <w:szCs w:val="24"/>
          <w:highlight w:val="none"/>
          <w:lang w:bidi="ar"/>
          <w14:ligatures w14:val="standardContextual"/>
        </w:rPr>
        <w:t xml:space="preserve">4.设备主机重量≤25Kg，标配推车，可方便移动，推车配备多个储物柜，可存放物品</w:t>
      </w:r>
      <w:r/>
    </w:p>
    <w:p>
      <w:pPr>
        <w:spacing w:line="560" w:lineRule="exact"/>
        <w:rPr>
          <w:rStyle w:val="1067"/>
          <w:rFonts w:ascii="宋体" w:hAnsi="宋体" w:cs="宋体"/>
          <w:sz w:val="24"/>
          <w:szCs w:val="24"/>
          <w:highlight w:val="none"/>
          <w:lang w:bidi="ar"/>
          <w14:ligatures w14:val="standardContextual"/>
        </w:rPr>
      </w:pPr>
      <w:r>
        <w:rPr>
          <w:rStyle w:val="1067"/>
          <w:rFonts w:hint="eastAsia" w:ascii="宋体" w:hAnsi="宋体" w:cs="宋体"/>
          <w:sz w:val="24"/>
          <w:szCs w:val="24"/>
          <w:highlight w:val="none"/>
          <w:lang w:bidi="ar"/>
          <w14:ligatures w14:val="standardContextual"/>
        </w:rPr>
        <w:t xml:space="preserve">5.治疗手柄带有控制盲键，便捷操作，可在治疗过程中实时调节能级及频率（提供说明书证明）</w:t>
      </w:r>
      <w:r/>
    </w:p>
    <w:p>
      <w:pPr>
        <w:spacing w:line="560" w:lineRule="exact"/>
        <w:rPr>
          <w:rStyle w:val="1067"/>
          <w:rFonts w:ascii="宋体" w:hAnsi="宋体" w:cs="宋体"/>
          <w:sz w:val="24"/>
          <w:szCs w:val="24"/>
          <w:highlight w:val="none"/>
          <w:lang w:bidi="ar"/>
          <w14:ligatures w14:val="standardContextual"/>
        </w:rPr>
      </w:pPr>
      <w:r>
        <w:rPr>
          <w:rStyle w:val="1067"/>
          <w:rFonts w:hint="eastAsia" w:ascii="宋体" w:hAnsi="宋体" w:cs="宋体"/>
          <w:sz w:val="24"/>
          <w:szCs w:val="24"/>
          <w:highlight w:val="none"/>
          <w:lang w:bidi="ar"/>
          <w14:ligatures w14:val="standardContextual"/>
        </w:rPr>
        <w:t xml:space="preserve">6.设备主机显示屏尺寸10.1英寸</w:t>
      </w:r>
      <w:r/>
    </w:p>
    <w:p>
      <w:pPr>
        <w:spacing w:line="560" w:lineRule="exact"/>
        <w:rPr>
          <w:rStyle w:val="1067"/>
          <w:rFonts w:ascii="宋体" w:hAnsi="宋体" w:cs="宋体"/>
          <w:sz w:val="24"/>
          <w:szCs w:val="24"/>
          <w:highlight w:val="none"/>
          <w:lang w:bidi="ar"/>
          <w14:ligatures w14:val="standardContextual"/>
        </w:rPr>
      </w:pPr>
      <w:r>
        <w:rPr>
          <w:rStyle w:val="1067"/>
          <w:rFonts w:hint="eastAsia" w:ascii="宋体" w:hAnsi="宋体" w:cs="宋体"/>
          <w:sz w:val="24"/>
          <w:szCs w:val="24"/>
          <w:highlight w:val="none"/>
          <w:lang w:bidi="ar"/>
          <w14:ligatures w14:val="standardContextual"/>
        </w:rPr>
        <w:t xml:space="preserve">7.过热保护功能，具备风冷加水冷的结合冷却方式，保证使用体验，且风速为39CFM和最大转速为3000RPM</w:t>
      </w:r>
      <w:r/>
    </w:p>
    <w:p>
      <w:pPr>
        <w:spacing w:line="560" w:lineRule="exact"/>
        <w:rPr>
          <w:rStyle w:val="1067"/>
          <w:rFonts w:ascii="宋体" w:hAnsi="宋体" w:cs="宋体"/>
          <w:sz w:val="24"/>
          <w:szCs w:val="24"/>
          <w:highlight w:val="none"/>
          <w:lang w:bidi="ar"/>
          <w14:ligatures w14:val="standardContextual"/>
        </w:rPr>
      </w:pPr>
      <w:r>
        <w:rPr>
          <w:rStyle w:val="1067"/>
          <w:rFonts w:hint="eastAsia" w:ascii="宋体" w:hAnsi="宋体" w:cs="宋体"/>
          <w:sz w:val="24"/>
          <w:szCs w:val="24"/>
          <w:highlight w:val="none"/>
          <w:lang w:bidi="ar"/>
          <w14:ligatures w14:val="standardContextual"/>
        </w:rPr>
        <w:t xml:space="preserve">8. 能量形式：电磁聚焦式，聚焦稳定、不用频繁更换电极。</w:t>
      </w:r>
      <w:r/>
    </w:p>
    <w:p>
      <w:pPr>
        <w:spacing w:line="560" w:lineRule="exact"/>
        <w:rPr>
          <w:rStyle w:val="1067"/>
          <w:rFonts w:ascii="宋体" w:hAnsi="宋体" w:cs="宋体"/>
          <w:sz w:val="24"/>
          <w:szCs w:val="24"/>
          <w:highlight w:val="none"/>
          <w:lang w:bidi="ar"/>
          <w14:ligatures w14:val="standardContextual"/>
        </w:rPr>
      </w:pPr>
      <w:r>
        <w:rPr>
          <w:rStyle w:val="1067"/>
          <w:rFonts w:hint="eastAsia" w:ascii="宋体" w:hAnsi="宋体" w:cs="宋体"/>
          <w:sz w:val="24"/>
          <w:szCs w:val="24"/>
          <w:highlight w:val="none"/>
          <w:lang w:bidi="ar"/>
          <w14:ligatures w14:val="standardContextual"/>
        </w:rPr>
        <w:t xml:space="preserve">▲9. 能流密度范围：0.01~0.35mJ/mm²，误差±20%，可随能级自适应调节；（提供说明书证明）</w:t>
      </w:r>
      <w:r/>
    </w:p>
    <w:p>
      <w:pPr>
        <w:spacing w:line="560" w:lineRule="exact"/>
        <w:rPr>
          <w:rStyle w:val="1067"/>
          <w:rFonts w:ascii="宋体" w:hAnsi="宋体" w:cs="宋体"/>
          <w:sz w:val="24"/>
          <w:szCs w:val="24"/>
          <w:highlight w:val="none"/>
          <w:lang w:bidi="ar"/>
          <w14:ligatures w14:val="standardContextual"/>
        </w:rPr>
      </w:pPr>
      <w:r>
        <w:rPr>
          <w:rStyle w:val="1067"/>
          <w:rFonts w:hint="eastAsia" w:ascii="宋体" w:hAnsi="宋体" w:cs="宋体"/>
          <w:sz w:val="24"/>
          <w:szCs w:val="24"/>
          <w:highlight w:val="none"/>
          <w:lang w:bidi="ar"/>
          <w14:ligatures w14:val="standardContextual"/>
        </w:rPr>
        <w:t xml:space="preserve">10.手持手柄能量等级不少于20级，覆盖低中高能量，可同时满足对表浅部位和深层次部位的治疗。</w:t>
      </w:r>
      <w:r/>
    </w:p>
    <w:p>
      <w:pPr>
        <w:spacing w:line="560" w:lineRule="exact"/>
        <w:rPr>
          <w:rStyle w:val="1067"/>
          <w:rFonts w:ascii="宋体" w:hAnsi="宋体" w:cs="宋体"/>
          <w:sz w:val="24"/>
          <w:szCs w:val="24"/>
          <w:highlight w:val="none"/>
          <w:lang w:bidi="ar"/>
          <w14:ligatures w14:val="standardContextual"/>
        </w:rPr>
      </w:pPr>
      <w:r>
        <w:rPr>
          <w:rStyle w:val="1067"/>
          <w:rFonts w:hint="eastAsia" w:ascii="宋体" w:hAnsi="宋体" w:cs="宋体"/>
          <w:sz w:val="24"/>
          <w:szCs w:val="24"/>
          <w:highlight w:val="none"/>
          <w:lang w:bidi="ar"/>
          <w14:ligatures w14:val="standardContextual"/>
        </w:rPr>
        <w:t xml:space="preserve">11.焦区大小：径向宽度≤10mm；轴向长度≤40mm；</w:t>
      </w:r>
      <w:r/>
    </w:p>
    <w:p>
      <w:pPr>
        <w:spacing w:line="560" w:lineRule="exact"/>
        <w:rPr>
          <w:rStyle w:val="1067"/>
          <w:rFonts w:ascii="宋体" w:hAnsi="宋体" w:cs="宋体"/>
          <w:sz w:val="24"/>
          <w:szCs w:val="24"/>
          <w:highlight w:val="none"/>
          <w:lang w:bidi="ar"/>
          <w14:ligatures w14:val="standardContextual"/>
        </w:rPr>
      </w:pPr>
      <w:r>
        <w:rPr>
          <w:rStyle w:val="1067"/>
          <w:rFonts w:hint="eastAsia" w:ascii="宋体" w:hAnsi="宋体" w:cs="宋体"/>
          <w:sz w:val="24"/>
          <w:szCs w:val="24"/>
          <w:highlight w:val="none"/>
          <w:lang w:bidi="ar"/>
          <w14:ligatures w14:val="standardContextual"/>
        </w:rPr>
        <w:t xml:space="preserve">12.脉宽≤3μs</w:t>
      </w:r>
      <w:r/>
    </w:p>
    <w:p>
      <w:pPr>
        <w:spacing w:line="560" w:lineRule="exact"/>
        <w:rPr>
          <w:rStyle w:val="1067"/>
          <w:rFonts w:ascii="宋体" w:hAnsi="宋体" w:cs="宋体"/>
          <w:sz w:val="24"/>
          <w:szCs w:val="24"/>
          <w:highlight w:val="none"/>
          <w:lang w:bidi="ar"/>
          <w14:ligatures w14:val="standardContextual"/>
        </w:rPr>
      </w:pPr>
      <w:r>
        <w:rPr>
          <w:rStyle w:val="1067"/>
          <w:rFonts w:hint="eastAsia" w:ascii="宋体" w:hAnsi="宋体" w:cs="宋体"/>
          <w:sz w:val="24"/>
          <w:szCs w:val="24"/>
          <w:highlight w:val="none"/>
          <w:lang w:bidi="ar"/>
          <w14:ligatures w14:val="standardContextual"/>
        </w:rPr>
        <w:t xml:space="preserve">13.治疗深度：0~70mm； （提供说明书证明）</w:t>
      </w:r>
      <w:r/>
    </w:p>
    <w:p>
      <w:pPr>
        <w:spacing w:line="560" w:lineRule="exact"/>
        <w:rPr>
          <w:rStyle w:val="1067"/>
          <w:rFonts w:ascii="宋体" w:hAnsi="宋体" w:cs="宋体"/>
          <w:sz w:val="24"/>
          <w:szCs w:val="24"/>
          <w:highlight w:val="none"/>
          <w:lang w:bidi="ar"/>
          <w14:ligatures w14:val="standardContextual"/>
        </w:rPr>
      </w:pPr>
      <w:r>
        <w:rPr>
          <w:rStyle w:val="1067"/>
          <w:rFonts w:hint="eastAsia" w:ascii="宋体" w:hAnsi="宋体" w:cs="宋体"/>
          <w:sz w:val="24"/>
          <w:szCs w:val="24"/>
          <w:highlight w:val="none"/>
          <w:lang w:bidi="ar"/>
          <w14:ligatures w14:val="standardContextual"/>
        </w:rPr>
        <w:t xml:space="preserve">▲14. 输出频率：0.5~15Hz可调，步长为0.5Hz，宽频输出，体感更佳；（提供说明书证明）</w:t>
      </w:r>
      <w:r/>
    </w:p>
    <w:p>
      <w:pPr>
        <w:spacing w:line="560" w:lineRule="exact"/>
        <w:rPr>
          <w:rStyle w:val="1067"/>
          <w:rFonts w:ascii="宋体" w:hAnsi="宋体" w:cs="宋体"/>
          <w:sz w:val="24"/>
          <w:szCs w:val="24"/>
          <w:highlight w:val="none"/>
          <w:lang w:bidi="ar"/>
          <w14:ligatures w14:val="standardContextual"/>
        </w:rPr>
      </w:pPr>
      <w:r>
        <w:rPr>
          <w:rStyle w:val="1067"/>
          <w:rFonts w:hint="eastAsia" w:ascii="宋体" w:hAnsi="宋体" w:cs="宋体"/>
          <w:sz w:val="24"/>
          <w:szCs w:val="24"/>
          <w:highlight w:val="none"/>
          <w:lang w:bidi="ar"/>
          <w14:ligatures w14:val="standardContextual"/>
        </w:rPr>
        <w:t xml:space="preserve">15.冲击次数：100~9900次可调，步长100次；</w:t>
      </w:r>
      <w:r/>
    </w:p>
    <w:p>
      <w:pPr>
        <w:spacing w:line="560" w:lineRule="exact"/>
        <w:rPr>
          <w:rStyle w:val="1067"/>
          <w:rFonts w:ascii="宋体" w:hAnsi="宋体" w:cs="宋体"/>
          <w:sz w:val="24"/>
          <w:szCs w:val="24"/>
          <w:highlight w:val="none"/>
          <w:lang w:bidi="ar"/>
          <w14:ligatures w14:val="standardContextual"/>
        </w:rPr>
      </w:pPr>
      <w:r>
        <w:rPr>
          <w:rStyle w:val="1067"/>
          <w:rFonts w:hint="eastAsia" w:ascii="宋体" w:hAnsi="宋体" w:cs="宋体"/>
          <w:sz w:val="24"/>
          <w:szCs w:val="24"/>
          <w:highlight w:val="none"/>
          <w:lang w:bidi="ar"/>
          <w14:ligatures w14:val="standardContextual"/>
        </w:rPr>
        <w:t xml:space="preserve">16.具备wifi连接功能，可通过wifi接入相关管理软件，方便医院进行设备管理及信息管理；</w:t>
      </w:r>
      <w:r/>
    </w:p>
    <w:p>
      <w:pPr>
        <w:spacing w:line="560" w:lineRule="exact"/>
        <w:rPr>
          <w:rStyle w:val="1067"/>
          <w:rFonts w:ascii="宋体" w:hAnsi="宋体" w:cs="宋体"/>
          <w:sz w:val="24"/>
          <w:szCs w:val="24"/>
          <w:highlight w:val="none"/>
          <w:lang w:bidi="ar"/>
          <w14:ligatures w14:val="standardContextual"/>
        </w:rPr>
      </w:pPr>
      <w:r>
        <w:rPr>
          <w:rStyle w:val="1067"/>
          <w:rFonts w:hint="eastAsia" w:ascii="宋体" w:hAnsi="宋体" w:cs="宋体"/>
          <w:sz w:val="24"/>
          <w:szCs w:val="24"/>
          <w:highlight w:val="none"/>
          <w:lang w:bidi="ar"/>
          <w14:ligatures w14:val="standardContextual"/>
        </w:rPr>
        <w:t xml:space="preserve">17.具备方案库功能，每个方案具有多图或视频操作教程</w:t>
      </w:r>
      <w:r/>
    </w:p>
    <w:p>
      <w:pPr>
        <w:spacing w:line="560" w:lineRule="exact"/>
        <w:rPr>
          <w:rStyle w:val="1067"/>
          <w:rFonts w:ascii="宋体" w:hAnsi="宋体" w:cs="宋体"/>
          <w:sz w:val="24"/>
          <w:szCs w:val="24"/>
          <w:highlight w:val="none"/>
          <w:lang w:bidi="ar"/>
          <w14:ligatures w14:val="standardContextual"/>
        </w:rPr>
      </w:pPr>
      <w:r>
        <w:rPr>
          <w:rStyle w:val="1067"/>
          <w:rFonts w:hint="eastAsia" w:ascii="宋体" w:hAnsi="宋体" w:cs="宋体"/>
          <w:sz w:val="24"/>
          <w:szCs w:val="24"/>
          <w:highlight w:val="none"/>
          <w:lang w:bidi="ar"/>
          <w14:ligatures w14:val="standardContextual"/>
        </w:rPr>
        <w:t xml:space="preserve">18.具备自定义方案库：可储备≥1000个治疗方案。</w:t>
      </w:r>
      <w:r/>
    </w:p>
    <w:p>
      <w:pPr>
        <w:spacing w:line="560" w:lineRule="exact"/>
        <w:rPr>
          <w:rStyle w:val="1067"/>
          <w:rFonts w:ascii="宋体" w:hAnsi="宋体" w:cs="宋体"/>
          <w:sz w:val="24"/>
          <w:szCs w:val="24"/>
          <w:highlight w:val="none"/>
          <w:lang w:bidi="ar"/>
          <w14:ligatures w14:val="standardContextual"/>
        </w:rPr>
      </w:pPr>
      <w:r>
        <w:rPr>
          <w:rStyle w:val="1067"/>
          <w:rFonts w:hint="eastAsia" w:ascii="宋体" w:hAnsi="宋体" w:cs="宋体"/>
          <w:sz w:val="24"/>
          <w:szCs w:val="24"/>
          <w:highlight w:val="none"/>
          <w:lang w:bidi="ar"/>
          <w14:ligatures w14:val="standardContextual"/>
        </w:rPr>
        <w:t xml:space="preserve">▲19. 具备VAS疼痛评估、改良 Ashworth 痉挛评定功能，记录治疗前后数据，方便治疗师进行疗效分析。</w:t>
      </w:r>
      <w:r/>
    </w:p>
    <w:p>
      <w:pPr>
        <w:spacing w:line="560" w:lineRule="exact"/>
        <w:rPr>
          <w:rStyle w:val="1067"/>
          <w:rFonts w:ascii="宋体" w:hAnsi="宋体" w:cs="宋体"/>
          <w:sz w:val="24"/>
          <w:szCs w:val="24"/>
          <w:highlight w:val="none"/>
          <w:lang w:bidi="ar"/>
          <w14:ligatures w14:val="standardContextual"/>
        </w:rPr>
      </w:pPr>
      <w:r>
        <w:rPr>
          <w:rStyle w:val="1067"/>
          <w:rFonts w:hint="eastAsia" w:ascii="宋体" w:hAnsi="宋体" w:cs="宋体"/>
          <w:sz w:val="24"/>
          <w:szCs w:val="24"/>
          <w:highlight w:val="none"/>
          <w:lang w:bidi="ar"/>
          <w14:ligatures w14:val="standardContextual"/>
        </w:rPr>
        <w:t xml:space="preserve">20.具备关节活动度评估功能，可根据治疗部位，选择相应活动度评估流程及图示，记录治疗前后数据，方便治疗师进行疗效分析。</w:t>
      </w:r>
      <w:r/>
    </w:p>
    <w:p>
      <w:pPr>
        <w:spacing w:line="560" w:lineRule="exact"/>
        <w:rPr>
          <w:rStyle w:val="1067"/>
          <w:rFonts w:ascii="宋体" w:hAnsi="宋体" w:cs="宋体"/>
          <w:sz w:val="24"/>
          <w:szCs w:val="24"/>
          <w:highlight w:val="none"/>
          <w:lang w:bidi="ar"/>
          <w14:ligatures w14:val="standardContextual"/>
        </w:rPr>
      </w:pPr>
      <w:r>
        <w:rPr>
          <w:rStyle w:val="1067"/>
          <w:rFonts w:hint="eastAsia" w:ascii="宋体" w:hAnsi="宋体" w:cs="宋体"/>
          <w:sz w:val="24"/>
          <w:szCs w:val="24"/>
          <w:highlight w:val="none"/>
          <w:lang w:bidi="ar"/>
          <w14:ligatures w14:val="standardContextual"/>
        </w:rPr>
        <w:t xml:space="preserve">21.具备病例库功能，医生可以检索及查询不同患者的治疗记录信息，以及可直接从病历库中抽调历史记录中的治疗参数，方便交接班及快速开启治疗、提高工作效率。</w:t>
      </w:r>
      <w:r/>
    </w:p>
    <w:p>
      <w:pPr>
        <w:spacing w:line="560" w:lineRule="exact"/>
        <w:rPr>
          <w:rStyle w:val="1067"/>
          <w:rFonts w:ascii="宋体" w:hAnsi="宋体" w:cs="宋体"/>
          <w:sz w:val="24"/>
          <w:szCs w:val="24"/>
          <w:highlight w:val="none"/>
          <w:lang w:bidi="ar"/>
          <w14:ligatures w14:val="standardContextual"/>
        </w:rPr>
      </w:pPr>
      <w:r>
        <w:rPr>
          <w:rStyle w:val="1067"/>
          <w:rFonts w:hint="eastAsia" w:ascii="宋体" w:hAnsi="宋体" w:cs="宋体"/>
          <w:sz w:val="24"/>
          <w:szCs w:val="24"/>
          <w:highlight w:val="none"/>
          <w:lang w:bidi="ar"/>
          <w14:ligatures w14:val="standardContextual"/>
        </w:rPr>
        <w:t xml:space="preserve">22.可预设发射次数，达到预设值自动停止，操作界面可显示当前冲击波发射次数，同时记录冲击波累计发射总次数；</w:t>
      </w:r>
      <w:r/>
    </w:p>
    <w:p>
      <w:pPr>
        <w:spacing w:line="560" w:lineRule="exact"/>
        <w:rPr>
          <w:rStyle w:val="1067"/>
          <w:rFonts w:ascii="宋体" w:hAnsi="宋体" w:cs="宋体"/>
          <w:sz w:val="24"/>
          <w:szCs w:val="24"/>
          <w:highlight w:val="none"/>
          <w:lang w:bidi="ar"/>
          <w14:ligatures w14:val="standardContextual"/>
        </w:rPr>
      </w:pPr>
      <w:r>
        <w:rPr>
          <w:rStyle w:val="1067"/>
          <w:rFonts w:hint="eastAsia" w:ascii="宋体" w:hAnsi="宋体" w:cs="宋体"/>
          <w:sz w:val="24"/>
          <w:szCs w:val="24"/>
          <w:highlight w:val="none"/>
          <w:lang w:bidi="ar"/>
          <w14:ligatures w14:val="standardContextual"/>
        </w:rPr>
        <w:t xml:space="preserve">23.末次治疗深度记忆功能：末次治疗深度记忆，即上次治疗结束，再次开机，水囊高度保持上一次高度；</w:t>
      </w:r>
      <w:r/>
    </w:p>
    <w:p>
      <w:pPr>
        <w:spacing w:line="560" w:lineRule="exact"/>
        <w:rPr>
          <w:rStyle w:val="1067"/>
          <w:rFonts w:ascii="宋体" w:hAnsi="宋体" w:cs="宋体"/>
          <w:sz w:val="24"/>
          <w:szCs w:val="24"/>
          <w:highlight w:val="none"/>
          <w:lang w:bidi="ar"/>
          <w14:ligatures w14:val="standardContextual"/>
        </w:rPr>
      </w:pPr>
      <w:r>
        <w:rPr>
          <w:rStyle w:val="1067"/>
          <w:rFonts w:hint="eastAsia" w:ascii="宋体" w:hAnsi="宋体" w:cs="宋体"/>
          <w:sz w:val="24"/>
          <w:szCs w:val="24"/>
          <w:highlight w:val="none"/>
          <w:lang w:bidi="ar"/>
          <w14:ligatures w14:val="standardContextual"/>
        </w:rPr>
        <w:t xml:space="preserve">24.治疗头的使用期限：≥200 万次</w:t>
      </w:r>
      <w:r/>
    </w:p>
    <w:p>
      <w:pPr>
        <w:spacing w:line="560" w:lineRule="exact"/>
        <w:rPr>
          <w:rStyle w:val="1067"/>
          <w:rFonts w:ascii="宋体" w:hAnsi="宋体" w:cs="宋体"/>
          <w:sz w:val="24"/>
          <w:szCs w:val="24"/>
          <w:highlight w:val="none"/>
          <w:lang w:bidi="ar"/>
          <w14:ligatures w14:val="standardContextual"/>
        </w:rPr>
      </w:pPr>
      <w:r>
        <w:rPr>
          <w:rStyle w:val="1067"/>
          <w:rFonts w:hint="eastAsia" w:ascii="宋体" w:hAnsi="宋体" w:cs="宋体"/>
          <w:sz w:val="24"/>
          <w:szCs w:val="24"/>
          <w:highlight w:val="none"/>
          <w:lang w:bidi="ar"/>
          <w14:ligatures w14:val="standardContextual"/>
        </w:rPr>
        <w:t xml:space="preserve">25.高压储能电容的使用期限≥ 1000 万次</w:t>
      </w:r>
      <w:r/>
    </w:p>
    <w:p>
      <w:pPr>
        <w:spacing w:line="560" w:lineRule="exact"/>
        <w:rPr>
          <w:rStyle w:val="1067"/>
          <w:rFonts w:ascii="宋体" w:hAnsi="宋体" w:cs="宋体"/>
          <w:sz w:val="24"/>
          <w:szCs w:val="24"/>
          <w:highlight w:val="none"/>
          <w:lang w:bidi="ar"/>
          <w14:ligatures w14:val="standardContextual"/>
        </w:rPr>
      </w:pPr>
      <w:r>
        <w:rPr>
          <w:rStyle w:val="1067"/>
          <w:rFonts w:hint="eastAsia" w:ascii="宋体" w:hAnsi="宋体" w:cs="宋体"/>
          <w:sz w:val="24"/>
          <w:szCs w:val="24"/>
          <w:highlight w:val="none"/>
          <w:lang w:bidi="ar"/>
          <w14:ligatures w14:val="standardContextual"/>
        </w:rPr>
        <w:t xml:space="preserve">26.设备具有HDMI接口，可外接拓展显示屏</w:t>
      </w:r>
      <w:r/>
    </w:p>
    <w:p>
      <w:pPr>
        <w:spacing w:line="560" w:lineRule="exact"/>
        <w:rPr>
          <w:rStyle w:val="1067"/>
          <w:rFonts w:ascii="宋体" w:hAnsi="宋体" w:cs="宋体"/>
          <w:sz w:val="24"/>
          <w:szCs w:val="24"/>
          <w:highlight w:val="none"/>
          <w:lang w:bidi="ar"/>
          <w14:ligatures w14:val="standardContextual"/>
        </w:rPr>
      </w:pPr>
      <w:r>
        <w:rPr>
          <w:rStyle w:val="1067"/>
          <w:rFonts w:hint="eastAsia" w:ascii="宋体" w:hAnsi="宋体" w:cs="宋体"/>
          <w:sz w:val="24"/>
          <w:szCs w:val="24"/>
          <w:highlight w:val="none"/>
          <w:lang w:bidi="ar"/>
          <w14:ligatures w14:val="standardContextual"/>
        </w:rPr>
        <w:t xml:space="preserve">27.使用半导体放电，非透镜聚焦方式产生高能冲击波，不需使用放电管，寿命更高，安全性强，触发频率更高。</w:t>
      </w:r>
      <w:r/>
    </w:p>
    <w:p>
      <w:pPr>
        <w:spacing w:line="560" w:lineRule="exact"/>
        <w:rPr>
          <w:rStyle w:val="1067"/>
          <w:rFonts w:ascii="宋体" w:hAnsi="宋体" w:cs="宋体"/>
          <w:sz w:val="24"/>
          <w:szCs w:val="24"/>
          <w:highlight w:val="none"/>
          <w:lang w:bidi="ar"/>
          <w14:ligatures w14:val="standardContextual"/>
        </w:rPr>
      </w:pPr>
      <w:r>
        <w:rPr>
          <w:rStyle w:val="1067"/>
          <w:rFonts w:hint="eastAsia" w:ascii="宋体" w:hAnsi="宋体" w:cs="宋体"/>
          <w:sz w:val="24"/>
          <w:szCs w:val="24"/>
          <w:highlight w:val="none"/>
          <w:lang w:bidi="ar"/>
          <w14:ligatures w14:val="standardContextual"/>
        </w:rPr>
        <w:t xml:space="preserve">28.电压低于4000v，开机后仍符合EMC安规标准。</w:t>
      </w:r>
      <w:r/>
    </w:p>
    <w:p>
      <w:pPr>
        <w:spacing w:line="560" w:lineRule="exact"/>
        <w:rPr>
          <w:rStyle w:val="1067"/>
          <w:rFonts w:ascii="宋体" w:hAnsi="宋体" w:cs="宋体"/>
          <w:sz w:val="24"/>
          <w:szCs w:val="24"/>
          <w:highlight w:val="none"/>
          <w:lang w:bidi="ar"/>
          <w14:ligatures w14:val="standardContextual"/>
        </w:rPr>
      </w:pPr>
      <w:r>
        <w:rPr>
          <w:rStyle w:val="1067"/>
          <w:rFonts w:hint="eastAsia" w:ascii="宋体" w:hAnsi="宋体" w:cs="宋体"/>
          <w:sz w:val="24"/>
          <w:szCs w:val="24"/>
          <w:highlight w:val="none"/>
          <w:lang w:bidi="ar"/>
          <w14:ligatures w14:val="standardContextual"/>
        </w:rPr>
        <w:t xml:space="preserve">29.具备USB数据传输功能，可通过USB导入导出图片，批量导入治疗方案</w:t>
      </w:r>
      <w:r/>
    </w:p>
    <w:p>
      <w:pPr>
        <w:spacing w:line="560" w:lineRule="exact"/>
        <w:rPr>
          <w:rFonts w:ascii="宋体" w:hAnsi="宋体"/>
          <w:sz w:val="24"/>
          <w:szCs w:val="24"/>
          <w:highlight w:val="none"/>
        </w:rPr>
      </w:pPr>
      <w:r>
        <w:rPr>
          <w:rFonts w:hint="eastAsia" w:ascii="宋体" w:hAnsi="宋体"/>
          <w:sz w:val="24"/>
          <w:szCs w:val="24"/>
          <w:highlight w:val="none"/>
        </w:rPr>
        <w:t xml:space="preserve">三、</w:t>
      </w:r>
      <w:r>
        <w:rPr>
          <w:rFonts w:hint="eastAsia" w:ascii="宋体" w:hAnsi="宋体"/>
          <w:sz w:val="24"/>
          <w:szCs w:val="24"/>
          <w:highlight w:val="none"/>
        </w:rPr>
        <w:t xml:space="preserve">经颅电刺激仪</w:t>
      </w:r>
      <w:r/>
    </w:p>
    <w:p>
      <w:pPr>
        <w:spacing w:line="560" w:lineRule="exact"/>
        <w:rPr>
          <w:rStyle w:val="1067"/>
          <w:rFonts w:ascii="宋体" w:hAnsi="宋体" w:cs="宋体"/>
          <w:sz w:val="24"/>
          <w:szCs w:val="24"/>
          <w:highlight w:val="none"/>
          <w:lang w:bidi="ar"/>
          <w14:ligatures w14:val="standardContextual"/>
        </w:rPr>
      </w:pPr>
      <w:r>
        <w:rPr>
          <w:rStyle w:val="1067"/>
          <w:rFonts w:hint="eastAsia" w:ascii="宋体" w:hAnsi="宋体" w:cs="宋体"/>
          <w:sz w:val="24"/>
          <w:szCs w:val="24"/>
          <w:highlight w:val="none"/>
          <w:lang w:bidi="ar"/>
          <w14:ligatures w14:val="standardContextual"/>
        </w:rPr>
        <w:t xml:space="preserve">适应症：适用于对脑功能损伤引起的运动功能障碍、语言障碍、吞咽障碍进行治疗,辅助治疗或缓解认知障碍，开展患者认知功能的评估，在医生指导下使用辅助改善患者失眠症状（提供产品注册证佐证）。</w:t>
      </w:r>
      <w:r/>
    </w:p>
    <w:p>
      <w:pPr>
        <w:spacing w:line="560" w:lineRule="exact"/>
      </w:pPr>
      <w:r>
        <w:rPr>
          <w:rStyle w:val="1067"/>
          <w:rFonts w:hint="eastAsia" w:ascii="宋体" w:hAnsi="宋体" w:cs="宋体"/>
          <w:sz w:val="24"/>
          <w:szCs w:val="24"/>
          <w:highlight w:val="none"/>
          <w:lang w:eastAsia="zh-CN" w:bidi="ar"/>
          <w14:ligatures w14:val="standardContextual"/>
        </w:rPr>
        <w:t xml:space="preserve">（</w:t>
      </w:r>
      <w:r>
        <w:rPr>
          <w:rStyle w:val="1067"/>
          <w:rFonts w:hint="eastAsia" w:ascii="宋体" w:hAnsi="宋体" w:cs="宋体"/>
          <w:sz w:val="24"/>
          <w:szCs w:val="24"/>
          <w:highlight w:val="none"/>
          <w:lang w:val="en-US" w:eastAsia="zh-CN" w:bidi="ar"/>
          <w14:ligatures w14:val="standardContextual"/>
        </w:rPr>
        <w:t xml:space="preserve">1</w:t>
      </w:r>
      <w:r>
        <w:rPr>
          <w:rStyle w:val="1067"/>
          <w:rFonts w:hint="eastAsia" w:ascii="宋体" w:hAnsi="宋体" w:cs="宋体"/>
          <w:sz w:val="24"/>
          <w:szCs w:val="24"/>
          <w:highlight w:val="none"/>
          <w:lang w:eastAsia="zh-CN" w:bidi="ar"/>
          <w14:ligatures w14:val="standardContextual"/>
        </w:rPr>
        <w:t xml:space="preserve">）</w:t>
      </w:r>
      <w:r>
        <w:rPr>
          <w:rStyle w:val="1067"/>
          <w:rFonts w:hint="eastAsia" w:ascii="宋体" w:hAnsi="宋体" w:cs="宋体"/>
          <w:sz w:val="24"/>
          <w:szCs w:val="24"/>
          <w:highlight w:val="none"/>
          <w:lang w:bidi="ar"/>
          <w14:ligatures w14:val="standardContextual"/>
        </w:rPr>
        <w:t xml:space="preserve">硬件技术参数：</w:t>
      </w:r>
      <w:r/>
    </w:p>
    <w:p>
      <w:pPr>
        <w:spacing w:line="560" w:lineRule="exact"/>
        <w:rPr>
          <w:rStyle w:val="1067"/>
          <w:rFonts w:ascii="宋体" w:hAnsi="宋体" w:cs="宋体"/>
          <w:sz w:val="24"/>
          <w:szCs w:val="24"/>
          <w:highlight w:val="none"/>
          <w:lang w:bidi="ar"/>
          <w14:ligatures w14:val="standardContextual"/>
        </w:rPr>
      </w:pPr>
      <w:r>
        <w:rPr>
          <w:rStyle w:val="1067"/>
          <w:rFonts w:hint="eastAsia" w:ascii="宋体" w:hAnsi="宋体" w:cs="宋体"/>
          <w:sz w:val="24"/>
          <w:szCs w:val="24"/>
          <w:highlight w:val="none"/>
          <w:lang w:val="en-US" w:eastAsia="zh-CN" w:bidi="ar"/>
          <w14:ligatures w14:val="standardContextual"/>
        </w:rPr>
        <w:t xml:space="preserve">1.</w:t>
      </w:r>
      <w:r>
        <w:rPr>
          <w:rStyle w:val="1067"/>
          <w:rFonts w:hint="eastAsia" w:ascii="宋体" w:hAnsi="宋体" w:cs="宋体"/>
          <w:sz w:val="24"/>
          <w:szCs w:val="24"/>
          <w:highlight w:val="none"/>
          <w:lang w:bidi="ar"/>
          <w14:ligatures w14:val="standardContextual"/>
        </w:rPr>
        <w:t xml:space="preserve">输出方式：4通道输出组合，可独立治疗4名患者，后续可升级为最大12名患者同时独立治疗。</w:t>
      </w:r>
      <w:r/>
    </w:p>
    <w:p>
      <w:pPr>
        <w:spacing w:line="560" w:lineRule="exact"/>
        <w:rPr>
          <w:rStyle w:val="1067"/>
          <w:rFonts w:ascii="宋体" w:hAnsi="宋体" w:cs="宋体"/>
          <w:sz w:val="24"/>
          <w:szCs w:val="24"/>
          <w:highlight w:val="none"/>
          <w:lang w:bidi="ar"/>
          <w14:ligatures w14:val="standardContextual"/>
        </w:rPr>
      </w:pPr>
      <w:r>
        <w:rPr>
          <w:rStyle w:val="1067"/>
          <w:rFonts w:hint="eastAsia" w:ascii="宋体" w:hAnsi="宋体" w:cs="宋体"/>
          <w:sz w:val="24"/>
          <w:szCs w:val="24"/>
          <w:highlight w:val="none"/>
          <w:lang w:val="en-US" w:eastAsia="zh-CN" w:bidi="ar"/>
          <w14:ligatures w14:val="standardContextual"/>
        </w:rPr>
        <w:t xml:space="preserve">2.</w:t>
      </w:r>
      <w:r>
        <w:rPr>
          <w:rStyle w:val="1067"/>
          <w:rFonts w:hint="eastAsia" w:ascii="宋体" w:hAnsi="宋体" w:cs="宋体"/>
          <w:sz w:val="24"/>
          <w:szCs w:val="24"/>
          <w:highlight w:val="none"/>
          <w:lang w:bidi="ar"/>
          <w14:ligatures w14:val="standardContextual"/>
        </w:rPr>
        <w:t xml:space="preserve">连接距离：电刺激器和主机无线传输距离30米，支持脱机独立工作模式(无线传输方式非蓝牙或WIFI）。</w:t>
      </w:r>
      <w:r/>
    </w:p>
    <w:p>
      <w:pPr>
        <w:spacing w:line="560" w:lineRule="exact"/>
        <w:rPr>
          <w:rStyle w:val="1067"/>
          <w:rFonts w:ascii="宋体" w:hAnsi="宋体" w:cs="宋体"/>
          <w:sz w:val="24"/>
          <w:szCs w:val="24"/>
          <w:highlight w:val="none"/>
          <w:lang w:bidi="ar"/>
          <w14:ligatures w14:val="standardContextual"/>
        </w:rPr>
      </w:pPr>
      <w:r>
        <w:rPr>
          <w:rStyle w:val="1067"/>
          <w:rFonts w:hint="eastAsia" w:ascii="宋体" w:hAnsi="宋体" w:cs="宋体"/>
          <w:sz w:val="24"/>
          <w:szCs w:val="24"/>
          <w:highlight w:val="none"/>
          <w:lang w:bidi="ar"/>
          <w14:ligatures w14:val="standardContextual"/>
        </w:rPr>
        <w:t xml:space="preserve">3. 接触质量：应有接触质量显示，且第一格数码管亮时，表示阴极和阳极输出线短路，第十六格数码管亮时，表示阴极和阳极输出线开路，在其他格子数码管亮时，表示接触正常。</w:t>
      </w:r>
      <w:r/>
    </w:p>
    <w:p>
      <w:pPr>
        <w:spacing w:line="560" w:lineRule="exact"/>
        <w:rPr>
          <w:rStyle w:val="1067"/>
          <w:rFonts w:ascii="宋体" w:hAnsi="宋体" w:cs="宋体"/>
          <w:sz w:val="24"/>
          <w:szCs w:val="24"/>
          <w:highlight w:val="none"/>
          <w:lang w:bidi="ar"/>
          <w14:ligatures w14:val="standardContextual"/>
        </w:rPr>
      </w:pPr>
      <w:r>
        <w:rPr>
          <w:rStyle w:val="1067"/>
          <w:rFonts w:hint="eastAsia" w:ascii="宋体" w:hAnsi="宋体" w:cs="宋体"/>
          <w:sz w:val="24"/>
          <w:szCs w:val="24"/>
          <w:highlight w:val="none"/>
          <w:lang w:bidi="ar"/>
          <w14:ligatures w14:val="standardContextual"/>
        </w:rPr>
        <w:t xml:space="preserve">4. 参数设定：所有刺激参数均可通过软件或电刺激器上的专用按键开关调节，刺激参数实时显示。 </w:t>
      </w:r>
      <w:r/>
    </w:p>
    <w:p>
      <w:pPr>
        <w:spacing w:line="560" w:lineRule="exact"/>
        <w:rPr>
          <w:rStyle w:val="1067"/>
          <w:rFonts w:ascii="宋体" w:hAnsi="宋体" w:cs="宋体"/>
          <w:sz w:val="24"/>
          <w:szCs w:val="24"/>
          <w:highlight w:val="none"/>
          <w:lang w:bidi="ar"/>
          <w14:ligatures w14:val="standardContextual"/>
        </w:rPr>
      </w:pPr>
      <w:r>
        <w:rPr>
          <w:rStyle w:val="1067"/>
          <w:rFonts w:hint="eastAsia" w:ascii="宋体" w:hAnsi="宋体" w:cs="宋体"/>
          <w:sz w:val="24"/>
          <w:szCs w:val="24"/>
          <w:highlight w:val="none"/>
          <w:lang w:bidi="ar"/>
          <w14:ligatures w14:val="standardContextual"/>
        </w:rPr>
        <w:t xml:space="preserve">5. 电流强度                                        </w:t>
      </w:r>
      <w:r/>
    </w:p>
    <w:p>
      <w:pPr>
        <w:spacing w:line="560" w:lineRule="exact"/>
        <w:rPr>
          <w:rStyle w:val="1067"/>
          <w:rFonts w:ascii="宋体" w:hAnsi="宋体" w:cs="宋体"/>
          <w:sz w:val="24"/>
          <w:szCs w:val="24"/>
          <w:highlight w:val="none"/>
          <w:lang w:bidi="ar"/>
          <w14:ligatures w14:val="standardContextual"/>
        </w:rPr>
      </w:pPr>
      <w:r>
        <w:rPr>
          <w:rStyle w:val="1067"/>
          <w:rFonts w:hint="eastAsia" w:ascii="宋体" w:hAnsi="宋体" w:cs="宋体"/>
          <w:sz w:val="24"/>
          <w:szCs w:val="24"/>
          <w:highlight w:val="none"/>
          <w:lang w:bidi="ar"/>
          <w14:ligatures w14:val="standardContextual"/>
        </w:rPr>
        <w:t xml:space="preserve">5.1 电流强度范围：0～2.5mA，0.5mA、1mA、1.5mA、2mA、2.5mA，五档可调，且在每档范围内0～0.5mA、0～1mA、0～1.5mA、0～2mA 、0-2.5mA可调，步长 0.01 mA。</w:t>
      </w:r>
      <w:r/>
    </w:p>
    <w:p>
      <w:pPr>
        <w:spacing w:line="560" w:lineRule="exact"/>
        <w:rPr>
          <w:rStyle w:val="1067"/>
          <w:rFonts w:ascii="宋体" w:hAnsi="宋体" w:cs="宋体"/>
          <w:sz w:val="24"/>
          <w:szCs w:val="24"/>
          <w:highlight w:val="none"/>
          <w:lang w:bidi="ar"/>
          <w14:ligatures w14:val="standardContextual"/>
        </w:rPr>
      </w:pPr>
      <w:r>
        <w:rPr>
          <w:rStyle w:val="1067"/>
          <w:rFonts w:hint="eastAsia" w:ascii="宋体" w:hAnsi="宋体" w:cs="宋体"/>
          <w:sz w:val="24"/>
          <w:szCs w:val="24"/>
          <w:highlight w:val="none"/>
          <w:lang w:bidi="ar"/>
          <w14:ligatures w14:val="standardContextual"/>
        </w:rPr>
        <w:t xml:space="preserve">5.2  电流精度：误差应不大于±10%设定值。</w:t>
      </w:r>
      <w:r/>
    </w:p>
    <w:p>
      <w:pPr>
        <w:spacing w:line="560" w:lineRule="exact"/>
        <w:rPr>
          <w:rStyle w:val="1067"/>
          <w:rFonts w:ascii="宋体" w:hAnsi="宋体" w:cs="宋体"/>
          <w:sz w:val="24"/>
          <w:szCs w:val="24"/>
          <w:highlight w:val="none"/>
          <w:lang w:bidi="ar"/>
          <w14:ligatures w14:val="standardContextual"/>
        </w:rPr>
      </w:pPr>
      <w:r>
        <w:rPr>
          <w:rStyle w:val="1067"/>
          <w:rFonts w:hint="eastAsia" w:ascii="宋体" w:hAnsi="宋体" w:cs="宋体"/>
          <w:sz w:val="24"/>
          <w:szCs w:val="24"/>
          <w:highlight w:val="none"/>
          <w:lang w:bidi="ar"/>
          <w14:ligatures w14:val="standardContextual"/>
        </w:rPr>
        <w:t xml:space="preserve">5.3  电流控制：在刺激治疗过程可通过电刺激器实现输出电流的实时线性调节。</w:t>
      </w:r>
      <w:r/>
    </w:p>
    <w:p>
      <w:pPr>
        <w:spacing w:line="560" w:lineRule="exact"/>
        <w:rPr>
          <w:rStyle w:val="1067"/>
          <w:rFonts w:ascii="宋体" w:hAnsi="宋体" w:cs="宋体"/>
          <w:sz w:val="24"/>
          <w:szCs w:val="24"/>
          <w:highlight w:val="none"/>
          <w:lang w:bidi="ar"/>
          <w14:ligatures w14:val="standardContextual"/>
        </w:rPr>
      </w:pPr>
      <w:r>
        <w:rPr>
          <w:rStyle w:val="1067"/>
          <w:rFonts w:hint="eastAsia" w:ascii="宋体" w:hAnsi="宋体" w:cs="宋体"/>
          <w:sz w:val="24"/>
          <w:szCs w:val="24"/>
          <w:highlight w:val="none"/>
          <w:lang w:bidi="ar"/>
          <w14:ligatures w14:val="standardContextual"/>
        </w:rPr>
        <w:t xml:space="preserve">6.输出频率和周期</w:t>
      </w:r>
      <w:r/>
    </w:p>
    <w:p>
      <w:pPr>
        <w:spacing w:line="560" w:lineRule="exact"/>
        <w:rPr>
          <w:rStyle w:val="1067"/>
          <w:rFonts w:ascii="宋体" w:hAnsi="宋体" w:cs="宋体"/>
          <w:sz w:val="24"/>
          <w:szCs w:val="24"/>
          <w:highlight w:val="none"/>
          <w:lang w:bidi="ar"/>
          <w14:ligatures w14:val="standardContextual"/>
        </w:rPr>
      </w:pPr>
      <w:r>
        <w:rPr>
          <w:rStyle w:val="1067"/>
          <w:rFonts w:hint="eastAsia" w:ascii="宋体" w:hAnsi="宋体" w:cs="宋体"/>
          <w:sz w:val="24"/>
          <w:szCs w:val="24"/>
          <w:highlight w:val="none"/>
          <w:lang w:bidi="ar"/>
          <w14:ligatures w14:val="standardContextual"/>
        </w:rPr>
        <w:t xml:space="preserve">6.1  频率范围：0～200Hz 可调，步长：0.5Hz。</w:t>
      </w:r>
      <w:r/>
    </w:p>
    <w:p>
      <w:pPr>
        <w:spacing w:line="560" w:lineRule="exact"/>
        <w:rPr>
          <w:rStyle w:val="1067"/>
          <w:rFonts w:ascii="宋体" w:hAnsi="宋体" w:cs="宋体"/>
          <w:sz w:val="24"/>
          <w:szCs w:val="24"/>
          <w:highlight w:val="none"/>
          <w:lang w:bidi="ar"/>
          <w14:ligatures w14:val="standardContextual"/>
        </w:rPr>
      </w:pPr>
      <w:r>
        <w:rPr>
          <w:rStyle w:val="1067"/>
          <w:rFonts w:hint="eastAsia" w:ascii="宋体" w:hAnsi="宋体" w:cs="宋体"/>
          <w:sz w:val="24"/>
          <w:szCs w:val="24"/>
          <w:highlight w:val="none"/>
          <w:lang w:bidi="ar"/>
          <w14:ligatures w14:val="standardContextual"/>
        </w:rPr>
        <w:t xml:space="preserve">6.2  频率准确度：误差应不大于±10%设定值。</w:t>
      </w:r>
      <w:r/>
    </w:p>
    <w:p>
      <w:pPr>
        <w:spacing w:line="560" w:lineRule="exact"/>
        <w:rPr>
          <w:rStyle w:val="1067"/>
          <w:rFonts w:ascii="宋体" w:hAnsi="宋体" w:cs="宋体"/>
          <w:sz w:val="24"/>
          <w:szCs w:val="24"/>
          <w:highlight w:val="none"/>
          <w:lang w:bidi="ar"/>
          <w14:ligatures w14:val="standardContextual"/>
        </w:rPr>
      </w:pPr>
      <w:r>
        <w:rPr>
          <w:rStyle w:val="1067"/>
          <w:rFonts w:hint="eastAsia" w:ascii="宋体" w:hAnsi="宋体" w:cs="宋体"/>
          <w:sz w:val="24"/>
          <w:szCs w:val="24"/>
          <w:highlight w:val="none"/>
          <w:lang w:bidi="ar"/>
          <w14:ligatures w14:val="standardContextual"/>
        </w:rPr>
        <w:t xml:space="preserve">6.3  周期：在经颅脉冲电刺激和经颅交流电刺激下，输出波形为连续的波形，其输出周期为输出频率的倒数，其周期准确度同频率准确度。</w:t>
      </w:r>
      <w:r/>
    </w:p>
    <w:p>
      <w:pPr>
        <w:spacing w:line="560" w:lineRule="exact"/>
        <w:rPr>
          <w:rStyle w:val="1067"/>
          <w:rFonts w:ascii="宋体" w:hAnsi="宋体" w:cs="宋体"/>
          <w:sz w:val="24"/>
          <w:szCs w:val="24"/>
          <w:highlight w:val="none"/>
          <w:lang w:bidi="ar"/>
          <w14:ligatures w14:val="standardContextual"/>
        </w:rPr>
      </w:pPr>
      <w:r>
        <w:rPr>
          <w:rStyle w:val="1067"/>
          <w:rFonts w:hint="eastAsia" w:ascii="宋体" w:hAnsi="宋体" w:cs="宋体"/>
          <w:sz w:val="24"/>
          <w:szCs w:val="24"/>
          <w:highlight w:val="none"/>
          <w:lang w:bidi="ar"/>
          <w14:ligatures w14:val="standardContextual"/>
        </w:rPr>
        <w:t xml:space="preserve">7.  刺激时间</w:t>
      </w:r>
      <w:r/>
    </w:p>
    <w:p>
      <w:pPr>
        <w:spacing w:line="560" w:lineRule="exact"/>
        <w:rPr>
          <w:rStyle w:val="1067"/>
          <w:rFonts w:ascii="宋体" w:hAnsi="宋体" w:cs="宋体"/>
          <w:sz w:val="24"/>
          <w:szCs w:val="24"/>
          <w:highlight w:val="none"/>
          <w:lang w:bidi="ar"/>
          <w14:ligatures w14:val="standardContextual"/>
        </w:rPr>
      </w:pPr>
      <w:r>
        <w:rPr>
          <w:rStyle w:val="1067"/>
          <w:rFonts w:hint="eastAsia" w:ascii="宋体" w:hAnsi="宋体" w:cs="宋体"/>
          <w:sz w:val="24"/>
          <w:szCs w:val="24"/>
          <w:highlight w:val="none"/>
          <w:lang w:bidi="ar"/>
          <w14:ligatures w14:val="standardContextual"/>
        </w:rPr>
        <w:t xml:space="preserve">★7.1  刺激时间：最大刺激时间≤40min，每档可调，误差不大于±5%设定值。</w:t>
      </w:r>
      <w:r/>
    </w:p>
    <w:p>
      <w:pPr>
        <w:spacing w:line="560" w:lineRule="exact"/>
        <w:rPr>
          <w:rStyle w:val="1067"/>
          <w:rFonts w:ascii="宋体" w:hAnsi="宋体" w:cs="宋体"/>
          <w:sz w:val="24"/>
          <w:szCs w:val="24"/>
          <w:highlight w:val="none"/>
          <w:lang w:bidi="ar"/>
          <w14:ligatures w14:val="standardContextual"/>
        </w:rPr>
      </w:pPr>
      <w:r>
        <w:rPr>
          <w:rStyle w:val="1067"/>
          <w:rFonts w:hint="eastAsia" w:ascii="宋体" w:hAnsi="宋体" w:cs="宋体"/>
          <w:sz w:val="24"/>
          <w:szCs w:val="24"/>
          <w:highlight w:val="none"/>
          <w:lang w:bidi="ar"/>
          <w14:ligatures w14:val="standardContextual"/>
        </w:rPr>
        <w:t xml:space="preserve">7.2  刺激时间设置：10Min、15Min、20Min、25Min、30Min、35Min、40Min七档可调，可在控制软件端自由设置时间，步进1min。</w:t>
      </w:r>
      <w:r/>
    </w:p>
    <w:p>
      <w:pPr>
        <w:spacing w:line="560" w:lineRule="exact"/>
        <w:rPr>
          <w:rStyle w:val="1067"/>
          <w:rFonts w:ascii="宋体" w:hAnsi="宋体" w:cs="宋体"/>
          <w:sz w:val="24"/>
          <w:szCs w:val="24"/>
          <w:highlight w:val="none"/>
          <w:lang w:bidi="ar"/>
          <w14:ligatures w14:val="standardContextual"/>
        </w:rPr>
      </w:pPr>
      <w:r>
        <w:rPr>
          <w:rStyle w:val="1067"/>
          <w:rFonts w:hint="eastAsia" w:ascii="宋体" w:hAnsi="宋体" w:cs="宋体"/>
          <w:sz w:val="24"/>
          <w:szCs w:val="24"/>
          <w:highlight w:val="none"/>
          <w14:ligatures w14:val="standardContextual"/>
        </w:rPr>
        <w:t xml:space="preserve">7.3  刺激时间准确性：误差应不大于±5%设定值。</w:t>
      </w:r>
      <w:r/>
    </w:p>
    <w:p>
      <w:pPr>
        <w:spacing w:line="560" w:lineRule="exact"/>
        <w:rPr>
          <w:rStyle w:val="1067"/>
          <w:rFonts w:ascii="宋体" w:hAnsi="宋体" w:cs="宋体"/>
          <w:sz w:val="24"/>
          <w:szCs w:val="24"/>
          <w:highlight w:val="none"/>
          <w:lang w:bidi="ar"/>
          <w14:ligatures w14:val="standardContextual"/>
        </w:rPr>
      </w:pPr>
      <w:r>
        <w:rPr>
          <w:rStyle w:val="1067"/>
          <w:rFonts w:hint="eastAsia" w:ascii="宋体" w:hAnsi="宋体" w:cs="宋体"/>
          <w:sz w:val="24"/>
          <w:szCs w:val="24"/>
          <w:highlight w:val="none"/>
          <w:lang w:bidi="ar"/>
          <w14:ligatures w14:val="standardContextual"/>
        </w:rPr>
        <w:t xml:space="preserve">8.  刺激波形（提供第三方产品检测报告证明）：</w:t>
      </w:r>
      <w:r/>
    </w:p>
    <w:p>
      <w:pPr>
        <w:spacing w:line="560" w:lineRule="exact"/>
        <w:rPr>
          <w:rStyle w:val="1067"/>
          <w:rFonts w:ascii="宋体" w:hAnsi="宋体" w:cs="宋体"/>
          <w:sz w:val="24"/>
          <w:szCs w:val="24"/>
          <w:highlight w:val="none"/>
          <w:lang w:bidi="ar"/>
          <w14:ligatures w14:val="standardContextual"/>
        </w:rPr>
      </w:pPr>
      <w:r>
        <w:rPr>
          <w:rStyle w:val="1067"/>
          <w:rFonts w:hint="eastAsia" w:ascii="宋体" w:hAnsi="宋体" w:cs="宋体"/>
          <w:sz w:val="24"/>
          <w:szCs w:val="24"/>
          <w:highlight w:val="none"/>
          <w:lang w:bidi="ar"/>
          <w14:ligatures w14:val="standardContextual"/>
        </w:rPr>
        <w:t xml:space="preserve">8.1  tDCS经颅直流电刺激模式</w:t>
      </w:r>
      <w:r/>
    </w:p>
    <w:p>
      <w:pPr>
        <w:spacing w:line="560" w:lineRule="exact"/>
        <w:rPr>
          <w:rStyle w:val="1067"/>
          <w:rFonts w:ascii="宋体" w:hAnsi="宋体" w:cs="宋体"/>
          <w:sz w:val="24"/>
          <w:szCs w:val="24"/>
          <w:highlight w:val="none"/>
          <w:lang w:bidi="ar"/>
          <w14:ligatures w14:val="standardContextual"/>
        </w:rPr>
      </w:pPr>
      <w:r>
        <w:rPr>
          <w:rStyle w:val="1067"/>
          <w:rFonts w:hint="eastAsia" w:ascii="宋体" w:hAnsi="宋体" w:cs="宋体"/>
          <w:sz w:val="24"/>
          <w:szCs w:val="24"/>
          <w:highlight w:val="none"/>
          <w:lang w:bidi="ar"/>
          <w14:ligatures w14:val="standardContextual"/>
        </w:rPr>
        <w:t xml:space="preserve">8.2  tACS经颅交流电刺激模式，频率0-200Hz，步长0.5Hz；</w:t>
      </w:r>
      <w:r>
        <w:rPr>
          <w:rStyle w:val="1067"/>
          <w:rFonts w:hint="eastAsia" w:ascii="宋体" w:hAnsi="宋体" w:cs="宋体"/>
          <w:sz w:val="24"/>
          <w:szCs w:val="24"/>
          <w:highlight w:val="none"/>
          <w14:ligatures w14:val="standardContextual"/>
        </w:rPr>
        <w:t xml:space="preserve">刺激波形后期可增配</w:t>
      </w:r>
      <w:r>
        <w:rPr>
          <w:rStyle w:val="1067"/>
          <w:rFonts w:hint="eastAsia" w:ascii="宋体" w:hAnsi="宋体" w:cs="宋体"/>
          <w:sz w:val="24"/>
          <w:szCs w:val="24"/>
          <w:highlight w:val="none"/>
          <w:lang w:bidi="ar"/>
          <w14:ligatures w14:val="standardContextual"/>
        </w:rPr>
        <w:t xml:space="preserve">tPCS经颅脉冲电刺激模式、tRNS经颅随机噪声刺激模式。</w:t>
      </w:r>
      <w:r/>
    </w:p>
    <w:p>
      <w:pPr>
        <w:spacing w:line="560" w:lineRule="exact"/>
        <w:rPr>
          <w:rStyle w:val="1067"/>
          <w:rFonts w:ascii="宋体" w:hAnsi="宋体" w:cs="宋体"/>
          <w:sz w:val="24"/>
          <w:szCs w:val="24"/>
          <w:highlight w:val="none"/>
          <w:lang w:bidi="ar"/>
          <w14:ligatures w14:val="standardContextual"/>
        </w:rPr>
      </w:pPr>
      <w:r>
        <w:rPr>
          <w:rStyle w:val="1067"/>
          <w:rFonts w:hint="eastAsia" w:ascii="宋体" w:hAnsi="宋体" w:cs="宋体"/>
          <w:sz w:val="24"/>
          <w:szCs w:val="24"/>
          <w:highlight w:val="none"/>
          <w:lang w:bidi="ar"/>
          <w14:ligatures w14:val="standardContextual"/>
        </w:rPr>
        <w:t xml:space="preserve">8.3  伪刺激模式：具有伪刺激功能，即在刺激过程中，不提供电流，形成与真实刺激的对比功能。</w:t>
      </w:r>
      <w:r/>
    </w:p>
    <w:p>
      <w:pPr>
        <w:spacing w:line="560" w:lineRule="exact"/>
        <w:rPr>
          <w:rStyle w:val="1067"/>
          <w:rFonts w:ascii="宋体" w:hAnsi="宋体" w:cs="宋体"/>
          <w:sz w:val="24"/>
          <w:szCs w:val="24"/>
          <w:highlight w:val="none"/>
          <w14:ligatures w14:val="standardContextual"/>
        </w:rPr>
      </w:pPr>
      <w:r>
        <w:rPr>
          <w:rStyle w:val="1067"/>
          <w:rFonts w:hint="eastAsia" w:ascii="宋体" w:hAnsi="宋体" w:cs="宋体"/>
          <w:sz w:val="24"/>
          <w:szCs w:val="24"/>
          <w:highlight w:val="none"/>
          <w:lang w:bidi="ar"/>
          <w14:ligatures w14:val="standardContextual"/>
        </w:rPr>
        <w:t xml:space="preserve">8.4  预刺激模式：</w:t>
      </w:r>
      <w:r>
        <w:rPr>
          <w:rStyle w:val="1067"/>
          <w:rFonts w:hint="eastAsia" w:ascii="宋体" w:hAnsi="宋体" w:cs="宋体"/>
          <w:sz w:val="24"/>
          <w:szCs w:val="24"/>
          <w:highlight w:val="none"/>
          <w14:ligatures w14:val="standardContextual"/>
        </w:rPr>
        <w:t xml:space="preserve">0.5mA、1mA、1.5mA、2mA、2.5mA，多档可调,刺激波形：经颅直流电刺激、经颅交流电刺激波形可选，电流误差应不大于±10%，持续时间 60s，时间误差应不大于±5%。</w:t>
      </w:r>
      <w:r/>
    </w:p>
    <w:p>
      <w:pPr>
        <w:spacing w:line="560" w:lineRule="exact"/>
        <w:rPr>
          <w:rStyle w:val="1067"/>
          <w:rFonts w:ascii="宋体" w:hAnsi="宋体" w:cs="宋体"/>
          <w:sz w:val="24"/>
          <w:szCs w:val="24"/>
          <w:highlight w:val="none"/>
          <w14:ligatures w14:val="standardContextual"/>
        </w:rPr>
      </w:pPr>
      <w:r>
        <w:rPr>
          <w:rStyle w:val="1067"/>
          <w:rFonts w:hint="eastAsia" w:ascii="宋体" w:hAnsi="宋体" w:cs="宋体"/>
          <w:sz w:val="24"/>
          <w:szCs w:val="24"/>
          <w:highlight w:val="none"/>
          <w14:ligatures w14:val="standardContextual"/>
        </w:rPr>
        <w:t xml:space="preserve">8.5  单双相模式：经颅交流电刺激波形具有单相/双相波形功能，通过按键或控制软件进行设置，实现toDCS经颅振荡直流电刺激模式。</w:t>
      </w:r>
      <w:r/>
    </w:p>
    <w:p>
      <w:pPr>
        <w:spacing w:line="560" w:lineRule="exact"/>
        <w:rPr>
          <w:rStyle w:val="1067"/>
          <w:rFonts w:ascii="宋体" w:hAnsi="宋体" w:cs="宋体"/>
          <w:sz w:val="24"/>
          <w:szCs w:val="24"/>
          <w:highlight w:val="none"/>
          <w14:ligatures w14:val="standardContextual"/>
        </w:rPr>
      </w:pPr>
      <w:r>
        <w:rPr>
          <w:rStyle w:val="1067"/>
          <w:rFonts w:hint="eastAsia" w:ascii="宋体" w:hAnsi="宋体" w:cs="宋体"/>
          <w:sz w:val="24"/>
          <w:szCs w:val="24"/>
          <w:highlight w:val="none"/>
          <w:lang w:bidi="ar"/>
          <w14:ligatures w14:val="standardContextual"/>
        </w:rPr>
        <w:t xml:space="preserve">9.   电源条件：</w:t>
      </w:r>
      <w:r>
        <w:rPr>
          <w:rStyle w:val="1067"/>
          <w:rFonts w:hint="eastAsia" w:ascii="宋体" w:hAnsi="宋体" w:cs="宋体"/>
          <w:sz w:val="24"/>
          <w:szCs w:val="24"/>
          <w:highlight w:val="none"/>
          <w14:ligatures w14:val="standardContextual"/>
        </w:rPr>
        <w:t xml:space="preserve">输入：AC 220V±10%、50±1Hz 输出:DC5V。</w:t>
      </w:r>
      <w:r/>
    </w:p>
    <w:p>
      <w:pPr>
        <w:spacing w:line="560" w:lineRule="exact"/>
        <w:rPr>
          <w:rStyle w:val="1067"/>
          <w:rFonts w:ascii="宋体" w:hAnsi="宋体" w:cs="宋体"/>
          <w:sz w:val="24"/>
          <w:szCs w:val="24"/>
          <w:highlight w:val="none"/>
          <w14:ligatures w14:val="standardContextual"/>
        </w:rPr>
      </w:pPr>
      <w:r>
        <w:rPr>
          <w:rStyle w:val="1067"/>
          <w:rFonts w:hint="eastAsia" w:ascii="宋体" w:hAnsi="宋体" w:cs="宋体"/>
          <w:sz w:val="24"/>
          <w:szCs w:val="24"/>
          <w:highlight w:val="none"/>
          <w:lang w:bidi="ar"/>
          <w14:ligatures w14:val="standardContextual"/>
        </w:rPr>
        <w:t xml:space="preserve">▲</w:t>
      </w:r>
      <w:r>
        <w:rPr>
          <w:rStyle w:val="1067"/>
          <w:rFonts w:hint="eastAsia" w:ascii="宋体" w:hAnsi="宋体" w:cs="宋体"/>
          <w:sz w:val="24"/>
          <w:szCs w:val="24"/>
          <w:highlight w:val="none"/>
          <w14:ligatures w14:val="standardContextual"/>
        </w:rPr>
        <w:t xml:space="preserve">10.  电刺激器工作时间：电刺激器满电的工作条件下，连续工作时间不低于8小时，刺激器支持磁吸式充电和Type-C两种充电方式（提供第三方产品检测报告）。</w:t>
      </w:r>
      <w:r/>
    </w:p>
    <w:p>
      <w:pPr>
        <w:spacing w:line="560" w:lineRule="exact"/>
        <w:rPr>
          <w:rStyle w:val="1067"/>
          <w:rFonts w:ascii="宋体" w:hAnsi="宋体" w:cs="宋体"/>
          <w:sz w:val="24"/>
          <w:szCs w:val="24"/>
          <w:highlight w:val="none"/>
          <w:lang w:bidi="ar"/>
          <w14:ligatures w14:val="standardContextual"/>
        </w:rPr>
      </w:pPr>
      <w:r>
        <w:rPr>
          <w:rStyle w:val="1067"/>
          <w:rFonts w:hint="eastAsia" w:ascii="宋体" w:hAnsi="宋体" w:cs="宋体"/>
          <w:sz w:val="24"/>
          <w:szCs w:val="24"/>
          <w:highlight w:val="none"/>
          <w:lang w:bidi="ar"/>
          <w14:ligatures w14:val="standardContextual"/>
        </w:rPr>
        <w:t xml:space="preserve">11.  经颅电刺激仪显示功能：彩色专用显示屏实时显示电流强度、剩余时间、电极接触质量、刺激波形、工作状态、电池电量、刺激波形等。</w:t>
      </w:r>
      <w:r/>
    </w:p>
    <w:p>
      <w:pPr>
        <w:spacing w:line="560" w:lineRule="exact"/>
        <w:rPr>
          <w:rStyle w:val="1067"/>
          <w:rFonts w:ascii="宋体" w:hAnsi="宋体" w:cs="宋体"/>
          <w:sz w:val="24"/>
          <w:szCs w:val="24"/>
          <w:highlight w:val="none"/>
          <w:lang w:bidi="ar"/>
          <w14:ligatures w14:val="standardContextual"/>
        </w:rPr>
      </w:pPr>
      <w:r>
        <w:rPr>
          <w:rStyle w:val="1067"/>
          <w:rFonts w:hint="eastAsia" w:ascii="宋体" w:hAnsi="宋体" w:cs="宋体"/>
          <w:sz w:val="24"/>
          <w:szCs w:val="24"/>
          <w:highlight w:val="none"/>
          <w:lang w:bidi="ar"/>
          <w14:ligatures w14:val="standardContextual"/>
        </w:rPr>
        <w:t xml:space="preserve">12.  安全保护功能：刺激过程中，不关闭电源的前提下可随时一键终止电流输出。</w:t>
      </w:r>
      <w:r/>
    </w:p>
    <w:p>
      <w:pPr>
        <w:spacing w:line="560" w:lineRule="exact"/>
        <w:rPr>
          <w:rStyle w:val="1067"/>
          <w:rFonts w:ascii="宋体" w:hAnsi="宋体" w:cs="宋体"/>
          <w:sz w:val="24"/>
          <w:szCs w:val="24"/>
          <w:highlight w:val="none"/>
          <w:lang w:bidi="ar"/>
          <w14:ligatures w14:val="standardContextual"/>
        </w:rPr>
      </w:pPr>
      <w:r>
        <w:rPr>
          <w:rStyle w:val="1067"/>
          <w:rFonts w:hint="eastAsia" w:ascii="宋体" w:hAnsi="宋体" w:cs="宋体"/>
          <w:sz w:val="24"/>
          <w:szCs w:val="24"/>
          <w:highlight w:val="none"/>
          <w:lang w:bidi="ar"/>
          <w14:ligatures w14:val="standardContextual"/>
        </w:rPr>
        <w:t xml:space="preserve">13.  配件要求：具备标准5x7cm矩形电极，同时可选配3×5cm小型矩形电极，电极边缘设有防电流边缘聚焦装置，确保电流密度。</w:t>
      </w:r>
      <w:r/>
    </w:p>
    <w:p>
      <w:pPr>
        <w:spacing w:line="560" w:lineRule="exact"/>
        <w:rPr>
          <w:rStyle w:val="1067"/>
          <w:rFonts w:ascii="宋体" w:hAnsi="宋体" w:cs="宋体"/>
          <w:sz w:val="24"/>
          <w:szCs w:val="24"/>
          <w:highlight w:val="none"/>
          <w:lang w:bidi="ar"/>
          <w14:ligatures w14:val="standardContextual"/>
        </w:rPr>
      </w:pPr>
      <w:r>
        <w:rPr>
          <w:rStyle w:val="1067"/>
          <w:rFonts w:hint="eastAsia" w:ascii="宋体" w:hAnsi="宋体" w:cs="宋体"/>
          <w:sz w:val="24"/>
          <w:szCs w:val="24"/>
          <w:highlight w:val="none"/>
          <w:lang w:val="en-US" w:eastAsia="zh-CN" w:bidi="ar"/>
          <w14:ligatures w14:val="standardContextual"/>
        </w:rPr>
        <w:t xml:space="preserve">（2）</w:t>
      </w:r>
      <w:r>
        <w:rPr>
          <w:rStyle w:val="1067"/>
          <w:rFonts w:hint="eastAsia" w:ascii="宋体" w:hAnsi="宋体" w:cs="宋体"/>
          <w:sz w:val="24"/>
          <w:szCs w:val="24"/>
          <w:highlight w:val="none"/>
          <w:lang w:bidi="ar"/>
          <w14:ligatures w14:val="standardContextual"/>
        </w:rPr>
        <w:t xml:space="preserve">软件技术参数：</w:t>
      </w:r>
      <w:r/>
    </w:p>
    <w:p>
      <w:pPr>
        <w:spacing w:line="560" w:lineRule="exact"/>
        <w:rPr>
          <w:rStyle w:val="1067"/>
          <w:rFonts w:ascii="宋体" w:hAnsi="宋体" w:cs="宋体"/>
          <w:sz w:val="24"/>
          <w:szCs w:val="24"/>
          <w:highlight w:val="none"/>
          <w:lang w:bidi="ar"/>
          <w14:ligatures w14:val="standardContextual"/>
        </w:rPr>
      </w:pPr>
      <w:r>
        <w:rPr>
          <w:rStyle w:val="1067"/>
          <w:rFonts w:hint="eastAsia" w:ascii="宋体" w:hAnsi="宋体" w:cs="宋体"/>
          <w:sz w:val="24"/>
          <w:szCs w:val="24"/>
          <w:highlight w:val="none"/>
          <w:lang w:bidi="ar"/>
          <w14:ligatures w14:val="standardContextual"/>
        </w:rPr>
        <w:t xml:space="preserve">1、具有通道状态显示功能：可在首页界面显示待添加患者、已推送、正在进行中、接触异常、治疗已完成、请连接设备等状态。</w:t>
      </w:r>
      <w:r/>
    </w:p>
    <w:p>
      <w:pPr>
        <w:spacing w:line="560" w:lineRule="exact"/>
        <w:rPr>
          <w:rStyle w:val="1067"/>
          <w:rFonts w:ascii="宋体" w:hAnsi="宋体" w:cs="宋体"/>
          <w:sz w:val="24"/>
          <w:szCs w:val="24"/>
          <w:highlight w:val="none"/>
          <w:lang w:bidi="ar"/>
          <w14:ligatures w14:val="standardContextual"/>
        </w:rPr>
      </w:pPr>
      <w:r>
        <w:rPr>
          <w:rStyle w:val="1067"/>
          <w:rFonts w:hint="eastAsia" w:ascii="宋体" w:hAnsi="宋体" w:cs="宋体"/>
          <w:sz w:val="24"/>
          <w:szCs w:val="24"/>
          <w:highlight w:val="none"/>
          <w:lang w:bidi="ar"/>
          <w14:ligatures w14:val="standardContextual"/>
        </w:rPr>
        <w:t xml:space="preserve">2、具有患者选择、方案选择功能：可检索或新建患者并根据患者的治疗记录进行方案选择。</w:t>
      </w:r>
      <w:r/>
    </w:p>
    <w:p>
      <w:pPr>
        <w:spacing w:line="560" w:lineRule="exact"/>
        <w:rPr>
          <w:rStyle w:val="1067"/>
          <w:rFonts w:ascii="宋体" w:hAnsi="宋体" w:cs="宋体"/>
          <w:sz w:val="24"/>
          <w:szCs w:val="24"/>
          <w:highlight w:val="none"/>
          <w:lang w:bidi="ar"/>
          <w14:ligatures w14:val="standardContextual"/>
        </w:rPr>
      </w:pPr>
      <w:r>
        <w:rPr>
          <w:rStyle w:val="1067"/>
          <w:rFonts w:hint="eastAsia" w:ascii="宋体" w:hAnsi="宋体" w:cs="宋体"/>
          <w:sz w:val="24"/>
          <w:szCs w:val="24"/>
          <w:highlight w:val="none"/>
          <w:lang w:bidi="ar"/>
          <w14:ligatures w14:val="standardContextual"/>
        </w:rPr>
        <w:t xml:space="preserve">3、具有治疗详情界面工作状态显示及选择功能：可显示设备编号、连接状态、工作状态、接触质量、方案详细参数、点位提示等信息；可选择开始/终止功能。</w:t>
      </w:r>
      <w:r/>
    </w:p>
    <w:p>
      <w:pPr>
        <w:spacing w:line="560" w:lineRule="exact"/>
        <w:rPr>
          <w:rStyle w:val="1067"/>
          <w:rFonts w:ascii="宋体" w:hAnsi="宋体" w:cs="宋体"/>
          <w:sz w:val="24"/>
          <w:szCs w:val="24"/>
          <w:highlight w:val="none"/>
          <w:lang w:bidi="ar"/>
          <w14:ligatures w14:val="standardContextual"/>
        </w:rPr>
      </w:pPr>
      <w:r>
        <w:rPr>
          <w:rStyle w:val="1067"/>
          <w:rFonts w:hint="eastAsia" w:ascii="宋体" w:hAnsi="宋体" w:cs="宋体"/>
          <w:sz w:val="24"/>
          <w:szCs w:val="24"/>
          <w:highlight w:val="none"/>
          <w:lang w:bidi="ar"/>
          <w14:ligatures w14:val="standardContextual"/>
        </w:rPr>
        <w:t xml:space="preserve">4、具有患者管理功能：可对患者信息进行检索、编辑或新建患者信息，查询所有患者治疗记录并打印。</w:t>
      </w:r>
      <w:r/>
    </w:p>
    <w:p>
      <w:pPr>
        <w:spacing w:line="560" w:lineRule="exact"/>
        <w:rPr>
          <w:rStyle w:val="1067"/>
          <w:rFonts w:ascii="宋体" w:hAnsi="宋体" w:cs="宋体"/>
          <w:sz w:val="24"/>
          <w:szCs w:val="24"/>
          <w:highlight w:val="none"/>
          <w:lang w:bidi="ar"/>
          <w14:ligatures w14:val="standardContextual"/>
        </w:rPr>
      </w:pPr>
      <w:r>
        <w:rPr>
          <w:rStyle w:val="1067"/>
          <w:rFonts w:hint="eastAsia" w:ascii="宋体" w:hAnsi="宋体" w:cs="宋体"/>
          <w:sz w:val="24"/>
          <w:szCs w:val="24"/>
          <w:highlight w:val="none"/>
          <w:lang w:bidi="ar"/>
          <w14:ligatures w14:val="standardContextual"/>
        </w:rPr>
        <w:t xml:space="preserve">5、具有方案管理功能：可检索或建立新的治疗方案，可删除方案或将方案添加至推荐方案或取消。</w:t>
      </w:r>
      <w:r/>
    </w:p>
    <w:p>
      <w:pPr>
        <w:spacing w:line="560" w:lineRule="exact"/>
        <w:rPr>
          <w:rStyle w:val="1067"/>
          <w:rFonts w:ascii="宋体" w:hAnsi="宋体" w:cs="宋体"/>
          <w:sz w:val="24"/>
          <w:szCs w:val="24"/>
          <w:highlight w:val="none"/>
          <w:lang w:bidi="ar"/>
          <w14:ligatures w14:val="standardContextual"/>
        </w:rPr>
      </w:pPr>
      <w:r>
        <w:rPr>
          <w:rStyle w:val="1067"/>
          <w:rFonts w:hint="eastAsia" w:ascii="宋体" w:hAnsi="宋体" w:cs="宋体"/>
          <w:sz w:val="24"/>
          <w:szCs w:val="24"/>
          <w:highlight w:val="none"/>
          <w:lang w:bidi="ar"/>
          <w14:ligatures w14:val="standardContextual"/>
        </w:rPr>
        <w:t xml:space="preserve">6、具有系统管理功能：可进行报告设置、信息设置，具有软件版本等信息显示功能。</w:t>
      </w:r>
      <w:r/>
    </w:p>
    <w:p>
      <w:pPr>
        <w:spacing w:line="560" w:lineRule="exact"/>
        <w:rPr>
          <w:rStyle w:val="1067"/>
          <w:rFonts w:ascii="宋体" w:hAnsi="宋体" w:cs="宋体"/>
          <w:sz w:val="24"/>
          <w:szCs w:val="24"/>
          <w:highlight w:val="none"/>
          <w:lang w:bidi="ar"/>
          <w14:ligatures w14:val="standardContextual"/>
        </w:rPr>
      </w:pPr>
      <w:r>
        <w:rPr>
          <w:rStyle w:val="1067"/>
          <w:rFonts w:hint="eastAsia" w:ascii="宋体" w:hAnsi="宋体" w:cs="宋体"/>
          <w:sz w:val="24"/>
          <w:szCs w:val="24"/>
          <w:highlight w:val="none"/>
          <w:lang w:bidi="ar"/>
          <w14:ligatures w14:val="standardContextual"/>
        </w:rPr>
        <w:t xml:space="preserve">▲7、具有认知评估功能：可通过不同量表对患者进行认知障碍评定，保存评估记录，查看报告及打印（提供第三方产品检测报告证明）。</w:t>
      </w:r>
      <w:r/>
    </w:p>
    <w:p>
      <w:pPr>
        <w:spacing w:line="560" w:lineRule="exact"/>
        <w:rPr>
          <w:rStyle w:val="1067"/>
          <w:rFonts w:ascii="宋体" w:hAnsi="宋体" w:cs="宋体"/>
          <w:sz w:val="24"/>
          <w:szCs w:val="24"/>
          <w:highlight w:val="none"/>
          <w:lang w:bidi="ar"/>
          <w14:ligatures w14:val="standardContextual"/>
        </w:rPr>
      </w:pPr>
      <w:r>
        <w:rPr>
          <w:rStyle w:val="1067"/>
          <w:rFonts w:hint="eastAsia" w:ascii="宋体" w:hAnsi="宋体" w:cs="宋体"/>
          <w:sz w:val="24"/>
          <w:szCs w:val="24"/>
          <w:highlight w:val="none"/>
          <w:lang w:bidi="ar"/>
          <w14:ligatures w14:val="standardContextual"/>
        </w:rPr>
        <w:t xml:space="preserve">8、具有用户账号管理功能：可通过登录管理员用户账号后对普通用户账号进行管理。</w:t>
      </w:r>
      <w:r/>
    </w:p>
    <w:p>
      <w:pPr>
        <w:spacing w:line="560" w:lineRule="exact"/>
        <w:rPr>
          <w:rStyle w:val="1067"/>
          <w:rFonts w:ascii="宋体" w:hAnsi="宋体" w:cs="宋体"/>
          <w:sz w:val="24"/>
          <w:szCs w:val="24"/>
          <w:highlight w:val="none"/>
          <w:lang w:bidi="ar"/>
          <w14:ligatures w14:val="standardContextual"/>
        </w:rPr>
      </w:pPr>
      <w:r>
        <w:rPr>
          <w:rStyle w:val="1067"/>
          <w:rFonts w:hint="eastAsia" w:ascii="宋体" w:hAnsi="宋体" w:cs="宋体"/>
          <w:sz w:val="24"/>
          <w:szCs w:val="24"/>
          <w:highlight w:val="none"/>
          <w:lang w:bidi="ar"/>
          <w14:ligatures w14:val="standardContextual"/>
        </w:rPr>
        <w:t xml:space="preserve">9、用户访问控制：管理员用户、普通用户通过用户名加密码的方式进行用户鉴别和系统访问，管理员用户拥有所有操作权限，并可注册/删除普通用户、重置密码，普通用户可登录软件主界面进行软件操作。</w:t>
      </w:r>
      <w:r/>
    </w:p>
    <w:p>
      <w:pPr>
        <w:spacing w:line="560" w:lineRule="exact"/>
        <w:rPr>
          <w:rStyle w:val="1067"/>
          <w:rFonts w:ascii="宋体" w:hAnsi="宋体" w:cs="宋体"/>
          <w:sz w:val="24"/>
          <w:szCs w:val="24"/>
          <w:highlight w:val="none"/>
          <w:lang w:bidi="ar"/>
          <w14:ligatures w14:val="standardContextual"/>
        </w:rPr>
      </w:pPr>
      <w:r>
        <w:rPr>
          <w:rStyle w:val="1067"/>
          <w:rFonts w:hint="eastAsia" w:ascii="宋体" w:hAnsi="宋体" w:cs="宋体"/>
          <w:sz w:val="24"/>
          <w:szCs w:val="24"/>
          <w:highlight w:val="none"/>
          <w:lang w:bidi="ar"/>
          <w14:ligatures w14:val="standardContextual"/>
        </w:rPr>
        <w:t xml:space="preserve">1.有刻度的内热针具（内热针、内热小针刀、内热刃针、内热芒针），标准刻度、精准治疗，可提高治疗安全性、有效性</w:t>
      </w:r>
      <w:r/>
    </w:p>
    <w:p>
      <w:pPr>
        <w:spacing w:line="560" w:lineRule="exact"/>
        <w:rPr>
          <w:rStyle w:val="1067"/>
          <w:rFonts w:ascii="宋体" w:hAnsi="宋体" w:cs="宋体"/>
          <w:sz w:val="24"/>
          <w:szCs w:val="24"/>
          <w:highlight w:val="none"/>
          <w:lang w:bidi="ar"/>
          <w14:ligatures w14:val="standardContextual"/>
        </w:rPr>
      </w:pPr>
      <w:r>
        <w:rPr>
          <w:rStyle w:val="1067"/>
          <w:rFonts w:hint="eastAsia" w:ascii="宋体" w:hAnsi="宋体" w:cs="宋体"/>
          <w:sz w:val="24"/>
          <w:szCs w:val="24"/>
          <w:highlight w:val="none"/>
          <w:lang w:bidi="ar"/>
          <w14:ligatures w14:val="standardContextual"/>
        </w:rPr>
        <w:t xml:space="preserve">2.内热针具型号齐全：有内热针、内热小针刀、内热刃针、内热芒针；各型号针具规格齐全：针具直径0.4mm、0.5mm、0.7mm、1.1mm等，针体长度从40mm～150mm</w:t>
      </w:r>
      <w:r/>
    </w:p>
    <w:p>
      <w:pPr>
        <w:spacing w:line="560" w:lineRule="exact"/>
        <w:rPr>
          <w:rStyle w:val="1067"/>
          <w:rFonts w:ascii="宋体" w:hAnsi="宋体" w:cs="宋体"/>
          <w:sz w:val="24"/>
          <w:szCs w:val="24"/>
          <w:highlight w:val="none"/>
          <w:lang w:bidi="ar"/>
          <w14:ligatures w14:val="standardContextual"/>
        </w:rPr>
      </w:pPr>
      <w:r>
        <w:rPr>
          <w:rStyle w:val="1067"/>
          <w:rFonts w:hint="eastAsia" w:ascii="宋体" w:hAnsi="宋体" w:cs="宋体"/>
          <w:sz w:val="24"/>
          <w:szCs w:val="24"/>
          <w:highlight w:val="none"/>
          <w:lang w:bidi="ar"/>
          <w14:ligatures w14:val="standardContextual"/>
        </w:rPr>
        <w:t xml:space="preserve">▲3、具备一次性使用无菌或未灭菌内热针具（内热针、内热小针刀、内热刃针、内热芒针）</w:t>
      </w:r>
      <w:r/>
    </w:p>
    <w:p>
      <w:pPr>
        <w:spacing w:line="560" w:lineRule="exact"/>
        <w:rPr>
          <w:rStyle w:val="1067"/>
          <w:rFonts w:ascii="宋体" w:hAnsi="宋体" w:cs="宋体"/>
          <w:sz w:val="24"/>
          <w:szCs w:val="24"/>
          <w:highlight w:val="none"/>
          <w:lang w:bidi="ar"/>
          <w14:ligatures w14:val="standardContextual"/>
        </w:rPr>
      </w:pPr>
      <w:r>
        <w:rPr>
          <w:rStyle w:val="1067"/>
          <w:rFonts w:hint="eastAsia" w:ascii="宋体" w:hAnsi="宋体" w:cs="宋体"/>
          <w:sz w:val="24"/>
          <w:szCs w:val="24"/>
          <w:highlight w:val="none"/>
          <w:lang w:bidi="ar"/>
          <w14:ligatures w14:val="standardContextual"/>
        </w:rPr>
        <w:t xml:space="preserve">▲4、适用全身各部位颈肩腰腿痛的针灸治疗，人体体表穴位（含耳穴）、非直视下松解术用</w:t>
      </w:r>
      <w:r/>
    </w:p>
    <w:p>
      <w:pPr>
        <w:spacing w:line="560" w:lineRule="exact"/>
        <w:rPr>
          <w:rStyle w:val="1067"/>
          <w:rFonts w:ascii="宋体" w:hAnsi="宋体" w:cs="宋体"/>
          <w:sz w:val="24"/>
          <w:szCs w:val="24"/>
          <w:highlight w:val="none"/>
          <w:lang w:bidi="ar"/>
          <w14:ligatures w14:val="standardContextual"/>
        </w:rPr>
      </w:pPr>
      <w:r>
        <w:rPr>
          <w:rStyle w:val="1067"/>
          <w:rFonts w:hint="eastAsia" w:ascii="宋体" w:hAnsi="宋体" w:cs="宋体"/>
          <w:sz w:val="24"/>
          <w:szCs w:val="24"/>
          <w:highlight w:val="none"/>
          <w:lang w:bidi="ar"/>
          <w14:ligatures w14:val="standardContextual"/>
        </w:rPr>
        <w:t xml:space="preserve">▲5、产品组成：由主机、内热针具和连接导线组成（提供注册证）</w:t>
      </w:r>
      <w:r/>
    </w:p>
    <w:p>
      <w:pPr>
        <w:spacing w:line="560" w:lineRule="exact"/>
        <w:rPr>
          <w:rStyle w:val="1067"/>
          <w:rFonts w:ascii="宋体" w:hAnsi="宋体" w:cs="宋体"/>
          <w:sz w:val="24"/>
          <w:szCs w:val="24"/>
          <w:highlight w:val="none"/>
          <w:lang w:bidi="ar"/>
          <w14:ligatures w14:val="standardContextual"/>
        </w:rPr>
      </w:pPr>
      <w:r>
        <w:rPr>
          <w:rStyle w:val="1067"/>
          <w:rFonts w:hint="eastAsia" w:ascii="宋体" w:hAnsi="宋体" w:cs="宋体"/>
          <w:sz w:val="24"/>
          <w:szCs w:val="24"/>
          <w:highlight w:val="none"/>
          <w:lang w:bidi="ar"/>
          <w14:ligatures w14:val="standardContextual"/>
        </w:rPr>
        <w:t xml:space="preserve">6、针体全段恒温发热内热针具，对浅层及深层病灶炎症兼顾治疗</w:t>
      </w:r>
      <w:r/>
    </w:p>
    <w:p>
      <w:pPr>
        <w:spacing w:line="560" w:lineRule="exact"/>
        <w:rPr>
          <w:rStyle w:val="1067"/>
          <w:rFonts w:ascii="宋体" w:hAnsi="宋体" w:cs="宋体"/>
          <w:sz w:val="24"/>
          <w:szCs w:val="24"/>
          <w:highlight w:val="none"/>
          <w:lang w:bidi="ar"/>
          <w14:ligatures w14:val="standardContextual"/>
        </w:rPr>
      </w:pPr>
      <w:r>
        <w:rPr>
          <w:rStyle w:val="1067"/>
          <w:rFonts w:hint="eastAsia" w:ascii="宋体" w:hAnsi="宋体" w:cs="宋体"/>
          <w:sz w:val="24"/>
          <w:szCs w:val="24"/>
          <w:highlight w:val="none"/>
          <w:lang w:bidi="ar"/>
          <w14:ligatures w14:val="standardContextual"/>
        </w:rPr>
        <w:t xml:space="preserve">7、整机工作无噪音设计，自然散热，主机使用寿命延长至10年</w:t>
      </w:r>
      <w:r/>
    </w:p>
    <w:p>
      <w:pPr>
        <w:spacing w:line="560" w:lineRule="exact"/>
        <w:rPr>
          <w:rStyle w:val="1067"/>
          <w:rFonts w:ascii="宋体" w:hAnsi="宋体" w:cs="宋体"/>
          <w:sz w:val="24"/>
          <w:szCs w:val="24"/>
          <w:highlight w:val="none"/>
          <w:lang w:bidi="ar"/>
          <w14:ligatures w14:val="standardContextual"/>
        </w:rPr>
      </w:pPr>
      <w:r>
        <w:rPr>
          <w:rStyle w:val="1067"/>
          <w:rFonts w:hint="eastAsia" w:ascii="宋体" w:hAnsi="宋体" w:cs="宋体"/>
          <w:sz w:val="24"/>
          <w:szCs w:val="24"/>
          <w:highlight w:val="none"/>
          <w:lang w:bidi="ar"/>
          <w14:ligatures w14:val="standardContextual"/>
        </w:rPr>
        <w:t xml:space="preserve">8、便携主机，移动方便，体积不小于：300×200×100mm</w:t>
      </w:r>
      <w:r/>
    </w:p>
    <w:p>
      <w:pPr>
        <w:spacing w:line="560" w:lineRule="exact"/>
        <w:rPr>
          <w:rStyle w:val="1067"/>
          <w:rFonts w:ascii="宋体" w:hAnsi="宋体" w:cs="宋体"/>
          <w:sz w:val="24"/>
          <w:szCs w:val="24"/>
          <w:highlight w:val="none"/>
          <w:lang w:bidi="ar"/>
          <w14:ligatures w14:val="standardContextual"/>
        </w:rPr>
      </w:pPr>
      <w:r>
        <w:rPr>
          <w:rStyle w:val="1067"/>
          <w:rFonts w:hint="eastAsia" w:ascii="宋体" w:hAnsi="宋体" w:cs="宋体"/>
          <w:sz w:val="24"/>
          <w:szCs w:val="24"/>
          <w:highlight w:val="none"/>
          <w:lang w:bidi="ar"/>
          <w14:ligatures w14:val="standardContextual"/>
        </w:rPr>
        <w:t xml:space="preserve">9、采用单通道控制内热针，有效快捷，使用维护简单</w:t>
      </w:r>
      <w:r/>
    </w:p>
    <w:p>
      <w:pPr>
        <w:spacing w:line="560" w:lineRule="exact"/>
        <w:rPr>
          <w:rStyle w:val="1067"/>
          <w:rFonts w:ascii="宋体" w:hAnsi="宋体" w:cs="宋体"/>
          <w:sz w:val="24"/>
          <w:szCs w:val="24"/>
          <w:highlight w:val="none"/>
          <w:lang w:bidi="ar"/>
          <w14:ligatures w14:val="standardContextual"/>
        </w:rPr>
      </w:pPr>
      <w:r>
        <w:rPr>
          <w:rStyle w:val="1067"/>
          <w:rFonts w:hint="eastAsia" w:ascii="宋体" w:hAnsi="宋体" w:cs="宋体"/>
          <w:sz w:val="24"/>
          <w:szCs w:val="24"/>
          <w:highlight w:val="none"/>
          <w:lang w:bidi="ar"/>
          <w14:ligatures w14:val="standardContextual"/>
        </w:rPr>
        <w:t xml:space="preserve">10、增加束线管，5线一束，共8束线管40路</w:t>
      </w:r>
      <w:r/>
    </w:p>
    <w:p>
      <w:pPr>
        <w:spacing w:line="560" w:lineRule="exact"/>
        <w:rPr>
          <w:rStyle w:val="1067"/>
          <w:rFonts w:ascii="宋体" w:hAnsi="宋体" w:cs="宋体"/>
          <w:sz w:val="24"/>
          <w:szCs w:val="24"/>
          <w:highlight w:val="none"/>
          <w:lang w:bidi="ar"/>
          <w14:ligatures w14:val="standardContextual"/>
        </w:rPr>
      </w:pPr>
      <w:r>
        <w:rPr>
          <w:rStyle w:val="1067"/>
          <w:rFonts w:hint="eastAsia" w:ascii="宋体" w:hAnsi="宋体" w:cs="宋体"/>
          <w:sz w:val="24"/>
          <w:szCs w:val="24"/>
          <w:highlight w:val="none"/>
          <w:lang w:bidi="ar"/>
          <w14:ligatures w14:val="standardContextual"/>
        </w:rPr>
        <w:t xml:space="preserve">10.支持升级可视化电流套件：支持配备电流正向解析软件，面向经颅电刺激仿真分析，提供完整的电场建模、快速计算与结果可视化流程，以3D图形显示对应治疗方案的电流在大脑皮层的场强分布。</w:t>
      </w:r>
      <w:r/>
    </w:p>
    <w:p>
      <w:pPr>
        <w:spacing w:line="560" w:lineRule="exact"/>
        <w:rPr>
          <w:rFonts w:ascii="宋体" w:hAnsi="宋体"/>
          <w:sz w:val="24"/>
          <w:szCs w:val="24"/>
          <w:highlight w:val="none"/>
        </w:rPr>
      </w:pPr>
      <w:r>
        <w:rPr>
          <w:rFonts w:hint="eastAsia" w:ascii="宋体" w:hAnsi="宋体"/>
          <w:sz w:val="24"/>
          <w:szCs w:val="24"/>
          <w:highlight w:val="none"/>
        </w:rPr>
        <w:t xml:space="preserve">四、</w:t>
      </w:r>
      <w:r>
        <w:rPr>
          <w:rFonts w:hint="eastAsia" w:ascii="宋体" w:hAnsi="宋体"/>
          <w:sz w:val="24"/>
          <w:szCs w:val="24"/>
          <w:highlight w:val="none"/>
        </w:rPr>
        <w:t xml:space="preserve">吞咽神经肌肉低频电刺激仪</w:t>
      </w:r>
      <w:r/>
    </w:p>
    <w:p>
      <w:pPr>
        <w:spacing w:line="560" w:lineRule="exact"/>
        <w:rPr>
          <w:rStyle w:val="1067"/>
          <w:rFonts w:ascii="宋体" w:hAnsi="宋体" w:cs="宋体"/>
          <w:sz w:val="24"/>
          <w:szCs w:val="24"/>
          <w:highlight w:val="none"/>
          <w:lang w:bidi="ar"/>
          <w14:ligatures w14:val="standardContextual"/>
        </w:rPr>
      </w:pPr>
      <w:r>
        <w:rPr>
          <w:rStyle w:val="1067"/>
          <w:rFonts w:hint="eastAsia" w:ascii="宋体" w:hAnsi="宋体" w:cs="宋体"/>
          <w:sz w:val="24"/>
          <w:szCs w:val="24"/>
          <w:highlight w:val="none"/>
          <w:lang w:bidi="ar"/>
          <w14:ligatures w14:val="standardContextual"/>
        </w:rPr>
        <w:t xml:space="preserve">1.具备恒流、恒压两种电疗输出模式，恒流输出模式下，用于吞咽部固定式电极片治疗；恒压输出模式下，手持活动电极治疗。</w:t>
      </w:r>
      <w:r/>
    </w:p>
    <w:p>
      <w:pPr>
        <w:spacing w:line="560" w:lineRule="exact"/>
        <w:rPr>
          <w:rStyle w:val="1067"/>
          <w:rFonts w:ascii="宋体" w:hAnsi="宋体" w:cs="宋体"/>
          <w:sz w:val="24"/>
          <w:szCs w:val="24"/>
          <w:highlight w:val="none"/>
          <w:lang w:bidi="ar"/>
          <w14:ligatures w14:val="standardContextual"/>
        </w:rPr>
      </w:pPr>
      <w:r>
        <w:rPr>
          <w:rStyle w:val="1067"/>
          <w:rFonts w:hint="eastAsia" w:ascii="宋体" w:hAnsi="宋体" w:cs="宋体"/>
          <w:sz w:val="24"/>
          <w:szCs w:val="24"/>
          <w:highlight w:val="none"/>
          <w:lang w:bidi="ar"/>
          <w14:ligatures w14:val="standardContextual"/>
        </w:rPr>
        <w:t xml:space="preserve">2.双通道输出，固定模式及移动电极模式模式可同时独立使用，每通道可独立设置治疗参数，同时治疗两位患者。</w:t>
      </w:r>
      <w:r/>
    </w:p>
    <w:p>
      <w:pPr>
        <w:spacing w:line="560" w:lineRule="exact"/>
        <w:rPr>
          <w:rStyle w:val="1067"/>
          <w:rFonts w:ascii="宋体" w:hAnsi="宋体" w:cs="宋体"/>
          <w:sz w:val="24"/>
          <w:szCs w:val="24"/>
          <w:highlight w:val="none"/>
          <w:lang w:bidi="ar"/>
          <w14:ligatures w14:val="standardContextual"/>
        </w:rPr>
      </w:pPr>
      <w:r>
        <w:rPr>
          <w:rStyle w:val="1067"/>
          <w:rFonts w:hint="eastAsia" w:ascii="宋体" w:hAnsi="宋体" w:cs="宋体"/>
          <w:sz w:val="24"/>
          <w:szCs w:val="24"/>
          <w:highlight w:val="none"/>
          <w:lang w:bidi="ar"/>
          <w14:ligatures w14:val="standardContextual"/>
        </w:rPr>
        <w:t xml:space="preserve">3.输出强度：0mA～80mA或0V～80V范围内可调，步长0.5mA或0.5V。</w:t>
      </w:r>
      <w:r/>
    </w:p>
    <w:p>
      <w:pPr>
        <w:spacing w:line="560" w:lineRule="exact"/>
        <w:rPr>
          <w:rStyle w:val="1067"/>
          <w:rFonts w:ascii="宋体" w:hAnsi="宋体" w:cs="宋体"/>
          <w:sz w:val="24"/>
          <w:szCs w:val="24"/>
          <w:highlight w:val="none"/>
          <w:lang w:bidi="ar"/>
          <w14:ligatures w14:val="standardContextual"/>
        </w:rPr>
      </w:pPr>
      <w:r>
        <w:rPr>
          <w:rStyle w:val="1067"/>
          <w:rFonts w:hint="eastAsia" w:ascii="宋体" w:hAnsi="宋体" w:cs="宋体"/>
          <w:sz w:val="24"/>
          <w:szCs w:val="24"/>
          <w:highlight w:val="none"/>
          <w:lang w:bidi="ar"/>
          <w14:ligatures w14:val="standardContextual"/>
        </w:rPr>
        <w:t xml:space="preserve">4.脉冲频率：20Hz～100Hz可调，步长1Hz。</w:t>
      </w:r>
      <w:r/>
    </w:p>
    <w:p>
      <w:pPr>
        <w:spacing w:line="560" w:lineRule="exact"/>
        <w:rPr>
          <w:rStyle w:val="1067"/>
          <w:rFonts w:ascii="宋体" w:hAnsi="宋体" w:cs="宋体"/>
          <w:sz w:val="24"/>
          <w:szCs w:val="24"/>
          <w:highlight w:val="none"/>
          <w:lang w:bidi="ar"/>
          <w14:ligatures w14:val="standardContextual"/>
        </w:rPr>
      </w:pPr>
      <w:r>
        <w:rPr>
          <w:rStyle w:val="1067"/>
          <w:rFonts w:hint="eastAsia" w:ascii="宋体" w:hAnsi="宋体" w:cs="宋体"/>
          <w:sz w:val="24"/>
          <w:szCs w:val="24"/>
          <w:highlight w:val="none"/>
          <w:lang w:bidi="ar"/>
          <w14:ligatures w14:val="standardContextual"/>
        </w:rPr>
        <w:t xml:space="preserve">5.脉冲宽度：100μs～400μs可调，步长10μs。</w:t>
      </w:r>
      <w:r/>
    </w:p>
    <w:p>
      <w:pPr>
        <w:spacing w:line="560" w:lineRule="exact"/>
        <w:rPr>
          <w:rStyle w:val="1067"/>
          <w:rFonts w:ascii="宋体" w:hAnsi="宋体" w:cs="宋体"/>
          <w:sz w:val="24"/>
          <w:szCs w:val="24"/>
          <w:highlight w:val="none"/>
          <w:lang w:bidi="ar"/>
          <w14:ligatures w14:val="standardContextual"/>
        </w:rPr>
      </w:pPr>
      <w:r>
        <w:rPr>
          <w:rStyle w:val="1067"/>
          <w:rFonts w:hint="eastAsia" w:ascii="宋体" w:hAnsi="宋体" w:cs="宋体"/>
          <w:sz w:val="24"/>
          <w:szCs w:val="24"/>
          <w:highlight w:val="none"/>
          <w:lang w:bidi="ar"/>
          <w14:ligatures w14:val="standardContextual"/>
        </w:rPr>
        <w:t xml:space="preserve">6.脉冲波形为双向对称波，正负脉冲间隔为100μs。</w:t>
      </w:r>
      <w:r/>
    </w:p>
    <w:p>
      <w:pPr>
        <w:spacing w:line="560" w:lineRule="exact"/>
        <w:rPr>
          <w:rStyle w:val="1067"/>
          <w:rFonts w:ascii="宋体" w:hAnsi="宋体" w:cs="宋体"/>
          <w:sz w:val="24"/>
          <w:szCs w:val="24"/>
          <w:highlight w:val="none"/>
          <w:lang w:bidi="ar"/>
          <w14:ligatures w14:val="standardContextual"/>
        </w:rPr>
      </w:pPr>
      <w:r>
        <w:rPr>
          <w:rStyle w:val="1067"/>
          <w:rFonts w:hint="eastAsia" w:ascii="宋体" w:hAnsi="宋体" w:cs="宋体"/>
          <w:sz w:val="24"/>
          <w:szCs w:val="24"/>
          <w:highlight w:val="none"/>
          <w:lang w:bidi="ar"/>
          <w14:ligatures w14:val="standardContextual"/>
        </w:rPr>
        <w:t xml:space="preserve">▲7.具备蝶形固定电极、单球移动电极、双球移动电极、板状移动电极、口腔内棉签电极、口腔内单点球状电极和口腔内两点球状电极多种电极治疗方式。</w:t>
      </w:r>
      <w:r/>
    </w:p>
    <w:p>
      <w:pPr>
        <w:spacing w:line="560" w:lineRule="exact"/>
        <w:rPr>
          <w:rStyle w:val="1067"/>
          <w:rFonts w:ascii="宋体" w:hAnsi="宋体" w:cs="宋体"/>
          <w:sz w:val="24"/>
          <w:szCs w:val="24"/>
          <w:highlight w:val="none"/>
          <w:lang w:bidi="ar"/>
          <w14:ligatures w14:val="standardContextual"/>
        </w:rPr>
      </w:pPr>
      <w:r>
        <w:rPr>
          <w:rStyle w:val="1067"/>
          <w:rFonts w:hint="eastAsia" w:ascii="宋体" w:hAnsi="宋体" w:cs="宋体"/>
          <w:sz w:val="24"/>
          <w:szCs w:val="24"/>
          <w:highlight w:val="none"/>
          <w:lang w:bidi="ar"/>
          <w14:ligatures w14:val="standardContextual"/>
        </w:rPr>
        <w:t xml:space="preserve">▲8.可进行口腔内及口腔外电刺激，通过不同的电极可固定点刺激及不固定式刺激，配备多种刺激电极。                                                        </w:t>
      </w:r>
      <w:r>
        <w:rPr>
          <w:rStyle w:val="1067"/>
          <w:rFonts w:hint="eastAsia" w:ascii="宋体" w:hAnsi="宋体" w:cs="宋体"/>
          <w:sz w:val="24"/>
          <w:szCs w:val="24"/>
          <w:highlight w:val="none"/>
          <w:lang w:bidi="ar"/>
          <w14:ligatures w14:val="standardContextual"/>
        </w:rPr>
        <w:t xml:space="preserve">                                                                                                                                                                                                                                                                </w:t>
      </w:r>
      <w:r>
        <w:rPr>
          <w:rStyle w:val="1067"/>
          <w:rFonts w:hint="eastAsia" w:ascii="宋体" w:hAnsi="宋体" w:cs="宋体"/>
          <w:sz w:val="24"/>
          <w:szCs w:val="24"/>
          <w:highlight w:val="none"/>
          <w:lang w:bidi="ar"/>
          <w14:ligatures w14:val="standardContextual"/>
        </w:rPr>
        <w:t xml:space="preserve">                                                                                                                                                                                                                                                                </w:t>
      </w:r>
      <w:r>
        <w:rPr>
          <w:rStyle w:val="1067"/>
          <w:rFonts w:hint="eastAsia" w:ascii="宋体" w:hAnsi="宋体" w:cs="宋体"/>
          <w:sz w:val="24"/>
          <w:szCs w:val="24"/>
          <w:highlight w:val="none"/>
          <w:lang w:bidi="ar"/>
          <w14:ligatures w14:val="standardContextual"/>
        </w:rPr>
        <w:t xml:space="preserve">                                                                                                                                                                                                                                                                </w:t>
      </w:r>
      <w:r>
        <w:rPr>
          <w:rStyle w:val="1067"/>
          <w:rFonts w:hint="eastAsia" w:ascii="宋体" w:hAnsi="宋体" w:cs="宋体"/>
          <w:sz w:val="24"/>
          <w:szCs w:val="24"/>
          <w:highlight w:val="none"/>
          <w:lang w:bidi="ar"/>
          <w14:ligatures w14:val="standardContextual"/>
        </w:rPr>
        <w:t xml:space="preserve">                                                                                                                                                                                                                                                                </w:t>
      </w:r>
      <w:r>
        <w:rPr>
          <w:rStyle w:val="1067"/>
          <w:rFonts w:hint="eastAsia" w:ascii="宋体" w:hAnsi="宋体" w:cs="宋体"/>
          <w:sz w:val="24"/>
          <w:szCs w:val="24"/>
          <w:highlight w:val="none"/>
          <w:lang w:bidi="ar"/>
          <w14:ligatures w14:val="standardContextual"/>
        </w:rPr>
        <w:t xml:space="preserve">                                                                                                                                                                                                                                                                </w:t>
      </w:r>
      <w:r>
        <w:rPr>
          <w:rStyle w:val="1067"/>
          <w:rFonts w:hint="eastAsia" w:ascii="宋体" w:hAnsi="宋体" w:cs="宋体"/>
          <w:sz w:val="24"/>
          <w:szCs w:val="24"/>
          <w:highlight w:val="none"/>
          <w:lang w:bidi="ar"/>
          <w14:ligatures w14:val="standardContextual"/>
        </w:rPr>
        <w:t xml:space="preserve">                                                                                                                                                                                                                                                                </w:t>
      </w:r>
      <w:r>
        <w:rPr>
          <w:rStyle w:val="1067"/>
          <w:rFonts w:hint="eastAsia" w:ascii="宋体" w:hAnsi="宋体" w:cs="宋体"/>
          <w:sz w:val="24"/>
          <w:szCs w:val="24"/>
          <w:highlight w:val="none"/>
          <w:lang w:bidi="ar"/>
          <w14:ligatures w14:val="standardContextual"/>
        </w:rPr>
        <w:t xml:space="preserve">                                                                                                                                                                                                                                                                </w:t>
      </w:r>
      <w:r>
        <w:rPr>
          <w:rStyle w:val="1067"/>
          <w:rFonts w:hint="eastAsia" w:ascii="宋体" w:hAnsi="宋体" w:cs="宋体"/>
          <w:sz w:val="24"/>
          <w:szCs w:val="24"/>
          <w:highlight w:val="none"/>
          <w:lang w:bidi="ar"/>
          <w14:ligatures w14:val="standardContextual"/>
        </w:rPr>
        <w:t xml:space="preserve">                                                                                                                                                                                                                                                                </w:t>
      </w:r>
      <w:r>
        <w:rPr>
          <w:rStyle w:val="1067"/>
          <w:rFonts w:hint="eastAsia" w:ascii="宋体" w:hAnsi="宋体" w:cs="宋体"/>
          <w:sz w:val="24"/>
          <w:szCs w:val="24"/>
          <w:highlight w:val="none"/>
          <w:lang w:bidi="ar"/>
          <w14:ligatures w14:val="standardContextual"/>
        </w:rPr>
        <w:t xml:space="preserve">                                                                                                                                                                                                                                                                </w:t>
      </w:r>
      <w:r>
        <w:rPr>
          <w:rStyle w:val="1067"/>
          <w:rFonts w:hint="eastAsia" w:ascii="宋体" w:hAnsi="宋体" w:cs="宋体"/>
          <w:sz w:val="24"/>
          <w:szCs w:val="24"/>
          <w:highlight w:val="none"/>
          <w:lang w:bidi="ar"/>
          <w14:ligatures w14:val="standardContextual"/>
        </w:rPr>
        <w:t xml:space="preserve">                                                                                                                                                                                                                                                                </w:t>
      </w:r>
      <w:r>
        <w:rPr>
          <w:rStyle w:val="1067"/>
          <w:rFonts w:hint="eastAsia" w:ascii="宋体" w:hAnsi="宋体" w:cs="宋体"/>
          <w:sz w:val="24"/>
          <w:szCs w:val="24"/>
          <w:highlight w:val="none"/>
          <w:lang w:bidi="ar"/>
          <w14:ligatures w14:val="standardContextual"/>
        </w:rPr>
        <w:t xml:space="preserve">                                                                                                                                                                                                                                                                </w:t>
      </w:r>
      <w:r/>
    </w:p>
    <w:p>
      <w:pPr>
        <w:spacing w:line="560" w:lineRule="exact"/>
        <w:rPr>
          <w:rStyle w:val="1067"/>
          <w:rFonts w:ascii="宋体" w:hAnsi="宋体" w:cs="宋体"/>
          <w:sz w:val="24"/>
          <w:szCs w:val="24"/>
          <w:highlight w:val="none"/>
          <w:lang w:bidi="ar"/>
          <w14:ligatures w14:val="standardContextual"/>
        </w:rPr>
      </w:pPr>
      <w:r>
        <w:rPr>
          <w:rStyle w:val="1067"/>
          <w:rFonts w:hint="eastAsia" w:ascii="宋体" w:hAnsi="宋体" w:cs="宋体"/>
          <w:sz w:val="24"/>
          <w:szCs w:val="24"/>
          <w:highlight w:val="none"/>
          <w:lang w:bidi="ar"/>
          <w14:ligatures w14:val="standardContextual"/>
        </w:rPr>
        <w:t xml:space="preserve">9.固定电极具备三种治疗模式： </w:t>
      </w:r>
      <w:r/>
    </w:p>
    <w:p>
      <w:pPr>
        <w:spacing w:line="560" w:lineRule="exact"/>
        <w:rPr>
          <w:rStyle w:val="1067"/>
          <w:rFonts w:ascii="宋体" w:hAnsi="宋体" w:cs="宋体"/>
          <w:sz w:val="24"/>
          <w:szCs w:val="24"/>
          <w:highlight w:val="none"/>
          <w:lang w:bidi="ar"/>
          <w14:ligatures w14:val="standardContextual"/>
        </w:rPr>
      </w:pPr>
      <w:r>
        <w:rPr>
          <w:rStyle w:val="1067"/>
          <w:rFonts w:hint="eastAsia" w:ascii="宋体" w:hAnsi="宋体" w:cs="宋体"/>
          <w:sz w:val="24"/>
          <w:szCs w:val="24"/>
          <w:highlight w:val="none"/>
          <w:lang w:bidi="ar"/>
          <w14:ligatures w14:val="standardContextual"/>
        </w:rPr>
        <w:t xml:space="preserve">简单操作模式，一键开启治疗，只需调节强度及时间，操作简便；</w:t>
      </w:r>
      <w:r/>
    </w:p>
    <w:p>
      <w:pPr>
        <w:spacing w:line="560" w:lineRule="exact"/>
        <w:rPr>
          <w:rStyle w:val="1067"/>
          <w:rFonts w:ascii="宋体" w:hAnsi="宋体" w:cs="宋体"/>
          <w:sz w:val="24"/>
          <w:szCs w:val="24"/>
          <w:highlight w:val="none"/>
          <w:lang w:bidi="ar"/>
          <w14:ligatures w14:val="standardContextual"/>
        </w:rPr>
      </w:pPr>
      <w:r>
        <w:rPr>
          <w:rStyle w:val="1067"/>
          <w:rFonts w:hint="eastAsia" w:ascii="宋体" w:hAnsi="宋体" w:cs="宋体"/>
          <w:sz w:val="24"/>
          <w:szCs w:val="24"/>
          <w:highlight w:val="none"/>
          <w:lang w:bidi="ar"/>
          <w14:ligatures w14:val="standardContextual"/>
        </w:rPr>
        <w:t xml:space="preserve">专家模式更多参数可调（脉宽、频率、上升时间、下降时间、维持时间、断电时间等），可供科研使用，同时也可根据患者情况制定个性化方案使用；</w:t>
      </w:r>
      <w:r/>
    </w:p>
    <w:p>
      <w:pPr>
        <w:spacing w:line="560" w:lineRule="exact"/>
        <w:rPr>
          <w:rStyle w:val="1067"/>
          <w:rFonts w:ascii="宋体" w:hAnsi="宋体" w:cs="宋体"/>
          <w:sz w:val="24"/>
          <w:szCs w:val="24"/>
          <w:highlight w:val="none"/>
          <w:lang w:bidi="ar"/>
          <w14:ligatures w14:val="standardContextual"/>
        </w:rPr>
      </w:pPr>
      <w:r>
        <w:rPr>
          <w:rStyle w:val="1067"/>
          <w:rFonts w:hint="eastAsia" w:ascii="宋体" w:hAnsi="宋体" w:cs="宋体"/>
          <w:sz w:val="24"/>
          <w:szCs w:val="24"/>
          <w:highlight w:val="none"/>
          <w:lang w:bidi="ar"/>
          <w14:ligatures w14:val="standardContextual"/>
        </w:rPr>
        <w:t xml:space="preserve">功能性训练模式，配合手控器及显示动图，通过视觉反馈配合电刺激的方法进行摄食训练，可促进患者吞咽功能恢复。</w:t>
      </w:r>
      <w:r/>
    </w:p>
    <w:p>
      <w:pPr>
        <w:spacing w:line="560" w:lineRule="exact"/>
        <w:rPr>
          <w:rStyle w:val="1067"/>
          <w:rFonts w:ascii="宋体" w:hAnsi="宋体" w:cs="宋体"/>
          <w:sz w:val="24"/>
          <w:szCs w:val="24"/>
          <w:highlight w:val="none"/>
          <w:lang w:bidi="ar"/>
          <w14:ligatures w14:val="standardContextual"/>
        </w:rPr>
      </w:pPr>
      <w:r>
        <w:rPr>
          <w:rStyle w:val="1067"/>
          <w:rFonts w:hint="eastAsia" w:ascii="宋体" w:hAnsi="宋体" w:cs="宋体"/>
          <w:sz w:val="24"/>
          <w:szCs w:val="24"/>
          <w:highlight w:val="none"/>
          <w:lang w:bidi="ar"/>
          <w14:ligatures w14:val="standardContextual"/>
        </w:rPr>
        <w:t xml:space="preserve">10.内置电极放置图示，方便使用。</w:t>
      </w:r>
      <w:r/>
    </w:p>
    <w:p>
      <w:pPr>
        <w:spacing w:line="560" w:lineRule="exact"/>
        <w:rPr>
          <w:rStyle w:val="1067"/>
          <w:rFonts w:ascii="宋体" w:hAnsi="宋体" w:cs="宋体"/>
          <w:sz w:val="24"/>
          <w:szCs w:val="24"/>
          <w:highlight w:val="none"/>
          <w:lang w:bidi="ar"/>
          <w14:ligatures w14:val="standardContextual"/>
        </w:rPr>
      </w:pPr>
      <w:r>
        <w:rPr>
          <w:rStyle w:val="1067"/>
          <w:rFonts w:hint="eastAsia" w:ascii="宋体" w:hAnsi="宋体" w:cs="宋体"/>
          <w:sz w:val="24"/>
          <w:szCs w:val="24"/>
          <w:highlight w:val="none"/>
          <w:lang w:bidi="ar"/>
          <w14:ligatures w14:val="standardContextual"/>
        </w:rPr>
        <w:t xml:space="preserve">11.电刺激手柄供治疗师操作，可按治疗需求控制电流输出的持续时间，通过手柄上的按键掌控刺激时间。</w:t>
      </w:r>
      <w:r/>
    </w:p>
    <w:p>
      <w:pPr>
        <w:spacing w:line="560" w:lineRule="exact"/>
        <w:rPr>
          <w:rFonts w:ascii="宋体" w:hAnsi="宋体"/>
          <w:sz w:val="24"/>
          <w:szCs w:val="24"/>
          <w:highlight w:val="none"/>
        </w:rPr>
      </w:pPr>
      <w:r>
        <w:rPr>
          <w:rFonts w:hint="eastAsia" w:ascii="宋体" w:hAnsi="宋体"/>
          <w:sz w:val="24"/>
          <w:szCs w:val="24"/>
          <w:highlight w:val="none"/>
        </w:rPr>
        <w:t xml:space="preserve">五、</w:t>
      </w:r>
      <w:r>
        <w:rPr>
          <w:rFonts w:hint="eastAsia" w:ascii="宋体" w:hAnsi="宋体"/>
          <w:sz w:val="24"/>
          <w:szCs w:val="24"/>
          <w:highlight w:val="none"/>
        </w:rPr>
        <w:t xml:space="preserve">电生理整体治疗系统</w:t>
      </w:r>
      <w:r/>
    </w:p>
    <w:p>
      <w:pPr>
        <w:spacing w:line="560" w:lineRule="exact"/>
        <w:rPr>
          <w:rStyle w:val="1067"/>
          <w:rFonts w:ascii="宋体" w:hAnsi="宋体" w:cs="宋体"/>
          <w:sz w:val="24"/>
          <w:szCs w:val="24"/>
          <w:highlight w:val="none"/>
          <w:lang w:bidi="ar"/>
          <w14:ligatures w14:val="standardContextual"/>
        </w:rPr>
      </w:pPr>
      <w:r>
        <w:rPr>
          <w:rStyle w:val="1067"/>
          <w:rFonts w:hint="eastAsia" w:ascii="宋体" w:hAnsi="宋体" w:cs="宋体"/>
          <w:sz w:val="24"/>
          <w:szCs w:val="24"/>
          <w:highlight w:val="none"/>
          <w:lang w:bidi="ar"/>
          <w14:ligatures w14:val="standardContextual"/>
        </w:rPr>
        <w:t xml:space="preserve">1.▲电刺激通道数量≥6个，可同时输出≥3种机理治疗，同时治疗12个部位。</w:t>
      </w:r>
      <w:r/>
    </w:p>
    <w:p>
      <w:pPr>
        <w:spacing w:line="560" w:lineRule="exact"/>
        <w:rPr>
          <w:rStyle w:val="1067"/>
          <w:rFonts w:ascii="宋体" w:hAnsi="宋体" w:cs="宋体"/>
          <w:sz w:val="24"/>
          <w:szCs w:val="24"/>
          <w:highlight w:val="none"/>
          <w:lang w:bidi="ar"/>
          <w14:ligatures w14:val="standardContextual"/>
        </w:rPr>
      </w:pPr>
      <w:r>
        <w:rPr>
          <w:rStyle w:val="1067"/>
          <w:rFonts w:hint="eastAsia" w:ascii="宋体" w:hAnsi="宋体" w:cs="宋体"/>
          <w:sz w:val="24"/>
          <w:szCs w:val="24"/>
          <w:highlight w:val="none"/>
          <w:lang w:bidi="ar"/>
          <w14:ligatures w14:val="standardContextual"/>
        </w:rPr>
        <w:t xml:space="preserve">2.电生理治疗：包含≥5大类、≥28小类等不同组织的电生理参数≥1600个。</w:t>
      </w:r>
      <w:r/>
    </w:p>
    <w:p>
      <w:pPr>
        <w:spacing w:line="560" w:lineRule="exact"/>
        <w:rPr>
          <w:rStyle w:val="1067"/>
          <w:rFonts w:ascii="宋体" w:hAnsi="宋体" w:cs="宋体"/>
          <w:sz w:val="24"/>
          <w:szCs w:val="24"/>
          <w:highlight w:val="none"/>
          <w:lang w:bidi="ar"/>
          <w14:ligatures w14:val="standardContextual"/>
        </w:rPr>
      </w:pPr>
      <w:r>
        <w:rPr>
          <w:rStyle w:val="1067"/>
          <w:rFonts w:hint="eastAsia" w:ascii="宋体" w:hAnsi="宋体" w:cs="宋体"/>
          <w:sz w:val="24"/>
          <w:szCs w:val="24"/>
          <w:highlight w:val="none"/>
          <w:lang w:bidi="ar"/>
          <w14:ligatures w14:val="standardContextual"/>
        </w:rPr>
        <w:t xml:space="preserve">3.▲电刺激可作用于疼痛、循环、横纹肌、平滑肌、神经、经皮穴位经络。</w:t>
      </w:r>
      <w:r/>
    </w:p>
    <w:p>
      <w:pPr>
        <w:spacing w:line="560" w:lineRule="exact"/>
        <w:rPr>
          <w:rStyle w:val="1067"/>
          <w:rFonts w:ascii="宋体" w:hAnsi="宋体" w:cs="宋体"/>
          <w:sz w:val="24"/>
          <w:szCs w:val="24"/>
          <w:highlight w:val="none"/>
          <w:lang w:bidi="ar"/>
          <w14:ligatures w14:val="standardContextual"/>
        </w:rPr>
      </w:pPr>
      <w:r>
        <w:rPr>
          <w:rStyle w:val="1067"/>
          <w:rFonts w:hint="eastAsia" w:ascii="宋体" w:hAnsi="宋体" w:cs="宋体"/>
          <w:sz w:val="24"/>
          <w:szCs w:val="24"/>
          <w:highlight w:val="none"/>
          <w:lang w:bidi="ar"/>
          <w14:ligatures w14:val="standardContextual"/>
        </w:rPr>
        <w:t xml:space="preserve">4.可同时实现3类治疗方案、28种以上治疗参数同步协同输出以实现多组织、多部位、多参数的电生理整体治疗。</w:t>
      </w:r>
      <w:r/>
    </w:p>
    <w:p>
      <w:pPr>
        <w:spacing w:line="560" w:lineRule="exact"/>
        <w:rPr>
          <w:rStyle w:val="1067"/>
          <w:rFonts w:ascii="宋体" w:hAnsi="宋体" w:cs="宋体"/>
          <w:sz w:val="24"/>
          <w:szCs w:val="24"/>
          <w:highlight w:val="none"/>
          <w:lang w:bidi="ar"/>
          <w14:ligatures w14:val="standardContextual"/>
        </w:rPr>
      </w:pPr>
      <w:r>
        <w:rPr>
          <w:rStyle w:val="1067"/>
          <w:rFonts w:hint="eastAsia" w:ascii="宋体" w:hAnsi="宋体" w:cs="宋体"/>
          <w:sz w:val="24"/>
          <w:szCs w:val="24"/>
          <w:highlight w:val="none"/>
          <w:lang w:bidi="ar"/>
          <w14:ligatures w14:val="standardContextual"/>
        </w:rPr>
        <w:t xml:space="preserve">5.无线通信：低功耗蓝牙。</w:t>
      </w:r>
      <w:r/>
    </w:p>
    <w:p>
      <w:pPr>
        <w:spacing w:line="560" w:lineRule="exact"/>
        <w:rPr>
          <w:rStyle w:val="1067"/>
          <w:rFonts w:ascii="宋体" w:hAnsi="宋体" w:cs="宋体"/>
          <w:sz w:val="24"/>
          <w:szCs w:val="24"/>
          <w:highlight w:val="none"/>
          <w:lang w:bidi="ar"/>
          <w14:ligatures w14:val="standardContextual"/>
        </w:rPr>
      </w:pPr>
      <w:r>
        <w:rPr>
          <w:rStyle w:val="1067"/>
          <w:rFonts w:hint="eastAsia" w:ascii="宋体" w:hAnsi="宋体" w:cs="宋体"/>
          <w:sz w:val="24"/>
          <w:szCs w:val="24"/>
          <w:highlight w:val="none"/>
          <w:lang w:bidi="ar"/>
          <w14:ligatures w14:val="standardContextual"/>
        </w:rPr>
        <w:t xml:space="preserve">6.每个方案包含多个阶段，每个阶段电流可独立设置。</w:t>
      </w:r>
      <w:r/>
    </w:p>
    <w:p>
      <w:pPr>
        <w:spacing w:line="560" w:lineRule="exact"/>
        <w:rPr>
          <w:rStyle w:val="1067"/>
          <w:rFonts w:ascii="宋体" w:hAnsi="宋体" w:cs="宋体"/>
          <w:sz w:val="24"/>
          <w:szCs w:val="24"/>
          <w:highlight w:val="none"/>
          <w:lang w:bidi="ar"/>
          <w14:ligatures w14:val="standardContextual"/>
        </w:rPr>
      </w:pPr>
      <w:r>
        <w:rPr>
          <w:rStyle w:val="1067"/>
          <w:rFonts w:hint="eastAsia" w:ascii="宋体" w:hAnsi="宋体" w:cs="宋体"/>
          <w:sz w:val="24"/>
          <w:szCs w:val="24"/>
          <w:highlight w:val="none"/>
          <w:lang w:bidi="ar"/>
          <w14:ligatures w14:val="standardContextual"/>
        </w:rPr>
        <w:t xml:space="preserve">7.脉冲频率：1-400Hz，脉冲宽度：50-1000uS。</w:t>
      </w:r>
      <w:r/>
    </w:p>
    <w:p>
      <w:pPr>
        <w:spacing w:line="560" w:lineRule="exact"/>
        <w:rPr>
          <w:rStyle w:val="1067"/>
          <w:rFonts w:ascii="宋体" w:hAnsi="宋体" w:cs="宋体"/>
          <w:sz w:val="24"/>
          <w:szCs w:val="24"/>
          <w:highlight w:val="none"/>
          <w:lang w:bidi="ar"/>
          <w14:ligatures w14:val="standardContextual"/>
        </w:rPr>
      </w:pPr>
      <w:r>
        <w:rPr>
          <w:rStyle w:val="1067"/>
          <w:rFonts w:hint="eastAsia" w:ascii="宋体" w:hAnsi="宋体" w:cs="宋体"/>
          <w:sz w:val="24"/>
          <w:szCs w:val="24"/>
          <w:highlight w:val="none"/>
          <w:lang w:bidi="ar"/>
          <w14:ligatures w14:val="standardContextual"/>
        </w:rPr>
        <w:t xml:space="preserve">8.输出电流类型：双相脉冲电流。</w:t>
      </w:r>
      <w:r/>
    </w:p>
    <w:p>
      <w:pPr>
        <w:spacing w:line="560" w:lineRule="exact"/>
        <w:rPr>
          <w:rStyle w:val="1067"/>
          <w:rFonts w:ascii="宋体" w:hAnsi="宋体" w:cs="宋体"/>
          <w:sz w:val="24"/>
          <w:szCs w:val="24"/>
          <w:highlight w:val="none"/>
          <w:lang w:bidi="ar"/>
          <w14:ligatures w14:val="standardContextual"/>
        </w:rPr>
      </w:pPr>
      <w:r>
        <w:rPr>
          <w:rStyle w:val="1067"/>
          <w:rFonts w:hint="eastAsia" w:ascii="宋体" w:hAnsi="宋体" w:cs="宋体"/>
          <w:sz w:val="24"/>
          <w:szCs w:val="24"/>
          <w:highlight w:val="none"/>
          <w:lang w:bidi="ar"/>
          <w14:ligatures w14:val="standardContextual"/>
        </w:rPr>
        <w:t xml:space="preserve">9.电流幅度变化：延迟时间0-120s；上升时间0-10s；平台时间0-30s；下降时间0-10s；休息时间0-30s。</w:t>
      </w:r>
      <w:r/>
    </w:p>
    <w:p>
      <w:pPr>
        <w:spacing w:line="560" w:lineRule="exact"/>
        <w:rPr>
          <w:rStyle w:val="1067"/>
          <w:rFonts w:ascii="宋体" w:hAnsi="宋体" w:cs="宋体"/>
          <w:sz w:val="24"/>
          <w:szCs w:val="24"/>
          <w:highlight w:val="none"/>
          <w:lang w:bidi="ar"/>
          <w14:ligatures w14:val="standardContextual"/>
        </w:rPr>
      </w:pPr>
      <w:r>
        <w:rPr>
          <w:rStyle w:val="1067"/>
          <w:rFonts w:hint="eastAsia" w:ascii="宋体" w:hAnsi="宋体" w:cs="宋体"/>
          <w:sz w:val="24"/>
          <w:szCs w:val="24"/>
          <w:highlight w:val="none"/>
          <w:lang w:bidi="ar"/>
          <w14:ligatures w14:val="standardContextual"/>
        </w:rPr>
        <w:t xml:space="preserve">10.治疗时间定时范围为1-60分钟，可以每一增量为1min断续调节。治疗结束后5分钟内，无任何按键操作，自动关机，以节省电池电源。</w:t>
      </w:r>
      <w:r/>
    </w:p>
    <w:p>
      <w:pPr>
        <w:spacing w:line="560" w:lineRule="exact"/>
        <w:rPr>
          <w:rStyle w:val="1067"/>
          <w:rFonts w:ascii="宋体" w:hAnsi="宋体" w:cs="宋体"/>
          <w:sz w:val="24"/>
          <w:szCs w:val="24"/>
          <w:highlight w:val="none"/>
          <w:lang w:bidi="ar"/>
          <w14:ligatures w14:val="standardContextual"/>
        </w:rPr>
      </w:pPr>
      <w:r>
        <w:rPr>
          <w:rStyle w:val="1067"/>
          <w:rFonts w:hint="eastAsia" w:ascii="宋体" w:hAnsi="宋体" w:cs="宋体"/>
          <w:sz w:val="24"/>
          <w:szCs w:val="24"/>
          <w:highlight w:val="none"/>
          <w:lang w:bidi="ar"/>
          <w14:ligatures w14:val="standardContextual"/>
        </w:rPr>
        <w:t xml:space="preserve">11.▲可使用充电电池作为电源，方便使用。</w:t>
      </w:r>
      <w:r/>
    </w:p>
    <w:p>
      <w:pPr>
        <w:spacing w:line="560" w:lineRule="exact"/>
        <w:rPr>
          <w:rStyle w:val="1067"/>
          <w:rFonts w:ascii="宋体" w:hAnsi="宋体" w:cs="宋体"/>
          <w:sz w:val="24"/>
          <w:szCs w:val="24"/>
          <w:highlight w:val="none"/>
          <w:lang w:bidi="ar"/>
          <w14:ligatures w14:val="standardContextual"/>
        </w:rPr>
      </w:pPr>
      <w:r>
        <w:rPr>
          <w:rStyle w:val="1067"/>
          <w:rFonts w:hint="eastAsia" w:ascii="宋体" w:hAnsi="宋体" w:cs="宋体"/>
          <w:sz w:val="24"/>
          <w:szCs w:val="24"/>
          <w:highlight w:val="none"/>
          <w:lang w:bidi="ar"/>
          <w14:ligatures w14:val="standardContextual"/>
        </w:rPr>
        <w:t xml:space="preserve">12.电生理整体治疗系统台车一体成型，人体工程学设计，牢固抗腐蚀，静音方向轮支持360度旋转，支持固定位置锁定。设备可移动，可供床边或移动使用。</w:t>
      </w:r>
      <w:r/>
    </w:p>
    <w:p>
      <w:pPr>
        <w:spacing w:line="560" w:lineRule="exact"/>
        <w:rPr>
          <w:rStyle w:val="1067"/>
          <w:rFonts w:ascii="宋体" w:hAnsi="宋体" w:cs="宋体"/>
          <w:sz w:val="24"/>
          <w:szCs w:val="24"/>
          <w:highlight w:val="none"/>
          <w:lang w:bidi="ar"/>
          <w14:ligatures w14:val="standardContextual"/>
        </w:rPr>
      </w:pPr>
      <w:r>
        <w:rPr>
          <w:rStyle w:val="1067"/>
          <w:rFonts w:hint="eastAsia" w:ascii="宋体" w:hAnsi="宋体" w:cs="宋体"/>
          <w:sz w:val="24"/>
          <w:szCs w:val="24"/>
          <w:highlight w:val="none"/>
          <w:lang w:bidi="ar"/>
          <w14:ligatures w14:val="standardContextual"/>
        </w:rPr>
        <w:t xml:space="preserve">13.内置通信模块，可连接适配移动终端应用软件。</w:t>
      </w:r>
      <w:r/>
    </w:p>
    <w:p>
      <w:pPr>
        <w:spacing w:line="560" w:lineRule="exact"/>
        <w:rPr>
          <w:rStyle w:val="1067"/>
          <w:rFonts w:ascii="宋体" w:hAnsi="宋体" w:cs="宋体"/>
          <w:sz w:val="24"/>
          <w:szCs w:val="24"/>
          <w:highlight w:val="none"/>
          <w:lang w:bidi="ar"/>
          <w14:ligatures w14:val="standardContextual"/>
        </w:rPr>
      </w:pPr>
      <w:r>
        <w:rPr>
          <w:rStyle w:val="1067"/>
          <w:rFonts w:hint="eastAsia" w:ascii="宋体" w:hAnsi="宋体" w:cs="宋体"/>
          <w:sz w:val="24"/>
          <w:szCs w:val="24"/>
          <w:highlight w:val="none"/>
          <w:lang w:bidi="ar"/>
          <w14:ligatures w14:val="standardContextual"/>
        </w:rPr>
        <w:t xml:space="preserve">14.适配移动终端应用软件可实现电刺激强度双通道单独或联合条件。</w:t>
      </w:r>
      <w:r/>
    </w:p>
    <w:p>
      <w:pPr>
        <w:spacing w:line="560" w:lineRule="exact"/>
        <w:rPr>
          <w:rStyle w:val="1067"/>
          <w:rFonts w:ascii="宋体" w:hAnsi="宋体" w:cs="宋体"/>
          <w:sz w:val="24"/>
          <w:szCs w:val="24"/>
          <w:highlight w:val="none"/>
          <w:lang w:bidi="ar"/>
          <w14:ligatures w14:val="standardContextual"/>
        </w:rPr>
      </w:pPr>
      <w:r>
        <w:rPr>
          <w:rStyle w:val="1067"/>
          <w:rFonts w:hint="eastAsia" w:ascii="宋体" w:hAnsi="宋体" w:cs="宋体"/>
          <w:sz w:val="24"/>
          <w:szCs w:val="24"/>
          <w:highlight w:val="none"/>
          <w:lang w:bidi="ar"/>
          <w14:ligatures w14:val="standardContextual"/>
        </w:rPr>
        <w:t xml:space="preserve">15.适配移动终端应用软件具有体表电极贴法操作示意图、自我评估调查表、治疗日志回放等功能。</w:t>
      </w:r>
      <w:r/>
    </w:p>
    <w:p>
      <w:pPr>
        <w:spacing w:line="560" w:lineRule="exact"/>
        <w:rPr>
          <w:rStyle w:val="1067"/>
          <w:rFonts w:ascii="宋体" w:hAnsi="宋体" w:cs="宋体"/>
          <w:sz w:val="24"/>
          <w:szCs w:val="24"/>
          <w:highlight w:val="none"/>
          <w:lang w:bidi="ar"/>
          <w14:ligatures w14:val="standardContextual"/>
        </w:rPr>
      </w:pPr>
      <w:r>
        <w:rPr>
          <w:rStyle w:val="1067"/>
          <w:rFonts w:hint="eastAsia" w:ascii="宋体" w:hAnsi="宋体" w:cs="宋体"/>
          <w:sz w:val="24"/>
          <w:szCs w:val="24"/>
          <w:highlight w:val="none"/>
          <w:lang w:bidi="ar"/>
          <w14:ligatures w14:val="standardContextual"/>
        </w:rPr>
        <w:t xml:space="preserve">16.应用软件≥3套，具有独立软件著作权登记证书。</w:t>
      </w:r>
      <w:r/>
    </w:p>
    <w:p>
      <w:pPr>
        <w:spacing w:line="560" w:lineRule="exact"/>
        <w:rPr>
          <w:rStyle w:val="1067"/>
          <w:rFonts w:ascii="宋体" w:hAnsi="宋体" w:cs="宋体"/>
          <w:sz w:val="24"/>
          <w:szCs w:val="24"/>
          <w:highlight w:val="none"/>
          <w:lang w:bidi="ar"/>
          <w14:ligatures w14:val="standardContextual"/>
        </w:rPr>
      </w:pPr>
      <w:r>
        <w:rPr>
          <w:rStyle w:val="1067"/>
          <w:rFonts w:hint="eastAsia" w:ascii="宋体" w:hAnsi="宋体" w:cs="宋体"/>
          <w:sz w:val="24"/>
          <w:szCs w:val="24"/>
          <w:highlight w:val="none"/>
          <w:lang w:bidi="ar"/>
          <w14:ligatures w14:val="standardContextual"/>
        </w:rPr>
        <w:t xml:space="preserve">17.包含康复科问卷软件：围手术期健康调查问卷软件、围手术期问卷软件、焦虑筛查问卷软件、睡眠质量问卷软件、心理健康初筛问卷软件、更年期综合征问卷软件、家庭健康问卷软件</w:t>
      </w:r>
      <w:r/>
    </w:p>
    <w:p>
      <w:pPr>
        <w:spacing w:line="560" w:lineRule="exact"/>
        <w:rPr>
          <w:rStyle w:val="1067"/>
          <w:rFonts w:ascii="宋体" w:hAnsi="宋体" w:cs="宋体"/>
          <w:sz w:val="24"/>
          <w:szCs w:val="24"/>
          <w:highlight w:val="none"/>
          <w:lang w:bidi="ar"/>
          <w14:ligatures w14:val="standardContextual"/>
        </w:rPr>
      </w:pPr>
      <w:r>
        <w:rPr>
          <w:rStyle w:val="1067"/>
          <w:rFonts w:hint="eastAsia" w:ascii="宋体" w:hAnsi="宋体" w:cs="宋体"/>
          <w:sz w:val="24"/>
          <w:szCs w:val="24"/>
          <w:highlight w:val="none"/>
          <w:lang w:bidi="ar"/>
          <w14:ligatures w14:val="standardContextual"/>
        </w:rPr>
        <w:t xml:space="preserve">18.包含男性康复问卷软件：勃起功能问卷软件、男性生殖与优生问卷软件、男性性功能问卷软件、前列腺症状问卷软件、早泄问卷软件、睾丸疼痛问卷软件、男科问卷软件、男科医师助手预测问卷软件、</w:t>
      </w:r>
      <w:r/>
    </w:p>
    <w:p>
      <w:pPr>
        <w:spacing w:line="560" w:lineRule="exact"/>
        <w:rPr>
          <w:rStyle w:val="1067"/>
          <w:rFonts w:ascii="宋体" w:hAnsi="宋体" w:cs="宋体"/>
          <w:sz w:val="24"/>
          <w:szCs w:val="24"/>
          <w:highlight w:val="none"/>
          <w:lang w:bidi="ar"/>
          <w14:ligatures w14:val="standardContextual"/>
        </w:rPr>
      </w:pPr>
      <w:r>
        <w:rPr>
          <w:rStyle w:val="1067"/>
          <w:rFonts w:hint="eastAsia" w:ascii="宋体" w:hAnsi="宋体" w:cs="宋体"/>
          <w:sz w:val="24"/>
          <w:szCs w:val="24"/>
          <w:highlight w:val="none"/>
          <w:lang w:bidi="ar"/>
          <w14:ligatures w14:val="standardContextual"/>
        </w:rPr>
        <w:t xml:space="preserve">19.包含女性康复问卷软件：尿失禁问卷软件、慢性盆腔疼痛问卷软件、盆底问卷软件、女性生殖与优生问卷软件、女性性功能问卷软件、痛经问卷软件、盆底脱垂问卷软件、腹直肌分离问卷软件。</w:t>
      </w:r>
      <w:r/>
    </w:p>
    <w:p>
      <w:pPr>
        <w:spacing w:line="560" w:lineRule="exact"/>
        <w:rPr>
          <w:rFonts w:ascii="宋体" w:hAnsi="宋体"/>
          <w:sz w:val="24"/>
          <w:szCs w:val="24"/>
          <w:highlight w:val="none"/>
        </w:rPr>
      </w:pPr>
      <w:r>
        <w:rPr>
          <w:rFonts w:hint="eastAsia" w:ascii="宋体" w:hAnsi="宋体"/>
          <w:sz w:val="24"/>
          <w:szCs w:val="24"/>
          <w:highlight w:val="none"/>
        </w:rPr>
        <w:t xml:space="preserve">六、</w:t>
      </w:r>
      <w:r>
        <w:rPr>
          <w:rFonts w:hint="eastAsia" w:ascii="宋体" w:hAnsi="宋体"/>
          <w:sz w:val="24"/>
          <w:szCs w:val="24"/>
          <w:highlight w:val="none"/>
        </w:rPr>
        <w:t xml:space="preserve">盆底磁治疗仪</w:t>
      </w:r>
      <w:r/>
    </w:p>
    <w:p>
      <w:pPr>
        <w:spacing w:line="560" w:lineRule="exact"/>
        <w:rPr>
          <w:rStyle w:val="1067"/>
          <w:rFonts w:ascii="宋体" w:hAnsi="宋体" w:cs="宋体"/>
          <w:sz w:val="24"/>
          <w:szCs w:val="24"/>
          <w:highlight w:val="none"/>
          <w:lang w:bidi="ar"/>
          <w14:ligatures w14:val="standardContextual"/>
        </w:rPr>
      </w:pPr>
      <w:r>
        <w:rPr>
          <w:rStyle w:val="1067"/>
          <w:rFonts w:hint="eastAsia" w:ascii="宋体" w:hAnsi="宋体" w:cs="宋体"/>
          <w:sz w:val="24"/>
          <w:szCs w:val="24"/>
          <w:highlight w:val="none"/>
          <w:lang w:bidi="ar"/>
          <w14:ligatures w14:val="standardContextual"/>
        </w:rPr>
        <w:t xml:space="preserve">1.产品用于刺激人体中枢神经和外周神经，注册证适用范围包含腰骶神经功能障碍的辅助治疗。</w:t>
      </w:r>
      <w:r/>
    </w:p>
    <w:p>
      <w:pPr>
        <w:spacing w:line="560" w:lineRule="exact"/>
        <w:rPr>
          <w:rStyle w:val="1067"/>
          <w:rFonts w:ascii="宋体" w:hAnsi="宋体" w:cs="宋体"/>
          <w:sz w:val="24"/>
          <w:szCs w:val="24"/>
          <w:highlight w:val="none"/>
          <w:lang w:bidi="ar"/>
          <w14:ligatures w14:val="standardContextual"/>
        </w:rPr>
      </w:pPr>
      <w:r>
        <w:rPr>
          <w:rStyle w:val="1067"/>
          <w:rFonts w:hint="eastAsia" w:ascii="宋体" w:hAnsi="宋体" w:cs="宋体"/>
          <w:sz w:val="24"/>
          <w:szCs w:val="24"/>
          <w:highlight w:val="none"/>
          <w:lang w:bidi="ar"/>
          <w14:ligatures w14:val="standardContextual"/>
        </w:rPr>
        <w:t xml:space="preserve">2.▲注册证产品结构及组成至少包含主机、刺激线圈、座椅或治疗椅、软件。</w:t>
      </w:r>
      <w:r/>
    </w:p>
    <w:p>
      <w:pPr>
        <w:spacing w:line="560" w:lineRule="exact"/>
        <w:rPr>
          <w:rStyle w:val="1067"/>
          <w:rFonts w:ascii="宋体" w:hAnsi="宋体" w:cs="宋体"/>
          <w:sz w:val="24"/>
          <w:szCs w:val="24"/>
          <w:highlight w:val="none"/>
          <w:lang w:bidi="ar"/>
          <w14:ligatures w14:val="standardContextual"/>
        </w:rPr>
      </w:pPr>
      <w:r>
        <w:rPr>
          <w:rStyle w:val="1067"/>
          <w:rFonts w:hint="eastAsia" w:ascii="宋体" w:hAnsi="宋体" w:cs="宋体"/>
          <w:sz w:val="24"/>
          <w:szCs w:val="24"/>
          <w:highlight w:val="none"/>
          <w:lang w:bidi="ar"/>
          <w14:ligatures w14:val="standardContextual"/>
        </w:rPr>
        <w:t xml:space="preserve">3.★磁刺激脉冲源、液冷系统集成在同一机箱内，冷却系统非外置，座椅独立外置，座椅靠背可电动调节放平至180°，安全稳定，提供患者治疗中的舒适度、依从性与配合度。</w:t>
      </w:r>
      <w:r/>
    </w:p>
    <w:p>
      <w:pPr>
        <w:spacing w:line="560" w:lineRule="exact"/>
        <w:rPr>
          <w:rStyle w:val="1067"/>
          <w:rFonts w:ascii="宋体" w:hAnsi="宋体" w:cs="宋体"/>
          <w:sz w:val="24"/>
          <w:szCs w:val="24"/>
          <w:highlight w:val="none"/>
          <w:lang w:bidi="ar"/>
          <w14:ligatures w14:val="standardContextual"/>
        </w:rPr>
      </w:pPr>
      <w:r>
        <w:rPr>
          <w:rStyle w:val="1067"/>
          <w:rFonts w:hint="eastAsia" w:ascii="宋体" w:hAnsi="宋体" w:cs="宋体"/>
          <w:sz w:val="24"/>
          <w:szCs w:val="24"/>
          <w:highlight w:val="none"/>
          <w:lang w:bidi="ar"/>
          <w14:ligatures w14:val="standardContextual"/>
        </w:rPr>
        <w:t xml:space="preserve">4.系统实时监控并显示冷却液流量或流速状态，安全可靠。</w:t>
      </w:r>
      <w:r/>
    </w:p>
    <w:p>
      <w:pPr>
        <w:spacing w:line="560" w:lineRule="exact"/>
        <w:rPr>
          <w:rStyle w:val="1067"/>
          <w:rFonts w:ascii="宋体" w:hAnsi="宋体" w:cs="宋体"/>
          <w:sz w:val="24"/>
          <w:szCs w:val="24"/>
          <w:highlight w:val="none"/>
          <w:lang w:bidi="ar"/>
          <w14:ligatures w14:val="standardContextual"/>
        </w:rPr>
      </w:pPr>
      <w:r>
        <w:rPr>
          <w:rStyle w:val="1067"/>
          <w:rFonts w:hint="eastAsia" w:ascii="宋体" w:hAnsi="宋体" w:cs="宋体"/>
          <w:sz w:val="24"/>
          <w:szCs w:val="24"/>
          <w:highlight w:val="none"/>
          <w:lang w:bidi="ar"/>
          <w14:ligatures w14:val="standardContextual"/>
        </w:rPr>
        <w:t xml:space="preserve">5.液冷盆底线圈符合人体盆底结构设计，脉冲磁场最大磁感应强度≥7Tesla。</w:t>
      </w:r>
      <w:r/>
    </w:p>
    <w:p>
      <w:pPr>
        <w:spacing w:line="560" w:lineRule="exact"/>
        <w:rPr>
          <w:rStyle w:val="1067"/>
          <w:rFonts w:ascii="宋体" w:hAnsi="宋体" w:cs="宋体"/>
          <w:sz w:val="24"/>
          <w:szCs w:val="24"/>
          <w:highlight w:val="none"/>
          <w:lang w:bidi="ar"/>
          <w14:ligatures w14:val="standardContextual"/>
        </w:rPr>
      </w:pPr>
      <w:r>
        <w:rPr>
          <w:rStyle w:val="1067"/>
          <w:rFonts w:hint="eastAsia" w:ascii="宋体" w:hAnsi="宋体" w:cs="宋体"/>
          <w:sz w:val="24"/>
          <w:szCs w:val="24"/>
          <w:highlight w:val="none"/>
          <w:lang w:bidi="ar"/>
          <w14:ligatures w14:val="standardContextual"/>
        </w:rPr>
        <w:t xml:space="preserve">6.▲脉冲磁场最大刺激频率≥100Hz，0-100Hz可调。</w:t>
      </w:r>
      <w:r/>
    </w:p>
    <w:p>
      <w:pPr>
        <w:spacing w:line="560" w:lineRule="exact"/>
        <w:rPr>
          <w:rStyle w:val="1067"/>
          <w:rFonts w:ascii="宋体" w:hAnsi="宋体" w:cs="宋体"/>
          <w:sz w:val="24"/>
          <w:szCs w:val="24"/>
          <w:highlight w:val="none"/>
          <w:lang w:bidi="ar"/>
          <w14:ligatures w14:val="standardContextual"/>
        </w:rPr>
      </w:pPr>
      <w:r>
        <w:rPr>
          <w:rStyle w:val="1067"/>
          <w:rFonts w:hint="eastAsia" w:ascii="宋体" w:hAnsi="宋体" w:cs="宋体"/>
          <w:sz w:val="24"/>
          <w:szCs w:val="24"/>
          <w:highlight w:val="none"/>
          <w:lang w:bidi="ar"/>
          <w14:ligatures w14:val="standardContextual"/>
        </w:rPr>
        <w:t xml:space="preserve">7.单个脉冲持续时间：340μs±20μs。</w:t>
      </w:r>
      <w:r/>
    </w:p>
    <w:p>
      <w:pPr>
        <w:spacing w:line="560" w:lineRule="exact"/>
        <w:rPr>
          <w:rStyle w:val="1067"/>
          <w:rFonts w:ascii="宋体" w:hAnsi="宋体" w:cs="宋体"/>
          <w:sz w:val="24"/>
          <w:szCs w:val="24"/>
          <w:highlight w:val="none"/>
          <w:lang w:bidi="ar"/>
          <w14:ligatures w14:val="standardContextual"/>
        </w:rPr>
      </w:pPr>
      <w:r>
        <w:rPr>
          <w:rStyle w:val="1067"/>
          <w:rFonts w:hint="eastAsia" w:ascii="宋体" w:hAnsi="宋体" w:cs="宋体"/>
          <w:sz w:val="24"/>
          <w:szCs w:val="24"/>
          <w:highlight w:val="none"/>
          <w:lang w:bidi="ar"/>
          <w14:ligatures w14:val="standardContextual"/>
        </w:rPr>
        <w:t xml:space="preserve">8.▲采用实体按键进行选择、键入等动作，非触摸屏操作，防止由误触导致磁刺激参数突然变化，避免引起患者治疗风险。</w:t>
      </w:r>
      <w:r/>
    </w:p>
    <w:p>
      <w:pPr>
        <w:spacing w:line="560" w:lineRule="exact"/>
        <w:rPr>
          <w:rStyle w:val="1067"/>
          <w:rFonts w:ascii="宋体" w:hAnsi="宋体" w:cs="宋体"/>
          <w:sz w:val="24"/>
          <w:szCs w:val="24"/>
          <w:highlight w:val="none"/>
          <w:lang w:bidi="ar"/>
          <w14:ligatures w14:val="standardContextual"/>
        </w:rPr>
      </w:pPr>
      <w:r>
        <w:rPr>
          <w:rStyle w:val="1067"/>
          <w:rFonts w:hint="eastAsia" w:ascii="宋体" w:hAnsi="宋体" w:cs="宋体"/>
          <w:sz w:val="24"/>
          <w:szCs w:val="24"/>
          <w:highlight w:val="none"/>
          <w:lang w:bidi="ar"/>
          <w14:ligatures w14:val="standardContextual"/>
        </w:rPr>
        <w:t xml:space="preserve">9.磁刺激设备包含盆底体外反馈模块，用于触发磁刺激、kegel训练等多种盆底主动训练。</w:t>
      </w:r>
      <w:r/>
    </w:p>
    <w:p>
      <w:pPr>
        <w:spacing w:line="560" w:lineRule="exact"/>
        <w:rPr>
          <w:rStyle w:val="1067"/>
          <w:rFonts w:ascii="宋体" w:hAnsi="宋体" w:cs="宋体"/>
          <w:sz w:val="24"/>
          <w:szCs w:val="24"/>
          <w:highlight w:val="none"/>
          <w:lang w:bidi="ar"/>
          <w14:ligatures w14:val="standardContextual"/>
        </w:rPr>
      </w:pPr>
      <w:r>
        <w:rPr>
          <w:rStyle w:val="1067"/>
          <w:rFonts w:hint="eastAsia" w:ascii="宋体" w:hAnsi="宋体" w:cs="宋体"/>
          <w:sz w:val="24"/>
          <w:szCs w:val="24"/>
          <w:highlight w:val="none"/>
          <w:lang w:bidi="ar"/>
          <w14:ligatures w14:val="standardContextual"/>
        </w:rPr>
        <w:t xml:space="preserve">10.★具有双通道运动诱发电位检测功能，采集模块集成于主机内部，直接由主机供电，无需由电池供电，避免突然断电导致数据丢失；与主机通讯无需USB有线或蓝牙、WIFI无线连接，保障数据传输的稳定性。</w:t>
      </w:r>
      <w:r/>
    </w:p>
    <w:p>
      <w:pPr>
        <w:spacing w:line="560" w:lineRule="exact"/>
        <w:rPr>
          <w:rStyle w:val="1067"/>
          <w:rFonts w:ascii="宋体" w:hAnsi="宋体" w:cs="宋体"/>
          <w:sz w:val="24"/>
          <w:szCs w:val="24"/>
          <w:highlight w:val="none"/>
          <w:lang w:bidi="ar"/>
          <w14:ligatures w14:val="standardContextual"/>
        </w:rPr>
      </w:pPr>
      <w:r>
        <w:rPr>
          <w:rStyle w:val="1067"/>
          <w:rFonts w:hint="eastAsia" w:ascii="宋体" w:hAnsi="宋体" w:cs="宋体"/>
          <w:sz w:val="24"/>
          <w:szCs w:val="24"/>
          <w:highlight w:val="none"/>
          <w:lang w:bidi="ar"/>
          <w14:ligatures w14:val="standardContextual"/>
        </w:rPr>
        <w:t xml:space="preserve">11.★运动诱发电位测量范围：1～2700μV，最小分辨率≤1μV。</w:t>
      </w:r>
      <w:r/>
    </w:p>
    <w:p>
      <w:pPr>
        <w:spacing w:line="560" w:lineRule="exact"/>
        <w:rPr>
          <w:rStyle w:val="1067"/>
          <w:rFonts w:ascii="宋体" w:hAnsi="宋体" w:cs="宋体"/>
          <w:sz w:val="24"/>
          <w:szCs w:val="24"/>
          <w:highlight w:val="none"/>
          <w:lang w:bidi="ar"/>
          <w14:ligatures w14:val="standardContextual"/>
        </w:rPr>
      </w:pPr>
      <w:r>
        <w:rPr>
          <w:rStyle w:val="1067"/>
          <w:rFonts w:hint="eastAsia" w:ascii="宋体" w:hAnsi="宋体" w:cs="宋体"/>
          <w:sz w:val="24"/>
          <w:szCs w:val="24"/>
          <w:highlight w:val="none"/>
          <w:lang w:bidi="ar"/>
          <w14:ligatures w14:val="standardContextual"/>
        </w:rPr>
        <w:t xml:space="preserve">12.磁刺激软件具有标准、调频、调幅等多种脉冲输出模式，满足不同脉冲输出要求。</w:t>
      </w:r>
      <w:r/>
    </w:p>
    <w:p>
      <w:pPr>
        <w:spacing w:line="560" w:lineRule="exact"/>
        <w:rPr>
          <w:rStyle w:val="1067"/>
          <w:rFonts w:ascii="宋体" w:hAnsi="宋体" w:cs="宋体"/>
          <w:sz w:val="24"/>
          <w:szCs w:val="24"/>
          <w:highlight w:val="none"/>
          <w:lang w:bidi="ar"/>
          <w14:ligatures w14:val="standardContextual"/>
        </w:rPr>
      </w:pPr>
      <w:r>
        <w:rPr>
          <w:rStyle w:val="1067"/>
          <w:rFonts w:hint="eastAsia" w:ascii="宋体" w:hAnsi="宋体" w:cs="宋体"/>
          <w:sz w:val="24"/>
          <w:szCs w:val="24"/>
          <w:highlight w:val="none"/>
          <w:lang w:bidi="ar"/>
          <w14:ligatures w14:val="standardContextual"/>
        </w:rPr>
        <w:t xml:space="preserve">13.支持方案自定义，频率、刺激时间、间歇时间等参数可调，刺激方案具有数字和图形两种展示方式。</w:t>
      </w:r>
      <w:r/>
    </w:p>
    <w:p>
      <w:pPr>
        <w:spacing w:line="560" w:lineRule="exact"/>
        <w:rPr>
          <w:rStyle w:val="1067"/>
          <w:rFonts w:ascii="宋体" w:hAnsi="宋体" w:cs="宋体"/>
          <w:sz w:val="24"/>
          <w:szCs w:val="24"/>
          <w:highlight w:val="none"/>
          <w:lang w:bidi="ar"/>
          <w14:ligatures w14:val="standardContextual"/>
        </w:rPr>
      </w:pPr>
      <w:r>
        <w:rPr>
          <w:rStyle w:val="1067"/>
          <w:rFonts w:hint="eastAsia" w:ascii="宋体" w:hAnsi="宋体" w:cs="宋体"/>
          <w:sz w:val="24"/>
          <w:szCs w:val="24"/>
          <w:highlight w:val="none"/>
          <w:lang w:bidi="ar"/>
          <w14:ligatures w14:val="standardContextual"/>
        </w:rPr>
        <w:t xml:space="preserve">14.刺激方案具有患者体位示意图，提示患者磁刺激刺激部位或摆放姿势体位，更有效的指导患者配合治疗。</w:t>
      </w:r>
      <w:r/>
    </w:p>
    <w:p>
      <w:pPr>
        <w:spacing w:line="560" w:lineRule="exact"/>
        <w:rPr>
          <w:rStyle w:val="1067"/>
          <w:rFonts w:ascii="宋体" w:hAnsi="宋体" w:cs="宋体"/>
          <w:sz w:val="24"/>
          <w:szCs w:val="24"/>
          <w:highlight w:val="none"/>
          <w:lang w:bidi="ar"/>
          <w14:ligatures w14:val="standardContextual"/>
        </w:rPr>
      </w:pPr>
      <w:r/>
      <w:bookmarkStart w:id="14" w:name="OLE_LINK4"/>
      <w:r/>
      <w:bookmarkStart w:id="15" w:name="OLE_LINK3"/>
      <w:r/>
      <w:bookmarkStart w:id="16" w:name="OLE_LINK11"/>
      <w:r/>
      <w:bookmarkStart w:id="17" w:name="OLE_LINK12"/>
      <w:r>
        <w:rPr>
          <w:rStyle w:val="1067"/>
          <w:rFonts w:hint="eastAsia" w:ascii="宋体" w:hAnsi="宋体" w:cs="宋体"/>
          <w:sz w:val="24"/>
          <w:szCs w:val="24"/>
          <w:highlight w:val="none"/>
          <w:lang w:bidi="ar"/>
          <w14:ligatures w14:val="standardContextual"/>
        </w:rPr>
        <w:t xml:space="preserve">15.▲</w:t>
      </w:r>
      <w:bookmarkEnd w:id="14"/>
      <w:r/>
      <w:bookmarkEnd w:id="15"/>
      <w:r>
        <w:rPr>
          <w:rStyle w:val="1067"/>
          <w:rFonts w:hint="eastAsia" w:ascii="宋体" w:hAnsi="宋体" w:cs="宋体"/>
          <w:sz w:val="24"/>
          <w:szCs w:val="24"/>
          <w:highlight w:val="none"/>
          <w:lang w:bidi="ar"/>
          <w14:ligatures w14:val="standardContextual"/>
        </w:rPr>
        <w:t xml:space="preserve">具有盆底体外评估功能，用于评估盆底肌水平，无需使用电极片等耗材，根据评估结果自动生成后续治疗方案。</w:t>
      </w:r>
      <w:bookmarkEnd w:id="16"/>
      <w:r/>
      <w:bookmarkEnd w:id="17"/>
      <w:r/>
      <w:r/>
    </w:p>
    <w:p>
      <w:pPr>
        <w:spacing w:line="560" w:lineRule="exact"/>
        <w:rPr>
          <w:rStyle w:val="1067"/>
          <w:rFonts w:ascii="宋体" w:hAnsi="宋体" w:cs="宋体"/>
          <w:sz w:val="24"/>
          <w:szCs w:val="24"/>
          <w:highlight w:val="none"/>
          <w:lang w:bidi="ar"/>
          <w14:ligatures w14:val="standardContextual"/>
        </w:rPr>
      </w:pPr>
      <w:r>
        <w:rPr>
          <w:rStyle w:val="1067"/>
          <w:rFonts w:hint="eastAsia" w:ascii="宋体" w:hAnsi="宋体" w:cs="宋体"/>
          <w:sz w:val="24"/>
          <w:szCs w:val="24"/>
          <w:highlight w:val="none"/>
          <w:lang w:bidi="ar"/>
          <w14:ligatures w14:val="standardContextual"/>
        </w:rPr>
        <w:t xml:space="preserve">16.具有数据管理功能，可以对工作量等治疗数据进行统计分析，还可以回顾数据结果、波形，实现病历管理或病历导出。</w:t>
      </w:r>
      <w:r/>
    </w:p>
    <w:p>
      <w:pPr>
        <w:spacing w:line="560" w:lineRule="exact"/>
        <w:rPr>
          <w:rFonts w:ascii="宋体" w:hAnsi="宋体"/>
          <w:sz w:val="24"/>
          <w:szCs w:val="24"/>
          <w:highlight w:val="none"/>
        </w:rPr>
      </w:pPr>
      <w:r>
        <w:rPr>
          <w:rFonts w:hint="eastAsia" w:ascii="宋体" w:hAnsi="宋体"/>
          <w:sz w:val="24"/>
          <w:szCs w:val="24"/>
          <w:highlight w:val="none"/>
        </w:rPr>
        <w:t xml:space="preserve">七、</w:t>
      </w:r>
      <w:r>
        <w:rPr>
          <w:rFonts w:hint="eastAsia" w:ascii="宋体" w:hAnsi="宋体"/>
          <w:sz w:val="24"/>
          <w:szCs w:val="24"/>
          <w:highlight w:val="none"/>
        </w:rPr>
        <w:t xml:space="preserve">脉冲短波治疗仪</w:t>
      </w:r>
      <w:r/>
    </w:p>
    <w:p>
      <w:pPr>
        <w:spacing w:line="560" w:lineRule="exact"/>
        <w:rPr>
          <w:rStyle w:val="1067"/>
          <w:rFonts w:ascii="宋体" w:hAnsi="宋体" w:cs="宋体"/>
          <w:sz w:val="24"/>
          <w:szCs w:val="24"/>
          <w:highlight w:val="none"/>
          <w:lang w:bidi="ar"/>
          <w14:ligatures w14:val="standardContextual"/>
        </w:rPr>
      </w:pPr>
      <w:r>
        <w:rPr>
          <w:rStyle w:val="1067"/>
          <w:rFonts w:hint="eastAsia" w:ascii="宋体" w:hAnsi="宋体" w:cs="宋体"/>
          <w:sz w:val="24"/>
          <w:szCs w:val="24"/>
          <w:highlight w:val="none"/>
          <w:lang w:bidi="ar"/>
          <w14:ligatures w14:val="standardContextual"/>
        </w:rPr>
        <w:t xml:space="preserve">1.垂直设计，并提供提拉把手移动方便。设备主体宽度不超过180毫米，操作简便，可实时监控治疗过程。</w:t>
      </w:r>
      <w:r/>
    </w:p>
    <w:p>
      <w:pPr>
        <w:spacing w:line="560" w:lineRule="exact"/>
        <w:rPr>
          <w:rStyle w:val="1067"/>
          <w:rFonts w:ascii="宋体" w:hAnsi="宋体" w:cs="宋体"/>
          <w:sz w:val="24"/>
          <w:szCs w:val="24"/>
          <w:highlight w:val="none"/>
          <w:lang w:bidi="ar"/>
          <w14:ligatures w14:val="standardContextual"/>
        </w:rPr>
      </w:pPr>
      <w:r>
        <w:rPr>
          <w:rStyle w:val="1067"/>
          <w:rFonts w:hint="eastAsia" w:ascii="宋体" w:hAnsi="宋体" w:cs="宋体"/>
          <w:sz w:val="24"/>
          <w:szCs w:val="24"/>
          <w:highlight w:val="none"/>
          <w:lang w:bidi="ar"/>
          <w14:ligatures w14:val="standardContextual"/>
        </w:rPr>
        <w:t xml:space="preserve">2. 固态发振和自动调谐功能，无需手调和更换电子管。</w:t>
      </w:r>
      <w:r/>
    </w:p>
    <w:p>
      <w:pPr>
        <w:spacing w:line="560" w:lineRule="exact"/>
        <w:rPr>
          <w:rStyle w:val="1067"/>
          <w:rFonts w:ascii="宋体" w:hAnsi="宋体" w:cs="宋体"/>
          <w:sz w:val="24"/>
          <w:szCs w:val="24"/>
          <w:highlight w:val="none"/>
          <w:lang w:bidi="ar"/>
          <w14:ligatures w14:val="standardContextual"/>
        </w:rPr>
      </w:pPr>
      <w:r>
        <w:rPr>
          <w:rStyle w:val="1067"/>
          <w:rFonts w:hint="eastAsia" w:ascii="宋体" w:hAnsi="宋体" w:cs="宋体"/>
          <w:sz w:val="24"/>
          <w:szCs w:val="24"/>
          <w:highlight w:val="none"/>
          <w:lang w:bidi="ar"/>
          <w14:ligatures w14:val="standardContextual"/>
        </w:rPr>
        <w:t xml:space="preserve">3. 超群的双层金属网屏蔽性能及硅混合外壳，对操作者和周围环境无影响。</w:t>
      </w:r>
      <w:r/>
    </w:p>
    <w:p>
      <w:pPr>
        <w:spacing w:line="560" w:lineRule="exact"/>
        <w:rPr>
          <w:rStyle w:val="1067"/>
          <w:rFonts w:ascii="宋体" w:hAnsi="宋体" w:cs="宋体"/>
          <w:sz w:val="24"/>
          <w:szCs w:val="24"/>
          <w:highlight w:val="none"/>
          <w:lang w:bidi="ar"/>
          <w14:ligatures w14:val="standardContextual"/>
        </w:rPr>
      </w:pPr>
      <w:r>
        <w:rPr>
          <w:rStyle w:val="1067"/>
          <w:rFonts w:hint="eastAsia" w:ascii="宋体" w:hAnsi="宋体" w:cs="宋体"/>
          <w:sz w:val="24"/>
          <w:szCs w:val="24"/>
          <w:highlight w:val="none"/>
          <w:lang w:bidi="ar"/>
          <w14:ligatures w14:val="standardContextual"/>
        </w:rPr>
        <w:t xml:space="preserve">▲4.配备电感电极和电容电极，设备可自动识别探头。</w:t>
      </w:r>
      <w:r/>
    </w:p>
    <w:p>
      <w:pPr>
        <w:spacing w:line="560" w:lineRule="exact"/>
        <w:rPr>
          <w:rStyle w:val="1067"/>
          <w:rFonts w:ascii="宋体" w:hAnsi="宋体" w:cs="宋体"/>
          <w:sz w:val="24"/>
          <w:szCs w:val="24"/>
          <w:highlight w:val="none"/>
          <w:lang w:bidi="ar"/>
          <w14:ligatures w14:val="standardContextual"/>
        </w:rPr>
      </w:pPr>
      <w:r>
        <w:rPr>
          <w:rStyle w:val="1067"/>
          <w:rFonts w:hint="eastAsia" w:ascii="宋体" w:hAnsi="宋体" w:cs="宋体"/>
          <w:sz w:val="24"/>
          <w:szCs w:val="24"/>
          <w:highlight w:val="none"/>
          <w:lang w:bidi="ar"/>
          <w14:ligatures w14:val="standardContextual"/>
        </w:rPr>
        <w:t xml:space="preserve">5.脉冲频率：强档：1250Hz、中档：1025Hz、弱档：1460Hz、微档：1380Hz。</w:t>
      </w:r>
      <w:r/>
    </w:p>
    <w:p>
      <w:pPr>
        <w:spacing w:line="560" w:lineRule="exact"/>
        <w:rPr>
          <w:rStyle w:val="1067"/>
          <w:rFonts w:ascii="宋体" w:hAnsi="宋体" w:cs="宋体"/>
          <w:sz w:val="24"/>
          <w:szCs w:val="24"/>
          <w:highlight w:val="none"/>
          <w:lang w:bidi="ar"/>
          <w14:ligatures w14:val="standardContextual"/>
        </w:rPr>
      </w:pPr>
      <w:r>
        <w:rPr>
          <w:rStyle w:val="1067"/>
          <w:rFonts w:hint="eastAsia" w:ascii="宋体" w:hAnsi="宋体" w:cs="宋体"/>
          <w:sz w:val="24"/>
          <w:szCs w:val="24"/>
          <w:highlight w:val="none"/>
          <w:lang w:bidi="ar"/>
          <w14:ligatures w14:val="standardContextual"/>
        </w:rPr>
        <w:t xml:space="preserve">6、脉冲持续时间：强档420μs、中档420μs、弱档420μs、微档210μs。</w:t>
      </w:r>
      <w:r/>
    </w:p>
    <w:p>
      <w:pPr>
        <w:spacing w:line="560" w:lineRule="exact"/>
        <w:rPr>
          <w:rStyle w:val="1067"/>
          <w:rFonts w:ascii="宋体" w:hAnsi="宋体" w:cs="宋体"/>
          <w:sz w:val="24"/>
          <w:szCs w:val="24"/>
          <w:highlight w:val="none"/>
          <w:lang w:bidi="ar"/>
          <w14:ligatures w14:val="standardContextual"/>
        </w:rPr>
      </w:pPr>
      <w:r>
        <w:rPr>
          <w:rStyle w:val="1067"/>
          <w:rFonts w:hint="eastAsia" w:ascii="宋体" w:hAnsi="宋体" w:cs="宋体"/>
          <w:sz w:val="24"/>
          <w:szCs w:val="24"/>
          <w:highlight w:val="none"/>
          <w:lang w:bidi="ar"/>
          <w14:ligatures w14:val="standardContextual"/>
        </w:rPr>
        <w:t xml:space="preserve">▲7.电感电极治疗面积：＞700cm²</w:t>
      </w:r>
      <w:r/>
    </w:p>
    <w:p>
      <w:pPr>
        <w:spacing w:line="560" w:lineRule="exact"/>
        <w:rPr>
          <w:rStyle w:val="1067"/>
          <w:rFonts w:ascii="宋体" w:hAnsi="宋体" w:cs="宋体"/>
          <w:sz w:val="24"/>
          <w:szCs w:val="24"/>
          <w:highlight w:val="none"/>
          <w:lang w:bidi="ar"/>
          <w14:ligatures w14:val="standardContextual"/>
        </w:rPr>
      </w:pPr>
      <w:r>
        <w:rPr>
          <w:rStyle w:val="1067"/>
          <w:rFonts w:hint="eastAsia" w:ascii="宋体" w:hAnsi="宋体" w:cs="宋体"/>
          <w:sz w:val="24"/>
          <w:szCs w:val="24"/>
          <w:highlight w:val="none"/>
          <w:lang w:bidi="ar"/>
          <w14:ligatures w14:val="standardContextual"/>
        </w:rPr>
        <w:t xml:space="preserve">▲8、按键可一键切换功率输出。</w:t>
      </w:r>
      <w:r/>
    </w:p>
    <w:p>
      <w:pPr>
        <w:spacing w:line="560" w:lineRule="exact"/>
        <w:rPr>
          <w:rStyle w:val="1067"/>
          <w:rFonts w:ascii="宋体" w:hAnsi="宋体" w:cs="宋体"/>
          <w:sz w:val="24"/>
          <w:szCs w:val="24"/>
          <w:highlight w:val="none"/>
          <w:lang w:bidi="ar"/>
          <w14:ligatures w14:val="standardContextual"/>
        </w:rPr>
      </w:pPr>
      <w:r>
        <w:rPr>
          <w:rStyle w:val="1067"/>
          <w:rFonts w:hint="eastAsia" w:ascii="宋体" w:hAnsi="宋体" w:cs="宋体"/>
          <w:sz w:val="24"/>
          <w:szCs w:val="24"/>
          <w:highlight w:val="none"/>
          <w:lang w:bidi="ar"/>
          <w14:ligatures w14:val="standardContextual"/>
        </w:rPr>
        <w:t xml:space="preserve">9、采用了过度电流保护措施，如操作时实际温度高出设定温度以上就会自动关闭的安全回路，以及在强力电极的内部装上了防止温度异常上升的防护装置可以对进行使用者提供双重的保护。</w:t>
      </w:r>
      <w:r/>
    </w:p>
    <w:p>
      <w:pPr>
        <w:spacing w:line="560" w:lineRule="exact"/>
        <w:rPr>
          <w:rFonts w:ascii="宋体" w:hAnsi="宋体"/>
          <w:sz w:val="24"/>
          <w:szCs w:val="24"/>
          <w:highlight w:val="none"/>
        </w:rPr>
      </w:pPr>
      <w:r>
        <w:rPr>
          <w:rFonts w:hint="eastAsia" w:ascii="宋体" w:hAnsi="宋体"/>
          <w:sz w:val="24"/>
          <w:szCs w:val="24"/>
          <w:highlight w:val="none"/>
        </w:rPr>
        <w:t xml:space="preserve">八、</w:t>
      </w:r>
      <w:r>
        <w:rPr>
          <w:rFonts w:hint="eastAsia" w:ascii="宋体" w:hAnsi="宋体"/>
          <w:sz w:val="24"/>
          <w:szCs w:val="24"/>
          <w:highlight w:val="none"/>
        </w:rPr>
        <w:t xml:space="preserve">威伐光治疗仪</w:t>
      </w:r>
      <w:r/>
    </w:p>
    <w:p>
      <w:pPr>
        <w:spacing w:line="560" w:lineRule="exact"/>
        <w:rPr>
          <w:rStyle w:val="1067"/>
          <w:rFonts w:ascii="宋体" w:hAnsi="宋体" w:cs="宋体"/>
          <w:sz w:val="24"/>
          <w:szCs w:val="24"/>
          <w:highlight w:val="none"/>
          <w:lang w:bidi="ar"/>
          <w14:ligatures w14:val="standardContextual"/>
        </w:rPr>
      </w:pPr>
      <w:r>
        <w:rPr>
          <w:rStyle w:val="1067"/>
          <w:rFonts w:hint="eastAsia" w:ascii="宋体" w:hAnsi="宋体" w:cs="宋体"/>
          <w:sz w:val="24"/>
          <w:szCs w:val="24"/>
          <w:highlight w:val="none"/>
          <w:lang w:bidi="ar"/>
          <w14:ligatures w14:val="standardContextual"/>
        </w:rPr>
        <w:t xml:space="preserve">1.输出功率 </w:t>
      </w:r>
      <w:r>
        <w:rPr>
          <w:rStyle w:val="1067"/>
          <w:rFonts w:hint="eastAsia" w:ascii="宋体" w:hAnsi="宋体" w:cs="宋体"/>
          <w:sz w:val="24"/>
          <w:szCs w:val="24"/>
          <w:highlight w:val="none"/>
          <w:lang w:eastAsia="zh-CN" w:bidi="ar"/>
          <w14:ligatures w14:val="standardContextual"/>
        </w:rPr>
        <w:t xml:space="preserve">：</w:t>
      </w:r>
      <w:r>
        <w:rPr>
          <w:rStyle w:val="1067"/>
          <w:rFonts w:hint="eastAsia" w:ascii="宋体" w:hAnsi="宋体" w:cs="宋体"/>
          <w:sz w:val="24"/>
          <w:szCs w:val="24"/>
          <w:highlight w:val="none"/>
          <w:lang w:bidi="ar"/>
          <w14:ligatures w14:val="standardContextual"/>
        </w:rPr>
        <w:t xml:space="preserve">≥ 500W</w:t>
      </w:r>
      <w:r/>
    </w:p>
    <w:p>
      <w:pPr>
        <w:spacing w:line="560" w:lineRule="exact"/>
        <w:rPr>
          <w:rStyle w:val="1067"/>
          <w:rFonts w:ascii="宋体" w:hAnsi="宋体" w:cs="宋体"/>
          <w:sz w:val="24"/>
          <w:szCs w:val="24"/>
          <w:highlight w:val="none"/>
          <w:lang w:bidi="ar"/>
          <w14:ligatures w14:val="standardContextual"/>
        </w:rPr>
      </w:pPr>
      <w:r>
        <w:rPr>
          <w:rStyle w:val="1067"/>
          <w:rFonts w:hint="eastAsia" w:ascii="宋体" w:hAnsi="宋体" w:cs="宋体"/>
          <w:sz w:val="24"/>
          <w:szCs w:val="24"/>
          <w:highlight w:val="none"/>
          <w:lang w:bidi="ar"/>
          <w14:ligatures w14:val="standardContextual"/>
        </w:rPr>
        <w:t xml:space="preserve">2.照射光斑直径：&gt;55cm </w:t>
      </w:r>
      <w:r/>
    </w:p>
    <w:p>
      <w:pPr>
        <w:spacing w:line="560" w:lineRule="exact"/>
        <w:rPr>
          <w:rStyle w:val="1067"/>
          <w:rFonts w:ascii="宋体" w:hAnsi="宋体" w:cs="宋体"/>
          <w:sz w:val="24"/>
          <w:szCs w:val="24"/>
          <w:highlight w:val="none"/>
          <w:lang w:bidi="ar"/>
          <w14:ligatures w14:val="standardContextual"/>
        </w:rPr>
      </w:pPr>
      <w:r>
        <w:rPr>
          <w:rStyle w:val="1067"/>
          <w:rFonts w:hint="eastAsia" w:ascii="宋体" w:hAnsi="宋体" w:cs="宋体"/>
          <w:sz w:val="24"/>
          <w:szCs w:val="24"/>
          <w:highlight w:val="none"/>
          <w:lang w:bidi="ar"/>
          <w14:ligatures w14:val="standardContextual"/>
        </w:rPr>
        <w:t xml:space="preserve">3.照射面积直径：326cm 2 </w:t>
      </w:r>
      <w:r/>
    </w:p>
    <w:p>
      <w:pPr>
        <w:spacing w:line="560" w:lineRule="exact"/>
        <w:rPr>
          <w:rStyle w:val="1067"/>
          <w:rFonts w:ascii="宋体" w:hAnsi="宋体" w:cs="宋体"/>
          <w:sz w:val="24"/>
          <w:szCs w:val="24"/>
          <w:highlight w:val="none"/>
          <w:lang w:bidi="ar"/>
          <w14:ligatures w14:val="standardContextual"/>
        </w:rPr>
      </w:pPr>
      <w:r>
        <w:rPr>
          <w:rStyle w:val="1067"/>
          <w:rFonts w:hint="eastAsia" w:ascii="宋体" w:hAnsi="宋体" w:cs="宋体"/>
          <w:sz w:val="24"/>
          <w:szCs w:val="24"/>
          <w:highlight w:val="none"/>
          <w:lang w:bidi="ar"/>
          <w14:ligatures w14:val="standardContextual"/>
        </w:rPr>
        <w:t xml:space="preserve">4.出光口面积：水滤镜有效口径≥95mm </w:t>
      </w:r>
      <w:r/>
    </w:p>
    <w:p>
      <w:pPr>
        <w:spacing w:line="560" w:lineRule="exact"/>
        <w:rPr>
          <w:rStyle w:val="1067"/>
          <w:rFonts w:ascii="宋体" w:hAnsi="宋体" w:cs="宋体"/>
          <w:sz w:val="24"/>
          <w:szCs w:val="24"/>
          <w:highlight w:val="none"/>
          <w:lang w:bidi="ar"/>
          <w14:ligatures w14:val="standardContextual"/>
        </w:rPr>
      </w:pPr>
      <w:r>
        <w:rPr>
          <w:rStyle w:val="1067"/>
          <w:rFonts w:hint="eastAsia" w:ascii="宋体" w:hAnsi="宋体" w:cs="宋体"/>
          <w:sz w:val="24"/>
          <w:szCs w:val="24"/>
          <w:highlight w:val="none"/>
          <w:lang w:bidi="ar"/>
          <w14:ligatures w14:val="standardContextual"/>
        </w:rPr>
        <w:t xml:space="preserve">5.光功率密度：在出光口光功率密度&gt;2000mw／cm 2</w:t>
      </w:r>
      <w:r/>
    </w:p>
    <w:p>
      <w:pPr>
        <w:spacing w:line="560" w:lineRule="exact"/>
        <w:rPr>
          <w:rStyle w:val="1067"/>
          <w:rFonts w:ascii="宋体" w:hAnsi="宋体" w:cs="宋体"/>
          <w:sz w:val="24"/>
          <w:szCs w:val="24"/>
          <w:highlight w:val="none"/>
          <w:lang w:bidi="ar"/>
          <w14:ligatures w14:val="standardContextual"/>
        </w:rPr>
      </w:pPr>
      <w:r>
        <w:rPr>
          <w:rStyle w:val="1067"/>
          <w:rFonts w:hint="eastAsia" w:ascii="宋体" w:hAnsi="宋体" w:cs="宋体"/>
          <w:sz w:val="24"/>
          <w:szCs w:val="24"/>
          <w:highlight w:val="none"/>
          <w:lang w:bidi="ar"/>
          <w14:ligatures w14:val="standardContextual"/>
        </w:rPr>
        <w:t xml:space="preserve">6.在出光口 20cm 处辐照强度光功率密度经检测&gt;225mw／cm 2 </w:t>
      </w:r>
      <w:r/>
    </w:p>
    <w:p>
      <w:pPr>
        <w:spacing w:line="560" w:lineRule="exact"/>
        <w:rPr>
          <w:rStyle w:val="1067"/>
          <w:rFonts w:ascii="宋体" w:hAnsi="宋体" w:cs="宋体"/>
          <w:sz w:val="24"/>
          <w:szCs w:val="24"/>
          <w:highlight w:val="none"/>
          <w:lang w:bidi="ar"/>
          <w14:ligatures w14:val="standardContextual"/>
        </w:rPr>
      </w:pPr>
      <w:r>
        <w:rPr>
          <w:rStyle w:val="1067"/>
          <w:rFonts w:hint="eastAsia" w:ascii="宋体" w:hAnsi="宋体" w:cs="宋体"/>
          <w:sz w:val="24"/>
          <w:szCs w:val="24"/>
          <w:highlight w:val="none"/>
          <w:lang w:bidi="ar"/>
          <w14:ligatures w14:val="standardContextual"/>
        </w:rPr>
        <w:t xml:space="preserve">▲7. 可照射头面部</w:t>
      </w:r>
      <w:r/>
    </w:p>
    <w:p>
      <w:pPr>
        <w:spacing w:line="560" w:lineRule="exact"/>
        <w:rPr>
          <w:rStyle w:val="1067"/>
          <w:rFonts w:ascii="宋体" w:hAnsi="宋体" w:cs="宋体"/>
          <w:sz w:val="24"/>
          <w:szCs w:val="24"/>
          <w:highlight w:val="none"/>
          <w:lang w:bidi="ar"/>
          <w14:ligatures w14:val="standardContextual"/>
        </w:rPr>
      </w:pPr>
      <w:r>
        <w:rPr>
          <w:rStyle w:val="1067"/>
          <w:rFonts w:hint="eastAsia" w:ascii="宋体" w:hAnsi="宋体" w:cs="宋体"/>
          <w:sz w:val="24"/>
          <w:szCs w:val="24"/>
          <w:highlight w:val="none"/>
          <w:lang w:bidi="ar"/>
          <w14:ligatures w14:val="standardContextual"/>
        </w:rPr>
        <w:t xml:space="preserve">8. 治疗深度：≥20CM</w:t>
      </w:r>
      <w:r/>
    </w:p>
    <w:p>
      <w:pPr>
        <w:spacing w:line="560" w:lineRule="exact"/>
        <w:rPr>
          <w:rStyle w:val="1067"/>
          <w:rFonts w:ascii="宋体" w:hAnsi="宋体" w:cs="宋体"/>
          <w:sz w:val="24"/>
          <w:szCs w:val="24"/>
          <w:highlight w:val="none"/>
          <w:lang w:bidi="ar"/>
          <w14:ligatures w14:val="standardContextual"/>
        </w:rPr>
      </w:pPr>
      <w:r>
        <w:rPr>
          <w:rStyle w:val="1067"/>
          <w:rFonts w:hint="eastAsia" w:ascii="宋体" w:hAnsi="宋体" w:cs="宋体"/>
          <w:sz w:val="24"/>
          <w:szCs w:val="24"/>
          <w:highlight w:val="none"/>
          <w:lang w:bidi="ar"/>
          <w14:ligatures w14:val="standardContextual"/>
        </w:rPr>
        <w:t xml:space="preserve">9. 设备在低温-5℃环境下可正常运行，且出光口平面中心光功率密度＞2000mw/cm2 </w:t>
      </w:r>
      <w:r/>
    </w:p>
    <w:p>
      <w:pPr>
        <w:spacing w:line="560" w:lineRule="exact"/>
        <w:rPr>
          <w:rStyle w:val="1067"/>
          <w:rFonts w:ascii="宋体" w:hAnsi="宋体" w:cs="宋体"/>
          <w:sz w:val="24"/>
          <w:szCs w:val="24"/>
          <w:highlight w:val="none"/>
          <w:lang w:bidi="ar"/>
          <w14:ligatures w14:val="standardContextual"/>
        </w:rPr>
      </w:pPr>
      <w:r>
        <w:rPr>
          <w:rStyle w:val="1067"/>
          <w:rFonts w:hint="eastAsia" w:ascii="宋体" w:hAnsi="宋体" w:cs="宋体"/>
          <w:sz w:val="24"/>
          <w:szCs w:val="24"/>
          <w:highlight w:val="none"/>
          <w:lang w:bidi="ar"/>
          <w14:ligatures w14:val="standardContextual"/>
        </w:rPr>
        <w:t xml:space="preserve">10. 设备在高温 55℃环境下可正常运行，且出光口平面中心光功率密度＞2000mw/cm2</w:t>
      </w:r>
      <w:r/>
    </w:p>
    <w:p>
      <w:pPr>
        <w:spacing w:line="560" w:lineRule="exact"/>
        <w:rPr>
          <w:rStyle w:val="1067"/>
          <w:rFonts w:ascii="宋体" w:hAnsi="宋体" w:cs="宋体"/>
          <w:sz w:val="24"/>
          <w:szCs w:val="24"/>
          <w:highlight w:val="none"/>
          <w:lang w:bidi="ar"/>
          <w14:ligatures w14:val="standardContextual"/>
        </w:rPr>
      </w:pPr>
      <w:r>
        <w:rPr>
          <w:rStyle w:val="1067"/>
          <w:rFonts w:hint="eastAsia" w:ascii="宋体" w:hAnsi="宋体" w:cs="宋体"/>
          <w:sz w:val="24"/>
          <w:szCs w:val="24"/>
          <w:highlight w:val="none"/>
          <w:lang w:bidi="ar"/>
          <w14:ligatures w14:val="standardContextual"/>
        </w:rPr>
        <w:t xml:space="preserve">11.设备在高湿 93%环境下可正常运行，且出光口平面中心光功率密度＞2000mw/cm2</w:t>
      </w:r>
      <w:r/>
    </w:p>
    <w:p>
      <w:pPr>
        <w:spacing w:line="560" w:lineRule="exact"/>
        <w:rPr>
          <w:rStyle w:val="1067"/>
          <w:rFonts w:ascii="宋体" w:hAnsi="宋体" w:cs="宋体"/>
          <w:sz w:val="24"/>
          <w:szCs w:val="24"/>
          <w:highlight w:val="none"/>
          <w:lang w:bidi="ar"/>
          <w14:ligatures w14:val="standardContextual"/>
        </w:rPr>
      </w:pPr>
      <w:r>
        <w:rPr>
          <w:rStyle w:val="1067"/>
          <w:rFonts w:hint="eastAsia" w:ascii="宋体" w:hAnsi="宋体" w:cs="宋体"/>
          <w:sz w:val="24"/>
          <w:szCs w:val="24"/>
          <w:highlight w:val="none"/>
          <w:lang w:bidi="ar"/>
          <w14:ligatures w14:val="standardContextual"/>
        </w:rPr>
        <w:t xml:space="preserve">12. 设备治疗过程皮肤表面温度可达 39-42℃</w:t>
      </w:r>
      <w:r/>
    </w:p>
    <w:p>
      <w:pPr>
        <w:spacing w:line="560" w:lineRule="exact"/>
        <w:rPr>
          <w:rStyle w:val="1067"/>
          <w:rFonts w:ascii="宋体" w:hAnsi="宋体" w:cs="宋体"/>
          <w:sz w:val="24"/>
          <w:szCs w:val="24"/>
          <w:highlight w:val="none"/>
          <w:lang w:bidi="ar"/>
          <w14:ligatures w14:val="standardContextual"/>
        </w:rPr>
      </w:pPr>
      <w:r>
        <w:rPr>
          <w:rStyle w:val="1067"/>
          <w:rFonts w:hint="eastAsia" w:ascii="宋体" w:hAnsi="宋体" w:cs="宋体"/>
          <w:sz w:val="24"/>
          <w:szCs w:val="24"/>
          <w:highlight w:val="none"/>
          <w:lang w:bidi="ar"/>
          <w14:ligatures w14:val="standardContextual"/>
        </w:rPr>
        <w:t xml:space="preserve">13. 工作面表面温度：不超过 42℃ </w:t>
      </w:r>
      <w:r/>
    </w:p>
    <w:p>
      <w:pPr>
        <w:spacing w:line="560" w:lineRule="exact"/>
        <w:rPr>
          <w:rStyle w:val="1067"/>
          <w:rFonts w:ascii="宋体" w:hAnsi="宋体" w:cs="宋体"/>
          <w:sz w:val="24"/>
          <w:szCs w:val="24"/>
          <w:highlight w:val="none"/>
          <w:lang w:bidi="ar"/>
          <w14:ligatures w14:val="standardContextual"/>
        </w:rPr>
      </w:pPr>
      <w:r>
        <w:rPr>
          <w:rStyle w:val="1067"/>
          <w:rFonts w:hint="eastAsia" w:ascii="宋体" w:hAnsi="宋体" w:cs="宋体"/>
          <w:sz w:val="24"/>
          <w:szCs w:val="24"/>
          <w:highlight w:val="none"/>
          <w:lang w:bidi="ar"/>
          <w14:ligatures w14:val="standardContextual"/>
        </w:rPr>
        <w:t xml:space="preserve">▲14. 设备使用期限 ＞8 年（提供设备铭牌） </w:t>
      </w:r>
      <w:r/>
    </w:p>
    <w:p>
      <w:pPr>
        <w:spacing w:line="560" w:lineRule="exact"/>
        <w:rPr>
          <w:rStyle w:val="1067"/>
          <w:rFonts w:ascii="宋体" w:hAnsi="宋体" w:cs="宋体"/>
          <w:sz w:val="24"/>
          <w:szCs w:val="24"/>
          <w:highlight w:val="none"/>
          <w:lang w:bidi="ar"/>
          <w14:ligatures w14:val="standardContextual"/>
        </w:rPr>
      </w:pPr>
      <w:r>
        <w:rPr>
          <w:rStyle w:val="1067"/>
          <w:rFonts w:hint="eastAsia" w:ascii="宋体" w:hAnsi="宋体" w:cs="宋体"/>
          <w:sz w:val="24"/>
          <w:szCs w:val="24"/>
          <w:highlight w:val="none"/>
          <w:lang w:bidi="ar"/>
          <w14:ligatures w14:val="standardContextual"/>
        </w:rPr>
        <w:t xml:space="preserve">15. 照射时间设备范围：可 0-10 小时连续照射。 </w:t>
      </w:r>
      <w:r/>
    </w:p>
    <w:p>
      <w:pPr>
        <w:spacing w:line="560" w:lineRule="exact"/>
        <w:rPr>
          <w:rStyle w:val="1067"/>
          <w:rFonts w:ascii="宋体" w:hAnsi="宋体" w:cs="宋体"/>
          <w:sz w:val="24"/>
          <w:szCs w:val="24"/>
          <w:highlight w:val="none"/>
          <w:lang w:bidi="ar"/>
          <w14:ligatures w14:val="standardContextual"/>
        </w:rPr>
      </w:pPr>
      <w:r>
        <w:rPr>
          <w:rStyle w:val="1067"/>
          <w:rFonts w:hint="eastAsia" w:ascii="宋体" w:hAnsi="宋体" w:cs="宋体"/>
          <w:sz w:val="24"/>
          <w:szCs w:val="24"/>
          <w:highlight w:val="none"/>
          <w:lang w:bidi="ar"/>
          <w14:ligatures w14:val="standardContextual"/>
        </w:rPr>
        <w:t xml:space="preserve">▲16. 连续照射时间：开机可连续照射≥8 小时，无需停机散热。 </w:t>
      </w:r>
      <w:r/>
    </w:p>
    <w:p>
      <w:pPr>
        <w:spacing w:line="560" w:lineRule="exact"/>
        <w:rPr>
          <w:rStyle w:val="1067"/>
          <w:rFonts w:ascii="宋体" w:hAnsi="宋体" w:cs="宋体"/>
          <w:sz w:val="24"/>
          <w:szCs w:val="24"/>
          <w:highlight w:val="none"/>
          <w:lang w:bidi="ar"/>
          <w14:ligatures w14:val="standardContextual"/>
        </w:rPr>
      </w:pPr>
      <w:r>
        <w:rPr>
          <w:rStyle w:val="1067"/>
          <w:rFonts w:hint="eastAsia" w:ascii="宋体" w:hAnsi="宋体" w:cs="宋体"/>
          <w:sz w:val="24"/>
          <w:szCs w:val="24"/>
          <w:highlight w:val="none"/>
          <w:lang w:bidi="ar"/>
          <w14:ligatures w14:val="standardContextual"/>
        </w:rPr>
        <w:t xml:space="preserve">17. 散热装置适用时限≥8000H</w:t>
      </w:r>
      <w:r/>
    </w:p>
    <w:p>
      <w:pPr>
        <w:spacing w:line="560" w:lineRule="exact"/>
        <w:rPr>
          <w:rFonts w:ascii="宋体" w:hAnsi="宋体"/>
          <w:sz w:val="24"/>
          <w:szCs w:val="24"/>
          <w:highlight w:val="none"/>
        </w:rPr>
      </w:pPr>
      <w:r>
        <w:rPr>
          <w:rFonts w:hint="eastAsia" w:ascii="宋体" w:hAnsi="宋体"/>
          <w:sz w:val="24"/>
          <w:szCs w:val="24"/>
          <w:highlight w:val="none"/>
        </w:rPr>
        <w:t xml:space="preserve">九、</w:t>
      </w:r>
      <w:r>
        <w:rPr>
          <w:rFonts w:hint="eastAsia" w:ascii="宋体" w:hAnsi="宋体"/>
          <w:sz w:val="24"/>
          <w:szCs w:val="24"/>
          <w:highlight w:val="none"/>
        </w:rPr>
        <w:t xml:space="preserve">全自动蜡疗仪</w:t>
      </w:r>
      <w:r/>
    </w:p>
    <w:p>
      <w:pPr>
        <w:spacing w:line="560" w:lineRule="exact"/>
        <w:rPr>
          <w:rStyle w:val="1067"/>
          <w:rFonts w:ascii="宋体" w:hAnsi="宋体" w:cs="宋体"/>
          <w:sz w:val="24"/>
          <w:szCs w:val="24"/>
          <w:highlight w:val="none"/>
          <w:lang w:bidi="ar"/>
          <w14:ligatures w14:val="standardContextual"/>
        </w:rPr>
      </w:pPr>
      <w:r>
        <w:rPr>
          <w:rStyle w:val="1067"/>
          <w:rFonts w:hint="eastAsia" w:ascii="宋体" w:hAnsi="宋体" w:cs="宋体"/>
          <w:sz w:val="24"/>
          <w:szCs w:val="24"/>
          <w:highlight w:val="none"/>
          <w:lang w:bidi="ar"/>
          <w14:ligatures w14:val="standardContextual"/>
        </w:rPr>
        <w:t xml:space="preserve">1、全自动：自动开关机、熔蜡、过滤、多功能，一键放蜡和制饼，无需人工看守或接舀蜡；</w:t>
      </w:r>
      <w:r/>
    </w:p>
    <w:p>
      <w:pPr>
        <w:spacing w:line="560" w:lineRule="exact"/>
        <w:rPr>
          <w:rStyle w:val="1067"/>
          <w:rFonts w:ascii="宋体" w:hAnsi="宋体" w:cs="宋体"/>
          <w:sz w:val="24"/>
          <w:szCs w:val="24"/>
          <w:highlight w:val="none"/>
          <w:lang w:bidi="ar"/>
          <w14:ligatures w14:val="standardContextual"/>
        </w:rPr>
      </w:pPr>
      <w:r>
        <w:rPr>
          <w:rStyle w:val="1067"/>
          <w:rFonts w:hint="eastAsia" w:ascii="宋体" w:hAnsi="宋体" w:cs="宋体"/>
          <w:sz w:val="24"/>
          <w:szCs w:val="24"/>
          <w:highlight w:val="none"/>
          <w:lang w:bidi="ar"/>
          <w14:ligatures w14:val="standardContextual"/>
        </w:rPr>
        <w:t xml:space="preserve">2、工作模式：全自动模式一和全自动模式二，一键切换选用，满足临床不同需求；</w:t>
      </w:r>
      <w:r/>
    </w:p>
    <w:p>
      <w:pPr>
        <w:spacing w:line="560" w:lineRule="exact"/>
        <w:rPr>
          <w:rStyle w:val="1067"/>
          <w:rFonts w:ascii="宋体" w:hAnsi="宋体" w:cs="宋体"/>
          <w:sz w:val="24"/>
          <w:szCs w:val="24"/>
          <w:highlight w:val="none"/>
          <w:lang w:bidi="ar"/>
          <w14:ligatures w14:val="standardContextual"/>
        </w:rPr>
      </w:pPr>
      <w:r>
        <w:rPr>
          <w:rStyle w:val="1067"/>
          <w:rFonts w:hint="eastAsia" w:ascii="宋体" w:hAnsi="宋体" w:cs="宋体"/>
          <w:sz w:val="24"/>
          <w:szCs w:val="24"/>
          <w:highlight w:val="none"/>
          <w:lang w:bidi="ar"/>
          <w14:ligatures w14:val="standardContextual"/>
        </w:rPr>
        <w:t xml:space="preserve">3、制饼模式：多种模式可选，立即制饼、预约制饼、恒温制饼等；</w:t>
      </w:r>
      <w:r/>
    </w:p>
    <w:p>
      <w:pPr>
        <w:spacing w:line="560" w:lineRule="exact"/>
        <w:rPr>
          <w:rStyle w:val="1067"/>
          <w:rFonts w:ascii="宋体" w:hAnsi="宋体" w:cs="宋体"/>
          <w:sz w:val="24"/>
          <w:szCs w:val="24"/>
          <w:highlight w:val="none"/>
          <w:lang w:bidi="ar"/>
          <w14:ligatures w14:val="standardContextual"/>
        </w:rPr>
      </w:pPr>
      <w:r>
        <w:rPr>
          <w:rStyle w:val="1067"/>
          <w:rFonts w:hint="eastAsia" w:ascii="宋体" w:hAnsi="宋体" w:cs="宋体"/>
          <w:sz w:val="24"/>
          <w:szCs w:val="24"/>
          <w:highlight w:val="none"/>
          <w:lang w:bidi="ar"/>
          <w14:ligatures w14:val="standardContextual"/>
        </w:rPr>
        <w:t xml:space="preserve">4、假期设置：可设置假期功能，可在假期结束前提前开始制饼；</w:t>
      </w:r>
      <w:r/>
    </w:p>
    <w:p>
      <w:pPr>
        <w:spacing w:line="560" w:lineRule="exact"/>
        <w:rPr>
          <w:rStyle w:val="1067"/>
          <w:rFonts w:ascii="宋体" w:hAnsi="宋体" w:cs="宋体"/>
          <w:sz w:val="24"/>
          <w:szCs w:val="24"/>
          <w:highlight w:val="none"/>
          <w:lang w:bidi="ar"/>
          <w14:ligatures w14:val="standardContextual"/>
        </w:rPr>
      </w:pPr>
      <w:r>
        <w:rPr>
          <w:rStyle w:val="1067"/>
          <w:rFonts w:hint="eastAsia" w:ascii="宋体" w:hAnsi="宋体" w:cs="宋体"/>
          <w:sz w:val="24"/>
          <w:szCs w:val="24"/>
          <w:highlight w:val="none"/>
          <w:lang w:bidi="ar"/>
          <w14:ligatures w14:val="standardContextual"/>
        </w:rPr>
        <w:t xml:space="preserve">5、过滤消毒：多重过滤消毒结合，有效对重复使用石蜡清洁消毒；</w:t>
      </w:r>
      <w:r/>
    </w:p>
    <w:p>
      <w:pPr>
        <w:spacing w:line="560" w:lineRule="exact"/>
        <w:rPr>
          <w:rStyle w:val="1067"/>
          <w:rFonts w:ascii="宋体" w:hAnsi="宋体" w:cs="宋体"/>
          <w:sz w:val="24"/>
          <w:szCs w:val="24"/>
          <w:highlight w:val="none"/>
          <w:lang w:bidi="ar"/>
          <w14:ligatures w14:val="standardContextual"/>
        </w:rPr>
      </w:pPr>
      <w:r>
        <w:rPr>
          <w:rStyle w:val="1067"/>
          <w:rFonts w:hint="eastAsia" w:ascii="宋体" w:hAnsi="宋体" w:cs="宋体"/>
          <w:sz w:val="24"/>
          <w:szCs w:val="24"/>
          <w:highlight w:val="none"/>
          <w:lang w:bidi="ar"/>
          <w14:ligatures w14:val="standardContextual"/>
        </w:rPr>
        <w:t xml:space="preserve">6、智能一键：一键假期设置、工作模式切换、出厂设置恢复、消毒功能；一键制饼数量、一键预约制饼、立即制饼，一键急融、急冷、一键恒温等人性化设计；</w:t>
      </w:r>
      <w:r/>
    </w:p>
    <w:p>
      <w:pPr>
        <w:spacing w:line="560" w:lineRule="exact"/>
        <w:rPr>
          <w:rStyle w:val="1067"/>
          <w:rFonts w:ascii="宋体" w:hAnsi="宋体" w:cs="宋体"/>
          <w:sz w:val="24"/>
          <w:szCs w:val="24"/>
          <w:highlight w:val="none"/>
          <w:lang w:bidi="ar"/>
          <w14:ligatures w14:val="standardContextual"/>
        </w:rPr>
      </w:pPr>
      <w:r>
        <w:rPr>
          <w:rStyle w:val="1067"/>
          <w:rFonts w:hint="eastAsia" w:ascii="宋体" w:hAnsi="宋体" w:cs="宋体"/>
          <w:sz w:val="24"/>
          <w:szCs w:val="24"/>
          <w:highlight w:val="none"/>
          <w:lang w:bidi="ar"/>
          <w14:ligatures w14:val="standardContextual"/>
        </w:rPr>
        <w:t xml:space="preserve">7、急融急冷：为临床特别设计，将用过冷却的蜡块放入箱托盘内，可直接急熔化后自动冷却制饼；</w:t>
      </w:r>
      <w:r/>
    </w:p>
    <w:p>
      <w:pPr>
        <w:spacing w:line="560" w:lineRule="exact"/>
        <w:rPr>
          <w:rStyle w:val="1067"/>
          <w:rFonts w:ascii="宋体" w:hAnsi="宋体" w:cs="宋体"/>
          <w:sz w:val="24"/>
          <w:szCs w:val="24"/>
          <w:highlight w:val="none"/>
          <w:lang w:bidi="ar"/>
          <w14:ligatures w14:val="standardContextual"/>
        </w:rPr>
      </w:pPr>
      <w:r>
        <w:rPr>
          <w:rStyle w:val="1067"/>
          <w:rFonts w:hint="eastAsia" w:ascii="宋体" w:hAnsi="宋体" w:cs="宋体"/>
          <w:sz w:val="24"/>
          <w:szCs w:val="24"/>
          <w:highlight w:val="none"/>
          <w:lang w:bidi="ar"/>
          <w14:ligatures w14:val="standardContextual"/>
        </w:rPr>
        <w:t xml:space="preserve">8、放蜡系统：每盘均有独立放蜡系统，智能管道防堵设计，具备防堵专利技术；</w:t>
      </w:r>
      <w:r/>
    </w:p>
    <w:p>
      <w:pPr>
        <w:spacing w:line="560" w:lineRule="exact"/>
        <w:rPr>
          <w:rStyle w:val="1067"/>
          <w:rFonts w:ascii="宋体" w:hAnsi="宋体" w:cs="宋体"/>
          <w:sz w:val="24"/>
          <w:szCs w:val="24"/>
          <w:highlight w:val="none"/>
          <w:lang w:bidi="ar"/>
          <w14:ligatures w14:val="standardContextual"/>
        </w:rPr>
      </w:pPr>
      <w:r>
        <w:rPr>
          <w:rStyle w:val="1067"/>
          <w:rFonts w:hint="eastAsia" w:ascii="宋体" w:hAnsi="宋体" w:cs="宋体"/>
          <w:sz w:val="24"/>
          <w:szCs w:val="24"/>
          <w:highlight w:val="none"/>
          <w:lang w:bidi="ar"/>
          <w14:ligatures w14:val="standardContextual"/>
        </w:rPr>
        <w:t xml:space="preserve">9、制饼数量：蜡饼制作数量可分二区单独控制，5、10可选，蜡盘数量10盘；</w:t>
      </w:r>
      <w:r/>
    </w:p>
    <w:p>
      <w:pPr>
        <w:spacing w:line="560" w:lineRule="exact"/>
        <w:rPr>
          <w:rStyle w:val="1067"/>
          <w:rFonts w:ascii="宋体" w:hAnsi="宋体" w:cs="宋体"/>
          <w:sz w:val="24"/>
          <w:szCs w:val="24"/>
          <w:highlight w:val="none"/>
          <w:lang w:bidi="ar"/>
          <w14:ligatures w14:val="standardContextual"/>
        </w:rPr>
      </w:pPr>
      <w:r>
        <w:rPr>
          <w:rStyle w:val="1067"/>
          <w:rFonts w:hint="eastAsia" w:ascii="宋体" w:hAnsi="宋体" w:cs="宋体"/>
          <w:sz w:val="24"/>
          <w:szCs w:val="24"/>
          <w:highlight w:val="none"/>
          <w:lang w:bidi="ar"/>
          <w14:ligatures w14:val="standardContextual"/>
        </w:rPr>
        <w:t xml:space="preserve">▲10、安全保护：三盏指示灯分别对应电源，融蜡箱，恒温箱，另配一键急停键，实时监控设备运行；</w:t>
      </w:r>
      <w:r/>
    </w:p>
    <w:p>
      <w:pPr>
        <w:spacing w:line="560" w:lineRule="exact"/>
        <w:rPr>
          <w:rStyle w:val="1067"/>
          <w:rFonts w:ascii="宋体" w:hAnsi="宋体" w:cs="宋体"/>
          <w:sz w:val="24"/>
          <w:szCs w:val="24"/>
          <w:highlight w:val="none"/>
          <w:lang w:bidi="ar"/>
          <w14:ligatures w14:val="standardContextual"/>
        </w:rPr>
      </w:pPr>
      <w:r>
        <w:rPr>
          <w:rStyle w:val="1067"/>
          <w:rFonts w:hint="eastAsia" w:ascii="宋体" w:hAnsi="宋体" w:cs="宋体"/>
          <w:sz w:val="24"/>
          <w:szCs w:val="24"/>
          <w:highlight w:val="none"/>
          <w:lang w:bidi="ar"/>
          <w14:ligatures w14:val="standardContextual"/>
        </w:rPr>
        <w:t xml:space="preserve">▲11、使用期限：＞5年。（提供设备铭牌）</w:t>
      </w:r>
      <w:r/>
    </w:p>
    <w:p>
      <w:pPr>
        <w:spacing w:line="560" w:lineRule="exact"/>
        <w:rPr>
          <w:rFonts w:ascii="宋体" w:hAnsi="宋体"/>
          <w:sz w:val="24"/>
          <w:szCs w:val="24"/>
          <w:highlight w:val="none"/>
        </w:rPr>
      </w:pPr>
      <w:r>
        <w:rPr>
          <w:rFonts w:hint="eastAsia" w:ascii="宋体" w:hAnsi="宋体"/>
          <w:sz w:val="24"/>
          <w:szCs w:val="24"/>
          <w:highlight w:val="none"/>
        </w:rPr>
        <w:t xml:space="preserve">十、</w:t>
      </w:r>
      <w:r>
        <w:rPr>
          <w:rFonts w:hint="eastAsia" w:ascii="宋体" w:hAnsi="宋体"/>
          <w:sz w:val="24"/>
          <w:szCs w:val="24"/>
          <w:highlight w:val="none"/>
        </w:rPr>
        <w:t xml:space="preserve">睡眠治疗仪</w:t>
      </w:r>
      <w:r/>
    </w:p>
    <w:p>
      <w:pPr>
        <w:spacing w:line="560" w:lineRule="exact"/>
        <w:rPr>
          <w:rStyle w:val="1067"/>
          <w:rFonts w:ascii="宋体" w:hAnsi="宋体" w:cs="宋体"/>
          <w:sz w:val="24"/>
          <w:szCs w:val="24"/>
          <w:highlight w:val="none"/>
          <w:lang w:bidi="ar"/>
          <w14:ligatures w14:val="standardContextual"/>
        </w:rPr>
      </w:pPr>
      <w:r>
        <w:rPr>
          <w:rStyle w:val="1067"/>
          <w:rFonts w:hint="eastAsia" w:ascii="宋体" w:hAnsi="宋体" w:cs="宋体"/>
          <w:sz w:val="24"/>
          <w:szCs w:val="24"/>
          <w:highlight w:val="none"/>
          <w:lang w:bidi="ar"/>
          <w14:ligatures w14:val="standardContextual"/>
        </w:rPr>
        <w:t xml:space="preserve">1. 产品包含tDCS/音乐治疗多种治疗模式，可自定义治疗方案</w:t>
      </w:r>
      <w:r/>
    </w:p>
    <w:p>
      <w:pPr>
        <w:spacing w:line="560" w:lineRule="exact"/>
        <w:rPr>
          <w:rStyle w:val="1067"/>
          <w:rFonts w:ascii="宋体" w:hAnsi="宋体" w:cs="宋体"/>
          <w:sz w:val="24"/>
          <w:szCs w:val="24"/>
          <w:highlight w:val="none"/>
          <w:lang w:bidi="ar"/>
          <w14:ligatures w14:val="standardContextual"/>
        </w:rPr>
      </w:pPr>
      <w:r>
        <w:rPr>
          <w:rStyle w:val="1067"/>
          <w:rFonts w:hint="eastAsia" w:ascii="宋体" w:hAnsi="宋体" w:cs="宋体"/>
          <w:sz w:val="24"/>
          <w:szCs w:val="24"/>
          <w:highlight w:val="none"/>
          <w:lang w:bidi="ar"/>
          <w14:ligatures w14:val="standardContextual"/>
        </w:rPr>
        <w:t xml:space="preserve">★2. tDCS模式性能</w:t>
      </w:r>
      <w:r/>
    </w:p>
    <w:p>
      <w:pPr>
        <w:spacing w:line="560" w:lineRule="exact"/>
        <w:rPr>
          <w:rStyle w:val="1067"/>
          <w:rFonts w:ascii="宋体" w:hAnsi="宋体" w:cs="宋体"/>
          <w:sz w:val="24"/>
          <w:szCs w:val="24"/>
          <w:highlight w:val="none"/>
          <w:lang w:bidi="ar"/>
          <w14:ligatures w14:val="standardContextual"/>
        </w:rPr>
      </w:pPr>
      <w:r>
        <w:rPr>
          <w:rStyle w:val="1067"/>
          <w:rFonts w:hint="eastAsia" w:ascii="宋体" w:hAnsi="宋体" w:cs="宋体"/>
          <w:sz w:val="24"/>
          <w:szCs w:val="24"/>
          <w:highlight w:val="none"/>
          <w:lang w:bidi="ar"/>
          <w14:ligatures w14:val="standardContextual"/>
        </w:rPr>
        <w:t xml:space="preserve">电流强度设置范围0μA~2000μA可调，误差不大于设置电流强度的±10%。</w:t>
      </w:r>
      <w:r/>
    </w:p>
    <w:p>
      <w:pPr>
        <w:spacing w:line="560" w:lineRule="exact"/>
        <w:rPr>
          <w:rStyle w:val="1067"/>
          <w:rFonts w:ascii="宋体" w:hAnsi="宋体" w:cs="宋体"/>
          <w:sz w:val="24"/>
          <w:szCs w:val="24"/>
          <w:highlight w:val="none"/>
          <w:lang w:bidi="ar"/>
          <w14:ligatures w14:val="standardContextual"/>
        </w:rPr>
      </w:pPr>
      <w:r>
        <w:rPr>
          <w:rStyle w:val="1067"/>
          <w:rFonts w:hint="eastAsia" w:ascii="宋体" w:hAnsi="宋体" w:cs="宋体"/>
          <w:sz w:val="24"/>
          <w:szCs w:val="24"/>
          <w:highlight w:val="none"/>
          <w:lang w:bidi="ar"/>
          <w14:ligatures w14:val="standardContextual"/>
        </w:rPr>
        <w:t xml:space="preserve">输出波形：经颅直流电刺激（tDCS）波形是一条直线。</w:t>
      </w:r>
      <w:r/>
    </w:p>
    <w:p>
      <w:pPr>
        <w:spacing w:line="560" w:lineRule="exact"/>
        <w:rPr>
          <w:rStyle w:val="1067"/>
          <w:rFonts w:ascii="宋体" w:hAnsi="宋体" w:cs="宋体"/>
          <w:sz w:val="24"/>
          <w:szCs w:val="24"/>
          <w:highlight w:val="none"/>
          <w:lang w:bidi="ar"/>
          <w14:ligatures w14:val="standardContextual"/>
        </w:rPr>
      </w:pPr>
      <w:r>
        <w:rPr>
          <w:rStyle w:val="1067"/>
          <w:rFonts w:hint="eastAsia" w:ascii="宋体" w:hAnsi="宋体" w:cs="宋体"/>
          <w:sz w:val="24"/>
          <w:szCs w:val="24"/>
          <w:highlight w:val="none"/>
          <w:lang w:bidi="ar"/>
          <w14:ligatures w14:val="standardContextual"/>
        </w:rPr>
        <w:t xml:space="preserve">刺激时间为20s~30min可调，误差不大于±5%设定值。</w:t>
      </w:r>
      <w:r/>
    </w:p>
    <w:p>
      <w:pPr>
        <w:spacing w:line="560" w:lineRule="exact"/>
        <w:rPr>
          <w:rStyle w:val="1067"/>
          <w:rFonts w:ascii="宋体" w:hAnsi="宋体" w:cs="宋体"/>
          <w:sz w:val="24"/>
          <w:szCs w:val="24"/>
          <w:highlight w:val="none"/>
          <w:lang w:bidi="ar"/>
          <w14:ligatures w14:val="standardContextual"/>
        </w:rPr>
      </w:pPr>
      <w:r>
        <w:rPr>
          <w:rStyle w:val="1067"/>
          <w:rFonts w:hint="eastAsia" w:ascii="宋体" w:hAnsi="宋体" w:cs="宋体"/>
          <w:sz w:val="24"/>
          <w:szCs w:val="24"/>
          <w:highlight w:val="none"/>
          <w:lang w:bidi="ar"/>
          <w14:ligatures w14:val="standardContextual"/>
        </w:rPr>
        <w:t xml:space="preserve">3. 系统可新建病例，病例管理；系统可新建处方，处方管理；系统可编辑记录病患治疗情况，方便医生查阅；系统可进行医生等登记，医生信息查询编辑等操作；系统可根据医生常用治疗方案自定义方案内容，直接给患者分配指定方案，节省医生操作时间；系统支持报告打印，报告查询，报告保存等功能；</w:t>
      </w:r>
      <w:r/>
    </w:p>
    <w:p>
      <w:pPr>
        <w:spacing w:line="560" w:lineRule="exact"/>
        <w:rPr>
          <w:rStyle w:val="1067"/>
          <w:rFonts w:ascii="宋体" w:hAnsi="宋体" w:cs="宋体"/>
          <w:sz w:val="24"/>
          <w:szCs w:val="24"/>
          <w:highlight w:val="none"/>
          <w:lang w:bidi="ar"/>
          <w14:ligatures w14:val="standardContextual"/>
        </w:rPr>
      </w:pPr>
      <w:r>
        <w:rPr>
          <w:rStyle w:val="1067"/>
          <w:rFonts w:hint="eastAsia" w:ascii="宋体" w:hAnsi="宋体" w:cs="宋体"/>
          <w:sz w:val="24"/>
          <w:szCs w:val="24"/>
          <w:highlight w:val="none"/>
          <w:lang w:bidi="ar"/>
          <w14:ligatures w14:val="standardContextual"/>
        </w:rPr>
        <w:t xml:space="preserve">★4. 电流强度调节便捷操作</w:t>
      </w:r>
      <w:r/>
    </w:p>
    <w:p>
      <w:pPr>
        <w:spacing w:line="560" w:lineRule="exact"/>
        <w:rPr>
          <w:rStyle w:val="1067"/>
          <w:rFonts w:ascii="宋体" w:hAnsi="宋体" w:cs="宋体"/>
          <w:sz w:val="24"/>
          <w:szCs w:val="24"/>
          <w:highlight w:val="none"/>
          <w:lang w:bidi="ar"/>
          <w14:ligatures w14:val="standardContextual"/>
        </w:rPr>
      </w:pPr>
      <w:r>
        <w:rPr>
          <w:rStyle w:val="1067"/>
          <w:rFonts w:hint="eastAsia" w:ascii="宋体" w:hAnsi="宋体" w:cs="宋体"/>
          <w:sz w:val="24"/>
          <w:szCs w:val="24"/>
          <w:highlight w:val="none"/>
          <w:lang w:bidi="ar"/>
          <w14:ligatures w14:val="standardContextual"/>
        </w:rPr>
        <w:t xml:space="preserve">系统界面可在治疗过程中根据患者的适应情况随时调节电流强度。</w:t>
      </w:r>
      <w:r/>
    </w:p>
    <w:p>
      <w:pPr>
        <w:spacing w:line="560" w:lineRule="exact"/>
        <w:rPr>
          <w:rStyle w:val="1067"/>
          <w:rFonts w:ascii="宋体" w:hAnsi="宋体" w:cs="宋体"/>
          <w:sz w:val="24"/>
          <w:szCs w:val="24"/>
          <w:highlight w:val="none"/>
          <w:lang w:bidi="ar"/>
          <w14:ligatures w14:val="standardContextual"/>
        </w:rPr>
      </w:pPr>
      <w:r>
        <w:rPr>
          <w:rStyle w:val="1067"/>
          <w:rFonts w:hint="eastAsia" w:ascii="宋体" w:hAnsi="宋体" w:cs="宋体"/>
          <w:sz w:val="24"/>
          <w:szCs w:val="24"/>
          <w:highlight w:val="none"/>
          <w:lang w:bidi="ar"/>
          <w14:ligatures w14:val="standardContextual"/>
        </w:rPr>
        <w:t xml:space="preserve">5. 输出电极</w:t>
      </w:r>
      <w:r/>
    </w:p>
    <w:p>
      <w:pPr>
        <w:spacing w:line="560" w:lineRule="exact"/>
        <w:rPr>
          <w:rStyle w:val="1067"/>
          <w:rFonts w:ascii="宋体" w:hAnsi="宋体" w:cs="宋体"/>
          <w:sz w:val="24"/>
          <w:szCs w:val="24"/>
          <w:highlight w:val="none"/>
          <w:lang w:bidi="ar"/>
          <w14:ligatures w14:val="standardContextual"/>
        </w:rPr>
      </w:pPr>
      <w:r>
        <w:rPr>
          <w:rStyle w:val="1067"/>
          <w:rFonts w:hint="eastAsia" w:ascii="宋体" w:hAnsi="宋体" w:cs="宋体"/>
          <w:sz w:val="24"/>
          <w:szCs w:val="24"/>
          <w:highlight w:val="none"/>
          <w:lang w:bidi="ar"/>
          <w14:ligatures w14:val="standardContextual"/>
        </w:rPr>
        <w:t xml:space="preserve">双输出电极，配备电极线，有效保证电极输出电流稳定可靠。</w:t>
      </w:r>
      <w:r/>
    </w:p>
    <w:p>
      <w:pPr>
        <w:spacing w:line="560" w:lineRule="exact"/>
        <w:rPr>
          <w:rStyle w:val="1067"/>
          <w:rFonts w:ascii="宋体" w:hAnsi="宋体" w:cs="宋体"/>
          <w:sz w:val="24"/>
          <w:szCs w:val="24"/>
          <w:highlight w:val="none"/>
          <w:lang w:bidi="ar"/>
          <w14:ligatures w14:val="standardContextual"/>
        </w:rPr>
      </w:pPr>
      <w:r>
        <w:rPr>
          <w:rStyle w:val="1067"/>
          <w:rFonts w:hint="eastAsia" w:ascii="宋体" w:hAnsi="宋体" w:cs="宋体"/>
          <w:sz w:val="24"/>
          <w:szCs w:val="24"/>
          <w:highlight w:val="none"/>
          <w:lang w:bidi="ar"/>
          <w14:ligatures w14:val="standardContextual"/>
        </w:rPr>
        <w:t xml:space="preserve">6. 电流输出电极片</w:t>
      </w:r>
      <w:r/>
    </w:p>
    <w:p>
      <w:pPr>
        <w:spacing w:line="560" w:lineRule="exact"/>
        <w:rPr>
          <w:rStyle w:val="1067"/>
          <w:rFonts w:ascii="宋体" w:hAnsi="宋体" w:cs="宋体"/>
          <w:sz w:val="24"/>
          <w:szCs w:val="24"/>
          <w:highlight w:val="none"/>
          <w:lang w:bidi="ar"/>
          <w14:ligatures w14:val="standardContextual"/>
        </w:rPr>
      </w:pPr>
      <w:r>
        <w:rPr>
          <w:rStyle w:val="1067"/>
          <w:rFonts w:hint="eastAsia" w:ascii="宋体" w:hAnsi="宋体" w:cs="宋体"/>
          <w:sz w:val="24"/>
          <w:szCs w:val="24"/>
          <w:highlight w:val="none"/>
          <w:lang w:bidi="ar"/>
          <w14:ligatures w14:val="standardContextual"/>
        </w:rPr>
        <w:t xml:space="preserve">配有电极片，可靠牢固贴于身体固定位置，有效保证输出电流波形作用于睡眠中枢核团。</w:t>
      </w:r>
      <w:r/>
    </w:p>
    <w:p>
      <w:pPr>
        <w:spacing w:line="560" w:lineRule="exact"/>
        <w:rPr>
          <w:rFonts w:ascii="宋体" w:hAnsi="宋体"/>
          <w:sz w:val="24"/>
          <w:szCs w:val="24"/>
          <w:highlight w:val="none"/>
        </w:rPr>
      </w:pPr>
      <w:r>
        <w:rPr>
          <w:rFonts w:hint="eastAsia" w:ascii="宋体" w:hAnsi="宋体"/>
          <w:sz w:val="24"/>
          <w:szCs w:val="24"/>
          <w:highlight w:val="none"/>
        </w:rPr>
        <w:t xml:space="preserve">十一、</w:t>
      </w:r>
      <w:r>
        <w:rPr>
          <w:rFonts w:hint="eastAsia" w:ascii="宋体" w:hAnsi="宋体"/>
          <w:sz w:val="24"/>
          <w:szCs w:val="24"/>
          <w:highlight w:val="none"/>
        </w:rPr>
        <w:t xml:space="preserve">内热针治疗仪</w:t>
      </w:r>
      <w:r/>
    </w:p>
    <w:p>
      <w:pPr>
        <w:spacing w:line="560" w:lineRule="exact"/>
        <w:rPr>
          <w:rStyle w:val="1067"/>
          <w:rFonts w:ascii="宋体" w:hAnsi="宋体" w:cs="宋体"/>
          <w:sz w:val="24"/>
          <w:szCs w:val="24"/>
          <w:highlight w:val="none"/>
          <w:lang w:bidi="ar"/>
          <w14:ligatures w14:val="standardContextual"/>
        </w:rPr>
      </w:pPr>
      <w:r>
        <w:rPr>
          <w:rStyle w:val="1067"/>
          <w:rFonts w:hint="eastAsia" w:ascii="宋体" w:hAnsi="宋体" w:cs="宋体"/>
          <w:sz w:val="24"/>
          <w:szCs w:val="24"/>
          <w:highlight w:val="none"/>
          <w:lang w:bidi="ar"/>
          <w14:ligatures w14:val="standardContextual"/>
        </w:rPr>
        <w:t xml:space="preserve">1.有刻度的内热针具（内热针、内热小针刀、内热刃针、内热芒针），标准刻度、精准治疗，可提高治疗安全性、有效性</w:t>
      </w:r>
      <w:r/>
    </w:p>
    <w:p>
      <w:pPr>
        <w:spacing w:line="560" w:lineRule="exact"/>
        <w:rPr>
          <w:rStyle w:val="1067"/>
          <w:rFonts w:ascii="宋体" w:hAnsi="宋体" w:cs="宋体"/>
          <w:sz w:val="24"/>
          <w:szCs w:val="24"/>
          <w:highlight w:val="none"/>
          <w:lang w:bidi="ar"/>
          <w14:ligatures w14:val="standardContextual"/>
        </w:rPr>
      </w:pPr>
      <w:r>
        <w:rPr>
          <w:rStyle w:val="1067"/>
          <w:rFonts w:hint="eastAsia" w:ascii="宋体" w:hAnsi="宋体" w:cs="宋体"/>
          <w:sz w:val="24"/>
          <w:szCs w:val="24"/>
          <w:highlight w:val="none"/>
          <w:lang w:bidi="ar"/>
          <w14:ligatures w14:val="standardContextual"/>
        </w:rPr>
        <w:t xml:space="preserve">2.内热针具型号齐全：有内热针、内热小针刀、内热刃针、内热芒针；各型号针具规格齐全：针具直径0.4mm、0.5mm、0.7mm、1.1mm等，针体长度从40mm～150mm</w:t>
      </w:r>
      <w:r/>
    </w:p>
    <w:p>
      <w:pPr>
        <w:spacing w:line="560" w:lineRule="exact"/>
        <w:rPr>
          <w:rStyle w:val="1067"/>
          <w:rFonts w:ascii="宋体" w:hAnsi="宋体" w:cs="宋体"/>
          <w:sz w:val="24"/>
          <w:szCs w:val="24"/>
          <w:highlight w:val="none"/>
          <w:lang w:bidi="ar"/>
          <w14:ligatures w14:val="standardContextual"/>
        </w:rPr>
      </w:pPr>
      <w:r>
        <w:rPr>
          <w:rStyle w:val="1067"/>
          <w:rFonts w:hint="eastAsia" w:ascii="宋体" w:hAnsi="宋体" w:cs="宋体"/>
          <w:sz w:val="24"/>
          <w:szCs w:val="24"/>
          <w:highlight w:val="none"/>
          <w:lang w:bidi="ar"/>
          <w14:ligatures w14:val="standardContextual"/>
        </w:rPr>
        <w:t xml:space="preserve">▲3、 具备一次性使用无菌或未灭菌内热针具（内热针、内热小针刀、内热刃针、内热芒针）</w:t>
      </w:r>
      <w:r/>
    </w:p>
    <w:p>
      <w:pPr>
        <w:spacing w:line="560" w:lineRule="exact"/>
        <w:rPr>
          <w:rStyle w:val="1067"/>
          <w:rFonts w:ascii="宋体" w:hAnsi="宋体" w:cs="宋体"/>
          <w:sz w:val="24"/>
          <w:szCs w:val="24"/>
          <w:highlight w:val="none"/>
          <w:lang w:bidi="ar"/>
          <w14:ligatures w14:val="standardContextual"/>
        </w:rPr>
      </w:pPr>
      <w:r>
        <w:rPr>
          <w:rStyle w:val="1067"/>
          <w:rFonts w:hint="eastAsia" w:ascii="宋体" w:hAnsi="宋体" w:cs="宋体"/>
          <w:sz w:val="24"/>
          <w:szCs w:val="24"/>
          <w:highlight w:val="none"/>
          <w:lang w:bidi="ar"/>
          <w14:ligatures w14:val="standardContextual"/>
        </w:rPr>
        <w:t xml:space="preserve">▲4、 适用全身各部位颈肩腰腿痛的针灸治疗，人体体表穴位（含耳穴）、非直视下松解术用</w:t>
      </w:r>
      <w:r/>
    </w:p>
    <w:p>
      <w:pPr>
        <w:spacing w:line="560" w:lineRule="exact"/>
        <w:rPr>
          <w:rStyle w:val="1067"/>
          <w:rFonts w:ascii="宋体" w:hAnsi="宋体" w:cs="宋体"/>
          <w:sz w:val="24"/>
          <w:szCs w:val="24"/>
          <w:highlight w:val="none"/>
          <w:lang w:bidi="ar"/>
          <w14:ligatures w14:val="standardContextual"/>
        </w:rPr>
      </w:pPr>
      <w:r>
        <w:rPr>
          <w:rStyle w:val="1067"/>
          <w:rFonts w:hint="eastAsia" w:ascii="宋体" w:hAnsi="宋体" w:cs="宋体"/>
          <w:sz w:val="24"/>
          <w:szCs w:val="24"/>
          <w:highlight w:val="none"/>
          <w:lang w:bidi="ar"/>
          <w14:ligatures w14:val="standardContextual"/>
        </w:rPr>
        <w:t xml:space="preserve">▲5、产品组成：由主机、内热针具和连接导线组成（提供注册证）</w:t>
      </w:r>
      <w:r/>
    </w:p>
    <w:p>
      <w:pPr>
        <w:spacing w:line="560" w:lineRule="exact"/>
        <w:rPr>
          <w:rStyle w:val="1067"/>
          <w:rFonts w:ascii="宋体" w:hAnsi="宋体" w:cs="宋体"/>
          <w:sz w:val="24"/>
          <w:szCs w:val="24"/>
          <w:highlight w:val="none"/>
          <w:lang w:bidi="ar"/>
          <w14:ligatures w14:val="standardContextual"/>
        </w:rPr>
      </w:pPr>
      <w:r>
        <w:rPr>
          <w:rStyle w:val="1067"/>
          <w:rFonts w:hint="eastAsia" w:ascii="宋体" w:hAnsi="宋体" w:cs="宋体"/>
          <w:sz w:val="24"/>
          <w:szCs w:val="24"/>
          <w:highlight w:val="none"/>
          <w:lang w:bidi="ar"/>
          <w14:ligatures w14:val="standardContextual"/>
        </w:rPr>
        <w:t xml:space="preserve">6、针体全段恒温发热内热针具，对浅层及深层病灶炎症兼顾治疗</w:t>
      </w:r>
      <w:r/>
    </w:p>
    <w:p>
      <w:pPr>
        <w:spacing w:line="560" w:lineRule="exact"/>
        <w:rPr>
          <w:rStyle w:val="1067"/>
          <w:rFonts w:ascii="宋体" w:hAnsi="宋体" w:cs="宋体"/>
          <w:sz w:val="24"/>
          <w:szCs w:val="24"/>
          <w:highlight w:val="none"/>
          <w:lang w:bidi="ar"/>
          <w14:ligatures w14:val="standardContextual"/>
        </w:rPr>
      </w:pPr>
      <w:r>
        <w:rPr>
          <w:rStyle w:val="1067"/>
          <w:rFonts w:hint="eastAsia" w:ascii="宋体" w:hAnsi="宋体" w:cs="宋体"/>
          <w:sz w:val="24"/>
          <w:szCs w:val="24"/>
          <w:highlight w:val="none"/>
          <w:lang w:bidi="ar"/>
          <w14:ligatures w14:val="standardContextual"/>
        </w:rPr>
        <w:t xml:space="preserve">7、 整机工作无噪音设计，自然散热，主机使用寿命延长至10年</w:t>
      </w:r>
      <w:r/>
    </w:p>
    <w:p>
      <w:pPr>
        <w:spacing w:line="560" w:lineRule="exact"/>
        <w:rPr>
          <w:rStyle w:val="1067"/>
          <w:rFonts w:ascii="宋体" w:hAnsi="宋体" w:cs="宋体"/>
          <w:sz w:val="24"/>
          <w:szCs w:val="24"/>
          <w:highlight w:val="none"/>
          <w:lang w:bidi="ar"/>
          <w14:ligatures w14:val="standardContextual"/>
        </w:rPr>
      </w:pPr>
      <w:r>
        <w:rPr>
          <w:rStyle w:val="1067"/>
          <w:rFonts w:hint="eastAsia" w:ascii="宋体" w:hAnsi="宋体" w:cs="宋体"/>
          <w:sz w:val="24"/>
          <w:szCs w:val="24"/>
          <w:highlight w:val="none"/>
          <w:lang w:bidi="ar"/>
          <w14:ligatures w14:val="standardContextual"/>
        </w:rPr>
        <w:t xml:space="preserve">8、便携主机，移动方便，体积不小于：300×200×100mm</w:t>
      </w:r>
      <w:r/>
    </w:p>
    <w:p>
      <w:pPr>
        <w:spacing w:line="560" w:lineRule="exact"/>
        <w:rPr>
          <w:rStyle w:val="1067"/>
          <w:rFonts w:ascii="宋体" w:hAnsi="宋体" w:cs="宋体"/>
          <w:sz w:val="24"/>
          <w:szCs w:val="24"/>
          <w:highlight w:val="none"/>
          <w:lang w:bidi="ar"/>
          <w14:ligatures w14:val="standardContextual"/>
        </w:rPr>
      </w:pPr>
      <w:r>
        <w:rPr>
          <w:rStyle w:val="1067"/>
          <w:rFonts w:hint="eastAsia" w:ascii="宋体" w:hAnsi="宋体" w:cs="宋体"/>
          <w:sz w:val="24"/>
          <w:szCs w:val="24"/>
          <w:highlight w:val="none"/>
          <w:lang w:bidi="ar"/>
          <w14:ligatures w14:val="standardContextual"/>
        </w:rPr>
        <w:t xml:space="preserve">9、 采用单通道控制内热针，有效快捷，使用维护简单</w:t>
      </w:r>
      <w:r/>
    </w:p>
    <w:p>
      <w:pPr>
        <w:spacing w:line="560" w:lineRule="exact"/>
        <w:rPr>
          <w:rStyle w:val="1067"/>
          <w:rFonts w:ascii="宋体" w:hAnsi="宋体" w:cs="宋体"/>
          <w:sz w:val="24"/>
          <w:szCs w:val="24"/>
          <w:highlight w:val="none"/>
          <w:lang w:bidi="ar"/>
          <w14:ligatures w14:val="standardContextual"/>
        </w:rPr>
      </w:pPr>
      <w:r>
        <w:rPr>
          <w:rStyle w:val="1067"/>
          <w:rFonts w:hint="eastAsia" w:ascii="宋体" w:hAnsi="宋体" w:cs="宋体"/>
          <w:sz w:val="24"/>
          <w:szCs w:val="24"/>
          <w:highlight w:val="none"/>
          <w:lang w:bidi="ar"/>
          <w14:ligatures w14:val="standardContextual"/>
        </w:rPr>
        <w:t xml:space="preserve">10、 增加束线管，5线一束，共8束线管40路</w:t>
      </w:r>
      <w:r/>
    </w:p>
    <w:p>
      <w:pPr>
        <w:spacing w:line="560" w:lineRule="exact"/>
        <w:rPr>
          <w:rFonts w:ascii="宋体" w:hAnsi="宋体"/>
          <w:sz w:val="24"/>
          <w:szCs w:val="24"/>
          <w:highlight w:val="none"/>
        </w:rPr>
      </w:pPr>
      <w:r>
        <w:rPr>
          <w:rFonts w:hint="eastAsia" w:ascii="宋体" w:hAnsi="宋体"/>
          <w:sz w:val="24"/>
          <w:szCs w:val="24"/>
          <w:highlight w:val="none"/>
        </w:rPr>
        <w:t xml:space="preserve">十二、</w:t>
      </w:r>
      <w:r>
        <w:rPr>
          <w:rFonts w:hint="eastAsia" w:ascii="宋体" w:hAnsi="宋体"/>
          <w:sz w:val="24"/>
          <w:szCs w:val="24"/>
          <w:highlight w:val="none"/>
        </w:rPr>
        <w:t xml:space="preserve">射灸舱</w:t>
      </w:r>
      <w:r/>
    </w:p>
    <w:p>
      <w:pPr>
        <w:spacing w:line="560" w:lineRule="exact"/>
        <w:rPr>
          <w:rStyle w:val="1067"/>
          <w:rFonts w:ascii="宋体" w:hAnsi="宋体" w:cs="宋体"/>
          <w:sz w:val="24"/>
          <w:szCs w:val="24"/>
          <w:highlight w:val="none"/>
          <w:lang w:bidi="ar"/>
          <w14:ligatures w14:val="standardContextual"/>
        </w:rPr>
      </w:pPr>
      <w:r>
        <w:rPr>
          <w:rStyle w:val="1067"/>
          <w:rFonts w:hint="eastAsia" w:ascii="宋体" w:hAnsi="宋体" w:cs="宋体"/>
          <w:sz w:val="24"/>
          <w:szCs w:val="24"/>
          <w:highlight w:val="none"/>
          <w:lang w:bidi="ar"/>
          <w14:ligatures w14:val="standardContextual"/>
        </w:rPr>
        <w:t xml:space="preserve">1、工作频率：40.68MHz（允差±1.5%）。</w:t>
      </w:r>
      <w:r/>
    </w:p>
    <w:p>
      <w:pPr>
        <w:spacing w:line="560" w:lineRule="exact"/>
        <w:rPr>
          <w:rStyle w:val="1067"/>
          <w:rFonts w:ascii="宋体" w:hAnsi="宋体" w:cs="宋体"/>
          <w:sz w:val="24"/>
          <w:szCs w:val="24"/>
          <w:highlight w:val="none"/>
          <w:lang w:bidi="ar"/>
          <w14:ligatures w14:val="standardContextual"/>
        </w:rPr>
      </w:pPr>
      <w:r>
        <w:rPr>
          <w:rStyle w:val="1067"/>
          <w:rFonts w:hint="eastAsia" w:ascii="宋体" w:hAnsi="宋体" w:cs="宋体"/>
          <w:sz w:val="24"/>
          <w:szCs w:val="24"/>
          <w:highlight w:val="none"/>
          <w:lang w:bidi="ar"/>
          <w14:ligatures w14:val="standardContextual"/>
        </w:rPr>
        <w:t xml:space="preserve">2、输出功率：500VA±20%。0～500VA 持续可调； </w:t>
      </w:r>
      <w:r/>
    </w:p>
    <w:p>
      <w:pPr>
        <w:spacing w:line="560" w:lineRule="exact"/>
        <w:rPr>
          <w:rStyle w:val="1067"/>
          <w:rFonts w:ascii="宋体" w:hAnsi="宋体" w:cs="宋体"/>
          <w:sz w:val="24"/>
          <w:szCs w:val="24"/>
          <w:highlight w:val="none"/>
          <w:lang w:bidi="ar"/>
          <w14:ligatures w14:val="standardContextual"/>
        </w:rPr>
      </w:pPr>
      <w:r>
        <w:rPr>
          <w:rStyle w:val="1067"/>
          <w:rFonts w:hint="eastAsia" w:ascii="宋体" w:hAnsi="宋体" w:cs="宋体"/>
          <w:sz w:val="24"/>
          <w:szCs w:val="24"/>
          <w:highlight w:val="none"/>
          <w:lang w:bidi="ar"/>
          <w14:ligatures w14:val="standardContextual"/>
        </w:rPr>
        <w:t xml:space="preserve">▲3、电极输出方式：环形谐振腔。</w:t>
      </w:r>
      <w:r/>
    </w:p>
    <w:p>
      <w:pPr>
        <w:spacing w:line="560" w:lineRule="exact"/>
        <w:rPr>
          <w:rStyle w:val="1067"/>
          <w:rFonts w:ascii="宋体" w:hAnsi="宋体" w:cs="宋体"/>
          <w:sz w:val="24"/>
          <w:szCs w:val="24"/>
          <w:highlight w:val="none"/>
          <w:lang w:bidi="ar"/>
          <w14:ligatures w14:val="standardContextual"/>
        </w:rPr>
      </w:pPr>
      <w:r>
        <w:rPr>
          <w:rStyle w:val="1067"/>
          <w:rFonts w:hint="eastAsia" w:ascii="宋体" w:hAnsi="宋体" w:cs="宋体"/>
          <w:sz w:val="24"/>
          <w:szCs w:val="24"/>
          <w:highlight w:val="none"/>
          <w:lang w:bidi="ar"/>
          <w14:ligatures w14:val="standardContextual"/>
        </w:rPr>
        <w:t xml:space="preserve">4、谐振腔舱体直径≥500mm。</w:t>
      </w:r>
      <w:r/>
    </w:p>
    <w:p>
      <w:pPr>
        <w:spacing w:line="560" w:lineRule="exact"/>
        <w:rPr>
          <w:rStyle w:val="1067"/>
          <w:rFonts w:ascii="宋体" w:hAnsi="宋体" w:cs="宋体"/>
          <w:sz w:val="24"/>
          <w:szCs w:val="24"/>
          <w:highlight w:val="none"/>
          <w:lang w:bidi="ar"/>
          <w14:ligatures w14:val="standardContextual"/>
        </w:rPr>
      </w:pPr>
      <w:r>
        <w:rPr>
          <w:rStyle w:val="1067"/>
          <w:rFonts w:hint="eastAsia" w:ascii="宋体" w:hAnsi="宋体" w:cs="宋体"/>
          <w:sz w:val="24"/>
          <w:szCs w:val="24"/>
          <w:highlight w:val="none"/>
          <w:lang w:bidi="ar"/>
          <w14:ligatures w14:val="standardContextual"/>
        </w:rPr>
        <w:t xml:space="preserve">5、谐振腔舱体长度≥1300mm。</w:t>
      </w:r>
      <w:r/>
    </w:p>
    <w:p>
      <w:pPr>
        <w:spacing w:line="560" w:lineRule="exact"/>
        <w:rPr>
          <w:rStyle w:val="1067"/>
          <w:rFonts w:ascii="宋体" w:hAnsi="宋体" w:cs="宋体"/>
          <w:sz w:val="24"/>
          <w:szCs w:val="24"/>
          <w:highlight w:val="none"/>
          <w:lang w:bidi="ar"/>
          <w14:ligatures w14:val="standardContextual"/>
        </w:rPr>
      </w:pPr>
      <w:r>
        <w:rPr>
          <w:rStyle w:val="1067"/>
          <w:rFonts w:hint="eastAsia" w:ascii="宋体" w:hAnsi="宋体" w:cs="宋体"/>
          <w:sz w:val="24"/>
          <w:szCs w:val="24"/>
          <w:highlight w:val="none"/>
          <w:lang w:bidi="ar"/>
          <w14:ligatures w14:val="standardContextual"/>
        </w:rPr>
        <w:t xml:space="preserve">6、整机外形尺寸≥长2790mm宽930mm高1245mm。</w:t>
      </w:r>
      <w:r/>
    </w:p>
    <w:p>
      <w:pPr>
        <w:spacing w:line="560" w:lineRule="exact"/>
        <w:rPr>
          <w:rStyle w:val="1067"/>
          <w:rFonts w:ascii="宋体" w:hAnsi="宋体" w:cs="宋体"/>
          <w:sz w:val="24"/>
          <w:szCs w:val="24"/>
          <w:highlight w:val="none"/>
          <w:lang w:bidi="ar"/>
          <w14:ligatures w14:val="standardContextual"/>
        </w:rPr>
      </w:pPr>
      <w:r>
        <w:rPr>
          <w:rStyle w:val="1067"/>
          <w:rFonts w:hint="eastAsia" w:ascii="宋体" w:hAnsi="宋体" w:cs="宋体"/>
          <w:sz w:val="24"/>
          <w:szCs w:val="24"/>
          <w:highlight w:val="none"/>
          <w:lang w:bidi="ar"/>
          <w14:ligatures w14:val="standardContextual"/>
        </w:rPr>
        <w:t xml:space="preserve">7、治疗时间调节范围：0～60min，误差不大于±1min。</w:t>
      </w:r>
      <w:r/>
    </w:p>
    <w:p>
      <w:pPr>
        <w:spacing w:line="560" w:lineRule="exact"/>
        <w:rPr>
          <w:rStyle w:val="1067"/>
          <w:rFonts w:ascii="宋体" w:hAnsi="宋体" w:cs="宋体"/>
          <w:sz w:val="24"/>
          <w:szCs w:val="24"/>
          <w:highlight w:val="none"/>
          <w:lang w:bidi="ar"/>
          <w14:ligatures w14:val="standardContextual"/>
        </w:rPr>
      </w:pPr>
      <w:r>
        <w:rPr>
          <w:rStyle w:val="1067"/>
          <w:rFonts w:hint="eastAsia" w:ascii="宋体" w:hAnsi="宋体" w:cs="宋体"/>
          <w:sz w:val="24"/>
          <w:szCs w:val="24"/>
          <w:highlight w:val="none"/>
          <w:lang w:bidi="ar"/>
          <w14:ligatures w14:val="standardContextual"/>
        </w:rPr>
        <w:t xml:space="preserve">▲8、显示功能：具有入射功率、反射功率、工作时间实时显示功能。</w:t>
      </w:r>
      <w:r/>
    </w:p>
    <w:p>
      <w:pPr>
        <w:spacing w:line="560" w:lineRule="exact"/>
        <w:rPr>
          <w:rStyle w:val="1067"/>
          <w:rFonts w:ascii="宋体" w:hAnsi="宋体" w:cs="宋体"/>
          <w:sz w:val="24"/>
          <w:szCs w:val="24"/>
          <w:highlight w:val="none"/>
          <w:lang w:bidi="ar"/>
          <w14:ligatures w14:val="standardContextual"/>
        </w:rPr>
      </w:pPr>
      <w:r>
        <w:rPr>
          <w:rStyle w:val="1067"/>
          <w:rFonts w:hint="eastAsia" w:ascii="宋体" w:hAnsi="宋体" w:cs="宋体"/>
          <w:sz w:val="24"/>
          <w:szCs w:val="24"/>
          <w:highlight w:val="none"/>
          <w:lang w:bidi="ar"/>
          <w14:ligatures w14:val="standardContextual"/>
        </w:rPr>
        <w:t xml:space="preserve">9、声音提示功能：具有预热及治疗结束有声音提示。</w:t>
      </w:r>
      <w:r/>
    </w:p>
    <w:p>
      <w:pPr>
        <w:spacing w:line="560" w:lineRule="exact"/>
        <w:rPr>
          <w:rStyle w:val="1067"/>
          <w:rFonts w:ascii="宋体" w:hAnsi="宋体" w:cs="宋体"/>
          <w:sz w:val="24"/>
          <w:szCs w:val="24"/>
          <w:highlight w:val="none"/>
          <w:lang w:bidi="ar"/>
          <w14:ligatures w14:val="standardContextual"/>
        </w:rPr>
      </w:pPr>
      <w:r>
        <w:rPr>
          <w:rStyle w:val="1067"/>
          <w:rFonts w:hint="eastAsia" w:ascii="宋体" w:hAnsi="宋体" w:cs="宋体"/>
          <w:sz w:val="24"/>
          <w:szCs w:val="24"/>
          <w:highlight w:val="none"/>
          <w:lang w:bidi="ar"/>
          <w14:ligatures w14:val="standardContextual"/>
        </w:rPr>
        <w:t xml:space="preserve">10、指示灯提示：具有各种工作状态有相应指示灯提示。</w:t>
      </w:r>
      <w:r/>
    </w:p>
    <w:p>
      <w:pPr>
        <w:spacing w:line="560" w:lineRule="exact"/>
        <w:rPr>
          <w:rStyle w:val="1067"/>
          <w:rFonts w:ascii="宋体" w:hAnsi="宋体" w:cs="宋体"/>
          <w:sz w:val="24"/>
          <w:szCs w:val="24"/>
          <w:highlight w:val="none"/>
          <w:lang w:bidi="ar"/>
          <w14:ligatures w14:val="standardContextual"/>
        </w:rPr>
      </w:pPr>
      <w:r>
        <w:rPr>
          <w:rStyle w:val="1067"/>
          <w:rFonts w:hint="eastAsia" w:ascii="宋体" w:hAnsi="宋体" w:cs="宋体"/>
          <w:sz w:val="24"/>
          <w:szCs w:val="24"/>
          <w:highlight w:val="none"/>
          <w:lang w:bidi="ar"/>
          <w14:ligatures w14:val="standardContextual"/>
        </w:rPr>
        <w:t xml:space="preserve">▲11、紧急停机功能：按下急停按钮后输出功率立即停止输出。 </w:t>
      </w:r>
      <w:r/>
    </w:p>
    <w:p>
      <w:pPr>
        <w:spacing w:line="560" w:lineRule="exact"/>
        <w:rPr>
          <w:rStyle w:val="1067"/>
          <w:rFonts w:ascii="宋体" w:hAnsi="宋体" w:cs="宋体"/>
          <w:sz w:val="24"/>
          <w:szCs w:val="24"/>
          <w:highlight w:val="none"/>
          <w:lang w:bidi="ar"/>
          <w14:ligatures w14:val="standardContextual"/>
        </w:rPr>
      </w:pPr>
      <w:r>
        <w:rPr>
          <w:rStyle w:val="1067"/>
          <w:rFonts w:hint="eastAsia" w:ascii="宋体" w:hAnsi="宋体" w:cs="宋体"/>
          <w:sz w:val="24"/>
          <w:szCs w:val="24"/>
          <w:highlight w:val="none"/>
          <w:lang w:bidi="ar"/>
          <w14:ligatures w14:val="standardContextual"/>
        </w:rPr>
        <w:t xml:space="preserve">12、床体进出仓方式：电动型</w:t>
      </w:r>
      <w:r/>
    </w:p>
    <w:p>
      <w:pPr>
        <w:ind w:firstLine="4320"/>
        <w:spacing w:line="560" w:lineRule="exact"/>
        <w:rPr>
          <w:rStyle w:val="1067"/>
          <w:rFonts w:ascii="宋体" w:hAnsi="宋体" w:cs="宋体"/>
          <w:sz w:val="24"/>
          <w:szCs w:val="24"/>
          <w:highlight w:val="none"/>
          <w:lang w:bidi="ar"/>
          <w14:ligatures w14:val="standardContextual"/>
        </w:rPr>
      </w:pPr>
      <w:r>
        <w:rPr>
          <w:rStyle w:val="1067"/>
          <w:rFonts w:hint="eastAsia" w:ascii="宋体" w:hAnsi="宋体" w:cs="宋体"/>
          <w:sz w:val="24"/>
          <w:szCs w:val="24"/>
          <w:highlight w:val="none"/>
          <w:lang w:bidi="ar"/>
          <w14:ligatures w14:val="standardContextual"/>
        </w:rPr>
        <w:t xml:space="preserve">配置清单</w:t>
      </w:r>
      <w:r/>
    </w:p>
    <w:tbl>
      <w:tblPr>
        <w:tblStyle w:val="846"/>
        <w:tblW w:w="8218" w:type="dxa"/>
        <w:tblInd w:w="411" w:type="dxa"/>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left w:w="108" w:type="dxa"/>
          <w:top w:w="0" w:type="dxa"/>
          <w:right w:w="108" w:type="dxa"/>
          <w:bottom w:w="0" w:type="dxa"/>
        </w:tblCellMar>
        <w:tblLook w:val="04A0" w:firstRow="1" w:lastRow="0" w:firstColumn="1" w:lastColumn="0" w:noHBand="0" w:noVBand="1"/>
      </w:tblPr>
      <w:tblGrid>
        <w:gridCol w:w="1109"/>
        <w:gridCol w:w="3400"/>
        <w:gridCol w:w="2481"/>
        <w:gridCol w:w="1228"/>
      </w:tblGrid>
      <w:tr>
        <w:trPr>
          <w:trHeight w:val="195"/>
        </w:trPr>
        <w:tc>
          <w:tcPr>
            <w:tcW w:w="1109" w:type="dxa"/>
            <w:textDirection w:val="lrTb"/>
            <w:noWrap w:val="false"/>
          </w:tcPr>
          <w:p>
            <w:pPr>
              <w:spacing w:line="560" w:lineRule="exact"/>
              <w:rPr>
                <w:rStyle w:val="1067"/>
                <w:rFonts w:ascii="宋体" w:hAnsi="宋体" w:cs="宋体"/>
                <w:sz w:val="24"/>
                <w:szCs w:val="24"/>
                <w:highlight w:val="none"/>
                <w:lang w:bidi="ar"/>
                <w14:ligatures w14:val="standardContextual"/>
              </w:rPr>
            </w:pPr>
            <w:r>
              <w:rPr>
                <w:rStyle w:val="1067"/>
                <w:rFonts w:hint="eastAsia" w:ascii="宋体" w:hAnsi="宋体" w:cs="宋体"/>
                <w:sz w:val="24"/>
                <w:szCs w:val="24"/>
                <w:highlight w:val="none"/>
                <w:lang w:bidi="ar"/>
                <w14:ligatures w14:val="standardContextual"/>
              </w:rPr>
              <w:t xml:space="preserve">序号</w:t>
            </w:r>
            <w:r/>
          </w:p>
        </w:tc>
        <w:tc>
          <w:tcPr>
            <w:tcW w:w="3400" w:type="dxa"/>
            <w:textDirection w:val="lrTb"/>
            <w:noWrap w:val="false"/>
          </w:tcPr>
          <w:p>
            <w:pPr>
              <w:spacing w:line="560" w:lineRule="exact"/>
              <w:rPr>
                <w:rStyle w:val="1067"/>
                <w:rFonts w:ascii="宋体" w:hAnsi="宋体" w:cs="宋体"/>
                <w:sz w:val="24"/>
                <w:szCs w:val="24"/>
                <w:highlight w:val="none"/>
                <w:lang w:bidi="ar"/>
                <w14:ligatures w14:val="standardContextual"/>
              </w:rPr>
            </w:pPr>
            <w:r>
              <w:rPr>
                <w:rStyle w:val="1067"/>
                <w:rFonts w:hint="eastAsia" w:ascii="宋体" w:hAnsi="宋体" w:cs="宋体"/>
                <w:sz w:val="24"/>
                <w:szCs w:val="24"/>
                <w:highlight w:val="none"/>
                <w:lang w:bidi="ar"/>
                <w14:ligatures w14:val="standardContextual"/>
              </w:rPr>
              <w:t xml:space="preserve">名     称</w:t>
            </w:r>
            <w:r/>
          </w:p>
        </w:tc>
        <w:tc>
          <w:tcPr>
            <w:tcW w:w="2481" w:type="dxa"/>
            <w:textDirection w:val="lrTb"/>
            <w:noWrap w:val="false"/>
          </w:tcPr>
          <w:p>
            <w:pPr>
              <w:spacing w:line="560" w:lineRule="exact"/>
              <w:rPr>
                <w:rStyle w:val="1067"/>
                <w:rFonts w:ascii="宋体" w:hAnsi="宋体" w:cs="宋体"/>
                <w:sz w:val="24"/>
                <w:szCs w:val="24"/>
                <w:highlight w:val="none"/>
                <w:lang w:bidi="ar"/>
                <w14:ligatures w14:val="standardContextual"/>
              </w:rPr>
            </w:pPr>
            <w:r>
              <w:rPr>
                <w:rStyle w:val="1067"/>
                <w:rFonts w:hint="eastAsia" w:ascii="宋体" w:hAnsi="宋体" w:cs="宋体"/>
                <w:sz w:val="24"/>
                <w:szCs w:val="24"/>
                <w:highlight w:val="none"/>
                <w:lang w:bidi="ar"/>
                <w14:ligatures w14:val="standardContextual"/>
              </w:rPr>
              <w:t xml:space="preserve">数量</w:t>
            </w:r>
            <w:r/>
          </w:p>
        </w:tc>
        <w:tc>
          <w:tcPr>
            <w:tcW w:w="1228" w:type="dxa"/>
            <w:textDirection w:val="lrTb"/>
            <w:noWrap w:val="false"/>
          </w:tcPr>
          <w:p>
            <w:pPr>
              <w:spacing w:line="560" w:lineRule="exact"/>
              <w:rPr>
                <w:rStyle w:val="1067"/>
                <w:rFonts w:ascii="宋体" w:hAnsi="宋体" w:cs="宋体"/>
                <w:sz w:val="24"/>
                <w:szCs w:val="24"/>
                <w:highlight w:val="none"/>
                <w:lang w:bidi="ar"/>
                <w14:ligatures w14:val="standardContextual"/>
              </w:rPr>
            </w:pPr>
            <w:r>
              <w:rPr>
                <w:rStyle w:val="1067"/>
                <w:rFonts w:hint="eastAsia" w:ascii="宋体" w:hAnsi="宋体" w:cs="宋体"/>
                <w:sz w:val="24"/>
                <w:szCs w:val="24"/>
                <w:highlight w:val="none"/>
                <w:lang w:bidi="ar"/>
                <w14:ligatures w14:val="standardContextual"/>
              </w:rPr>
              <w:t xml:space="preserve">备 注</w:t>
            </w:r>
            <w:r/>
          </w:p>
        </w:tc>
      </w:tr>
      <w:tr>
        <w:trPr>
          <w:trHeight w:val="470"/>
        </w:trPr>
        <w:tc>
          <w:tcPr>
            <w:tcW w:w="1109" w:type="dxa"/>
            <w:vAlign w:val="center"/>
            <w:textDirection w:val="lrTb"/>
            <w:noWrap w:val="false"/>
          </w:tcPr>
          <w:p>
            <w:pPr>
              <w:spacing w:line="560" w:lineRule="exact"/>
              <w:rPr>
                <w:rStyle w:val="1067"/>
                <w:rFonts w:ascii="宋体" w:hAnsi="宋体" w:cs="宋体"/>
                <w:sz w:val="24"/>
                <w:szCs w:val="24"/>
                <w:highlight w:val="none"/>
                <w:lang w:bidi="ar"/>
                <w14:ligatures w14:val="standardContextual"/>
              </w:rPr>
            </w:pPr>
            <w:r>
              <w:rPr>
                <w:rStyle w:val="1067"/>
                <w:rFonts w:hint="eastAsia" w:ascii="宋体" w:hAnsi="宋体" w:cs="宋体"/>
                <w:sz w:val="24"/>
                <w:szCs w:val="24"/>
                <w:highlight w:val="none"/>
                <w:lang w:bidi="ar"/>
                <w14:ligatures w14:val="standardContextual"/>
              </w:rPr>
              <w:t xml:space="preserve">  1</w:t>
            </w:r>
            <w:r/>
          </w:p>
        </w:tc>
        <w:tc>
          <w:tcPr>
            <w:tcW w:w="3400" w:type="dxa"/>
            <w:vAlign w:val="center"/>
            <w:textDirection w:val="lrTb"/>
            <w:noWrap w:val="false"/>
          </w:tcPr>
          <w:p>
            <w:pPr>
              <w:spacing w:line="560" w:lineRule="exact"/>
              <w:rPr>
                <w:rStyle w:val="1067"/>
                <w:rFonts w:ascii="宋体" w:hAnsi="宋体" w:cs="宋体"/>
                <w:sz w:val="24"/>
                <w:szCs w:val="24"/>
                <w:highlight w:val="none"/>
                <w:lang w:bidi="ar"/>
                <w14:ligatures w14:val="standardContextual"/>
              </w:rPr>
            </w:pPr>
            <w:r>
              <w:rPr>
                <w:rStyle w:val="1067"/>
                <w:rFonts w:hint="eastAsia" w:ascii="宋体" w:hAnsi="宋体" w:cs="宋体"/>
                <w:sz w:val="24"/>
                <w:szCs w:val="24"/>
                <w:highlight w:val="none"/>
                <w:lang w:bidi="ar"/>
                <w14:ligatures w14:val="standardContextual"/>
              </w:rPr>
              <w:t xml:space="preserve">超短波治疗仪</w:t>
            </w:r>
            <w:r/>
          </w:p>
        </w:tc>
        <w:tc>
          <w:tcPr>
            <w:tcW w:w="2481" w:type="dxa"/>
            <w:vAlign w:val="center"/>
            <w:textDirection w:val="lrTb"/>
            <w:noWrap w:val="false"/>
          </w:tcPr>
          <w:p>
            <w:pPr>
              <w:spacing w:line="560" w:lineRule="exact"/>
              <w:rPr>
                <w:rStyle w:val="1067"/>
                <w:rFonts w:ascii="宋体" w:hAnsi="宋体" w:cs="宋体"/>
                <w:sz w:val="24"/>
                <w:szCs w:val="24"/>
                <w:highlight w:val="none"/>
                <w:lang w:bidi="ar"/>
                <w14:ligatures w14:val="standardContextual"/>
              </w:rPr>
            </w:pPr>
            <w:r>
              <w:rPr>
                <w:rStyle w:val="1067"/>
                <w:rFonts w:hint="eastAsia" w:ascii="宋体" w:hAnsi="宋体" w:cs="宋体"/>
                <w:sz w:val="24"/>
                <w:szCs w:val="24"/>
                <w:highlight w:val="none"/>
                <w:lang w:bidi="ar"/>
                <w14:ligatures w14:val="standardContextual"/>
              </w:rPr>
              <w:t xml:space="preserve">1台</w:t>
            </w:r>
            <w:r/>
          </w:p>
        </w:tc>
        <w:tc>
          <w:tcPr>
            <w:tcW w:w="1228" w:type="dxa"/>
            <w:vAlign w:val="center"/>
            <w:textDirection w:val="lrTb"/>
            <w:noWrap w:val="false"/>
          </w:tcPr>
          <w:p>
            <w:pPr>
              <w:spacing w:line="560" w:lineRule="exact"/>
              <w:rPr>
                <w:rStyle w:val="1067"/>
                <w:rFonts w:ascii="宋体" w:hAnsi="宋体" w:cs="宋体"/>
                <w:sz w:val="24"/>
                <w:szCs w:val="24"/>
                <w:highlight w:val="none"/>
                <w:lang w:bidi="ar"/>
                <w14:ligatures w14:val="standardContextual"/>
              </w:rPr>
            </w:pPr>
            <w:r>
              <w:rPr>
                <w:rFonts w:ascii="宋体" w:hAnsi="宋体" w:cs="宋体"/>
                <w:sz w:val="24"/>
                <w:szCs w:val="24"/>
                <w:highlight w:val="none"/>
                <w:lang w:bidi="ar"/>
                <w14:ligatures w14:val="standardContextual"/>
              </w:rPr>
            </w:r>
            <w:r/>
          </w:p>
        </w:tc>
      </w:tr>
      <w:tr>
        <w:trPr>
          <w:trHeight w:val="420"/>
        </w:trPr>
        <w:tc>
          <w:tcPr>
            <w:tcW w:w="1109" w:type="dxa"/>
            <w:vAlign w:val="center"/>
            <w:textDirection w:val="lrTb"/>
            <w:noWrap w:val="false"/>
          </w:tcPr>
          <w:p>
            <w:pPr>
              <w:spacing w:line="560" w:lineRule="exact"/>
              <w:rPr>
                <w:rStyle w:val="1067"/>
                <w:rFonts w:ascii="宋体" w:hAnsi="宋体" w:cs="宋体"/>
                <w:sz w:val="24"/>
                <w:szCs w:val="24"/>
                <w:highlight w:val="none"/>
                <w:lang w:bidi="ar"/>
                <w14:ligatures w14:val="standardContextual"/>
              </w:rPr>
            </w:pPr>
            <w:r>
              <w:rPr>
                <w:rStyle w:val="1067"/>
                <w:rFonts w:hint="eastAsia" w:ascii="宋体" w:hAnsi="宋体" w:cs="宋体"/>
                <w:sz w:val="24"/>
                <w:szCs w:val="24"/>
                <w:highlight w:val="none"/>
                <w:lang w:bidi="ar"/>
                <w14:ligatures w14:val="standardContextual"/>
              </w:rPr>
              <w:t xml:space="preserve">  2</w:t>
            </w:r>
            <w:r/>
          </w:p>
        </w:tc>
        <w:tc>
          <w:tcPr>
            <w:tcW w:w="3400" w:type="dxa"/>
            <w:vAlign w:val="center"/>
            <w:textDirection w:val="lrTb"/>
            <w:noWrap w:val="false"/>
          </w:tcPr>
          <w:p>
            <w:pPr>
              <w:spacing w:line="560" w:lineRule="exact"/>
              <w:rPr>
                <w:rStyle w:val="1067"/>
                <w:rFonts w:ascii="宋体" w:hAnsi="宋体" w:cs="宋体"/>
                <w:sz w:val="24"/>
                <w:szCs w:val="24"/>
                <w:highlight w:val="none"/>
                <w:lang w:bidi="ar"/>
                <w14:ligatures w14:val="standardContextual"/>
              </w:rPr>
            </w:pPr>
            <w:r>
              <w:rPr>
                <w:rStyle w:val="1067"/>
                <w:rFonts w:hint="eastAsia" w:ascii="宋体" w:hAnsi="宋体" w:cs="宋体"/>
                <w:sz w:val="24"/>
                <w:szCs w:val="24"/>
                <w:highlight w:val="none"/>
                <w:lang w:bidi="ar"/>
                <w14:ligatures w14:val="standardContextual"/>
              </w:rPr>
              <w:t xml:space="preserve">床垫、床枕</w:t>
            </w:r>
            <w:r/>
          </w:p>
        </w:tc>
        <w:tc>
          <w:tcPr>
            <w:tcW w:w="2481" w:type="dxa"/>
            <w:vAlign w:val="center"/>
            <w:textDirection w:val="lrTb"/>
            <w:noWrap w:val="false"/>
          </w:tcPr>
          <w:p>
            <w:pPr>
              <w:spacing w:line="560" w:lineRule="exact"/>
              <w:rPr>
                <w:rStyle w:val="1067"/>
                <w:rFonts w:ascii="宋体" w:hAnsi="宋体" w:cs="宋体"/>
                <w:sz w:val="24"/>
                <w:szCs w:val="24"/>
                <w:highlight w:val="none"/>
                <w:lang w:bidi="ar"/>
                <w14:ligatures w14:val="standardContextual"/>
              </w:rPr>
            </w:pPr>
            <w:r>
              <w:rPr>
                <w:rStyle w:val="1067"/>
                <w:rFonts w:hint="eastAsia" w:ascii="宋体" w:hAnsi="宋体" w:cs="宋体"/>
                <w:sz w:val="24"/>
                <w:szCs w:val="24"/>
                <w:highlight w:val="none"/>
                <w:lang w:bidi="ar"/>
                <w14:ligatures w14:val="standardContextual"/>
              </w:rPr>
              <w:t xml:space="preserve">1套</w:t>
            </w:r>
            <w:r/>
          </w:p>
        </w:tc>
        <w:tc>
          <w:tcPr>
            <w:tcW w:w="1228" w:type="dxa"/>
            <w:vAlign w:val="center"/>
            <w:textDirection w:val="lrTb"/>
            <w:noWrap w:val="false"/>
          </w:tcPr>
          <w:p>
            <w:pPr>
              <w:spacing w:line="560" w:lineRule="exact"/>
              <w:rPr>
                <w:rStyle w:val="1067"/>
                <w:rFonts w:ascii="宋体" w:hAnsi="宋体" w:cs="宋体"/>
                <w:sz w:val="24"/>
                <w:szCs w:val="24"/>
                <w:highlight w:val="none"/>
                <w:lang w:bidi="ar"/>
                <w14:ligatures w14:val="standardContextual"/>
              </w:rPr>
            </w:pPr>
            <w:r>
              <w:rPr>
                <w:rFonts w:ascii="宋体" w:hAnsi="宋体" w:cs="宋体"/>
                <w:sz w:val="24"/>
                <w:szCs w:val="24"/>
                <w:highlight w:val="none"/>
                <w:lang w:bidi="ar"/>
                <w14:ligatures w14:val="standardContextual"/>
              </w:rPr>
            </w:r>
            <w:r/>
          </w:p>
        </w:tc>
      </w:tr>
      <w:tr>
        <w:trPr>
          <w:trHeight w:val="398"/>
        </w:trPr>
        <w:tc>
          <w:tcPr>
            <w:tcW w:w="1109" w:type="dxa"/>
            <w:vAlign w:val="center"/>
            <w:textDirection w:val="lrTb"/>
            <w:noWrap w:val="false"/>
          </w:tcPr>
          <w:p>
            <w:pPr>
              <w:spacing w:line="560" w:lineRule="exact"/>
              <w:rPr>
                <w:rStyle w:val="1067"/>
                <w:rFonts w:ascii="宋体" w:hAnsi="宋体" w:cs="宋体"/>
                <w:sz w:val="24"/>
                <w:szCs w:val="24"/>
                <w:highlight w:val="none"/>
                <w:lang w:bidi="ar"/>
                <w14:ligatures w14:val="standardContextual"/>
              </w:rPr>
            </w:pPr>
            <w:r>
              <w:rPr>
                <w:rStyle w:val="1067"/>
                <w:rFonts w:hint="eastAsia" w:ascii="宋体" w:hAnsi="宋体" w:cs="宋体"/>
                <w:sz w:val="24"/>
                <w:szCs w:val="24"/>
                <w:highlight w:val="none"/>
                <w:lang w:bidi="ar"/>
                <w14:ligatures w14:val="standardContextual"/>
              </w:rPr>
              <w:t xml:space="preserve">  3</w:t>
            </w:r>
            <w:r/>
          </w:p>
        </w:tc>
        <w:tc>
          <w:tcPr>
            <w:tcW w:w="3400" w:type="dxa"/>
            <w:vAlign w:val="center"/>
            <w:textDirection w:val="lrTb"/>
            <w:noWrap w:val="false"/>
          </w:tcPr>
          <w:p>
            <w:pPr>
              <w:spacing w:line="560" w:lineRule="exact"/>
              <w:rPr>
                <w:rStyle w:val="1067"/>
                <w:rFonts w:ascii="宋体" w:hAnsi="宋体" w:cs="宋体"/>
                <w:sz w:val="24"/>
                <w:szCs w:val="24"/>
                <w:highlight w:val="none"/>
                <w:lang w:bidi="ar"/>
                <w14:ligatures w14:val="standardContextual"/>
              </w:rPr>
            </w:pPr>
            <w:r>
              <w:rPr>
                <w:rStyle w:val="1067"/>
                <w:rFonts w:hint="eastAsia" w:ascii="宋体" w:hAnsi="宋体" w:cs="宋体"/>
                <w:sz w:val="24"/>
                <w:szCs w:val="24"/>
                <w:highlight w:val="none"/>
                <w:lang w:bidi="ar"/>
                <w14:ligatures w14:val="standardContextual"/>
              </w:rPr>
              <w:t xml:space="preserve">踏脚台</w:t>
            </w:r>
            <w:r/>
          </w:p>
        </w:tc>
        <w:tc>
          <w:tcPr>
            <w:tcW w:w="2481" w:type="dxa"/>
            <w:vAlign w:val="center"/>
            <w:textDirection w:val="lrTb"/>
            <w:noWrap w:val="false"/>
          </w:tcPr>
          <w:p>
            <w:pPr>
              <w:spacing w:line="560" w:lineRule="exact"/>
              <w:rPr>
                <w:rStyle w:val="1067"/>
                <w:rFonts w:ascii="宋体" w:hAnsi="宋体" w:cs="宋体"/>
                <w:sz w:val="24"/>
                <w:szCs w:val="24"/>
                <w:highlight w:val="none"/>
                <w:lang w:bidi="ar"/>
                <w14:ligatures w14:val="standardContextual"/>
              </w:rPr>
            </w:pPr>
            <w:r>
              <w:rPr>
                <w:rStyle w:val="1067"/>
                <w:rFonts w:hint="eastAsia" w:ascii="宋体" w:hAnsi="宋体" w:cs="宋体"/>
                <w:sz w:val="24"/>
                <w:szCs w:val="24"/>
                <w:highlight w:val="none"/>
                <w:lang w:bidi="ar"/>
                <w14:ligatures w14:val="standardContextual"/>
              </w:rPr>
              <w:t xml:space="preserve">1件</w:t>
            </w:r>
            <w:r/>
          </w:p>
        </w:tc>
        <w:tc>
          <w:tcPr>
            <w:tcW w:w="1228" w:type="dxa"/>
            <w:vAlign w:val="center"/>
            <w:textDirection w:val="lrTb"/>
            <w:noWrap w:val="false"/>
          </w:tcPr>
          <w:p>
            <w:pPr>
              <w:spacing w:line="560" w:lineRule="exact"/>
              <w:rPr>
                <w:rStyle w:val="1067"/>
                <w:rFonts w:ascii="宋体" w:hAnsi="宋体" w:cs="宋体"/>
                <w:sz w:val="24"/>
                <w:szCs w:val="24"/>
                <w:highlight w:val="none"/>
                <w:lang w:bidi="ar"/>
                <w14:ligatures w14:val="standardContextual"/>
              </w:rPr>
            </w:pPr>
            <w:r>
              <w:rPr>
                <w:rFonts w:ascii="宋体" w:hAnsi="宋体" w:cs="宋体"/>
                <w:sz w:val="24"/>
                <w:szCs w:val="24"/>
                <w:highlight w:val="none"/>
                <w:lang w:bidi="ar"/>
                <w14:ligatures w14:val="standardContextual"/>
              </w:rPr>
            </w:r>
            <w:r/>
          </w:p>
        </w:tc>
      </w:tr>
      <w:tr>
        <w:trPr>
          <w:trHeight w:val="418"/>
        </w:trPr>
        <w:tc>
          <w:tcPr>
            <w:tcW w:w="1109" w:type="dxa"/>
            <w:vAlign w:val="center"/>
            <w:textDirection w:val="lrTb"/>
            <w:noWrap w:val="false"/>
          </w:tcPr>
          <w:p>
            <w:pPr>
              <w:spacing w:line="560" w:lineRule="exact"/>
              <w:rPr>
                <w:rStyle w:val="1067"/>
                <w:rFonts w:ascii="宋体" w:hAnsi="宋体" w:cs="宋体"/>
                <w:sz w:val="24"/>
                <w:szCs w:val="24"/>
                <w:highlight w:val="none"/>
                <w:lang w:bidi="ar"/>
                <w14:ligatures w14:val="standardContextual"/>
              </w:rPr>
            </w:pPr>
            <w:r>
              <w:rPr>
                <w:rStyle w:val="1067"/>
                <w:rFonts w:hint="eastAsia" w:ascii="宋体" w:hAnsi="宋体" w:cs="宋体"/>
                <w:sz w:val="24"/>
                <w:szCs w:val="24"/>
                <w:highlight w:val="none"/>
                <w:lang w:bidi="ar"/>
                <w14:ligatures w14:val="standardContextual"/>
              </w:rPr>
              <w:t xml:space="preserve">  4</w:t>
            </w:r>
            <w:r/>
          </w:p>
        </w:tc>
        <w:tc>
          <w:tcPr>
            <w:tcW w:w="3400" w:type="dxa"/>
            <w:vAlign w:val="center"/>
            <w:textDirection w:val="lrTb"/>
            <w:noWrap w:val="false"/>
          </w:tcPr>
          <w:p>
            <w:pPr>
              <w:spacing w:line="560" w:lineRule="exact"/>
              <w:rPr>
                <w:rStyle w:val="1067"/>
                <w:rFonts w:ascii="宋体" w:hAnsi="宋体" w:cs="宋体"/>
                <w:sz w:val="24"/>
                <w:szCs w:val="24"/>
                <w:highlight w:val="none"/>
                <w:lang w:bidi="ar"/>
                <w14:ligatures w14:val="standardContextual"/>
              </w:rPr>
            </w:pPr>
            <w:r>
              <w:rPr>
                <w:rStyle w:val="1067"/>
                <w:rFonts w:hint="eastAsia" w:ascii="宋体" w:hAnsi="宋体" w:cs="宋体"/>
                <w:sz w:val="24"/>
                <w:szCs w:val="24"/>
                <w:highlight w:val="none"/>
                <w:lang w:bidi="ar"/>
                <w14:ligatures w14:val="standardContextual"/>
              </w:rPr>
              <w:t xml:space="preserve">装箱清单</w:t>
            </w:r>
            <w:r/>
          </w:p>
        </w:tc>
        <w:tc>
          <w:tcPr>
            <w:tcW w:w="2481" w:type="dxa"/>
            <w:vAlign w:val="center"/>
            <w:textDirection w:val="lrTb"/>
            <w:noWrap w:val="false"/>
          </w:tcPr>
          <w:p>
            <w:pPr>
              <w:spacing w:line="560" w:lineRule="exact"/>
              <w:rPr>
                <w:rStyle w:val="1067"/>
                <w:rFonts w:ascii="宋体" w:hAnsi="宋体" w:cs="宋体"/>
                <w:sz w:val="24"/>
                <w:szCs w:val="24"/>
                <w:highlight w:val="none"/>
                <w:lang w:bidi="ar"/>
                <w14:ligatures w14:val="standardContextual"/>
              </w:rPr>
            </w:pPr>
            <w:r>
              <w:rPr>
                <w:rStyle w:val="1067"/>
                <w:rFonts w:hint="eastAsia" w:ascii="宋体" w:hAnsi="宋体" w:cs="宋体"/>
                <w:sz w:val="24"/>
                <w:szCs w:val="24"/>
                <w:highlight w:val="none"/>
                <w:lang w:bidi="ar"/>
                <w14:ligatures w14:val="standardContextual"/>
              </w:rPr>
              <w:t xml:space="preserve">1份</w:t>
            </w:r>
            <w:r/>
          </w:p>
        </w:tc>
        <w:tc>
          <w:tcPr>
            <w:tcW w:w="1228" w:type="dxa"/>
            <w:vAlign w:val="center"/>
            <w:textDirection w:val="lrTb"/>
            <w:noWrap w:val="false"/>
          </w:tcPr>
          <w:p>
            <w:pPr>
              <w:spacing w:line="560" w:lineRule="exact"/>
              <w:rPr>
                <w:rStyle w:val="1067"/>
                <w:rFonts w:ascii="宋体" w:hAnsi="宋体" w:cs="宋体"/>
                <w:sz w:val="24"/>
                <w:szCs w:val="24"/>
                <w:highlight w:val="none"/>
                <w:lang w:bidi="ar"/>
                <w14:ligatures w14:val="standardContextual"/>
              </w:rPr>
            </w:pPr>
            <w:r>
              <w:rPr>
                <w:rFonts w:ascii="宋体" w:hAnsi="宋体" w:cs="宋体"/>
                <w:sz w:val="24"/>
                <w:szCs w:val="24"/>
                <w:highlight w:val="none"/>
                <w:lang w:bidi="ar"/>
                <w14:ligatures w14:val="standardContextual"/>
              </w:rPr>
            </w:r>
            <w:r/>
          </w:p>
        </w:tc>
      </w:tr>
      <w:tr>
        <w:trPr>
          <w:trHeight w:val="410"/>
        </w:trPr>
        <w:tc>
          <w:tcPr>
            <w:tcW w:w="1109" w:type="dxa"/>
            <w:vAlign w:val="center"/>
            <w:textDirection w:val="lrTb"/>
            <w:noWrap w:val="false"/>
          </w:tcPr>
          <w:p>
            <w:pPr>
              <w:spacing w:line="560" w:lineRule="exact"/>
              <w:rPr>
                <w:rStyle w:val="1067"/>
                <w:rFonts w:ascii="宋体" w:hAnsi="宋体" w:cs="宋体"/>
                <w:sz w:val="24"/>
                <w:szCs w:val="24"/>
                <w:highlight w:val="none"/>
                <w:lang w:bidi="ar"/>
                <w14:ligatures w14:val="standardContextual"/>
              </w:rPr>
            </w:pPr>
            <w:r>
              <w:rPr>
                <w:rStyle w:val="1067"/>
                <w:rFonts w:hint="eastAsia" w:ascii="宋体" w:hAnsi="宋体" w:cs="宋体"/>
                <w:sz w:val="24"/>
                <w:szCs w:val="24"/>
                <w:highlight w:val="none"/>
                <w:lang w:bidi="ar"/>
                <w14:ligatures w14:val="standardContextual"/>
              </w:rPr>
              <w:t xml:space="preserve">  5</w:t>
            </w:r>
            <w:r/>
          </w:p>
        </w:tc>
        <w:tc>
          <w:tcPr>
            <w:tcW w:w="3400" w:type="dxa"/>
            <w:vAlign w:val="center"/>
            <w:textDirection w:val="lrTb"/>
            <w:noWrap w:val="false"/>
          </w:tcPr>
          <w:p>
            <w:pPr>
              <w:spacing w:line="560" w:lineRule="exact"/>
              <w:rPr>
                <w:rStyle w:val="1067"/>
                <w:rFonts w:ascii="宋体" w:hAnsi="宋体" w:cs="宋体"/>
                <w:sz w:val="24"/>
                <w:szCs w:val="24"/>
                <w:highlight w:val="none"/>
                <w:lang w:bidi="ar"/>
                <w14:ligatures w14:val="standardContextual"/>
              </w:rPr>
            </w:pPr>
            <w:r>
              <w:rPr>
                <w:rStyle w:val="1067"/>
                <w:rFonts w:hint="eastAsia" w:ascii="宋体" w:hAnsi="宋体" w:cs="宋体"/>
                <w:sz w:val="24"/>
                <w:szCs w:val="24"/>
                <w:highlight w:val="none"/>
                <w:lang w:bidi="ar"/>
                <w14:ligatures w14:val="standardContextual"/>
              </w:rPr>
              <w:t xml:space="preserve">说明书</w:t>
            </w:r>
            <w:r/>
          </w:p>
        </w:tc>
        <w:tc>
          <w:tcPr>
            <w:tcW w:w="2481" w:type="dxa"/>
            <w:vAlign w:val="center"/>
            <w:textDirection w:val="lrTb"/>
            <w:noWrap w:val="false"/>
          </w:tcPr>
          <w:p>
            <w:pPr>
              <w:spacing w:line="560" w:lineRule="exact"/>
              <w:rPr>
                <w:rStyle w:val="1067"/>
                <w:rFonts w:ascii="宋体" w:hAnsi="宋体" w:cs="宋体"/>
                <w:sz w:val="24"/>
                <w:szCs w:val="24"/>
                <w:highlight w:val="none"/>
                <w:lang w:bidi="ar"/>
                <w14:ligatures w14:val="standardContextual"/>
              </w:rPr>
            </w:pPr>
            <w:r>
              <w:rPr>
                <w:rStyle w:val="1067"/>
                <w:rFonts w:hint="eastAsia" w:ascii="宋体" w:hAnsi="宋体" w:cs="宋体"/>
                <w:sz w:val="24"/>
                <w:szCs w:val="24"/>
                <w:highlight w:val="none"/>
                <w:lang w:bidi="ar"/>
                <w14:ligatures w14:val="standardContextual"/>
              </w:rPr>
              <w:t xml:space="preserve">1份</w:t>
            </w:r>
            <w:r/>
          </w:p>
        </w:tc>
        <w:tc>
          <w:tcPr>
            <w:tcW w:w="1228" w:type="dxa"/>
            <w:vAlign w:val="center"/>
            <w:textDirection w:val="lrTb"/>
            <w:noWrap w:val="false"/>
          </w:tcPr>
          <w:p>
            <w:pPr>
              <w:spacing w:line="560" w:lineRule="exact"/>
              <w:rPr>
                <w:rStyle w:val="1067"/>
                <w:rFonts w:ascii="宋体" w:hAnsi="宋体" w:cs="宋体"/>
                <w:sz w:val="24"/>
                <w:szCs w:val="24"/>
                <w:highlight w:val="none"/>
                <w:lang w:bidi="ar"/>
                <w14:ligatures w14:val="standardContextual"/>
              </w:rPr>
            </w:pPr>
            <w:r>
              <w:rPr>
                <w:rFonts w:ascii="宋体" w:hAnsi="宋体" w:cs="宋体"/>
                <w:sz w:val="24"/>
                <w:szCs w:val="24"/>
                <w:highlight w:val="none"/>
                <w:lang w:bidi="ar"/>
                <w14:ligatures w14:val="standardContextual"/>
              </w:rPr>
            </w:r>
            <w:r/>
          </w:p>
        </w:tc>
      </w:tr>
      <w:tr>
        <w:trPr>
          <w:trHeight w:val="402"/>
        </w:trPr>
        <w:tc>
          <w:tcPr>
            <w:tcW w:w="1109" w:type="dxa"/>
            <w:vAlign w:val="center"/>
            <w:textDirection w:val="lrTb"/>
            <w:noWrap w:val="false"/>
          </w:tcPr>
          <w:p>
            <w:pPr>
              <w:spacing w:line="560" w:lineRule="exact"/>
              <w:rPr>
                <w:rStyle w:val="1067"/>
                <w:rFonts w:ascii="宋体" w:hAnsi="宋体" w:cs="宋体"/>
                <w:sz w:val="24"/>
                <w:szCs w:val="24"/>
                <w:highlight w:val="none"/>
                <w:lang w:bidi="ar"/>
                <w14:ligatures w14:val="standardContextual"/>
              </w:rPr>
            </w:pPr>
            <w:r>
              <w:rPr>
                <w:rStyle w:val="1067"/>
                <w:rFonts w:hint="eastAsia" w:ascii="宋体" w:hAnsi="宋体" w:cs="宋体"/>
                <w:sz w:val="24"/>
                <w:szCs w:val="24"/>
                <w:highlight w:val="none"/>
                <w:lang w:bidi="ar"/>
                <w14:ligatures w14:val="standardContextual"/>
              </w:rPr>
              <w:t xml:space="preserve">  6</w:t>
            </w:r>
            <w:r/>
          </w:p>
        </w:tc>
        <w:tc>
          <w:tcPr>
            <w:tcW w:w="3400" w:type="dxa"/>
            <w:vAlign w:val="center"/>
            <w:textDirection w:val="lrTb"/>
            <w:noWrap w:val="false"/>
          </w:tcPr>
          <w:p>
            <w:pPr>
              <w:spacing w:line="560" w:lineRule="exact"/>
              <w:rPr>
                <w:rStyle w:val="1067"/>
                <w:rFonts w:ascii="宋体" w:hAnsi="宋体" w:cs="宋体"/>
                <w:sz w:val="24"/>
                <w:szCs w:val="24"/>
                <w:highlight w:val="none"/>
                <w:lang w:bidi="ar"/>
                <w14:ligatures w14:val="standardContextual"/>
              </w:rPr>
            </w:pPr>
            <w:r>
              <w:rPr>
                <w:rStyle w:val="1067"/>
                <w:rFonts w:hint="eastAsia" w:ascii="宋体" w:hAnsi="宋体" w:cs="宋体"/>
                <w:sz w:val="24"/>
                <w:szCs w:val="24"/>
                <w:highlight w:val="none"/>
                <w:lang w:bidi="ar"/>
                <w14:ligatures w14:val="standardContextual"/>
              </w:rPr>
              <w:t xml:space="preserve">合格证</w:t>
            </w:r>
            <w:r/>
          </w:p>
        </w:tc>
        <w:tc>
          <w:tcPr>
            <w:tcW w:w="2481" w:type="dxa"/>
            <w:vAlign w:val="center"/>
            <w:textDirection w:val="lrTb"/>
            <w:noWrap w:val="false"/>
          </w:tcPr>
          <w:p>
            <w:pPr>
              <w:spacing w:line="560" w:lineRule="exact"/>
              <w:rPr>
                <w:rStyle w:val="1067"/>
                <w:rFonts w:ascii="宋体" w:hAnsi="宋体" w:cs="宋体"/>
                <w:sz w:val="24"/>
                <w:szCs w:val="24"/>
                <w:highlight w:val="none"/>
                <w:lang w:bidi="ar"/>
                <w14:ligatures w14:val="standardContextual"/>
              </w:rPr>
            </w:pPr>
            <w:r>
              <w:rPr>
                <w:rStyle w:val="1067"/>
                <w:rFonts w:hint="eastAsia" w:ascii="宋体" w:hAnsi="宋体" w:cs="宋体"/>
                <w:sz w:val="24"/>
                <w:szCs w:val="24"/>
                <w:highlight w:val="none"/>
                <w:lang w:bidi="ar"/>
                <w14:ligatures w14:val="standardContextual"/>
              </w:rPr>
              <w:t xml:space="preserve">1份</w:t>
            </w:r>
            <w:r/>
          </w:p>
        </w:tc>
        <w:tc>
          <w:tcPr>
            <w:tcW w:w="1228" w:type="dxa"/>
            <w:vAlign w:val="center"/>
            <w:textDirection w:val="lrTb"/>
            <w:noWrap w:val="false"/>
          </w:tcPr>
          <w:p>
            <w:pPr>
              <w:spacing w:line="560" w:lineRule="exact"/>
              <w:rPr>
                <w:rStyle w:val="1067"/>
                <w:rFonts w:ascii="宋体" w:hAnsi="宋体" w:cs="宋体"/>
                <w:sz w:val="24"/>
                <w:szCs w:val="24"/>
                <w:highlight w:val="none"/>
                <w:lang w:bidi="ar"/>
                <w14:ligatures w14:val="standardContextual"/>
              </w:rPr>
            </w:pPr>
            <w:r>
              <w:rPr>
                <w:rFonts w:ascii="宋体" w:hAnsi="宋体" w:cs="宋体"/>
                <w:sz w:val="24"/>
                <w:szCs w:val="24"/>
                <w:highlight w:val="none"/>
                <w:lang w:bidi="ar"/>
                <w14:ligatures w14:val="standardContextual"/>
              </w:rPr>
            </w:r>
            <w:r/>
          </w:p>
        </w:tc>
      </w:tr>
      <w:tr>
        <w:trPr>
          <w:trHeight w:val="422"/>
        </w:trPr>
        <w:tc>
          <w:tcPr>
            <w:tcW w:w="1109" w:type="dxa"/>
            <w:vAlign w:val="center"/>
            <w:textDirection w:val="lrTb"/>
            <w:noWrap w:val="false"/>
          </w:tcPr>
          <w:p>
            <w:pPr>
              <w:spacing w:line="560" w:lineRule="exact"/>
              <w:rPr>
                <w:rStyle w:val="1067"/>
                <w:rFonts w:ascii="宋体" w:hAnsi="宋体" w:cs="宋体"/>
                <w:sz w:val="24"/>
                <w:szCs w:val="24"/>
                <w:highlight w:val="none"/>
                <w:lang w:bidi="ar"/>
                <w14:ligatures w14:val="standardContextual"/>
              </w:rPr>
            </w:pPr>
            <w:r>
              <w:rPr>
                <w:rStyle w:val="1067"/>
                <w:rFonts w:hint="eastAsia" w:ascii="宋体" w:hAnsi="宋体" w:cs="宋体"/>
                <w:sz w:val="24"/>
                <w:szCs w:val="24"/>
                <w:highlight w:val="none"/>
                <w:lang w:bidi="ar"/>
                <w14:ligatures w14:val="standardContextual"/>
              </w:rPr>
              <w:t xml:space="preserve">  7</w:t>
            </w:r>
            <w:r/>
          </w:p>
        </w:tc>
        <w:tc>
          <w:tcPr>
            <w:tcW w:w="3400" w:type="dxa"/>
            <w:vAlign w:val="center"/>
            <w:textDirection w:val="lrTb"/>
            <w:noWrap w:val="false"/>
          </w:tcPr>
          <w:p>
            <w:pPr>
              <w:spacing w:line="560" w:lineRule="exact"/>
              <w:rPr>
                <w:rStyle w:val="1067"/>
                <w:rFonts w:ascii="宋体" w:hAnsi="宋体" w:cs="宋体"/>
                <w:sz w:val="24"/>
                <w:szCs w:val="24"/>
                <w:highlight w:val="none"/>
                <w:lang w:bidi="ar"/>
                <w14:ligatures w14:val="standardContextual"/>
              </w:rPr>
            </w:pPr>
            <w:r>
              <w:rPr>
                <w:rStyle w:val="1067"/>
                <w:rFonts w:hint="eastAsia" w:ascii="宋体" w:hAnsi="宋体" w:cs="宋体"/>
                <w:sz w:val="24"/>
                <w:szCs w:val="24"/>
                <w:highlight w:val="none"/>
                <w:lang w:bidi="ar"/>
                <w14:ligatures w14:val="standardContextual"/>
              </w:rPr>
              <w:t xml:space="preserve">电源线（RVV3*4平方）</w:t>
            </w:r>
            <w:r/>
          </w:p>
        </w:tc>
        <w:tc>
          <w:tcPr>
            <w:tcW w:w="2481" w:type="dxa"/>
            <w:vAlign w:val="center"/>
            <w:textDirection w:val="lrTb"/>
            <w:noWrap w:val="false"/>
          </w:tcPr>
          <w:p>
            <w:pPr>
              <w:spacing w:line="560" w:lineRule="exact"/>
              <w:rPr>
                <w:rStyle w:val="1067"/>
                <w:rFonts w:ascii="宋体" w:hAnsi="宋体" w:cs="宋体"/>
                <w:sz w:val="24"/>
                <w:szCs w:val="24"/>
                <w:highlight w:val="none"/>
                <w:lang w:bidi="ar"/>
                <w14:ligatures w14:val="standardContextual"/>
              </w:rPr>
            </w:pPr>
            <w:r>
              <w:rPr>
                <w:rStyle w:val="1067"/>
                <w:rFonts w:hint="eastAsia" w:ascii="宋体" w:hAnsi="宋体" w:cs="宋体"/>
                <w:sz w:val="24"/>
                <w:szCs w:val="24"/>
                <w:highlight w:val="none"/>
                <w:lang w:bidi="ar"/>
                <w14:ligatures w14:val="standardContextual"/>
              </w:rPr>
              <w:t xml:space="preserve">1根</w:t>
            </w:r>
            <w:r/>
          </w:p>
        </w:tc>
        <w:tc>
          <w:tcPr>
            <w:tcW w:w="1228" w:type="dxa"/>
            <w:vAlign w:val="center"/>
            <w:textDirection w:val="lrTb"/>
            <w:noWrap w:val="false"/>
          </w:tcPr>
          <w:p>
            <w:pPr>
              <w:spacing w:line="560" w:lineRule="exact"/>
              <w:rPr>
                <w:rStyle w:val="1067"/>
                <w:rFonts w:ascii="宋体" w:hAnsi="宋体" w:cs="宋体"/>
                <w:sz w:val="24"/>
                <w:szCs w:val="24"/>
                <w:highlight w:val="none"/>
                <w:lang w:bidi="ar"/>
                <w14:ligatures w14:val="standardContextual"/>
              </w:rPr>
            </w:pPr>
            <w:r>
              <w:rPr>
                <w:rFonts w:ascii="宋体" w:hAnsi="宋体" w:cs="宋体"/>
                <w:sz w:val="24"/>
                <w:szCs w:val="24"/>
                <w:highlight w:val="none"/>
                <w:lang w:bidi="ar"/>
                <w14:ligatures w14:val="standardContextual"/>
              </w:rPr>
            </w:r>
            <w:r/>
          </w:p>
        </w:tc>
      </w:tr>
      <w:tr>
        <w:trPr>
          <w:trHeight w:val="400"/>
        </w:trPr>
        <w:tc>
          <w:tcPr>
            <w:tcW w:w="1109" w:type="dxa"/>
            <w:vAlign w:val="center"/>
            <w:textDirection w:val="lrTb"/>
            <w:noWrap w:val="false"/>
          </w:tcPr>
          <w:p>
            <w:pPr>
              <w:spacing w:line="560" w:lineRule="exact"/>
              <w:rPr>
                <w:rStyle w:val="1067"/>
                <w:rFonts w:ascii="宋体" w:hAnsi="宋体" w:cs="宋体"/>
                <w:sz w:val="24"/>
                <w:szCs w:val="24"/>
                <w:highlight w:val="none"/>
                <w:lang w:bidi="ar"/>
                <w14:ligatures w14:val="standardContextual"/>
              </w:rPr>
            </w:pPr>
            <w:r>
              <w:rPr>
                <w:rStyle w:val="1067"/>
                <w:rFonts w:hint="eastAsia" w:ascii="宋体" w:hAnsi="宋体" w:cs="宋体"/>
                <w:sz w:val="24"/>
                <w:szCs w:val="24"/>
                <w:highlight w:val="none"/>
                <w:lang w:bidi="ar"/>
                <w14:ligatures w14:val="standardContextual"/>
              </w:rPr>
              <w:t xml:space="preserve">  8</w:t>
            </w:r>
            <w:r/>
          </w:p>
        </w:tc>
        <w:tc>
          <w:tcPr>
            <w:tcW w:w="3400" w:type="dxa"/>
            <w:vAlign w:val="center"/>
            <w:textDirection w:val="lrTb"/>
            <w:noWrap w:val="false"/>
          </w:tcPr>
          <w:p>
            <w:pPr>
              <w:spacing w:line="560" w:lineRule="exact"/>
              <w:rPr>
                <w:rStyle w:val="1067"/>
                <w:rFonts w:ascii="宋体" w:hAnsi="宋体" w:cs="宋体"/>
                <w:sz w:val="24"/>
                <w:szCs w:val="24"/>
                <w:highlight w:val="none"/>
                <w:lang w:bidi="ar"/>
                <w14:ligatures w14:val="standardContextual"/>
              </w:rPr>
            </w:pPr>
            <w:r>
              <w:rPr>
                <w:rStyle w:val="1067"/>
                <w:rFonts w:hint="eastAsia" w:ascii="宋体" w:hAnsi="宋体" w:cs="宋体"/>
                <w:sz w:val="24"/>
                <w:szCs w:val="24"/>
                <w:highlight w:val="none"/>
                <w:lang w:bidi="ar"/>
                <w14:ligatures w14:val="standardContextual"/>
              </w:rPr>
              <w:t xml:space="preserve">3米装饰条</w:t>
            </w:r>
            <w:r/>
          </w:p>
        </w:tc>
        <w:tc>
          <w:tcPr>
            <w:tcW w:w="2481" w:type="dxa"/>
            <w:vAlign w:val="center"/>
            <w:textDirection w:val="lrTb"/>
            <w:noWrap w:val="false"/>
          </w:tcPr>
          <w:p>
            <w:pPr>
              <w:spacing w:line="560" w:lineRule="exact"/>
              <w:rPr>
                <w:rStyle w:val="1067"/>
                <w:rFonts w:ascii="宋体" w:hAnsi="宋体" w:cs="宋体"/>
                <w:sz w:val="24"/>
                <w:szCs w:val="24"/>
                <w:highlight w:val="none"/>
                <w:lang w:bidi="ar"/>
                <w14:ligatures w14:val="standardContextual"/>
              </w:rPr>
            </w:pPr>
            <w:r>
              <w:rPr>
                <w:rStyle w:val="1067"/>
                <w:rFonts w:hint="eastAsia" w:ascii="宋体" w:hAnsi="宋体" w:cs="宋体"/>
                <w:sz w:val="24"/>
                <w:szCs w:val="24"/>
                <w:highlight w:val="none"/>
                <w:lang w:bidi="ar"/>
                <w14:ligatures w14:val="standardContextual"/>
              </w:rPr>
              <w:t xml:space="preserve">1根</w:t>
            </w:r>
            <w:r/>
          </w:p>
        </w:tc>
        <w:tc>
          <w:tcPr>
            <w:tcW w:w="1228" w:type="dxa"/>
            <w:vAlign w:val="center"/>
            <w:textDirection w:val="lrTb"/>
            <w:noWrap w:val="false"/>
          </w:tcPr>
          <w:p>
            <w:pPr>
              <w:spacing w:line="560" w:lineRule="exact"/>
              <w:rPr>
                <w:rStyle w:val="1067"/>
                <w:rFonts w:ascii="宋体" w:hAnsi="宋体" w:cs="宋体"/>
                <w:sz w:val="24"/>
                <w:szCs w:val="24"/>
                <w:highlight w:val="none"/>
                <w:lang w:bidi="ar"/>
                <w14:ligatures w14:val="standardContextual"/>
              </w:rPr>
            </w:pPr>
            <w:r>
              <w:rPr>
                <w:rFonts w:ascii="宋体" w:hAnsi="宋体" w:cs="宋体"/>
                <w:sz w:val="24"/>
                <w:szCs w:val="24"/>
                <w:highlight w:val="none"/>
                <w:lang w:bidi="ar"/>
                <w14:ligatures w14:val="standardContextual"/>
              </w:rPr>
            </w:r>
            <w:r/>
          </w:p>
        </w:tc>
      </w:tr>
      <w:tr>
        <w:trPr>
          <w:trHeight w:val="420"/>
        </w:trPr>
        <w:tc>
          <w:tcPr>
            <w:tcW w:w="1109" w:type="dxa"/>
            <w:vAlign w:val="center"/>
            <w:textDirection w:val="lrTb"/>
            <w:noWrap w:val="false"/>
          </w:tcPr>
          <w:p>
            <w:pPr>
              <w:spacing w:line="560" w:lineRule="exact"/>
              <w:rPr>
                <w:rStyle w:val="1067"/>
                <w:rFonts w:ascii="宋体" w:hAnsi="宋体" w:cs="宋体"/>
                <w:sz w:val="24"/>
                <w:szCs w:val="24"/>
                <w:highlight w:val="none"/>
                <w:lang w:bidi="ar"/>
                <w14:ligatures w14:val="standardContextual"/>
              </w:rPr>
            </w:pPr>
            <w:r>
              <w:rPr>
                <w:rStyle w:val="1067"/>
                <w:rFonts w:hint="eastAsia" w:ascii="宋体" w:hAnsi="宋体" w:cs="宋体"/>
                <w:sz w:val="24"/>
                <w:szCs w:val="24"/>
                <w:highlight w:val="none"/>
                <w:lang w:bidi="ar"/>
                <w14:ligatures w14:val="standardContextual"/>
              </w:rPr>
              <w:t xml:space="preserve">  9</w:t>
            </w:r>
            <w:r/>
          </w:p>
        </w:tc>
        <w:tc>
          <w:tcPr>
            <w:tcW w:w="3400" w:type="dxa"/>
            <w:vAlign w:val="center"/>
            <w:textDirection w:val="lrTb"/>
            <w:noWrap w:val="false"/>
          </w:tcPr>
          <w:p>
            <w:pPr>
              <w:spacing w:line="560" w:lineRule="exact"/>
              <w:rPr>
                <w:rStyle w:val="1067"/>
                <w:rFonts w:ascii="宋体" w:hAnsi="宋体" w:cs="宋体"/>
                <w:sz w:val="24"/>
                <w:szCs w:val="24"/>
                <w:highlight w:val="none"/>
                <w:lang w:bidi="ar"/>
                <w14:ligatures w14:val="standardContextual"/>
              </w:rPr>
            </w:pPr>
            <w:r>
              <w:rPr>
                <w:rStyle w:val="1067"/>
                <w:rFonts w:hint="eastAsia" w:ascii="宋体" w:hAnsi="宋体" w:cs="宋体"/>
                <w:sz w:val="24"/>
                <w:szCs w:val="24"/>
                <w:highlight w:val="none"/>
                <w:lang w:bidi="ar"/>
                <w14:ligatures w14:val="standardContextual"/>
              </w:rPr>
              <w:t xml:space="preserve">电子管，铜条</w:t>
            </w:r>
            <w:r/>
          </w:p>
        </w:tc>
        <w:tc>
          <w:tcPr>
            <w:tcW w:w="2481" w:type="dxa"/>
            <w:vAlign w:val="center"/>
            <w:textDirection w:val="lrTb"/>
            <w:noWrap w:val="false"/>
          </w:tcPr>
          <w:p>
            <w:pPr>
              <w:spacing w:line="560" w:lineRule="exact"/>
              <w:rPr>
                <w:rStyle w:val="1067"/>
                <w:rFonts w:ascii="宋体" w:hAnsi="宋体" w:cs="宋体"/>
                <w:sz w:val="24"/>
                <w:szCs w:val="24"/>
                <w:highlight w:val="none"/>
                <w:lang w:bidi="ar"/>
                <w14:ligatures w14:val="standardContextual"/>
              </w:rPr>
            </w:pPr>
            <w:r>
              <w:rPr>
                <w:rStyle w:val="1067"/>
                <w:rFonts w:hint="eastAsia" w:ascii="宋体" w:hAnsi="宋体" w:cs="宋体"/>
                <w:sz w:val="24"/>
                <w:szCs w:val="24"/>
                <w:highlight w:val="none"/>
                <w:lang w:bidi="ar"/>
                <w14:ligatures w14:val="standardContextual"/>
              </w:rPr>
              <w:t xml:space="preserve">1套</w:t>
            </w:r>
            <w:r/>
          </w:p>
        </w:tc>
        <w:tc>
          <w:tcPr>
            <w:tcW w:w="1228" w:type="dxa"/>
            <w:vAlign w:val="center"/>
            <w:textDirection w:val="lrTb"/>
            <w:noWrap w:val="false"/>
          </w:tcPr>
          <w:p>
            <w:pPr>
              <w:spacing w:line="560" w:lineRule="exact"/>
              <w:rPr>
                <w:rStyle w:val="1067"/>
                <w:rFonts w:ascii="宋体" w:hAnsi="宋体" w:cs="宋体"/>
                <w:sz w:val="24"/>
                <w:szCs w:val="24"/>
                <w:highlight w:val="none"/>
                <w:lang w:bidi="ar"/>
                <w14:ligatures w14:val="standardContextual"/>
              </w:rPr>
            </w:pPr>
            <w:r>
              <w:rPr>
                <w:rFonts w:ascii="宋体" w:hAnsi="宋体" w:cs="宋体"/>
                <w:sz w:val="24"/>
                <w:szCs w:val="24"/>
                <w:highlight w:val="none"/>
                <w:lang w:bidi="ar"/>
                <w14:ligatures w14:val="standardContextual"/>
              </w:rPr>
            </w:r>
            <w:r/>
          </w:p>
        </w:tc>
      </w:tr>
      <w:tr>
        <w:trPr>
          <w:trHeight w:val="412"/>
        </w:trPr>
        <w:tc>
          <w:tcPr>
            <w:tcBorders>
              <w:top w:val="single" w:color="auto" w:sz="6" w:space="0"/>
              <w:left w:val="single" w:color="auto" w:sz="6" w:space="0"/>
              <w:bottom w:val="single" w:color="auto" w:sz="6" w:space="0"/>
              <w:right w:val="single" w:color="auto" w:sz="6" w:space="0"/>
            </w:tcBorders>
            <w:tcW w:w="1109" w:type="dxa"/>
            <w:vAlign w:val="center"/>
            <w:textDirection w:val="lrTb"/>
            <w:noWrap w:val="false"/>
          </w:tcPr>
          <w:p>
            <w:pPr>
              <w:spacing w:line="560" w:lineRule="exact"/>
              <w:rPr>
                <w:rStyle w:val="1067"/>
                <w:rFonts w:ascii="宋体" w:hAnsi="宋体" w:cs="宋体"/>
                <w:sz w:val="24"/>
                <w:szCs w:val="24"/>
                <w:highlight w:val="none"/>
                <w:lang w:bidi="ar"/>
                <w14:ligatures w14:val="standardContextual"/>
              </w:rPr>
            </w:pPr>
            <w:r>
              <w:rPr>
                <w:rStyle w:val="1067"/>
                <w:rFonts w:hint="eastAsia" w:ascii="宋体" w:hAnsi="宋体" w:cs="宋体"/>
                <w:sz w:val="24"/>
                <w:szCs w:val="24"/>
                <w:highlight w:val="none"/>
                <w:lang w:bidi="ar"/>
                <w14:ligatures w14:val="standardContextual"/>
              </w:rPr>
              <w:t xml:space="preserve"> 10</w:t>
            </w:r>
            <w:r/>
          </w:p>
        </w:tc>
        <w:tc>
          <w:tcPr>
            <w:tcBorders>
              <w:top w:val="single" w:color="auto" w:sz="6" w:space="0"/>
              <w:left w:val="single" w:color="auto" w:sz="6" w:space="0"/>
              <w:bottom w:val="single" w:color="auto" w:sz="6" w:space="0"/>
              <w:right w:val="single" w:color="auto" w:sz="6" w:space="0"/>
            </w:tcBorders>
            <w:tcW w:w="3400" w:type="dxa"/>
            <w:vAlign w:val="center"/>
            <w:textDirection w:val="lrTb"/>
            <w:noWrap w:val="false"/>
          </w:tcPr>
          <w:p>
            <w:pPr>
              <w:spacing w:line="560" w:lineRule="exact"/>
              <w:rPr>
                <w:rStyle w:val="1067"/>
                <w:rFonts w:ascii="宋体" w:hAnsi="宋体" w:cs="宋体"/>
                <w:sz w:val="24"/>
                <w:szCs w:val="24"/>
                <w:highlight w:val="none"/>
                <w:lang w:bidi="ar"/>
                <w14:ligatures w14:val="standardContextual"/>
              </w:rPr>
            </w:pPr>
            <w:r>
              <w:rPr>
                <w:rStyle w:val="1067"/>
                <w:rFonts w:hint="eastAsia" w:ascii="宋体" w:hAnsi="宋体" w:cs="宋体"/>
                <w:sz w:val="24"/>
                <w:szCs w:val="24"/>
                <w:highlight w:val="none"/>
                <w:lang w:bidi="ar"/>
                <w14:ligatures w14:val="standardContextual"/>
              </w:rPr>
              <w:t xml:space="preserve">陶瓷管保险丝20A</w:t>
            </w:r>
            <w:r/>
          </w:p>
        </w:tc>
        <w:tc>
          <w:tcPr>
            <w:tcBorders>
              <w:top w:val="single" w:color="auto" w:sz="6" w:space="0"/>
              <w:left w:val="single" w:color="auto" w:sz="6" w:space="0"/>
              <w:bottom w:val="single" w:color="auto" w:sz="6" w:space="0"/>
              <w:right w:val="single" w:color="auto" w:sz="6" w:space="0"/>
            </w:tcBorders>
            <w:tcW w:w="2481" w:type="dxa"/>
            <w:vAlign w:val="center"/>
            <w:textDirection w:val="lrTb"/>
            <w:noWrap w:val="false"/>
          </w:tcPr>
          <w:p>
            <w:pPr>
              <w:spacing w:line="560" w:lineRule="exact"/>
              <w:rPr>
                <w:rStyle w:val="1067"/>
                <w:rFonts w:ascii="宋体" w:hAnsi="宋体" w:cs="宋体"/>
                <w:sz w:val="24"/>
                <w:szCs w:val="24"/>
                <w:highlight w:val="none"/>
                <w:lang w:bidi="ar"/>
                <w14:ligatures w14:val="standardContextual"/>
              </w:rPr>
            </w:pPr>
            <w:r>
              <w:rPr>
                <w:rStyle w:val="1067"/>
                <w:rFonts w:hint="eastAsia" w:ascii="宋体" w:hAnsi="宋体" w:cs="宋体"/>
                <w:sz w:val="24"/>
                <w:szCs w:val="24"/>
                <w:highlight w:val="none"/>
                <w:lang w:bidi="ar"/>
                <w14:ligatures w14:val="standardContextual"/>
              </w:rPr>
              <w:t xml:space="preserve">2只</w:t>
            </w:r>
            <w:r/>
          </w:p>
        </w:tc>
        <w:tc>
          <w:tcPr>
            <w:tcBorders>
              <w:top w:val="single" w:color="auto" w:sz="6" w:space="0"/>
              <w:left w:val="single" w:color="auto" w:sz="6" w:space="0"/>
              <w:bottom w:val="single" w:color="auto" w:sz="6" w:space="0"/>
              <w:right w:val="single" w:color="auto" w:sz="6" w:space="0"/>
            </w:tcBorders>
            <w:tcW w:w="1228" w:type="dxa"/>
            <w:vAlign w:val="center"/>
            <w:textDirection w:val="lrTb"/>
            <w:noWrap w:val="false"/>
          </w:tcPr>
          <w:p>
            <w:pPr>
              <w:spacing w:line="560" w:lineRule="exact"/>
              <w:rPr>
                <w:rStyle w:val="1067"/>
                <w:rFonts w:ascii="宋体" w:hAnsi="宋体" w:cs="宋体"/>
                <w:sz w:val="24"/>
                <w:szCs w:val="24"/>
                <w:highlight w:val="none"/>
                <w:lang w:bidi="ar"/>
                <w14:ligatures w14:val="standardContextual"/>
              </w:rPr>
            </w:pPr>
            <w:r>
              <w:rPr>
                <w:rFonts w:ascii="宋体" w:hAnsi="宋体" w:cs="宋体"/>
                <w:sz w:val="24"/>
                <w:szCs w:val="24"/>
                <w:highlight w:val="none"/>
                <w:lang w:bidi="ar"/>
                <w14:ligatures w14:val="standardContextual"/>
              </w:rPr>
            </w:r>
            <w:r/>
          </w:p>
        </w:tc>
      </w:tr>
    </w:tbl>
    <w:p>
      <w:pPr>
        <w:spacing w:line="560" w:lineRule="exact"/>
        <w:rPr>
          <w:rFonts w:ascii="宋体" w:hAnsi="宋体" w:cs="微软雅黑"/>
          <w:b/>
          <w:color w:val="000000" w:themeColor="text1"/>
          <w:sz w:val="24"/>
          <w:szCs w:val="24"/>
          <w:highlight w:val="none"/>
          <w14:textFill>
            <w14:solidFill>
              <w14:schemeClr w14:val="tx1"/>
            </w14:solidFill>
          </w14:textFill>
        </w:rPr>
      </w:pPr>
      <w:r>
        <w:rPr>
          <w:rFonts w:hint="eastAsia" w:ascii="宋体" w:hAnsi="宋体" w:cs="微软雅黑"/>
          <w:b/>
          <w:color w:val="000000" w:themeColor="text1"/>
          <w:sz w:val="24"/>
          <w:szCs w:val="24"/>
          <w:highlight w:val="none"/>
          <w14:textFill>
            <w14:solidFill>
              <w14:schemeClr w14:val="tx1"/>
            </w14:solidFill>
          </w14:textFill>
        </w:rPr>
        <w:t xml:space="preserve">四、商务条款</w:t>
      </w:r>
      <w:r/>
    </w:p>
    <w:p>
      <w:pPr>
        <w:spacing w:line="560" w:lineRule="exact"/>
        <w:rPr>
          <w:rFonts w:ascii="宋体" w:hAnsi="宋体" w:cs="微软雅黑"/>
          <w:bCs/>
          <w:color w:val="000000" w:themeColor="text1"/>
          <w:sz w:val="24"/>
          <w:szCs w:val="24"/>
          <w:highlight w:val="none"/>
          <w14:textFill>
            <w14:solidFill>
              <w14:schemeClr w14:val="tx1"/>
            </w14:solidFill>
          </w14:textFill>
        </w:rPr>
      </w:pPr>
      <w:r>
        <w:rPr>
          <w:rFonts w:hint="eastAsia" w:ascii="宋体" w:hAnsi="宋体" w:cs="微软雅黑"/>
          <w:bCs/>
          <w:color w:val="000000" w:themeColor="text1"/>
          <w:sz w:val="24"/>
          <w:szCs w:val="24"/>
          <w:highlight w:val="none"/>
          <w14:textFill>
            <w14:solidFill>
              <w14:schemeClr w14:val="tx1"/>
            </w14:solidFill>
          </w14:textFill>
        </w:rPr>
        <w:t xml:space="preserve">1、项目验收：详见合同中相关条款。</w:t>
      </w:r>
      <w:r/>
    </w:p>
    <w:p>
      <w:pPr>
        <w:spacing w:line="560" w:lineRule="exact"/>
        <w:rPr>
          <w:rFonts w:ascii="宋体" w:hAnsi="宋体" w:cs="微软雅黑"/>
          <w:b/>
          <w:color w:val="000000" w:themeColor="text1"/>
          <w:sz w:val="24"/>
          <w:szCs w:val="24"/>
          <w:highlight w:val="none"/>
          <w14:textFill>
            <w14:solidFill>
              <w14:schemeClr w14:val="tx1"/>
            </w14:solidFill>
          </w14:textFill>
        </w:rPr>
      </w:pPr>
      <w:r>
        <w:rPr>
          <w:rFonts w:hint="eastAsia" w:ascii="宋体" w:hAnsi="宋体" w:cs="微软雅黑"/>
          <w:b/>
          <w:color w:val="000000" w:themeColor="text1"/>
          <w:sz w:val="24"/>
          <w:szCs w:val="24"/>
          <w:highlight w:val="none"/>
          <w14:textFill>
            <w14:solidFill>
              <w14:schemeClr w14:val="tx1"/>
            </w14:solidFill>
          </w14:textFill>
        </w:rPr>
        <w:t xml:space="preserve">（一）货物要求</w:t>
      </w:r>
      <w:r/>
    </w:p>
    <w:p>
      <w:pPr>
        <w:spacing w:line="560" w:lineRule="exact"/>
        <w:rPr>
          <w:rFonts w:ascii="宋体" w:hAnsi="宋体" w:cs="微软雅黑"/>
          <w:bCs/>
          <w:color w:val="000000" w:themeColor="text1"/>
          <w:sz w:val="24"/>
          <w:szCs w:val="24"/>
          <w:highlight w:val="none"/>
          <w14:textFill>
            <w14:solidFill>
              <w14:schemeClr w14:val="tx1"/>
            </w14:solidFill>
          </w14:textFill>
        </w:rPr>
      </w:pPr>
      <w:r>
        <w:rPr>
          <w:rFonts w:hint="eastAsia" w:ascii="宋体" w:hAnsi="宋体" w:cs="微软雅黑"/>
          <w:bCs/>
          <w:color w:val="000000" w:themeColor="text1"/>
          <w:sz w:val="24"/>
          <w:szCs w:val="24"/>
          <w:highlight w:val="none"/>
          <w14:textFill>
            <w14:solidFill>
              <w14:schemeClr w14:val="tx1"/>
            </w14:solidFill>
          </w14:textFill>
        </w:rPr>
        <w:t xml:space="preserve">2、供应商所供的设备必须为最新生产，且全新未拆装未使用过的产品（以机器铭牌显示生产日期为准，近一年内生产，生产日期开始时间为2025年5月1日起），并保证所提供货物的开箱合格率为100%，且货物的外观、质量、规格型号、性能、功能、品牌等均应符合采购文件及合同约定。在规定的质保期内，供应商应对由于设计、工艺或材料的缺陷或故障负责并承担由此产生的相关费用。</w:t>
      </w:r>
      <w:r/>
    </w:p>
    <w:p>
      <w:pPr>
        <w:spacing w:line="560" w:lineRule="exact"/>
        <w:rPr>
          <w:rFonts w:ascii="宋体" w:hAnsi="宋体" w:cs="微软雅黑"/>
          <w:bCs/>
          <w:color w:val="000000" w:themeColor="text1"/>
          <w:sz w:val="24"/>
          <w:szCs w:val="24"/>
          <w:highlight w:val="none"/>
          <w14:textFill>
            <w14:solidFill>
              <w14:schemeClr w14:val="tx1"/>
            </w14:solidFill>
          </w14:textFill>
        </w:rPr>
      </w:pPr>
      <w:r>
        <w:rPr>
          <w:rFonts w:hint="eastAsia" w:ascii="宋体" w:hAnsi="宋体" w:cs="微软雅黑"/>
          <w:bCs/>
          <w:color w:val="000000" w:themeColor="text1"/>
          <w:sz w:val="24"/>
          <w:szCs w:val="24"/>
          <w:highlight w:val="none"/>
          <w14:textFill>
            <w14:solidFill>
              <w14:schemeClr w14:val="tx1"/>
            </w14:solidFill>
          </w14:textFill>
        </w:rPr>
        <w:t xml:space="preserve">3、供应商所提供的货物开箱后，如采购人发现有任何问题（如外观有损伤、明显瑕疵等），供应商必须立即以符合采购文件（含附件）及合同约定的同样型号的货物在采购人商定的时间内更换，确保其使用。</w:t>
      </w:r>
      <w:r/>
    </w:p>
    <w:p>
      <w:pPr>
        <w:spacing w:line="560" w:lineRule="exact"/>
        <w:rPr>
          <w:rFonts w:ascii="宋体" w:hAnsi="宋体" w:cs="微软雅黑"/>
          <w:bCs/>
          <w:color w:val="000000" w:themeColor="text1"/>
          <w:sz w:val="24"/>
          <w:szCs w:val="24"/>
          <w:highlight w:val="none"/>
          <w14:textFill>
            <w14:solidFill>
              <w14:schemeClr w14:val="tx1"/>
            </w14:solidFill>
          </w14:textFill>
        </w:rPr>
      </w:pPr>
      <w:r>
        <w:rPr>
          <w:rFonts w:hint="eastAsia" w:ascii="宋体" w:hAnsi="宋体" w:cs="微软雅黑"/>
          <w:bCs/>
          <w:color w:val="000000" w:themeColor="text1"/>
          <w:sz w:val="24"/>
          <w:szCs w:val="24"/>
          <w:highlight w:val="none"/>
          <w14:textFill>
            <w14:solidFill>
              <w14:schemeClr w14:val="tx1"/>
            </w14:solidFill>
          </w14:textFill>
        </w:rPr>
        <w:t xml:space="preserve">4、供应商提供的技术资料（含软件）完整正确，包括数据和资料。技术资料包括但不限于：产品验收标准（含产品合格证验收清单等）；技术说明书；使用说明书；用户手册（中文）；及合同中要求的其他文件资料。在未验收合格前，货物保管、安全均由供应商负责，货物送到采购人指定地点，并负责办理运输、装卸、安装、调试等服务，费用由供应商负责。</w:t>
      </w:r>
      <w:r/>
    </w:p>
    <w:p>
      <w:pPr>
        <w:spacing w:line="560" w:lineRule="exact"/>
        <w:rPr>
          <w:rFonts w:ascii="宋体" w:hAnsi="宋体" w:cs="微软雅黑"/>
          <w:bCs/>
          <w:color w:val="000000" w:themeColor="text1"/>
          <w:sz w:val="24"/>
          <w:szCs w:val="24"/>
          <w:highlight w:val="none"/>
          <w14:textFill>
            <w14:solidFill>
              <w14:schemeClr w14:val="tx1"/>
            </w14:solidFill>
          </w14:textFill>
        </w:rPr>
      </w:pPr>
      <w:r>
        <w:rPr>
          <w:rFonts w:hint="eastAsia" w:ascii="宋体" w:hAnsi="宋体" w:cs="微软雅黑"/>
          <w:bCs/>
          <w:color w:val="000000" w:themeColor="text1"/>
          <w:sz w:val="24"/>
          <w:szCs w:val="24"/>
          <w:highlight w:val="none"/>
          <w14:textFill>
            <w14:solidFill>
              <w14:schemeClr w14:val="tx1"/>
            </w14:solidFill>
          </w14:textFill>
        </w:rPr>
        <w:t xml:space="preserve">5、供应商所提供货物须明确材质品牌、材质型号、及产地等有可能影响货物质量的相关要素，未能明确的，响应文件有可能被判无效。</w:t>
      </w:r>
      <w:r/>
    </w:p>
    <w:p>
      <w:pPr>
        <w:spacing w:line="560" w:lineRule="exact"/>
        <w:rPr>
          <w:rFonts w:ascii="宋体" w:hAnsi="宋体" w:cs="微软雅黑"/>
          <w:bCs/>
          <w:color w:val="000000" w:themeColor="text1"/>
          <w:sz w:val="24"/>
          <w:szCs w:val="24"/>
          <w:highlight w:val="none"/>
          <w14:textFill>
            <w14:solidFill>
              <w14:schemeClr w14:val="tx1"/>
            </w14:solidFill>
          </w14:textFill>
        </w:rPr>
      </w:pPr>
      <w:r>
        <w:rPr>
          <w:rFonts w:hint="eastAsia" w:ascii="宋体" w:hAnsi="宋体" w:cs="微软雅黑"/>
          <w:bCs/>
          <w:color w:val="000000" w:themeColor="text1"/>
          <w:sz w:val="24"/>
          <w:szCs w:val="24"/>
          <w:highlight w:val="none"/>
          <w14:textFill>
            <w14:solidFill>
              <w14:schemeClr w14:val="tx1"/>
            </w14:solidFill>
          </w14:textFill>
        </w:rPr>
        <w:t xml:space="preserve">6、供应商要求提供的备件：保证货物正常运行的标准配置的附件及专用工具，均应包含在响应报价中。</w:t>
      </w:r>
      <w:r/>
    </w:p>
    <w:p>
      <w:pPr>
        <w:spacing w:line="560" w:lineRule="exact"/>
        <w:rPr>
          <w:rFonts w:ascii="宋体" w:hAnsi="宋体" w:cs="微软雅黑"/>
          <w:bCs/>
          <w:color w:val="000000" w:themeColor="text1"/>
          <w:sz w:val="24"/>
          <w:szCs w:val="24"/>
          <w:highlight w:val="none"/>
          <w14:textFill>
            <w14:solidFill>
              <w14:schemeClr w14:val="tx1"/>
            </w14:solidFill>
          </w14:textFill>
        </w:rPr>
      </w:pPr>
      <w:r>
        <w:rPr>
          <w:rFonts w:hint="eastAsia" w:ascii="宋体" w:hAnsi="宋体" w:cs="微软雅黑"/>
          <w:bCs/>
          <w:color w:val="000000" w:themeColor="text1"/>
          <w:sz w:val="24"/>
          <w:szCs w:val="24"/>
          <w:highlight w:val="none"/>
          <w14:textFill>
            <w14:solidFill>
              <w14:schemeClr w14:val="tx1"/>
            </w14:solidFill>
          </w14:textFill>
        </w:rPr>
        <w:t xml:space="preserve">7、供应商须明确所提供货物的最低使用期限，在此期间内不应发生非人为操作原因的质量问题或故障，否则采购人有权追溯供应商的责任。</w:t>
      </w:r>
      <w:r/>
    </w:p>
    <w:p>
      <w:pPr>
        <w:spacing w:line="560" w:lineRule="exact"/>
        <w:rPr>
          <w:rFonts w:ascii="宋体" w:hAnsi="宋体" w:cs="微软雅黑"/>
          <w:bCs/>
          <w:color w:val="000000" w:themeColor="text1"/>
          <w:sz w:val="24"/>
          <w:szCs w:val="24"/>
          <w:highlight w:val="none"/>
          <w14:textFill>
            <w14:solidFill>
              <w14:schemeClr w14:val="tx1"/>
            </w14:solidFill>
          </w14:textFill>
        </w:rPr>
      </w:pPr>
      <w:r>
        <w:rPr>
          <w:rFonts w:hint="eastAsia" w:ascii="宋体" w:hAnsi="宋体" w:cs="微软雅黑"/>
          <w:bCs/>
          <w:color w:val="000000" w:themeColor="text1"/>
          <w:sz w:val="24"/>
          <w:szCs w:val="24"/>
          <w:highlight w:val="none"/>
          <w14:textFill>
            <w14:solidFill>
              <w14:schemeClr w14:val="tx1"/>
            </w14:solidFill>
          </w14:textFill>
        </w:rPr>
        <w:t xml:space="preserve">8、供应商须按照采购人指定地点将货物送达指定地点并安装、调试完成，同时保证通过采购人组织的验收。供应商所提供的货物或部件在货物交货时，应同时提供货物产品合格证书，所提供的货物、部件或配套件。</w:t>
      </w:r>
      <w:r/>
    </w:p>
    <w:p>
      <w:pPr>
        <w:spacing w:line="560" w:lineRule="exact"/>
        <w:rPr>
          <w:rFonts w:ascii="宋体" w:hAnsi="宋体" w:cs="微软雅黑"/>
          <w:bCs/>
          <w:color w:val="000000" w:themeColor="text1"/>
          <w:sz w:val="24"/>
          <w:szCs w:val="24"/>
          <w:highlight w:val="none"/>
          <w14:textFill>
            <w14:solidFill>
              <w14:schemeClr w14:val="tx1"/>
            </w14:solidFill>
          </w14:textFill>
        </w:rPr>
      </w:pPr>
      <w:r>
        <w:rPr>
          <w:rFonts w:hint="eastAsia" w:ascii="宋体" w:hAnsi="宋体" w:cs="微软雅黑"/>
          <w:bCs/>
          <w:color w:val="000000" w:themeColor="text1"/>
          <w:sz w:val="24"/>
          <w:szCs w:val="24"/>
          <w:highlight w:val="none"/>
          <w14:textFill>
            <w14:solidFill>
              <w14:schemeClr w14:val="tx1"/>
            </w14:solidFill>
          </w14:textFill>
        </w:rPr>
        <w:t xml:space="preserve">9、供应商</w:t>
      </w:r>
      <w:r>
        <w:rPr>
          <w:rFonts w:hint="eastAsia" w:ascii="宋体" w:hAnsi="宋体" w:cs="微软雅黑"/>
          <w:bCs/>
          <w:color w:val="000000" w:themeColor="text1"/>
          <w:sz w:val="24"/>
          <w:szCs w:val="24"/>
          <w:highlight w:val="none"/>
          <w:lang w:val="en-US" w:eastAsia="zh-CN"/>
          <w14:textFill>
            <w14:solidFill>
              <w14:schemeClr w14:val="tx1"/>
            </w14:solidFill>
          </w14:textFill>
        </w:rPr>
        <w:t xml:space="preserve">中标</w:t>
      </w:r>
      <w:r>
        <w:rPr>
          <w:rFonts w:hint="eastAsia" w:ascii="宋体" w:hAnsi="宋体" w:cs="微软雅黑"/>
          <w:bCs/>
          <w:color w:val="000000" w:themeColor="text1"/>
          <w:sz w:val="24"/>
          <w:szCs w:val="24"/>
          <w:highlight w:val="none"/>
          <w14:textFill>
            <w14:solidFill>
              <w14:schemeClr w14:val="tx1"/>
            </w14:solidFill>
          </w14:textFill>
        </w:rPr>
        <w:t xml:space="preserve">后，用户有权对</w:t>
      </w:r>
      <w:r>
        <w:rPr>
          <w:rFonts w:hint="eastAsia" w:ascii="宋体" w:hAnsi="宋体" w:cs="微软雅黑"/>
          <w:bCs/>
          <w:color w:val="000000" w:themeColor="text1"/>
          <w:sz w:val="24"/>
          <w:szCs w:val="24"/>
          <w:highlight w:val="none"/>
          <w:lang w:val="en-US" w:eastAsia="zh-CN"/>
          <w14:textFill>
            <w14:solidFill>
              <w14:schemeClr w14:val="tx1"/>
            </w14:solidFill>
          </w14:textFill>
        </w:rPr>
        <w:t xml:space="preserve">中标</w:t>
      </w:r>
      <w:r>
        <w:rPr>
          <w:rFonts w:hint="eastAsia" w:ascii="宋体" w:hAnsi="宋体" w:cs="微软雅黑"/>
          <w:bCs/>
          <w:color w:val="000000" w:themeColor="text1"/>
          <w:sz w:val="24"/>
          <w:szCs w:val="24"/>
          <w:highlight w:val="none"/>
          <w14:textFill>
            <w14:solidFill>
              <w14:schemeClr w14:val="tx1"/>
            </w14:solidFill>
          </w14:textFill>
        </w:rPr>
        <w:t xml:space="preserve">产品进行功能性测试，如果测试结果与采购文件及响应文件所述有所偏差，未能达到合同要求，采购人有权退货并要求供应商赔偿损失，并追究</w:t>
      </w:r>
      <w:r>
        <w:rPr>
          <w:rFonts w:hint="eastAsia" w:ascii="宋体" w:hAnsi="宋体" w:cs="微软雅黑"/>
          <w:bCs/>
          <w:color w:val="000000" w:themeColor="text1"/>
          <w:sz w:val="24"/>
          <w:szCs w:val="24"/>
          <w:highlight w:val="none"/>
          <w:lang w:val="en-US" w:eastAsia="zh-CN"/>
          <w14:textFill>
            <w14:solidFill>
              <w14:schemeClr w14:val="tx1"/>
            </w14:solidFill>
          </w14:textFill>
        </w:rPr>
        <w:t xml:space="preserve">中标</w:t>
      </w:r>
      <w:r>
        <w:rPr>
          <w:rFonts w:hint="eastAsia" w:ascii="宋体" w:hAnsi="宋体" w:cs="微软雅黑"/>
          <w:bCs/>
          <w:color w:val="000000" w:themeColor="text1"/>
          <w:sz w:val="24"/>
          <w:szCs w:val="24"/>
          <w:highlight w:val="none"/>
          <w14:textFill>
            <w14:solidFill>
              <w14:schemeClr w14:val="tx1"/>
            </w14:solidFill>
          </w14:textFill>
        </w:rPr>
        <w:t xml:space="preserve">方相关责任，同时供应商须承担由此发生的相关测试费用及其他一切费用。</w:t>
      </w:r>
      <w:r/>
    </w:p>
    <w:p>
      <w:pPr>
        <w:spacing w:line="560" w:lineRule="exact"/>
        <w:rPr>
          <w:rFonts w:ascii="宋体" w:hAnsi="宋体" w:cs="微软雅黑"/>
          <w:b/>
          <w:color w:val="000000" w:themeColor="text1"/>
          <w:sz w:val="24"/>
          <w:szCs w:val="24"/>
          <w:highlight w:val="none"/>
          <w14:textFill>
            <w14:solidFill>
              <w14:schemeClr w14:val="tx1"/>
            </w14:solidFill>
          </w14:textFill>
        </w:rPr>
      </w:pPr>
      <w:r>
        <w:rPr>
          <w:rFonts w:hint="eastAsia" w:ascii="宋体" w:hAnsi="宋体" w:cs="微软雅黑"/>
          <w:b/>
          <w:color w:val="000000" w:themeColor="text1"/>
          <w:sz w:val="24"/>
          <w:szCs w:val="24"/>
          <w:highlight w:val="none"/>
          <w14:textFill>
            <w14:solidFill>
              <w14:schemeClr w14:val="tx1"/>
            </w14:solidFill>
          </w14:textFill>
        </w:rPr>
        <w:t xml:space="preserve">（二）服务要求</w:t>
      </w:r>
      <w:r/>
    </w:p>
    <w:p>
      <w:pPr>
        <w:spacing w:line="560" w:lineRule="exact"/>
        <w:rPr>
          <w:rFonts w:ascii="宋体" w:hAnsi="宋体" w:cs="微软雅黑"/>
          <w:bCs/>
          <w:color w:val="000000" w:themeColor="text1"/>
          <w:sz w:val="24"/>
          <w:szCs w:val="24"/>
          <w:highlight w:val="none"/>
          <w14:textFill>
            <w14:solidFill>
              <w14:schemeClr w14:val="tx1"/>
            </w14:solidFill>
          </w14:textFill>
        </w:rPr>
      </w:pPr>
      <w:r>
        <w:rPr>
          <w:rFonts w:hint="eastAsia" w:ascii="宋体" w:hAnsi="宋体" w:cs="微软雅黑"/>
          <w:bCs/>
          <w:color w:val="000000" w:themeColor="text1"/>
          <w:sz w:val="24"/>
          <w:szCs w:val="24"/>
          <w:highlight w:val="none"/>
          <w14:textFill>
            <w14:solidFill>
              <w14:schemeClr w14:val="tx1"/>
            </w14:solidFill>
          </w14:textFill>
        </w:rPr>
        <w:t xml:space="preserve">1、供应商应在自合同签订之日起30个日历天（包含培训时间）内将采购货物送达指定地点，提供货物采购收货单（一式两份，双方各一份）并派技术人员到达现场，在采购人技术人员在场的情况下开箱清点货并对货物的包装、数量、规格型号、货物外观等进行到货验收，并在到货验收合格后组织安装调试，并承担由此发生的一切费用。</w:t>
      </w:r>
      <w:r/>
    </w:p>
    <w:p>
      <w:pPr>
        <w:spacing w:line="560" w:lineRule="exact"/>
        <w:rPr>
          <w:rFonts w:ascii="宋体" w:hAnsi="宋体" w:cs="微软雅黑"/>
          <w:bCs/>
          <w:color w:val="000000" w:themeColor="text1"/>
          <w:sz w:val="24"/>
          <w:szCs w:val="24"/>
          <w:highlight w:val="none"/>
          <w14:textFill>
            <w14:solidFill>
              <w14:schemeClr w14:val="tx1"/>
            </w14:solidFill>
          </w14:textFill>
        </w:rPr>
      </w:pPr>
      <w:r>
        <w:rPr>
          <w:rFonts w:hint="eastAsia" w:ascii="宋体" w:hAnsi="宋体" w:cs="微软雅黑"/>
          <w:bCs/>
          <w:color w:val="000000" w:themeColor="text1"/>
          <w:sz w:val="24"/>
          <w:szCs w:val="24"/>
          <w:highlight w:val="none"/>
          <w14:textFill>
            <w14:solidFill>
              <w14:schemeClr w14:val="tx1"/>
            </w14:solidFill>
          </w14:textFill>
        </w:rPr>
        <w:t xml:space="preserve">2、供应商所提供的服务必须达到国家及行业的相关标准及采购文件规定的要求。</w:t>
      </w:r>
      <w:r/>
    </w:p>
    <w:p>
      <w:pPr>
        <w:spacing w:line="560" w:lineRule="exact"/>
        <w:rPr>
          <w:rFonts w:ascii="宋体" w:hAnsi="宋体" w:cs="微软雅黑"/>
          <w:bCs/>
          <w:color w:val="000000" w:themeColor="text1"/>
          <w:sz w:val="24"/>
          <w:szCs w:val="24"/>
          <w:highlight w:val="none"/>
          <w14:textFill>
            <w14:solidFill>
              <w14:schemeClr w14:val="tx1"/>
            </w14:solidFill>
          </w14:textFill>
        </w:rPr>
      </w:pPr>
      <w:r>
        <w:rPr>
          <w:rFonts w:hint="eastAsia" w:ascii="宋体" w:hAnsi="宋体" w:cs="微软雅黑"/>
          <w:bCs/>
          <w:color w:val="000000" w:themeColor="text1"/>
          <w:sz w:val="24"/>
          <w:szCs w:val="24"/>
          <w:highlight w:val="none"/>
          <w14:textFill>
            <w14:solidFill>
              <w14:schemeClr w14:val="tx1"/>
            </w14:solidFill>
          </w14:textFill>
        </w:rPr>
        <w:t xml:space="preserve">3、供应商承诺所供设备软件接口、设备接口免费对接采购人单位医疗系统。</w:t>
      </w:r>
      <w:r/>
    </w:p>
    <w:p>
      <w:pPr>
        <w:spacing w:line="560" w:lineRule="exact"/>
        <w:rPr>
          <w:rFonts w:ascii="宋体" w:hAnsi="宋体" w:cs="微软雅黑"/>
          <w:bCs/>
          <w:color w:val="000000" w:themeColor="text1"/>
          <w:sz w:val="24"/>
          <w:szCs w:val="24"/>
          <w:highlight w:val="none"/>
          <w14:textFill>
            <w14:solidFill>
              <w14:schemeClr w14:val="tx1"/>
            </w14:solidFill>
          </w14:textFill>
        </w:rPr>
      </w:pPr>
      <w:r>
        <w:rPr>
          <w:rFonts w:hint="eastAsia" w:ascii="宋体" w:hAnsi="宋体" w:cs="微软雅黑"/>
          <w:bCs/>
          <w:color w:val="000000" w:themeColor="text1"/>
          <w:sz w:val="24"/>
          <w:szCs w:val="24"/>
          <w:highlight w:val="none"/>
          <w14:textFill>
            <w14:solidFill>
              <w14:schemeClr w14:val="tx1"/>
            </w14:solidFill>
          </w14:textFill>
        </w:rPr>
        <w:t xml:space="preserve">4、免费质保期内，对采购人提出的合理服务要求，供应商必须及时进行支持。如不到场，采购人有权自行或委托其他第三方处理，相关费用由供应商负责，且供应商应对采购人自行或委托第三方处理后的货物继续承担质保责任。</w:t>
      </w:r>
      <w:r/>
    </w:p>
    <w:p>
      <w:pPr>
        <w:spacing w:line="560" w:lineRule="exact"/>
        <w:rPr>
          <w:rFonts w:ascii="宋体" w:hAnsi="宋体" w:cs="微软雅黑"/>
          <w:bCs/>
          <w:color w:val="000000" w:themeColor="text1"/>
          <w:sz w:val="24"/>
          <w:szCs w:val="24"/>
          <w:highlight w:val="none"/>
          <w14:textFill>
            <w14:solidFill>
              <w14:schemeClr w14:val="tx1"/>
            </w14:solidFill>
          </w14:textFill>
        </w:rPr>
      </w:pPr>
      <w:r>
        <w:rPr>
          <w:rFonts w:hint="eastAsia" w:ascii="宋体" w:hAnsi="宋体" w:cs="微软雅黑"/>
          <w:bCs/>
          <w:color w:val="000000" w:themeColor="text1"/>
          <w:sz w:val="24"/>
          <w:szCs w:val="24"/>
          <w:highlight w:val="none"/>
          <w14:textFill>
            <w14:solidFill>
              <w14:schemeClr w14:val="tx1"/>
            </w14:solidFill>
          </w14:textFill>
        </w:rPr>
        <w:t xml:space="preserve">5、供应商应提供货物的备品、配件的明细清单，并提供优质的售前、售中及售后服务。</w:t>
      </w:r>
      <w:r/>
    </w:p>
    <w:p>
      <w:pPr>
        <w:spacing w:line="560" w:lineRule="exact"/>
        <w:rPr>
          <w:rFonts w:ascii="宋体" w:hAnsi="宋体" w:cs="微软雅黑"/>
          <w:bCs/>
          <w:color w:val="000000" w:themeColor="text1"/>
          <w:sz w:val="24"/>
          <w:szCs w:val="24"/>
          <w:highlight w:val="none"/>
          <w14:textFill>
            <w14:solidFill>
              <w14:schemeClr w14:val="tx1"/>
            </w14:solidFill>
          </w14:textFill>
        </w:rPr>
      </w:pPr>
      <w:r>
        <w:rPr>
          <w:rFonts w:hint="eastAsia" w:ascii="宋体" w:hAnsi="宋体" w:cs="微软雅黑"/>
          <w:bCs/>
          <w:color w:val="000000" w:themeColor="text1"/>
          <w:sz w:val="24"/>
          <w:szCs w:val="24"/>
          <w:highlight w:val="none"/>
          <w14:textFill>
            <w14:solidFill>
              <w14:schemeClr w14:val="tx1"/>
            </w14:solidFill>
          </w14:textFill>
        </w:rPr>
        <w:t xml:space="preserve">6、提供的全部产品材料技术性能完全符合采购文件技术要求的配置，响应文件中说明的其他技术指标、产品资料、按照采购文件要求提供的服务及实施方案等是真实的，产品到货后或者使用中发现技术指标、产品资料等与响应文件说明不符，采购人有权单方面解除合同，并退还采购人已支付的所有费用，由此所造成的费用及采购人的损失全部由供应商自行承担。</w:t>
      </w:r>
      <w:r/>
    </w:p>
    <w:p>
      <w:pPr>
        <w:spacing w:line="560" w:lineRule="exact"/>
        <w:rPr>
          <w:rFonts w:ascii="宋体" w:hAnsi="宋体" w:cs="微软雅黑"/>
          <w:bCs/>
          <w:color w:val="000000" w:themeColor="text1"/>
          <w:sz w:val="24"/>
          <w:szCs w:val="24"/>
          <w:highlight w:val="none"/>
          <w14:textFill>
            <w14:solidFill>
              <w14:schemeClr w14:val="tx1"/>
            </w14:solidFill>
          </w14:textFill>
        </w:rPr>
      </w:pPr>
      <w:r>
        <w:rPr>
          <w:rFonts w:hint="eastAsia" w:ascii="宋体" w:hAnsi="宋体" w:cs="微软雅黑"/>
          <w:bCs/>
          <w:color w:val="000000" w:themeColor="text1"/>
          <w:sz w:val="24"/>
          <w:szCs w:val="24"/>
          <w:highlight w:val="none"/>
          <w14:textFill>
            <w14:solidFill>
              <w14:schemeClr w14:val="tx1"/>
            </w14:solidFill>
          </w14:textFill>
        </w:rPr>
        <w:t xml:space="preserve">7、采购人保证其提供的货物不侵犯任何第三方合法权利，如采购人使用该货物的任何一部分而遭受第三方投诉、起诉或其他索赔的，一切后果、责任及采购人的损失全部由供应商负责并承担。</w:t>
      </w:r>
      <w:r/>
    </w:p>
    <w:p>
      <w:pPr>
        <w:spacing w:line="560" w:lineRule="exact"/>
        <w:rPr>
          <w:rFonts w:ascii="宋体" w:hAnsi="宋体" w:cs="微软雅黑"/>
          <w:b/>
          <w:color w:val="000000" w:themeColor="text1"/>
          <w:sz w:val="24"/>
          <w:szCs w:val="24"/>
          <w:highlight w:val="none"/>
          <w14:textFill>
            <w14:solidFill>
              <w14:schemeClr w14:val="tx1"/>
            </w14:solidFill>
          </w14:textFill>
        </w:rPr>
      </w:pPr>
      <w:r>
        <w:rPr>
          <w:rFonts w:hint="eastAsia" w:ascii="宋体" w:hAnsi="宋体" w:cs="微软雅黑"/>
          <w:b/>
          <w:color w:val="000000" w:themeColor="text1"/>
          <w:sz w:val="24"/>
          <w:szCs w:val="24"/>
          <w:highlight w:val="none"/>
          <w14:textFill>
            <w14:solidFill>
              <w14:schemeClr w14:val="tx1"/>
            </w14:solidFill>
          </w14:textFill>
        </w:rPr>
        <w:t xml:space="preserve">（三）培训要求</w:t>
      </w:r>
      <w:r/>
    </w:p>
    <w:p>
      <w:pPr>
        <w:spacing w:line="560" w:lineRule="exact"/>
        <w:rPr>
          <w:rFonts w:ascii="宋体" w:hAnsi="宋体" w:cs="微软雅黑"/>
          <w:bCs/>
          <w:color w:val="000000" w:themeColor="text1"/>
          <w:sz w:val="24"/>
          <w:szCs w:val="24"/>
          <w:highlight w:val="none"/>
          <w14:textFill>
            <w14:solidFill>
              <w14:schemeClr w14:val="tx1"/>
            </w14:solidFill>
          </w14:textFill>
        </w:rPr>
      </w:pPr>
      <w:r>
        <w:rPr>
          <w:rFonts w:hint="eastAsia" w:ascii="宋体" w:hAnsi="宋体" w:cs="微软雅黑"/>
          <w:bCs/>
          <w:color w:val="000000" w:themeColor="text1"/>
          <w:sz w:val="24"/>
          <w:szCs w:val="24"/>
          <w:highlight w:val="none"/>
          <w14:textFill>
            <w14:solidFill>
              <w14:schemeClr w14:val="tx1"/>
            </w14:solidFill>
          </w14:textFill>
        </w:rPr>
        <w:t xml:space="preserve">对采购人单位进行操作培训、业务功能训等相关培训。提供详细的免费培训计划，培训内容包括：工作原理、操作方法、日常维护保养及常见故障排除方法。</w:t>
      </w:r>
      <w:r/>
    </w:p>
    <w:p>
      <w:pPr>
        <w:spacing w:line="560" w:lineRule="exact"/>
        <w:rPr>
          <w:rFonts w:ascii="宋体" w:hAnsi="宋体" w:cs="微软雅黑"/>
          <w:b/>
          <w:color w:val="000000" w:themeColor="text1"/>
          <w:sz w:val="24"/>
          <w:szCs w:val="24"/>
          <w:highlight w:val="none"/>
          <w14:textFill>
            <w14:solidFill>
              <w14:schemeClr w14:val="tx1"/>
            </w14:solidFill>
          </w14:textFill>
        </w:rPr>
      </w:pPr>
      <w:r>
        <w:rPr>
          <w:rFonts w:hint="eastAsia" w:ascii="宋体" w:hAnsi="宋体" w:cs="微软雅黑"/>
          <w:b/>
          <w:color w:val="000000" w:themeColor="text1"/>
          <w:sz w:val="24"/>
          <w:szCs w:val="24"/>
          <w:highlight w:val="none"/>
          <w14:textFill>
            <w14:solidFill>
              <w14:schemeClr w14:val="tx1"/>
            </w14:solidFill>
          </w14:textFill>
        </w:rPr>
        <w:t xml:space="preserve">五、售后服务要求</w:t>
      </w:r>
      <w:r/>
    </w:p>
    <w:p>
      <w:pPr>
        <w:spacing w:line="560" w:lineRule="exact"/>
        <w:rPr>
          <w:rFonts w:ascii="宋体" w:hAnsi="宋体" w:cs="微软雅黑"/>
          <w:b/>
          <w:color w:val="000000" w:themeColor="text1"/>
          <w:sz w:val="24"/>
          <w:szCs w:val="24"/>
          <w:highlight w:val="none"/>
          <w14:textFill>
            <w14:solidFill>
              <w14:schemeClr w14:val="tx1"/>
            </w14:solidFill>
          </w14:textFill>
        </w:rPr>
      </w:pPr>
      <w:r>
        <w:rPr>
          <w:rFonts w:hint="eastAsia" w:ascii="宋体" w:hAnsi="宋体" w:cs="微软雅黑"/>
          <w:b/>
          <w:color w:val="000000" w:themeColor="text1"/>
          <w:sz w:val="24"/>
          <w:szCs w:val="24"/>
          <w:highlight w:val="none"/>
          <w14:textFill>
            <w14:solidFill>
              <w14:schemeClr w14:val="tx1"/>
            </w14:solidFill>
          </w14:textFill>
        </w:rPr>
        <w:t xml:space="preserve">（一）质保要求</w:t>
      </w:r>
      <w:r/>
    </w:p>
    <w:p>
      <w:pPr>
        <w:spacing w:line="560" w:lineRule="exact"/>
        <w:rPr>
          <w:rFonts w:ascii="宋体" w:hAnsi="宋体" w:cs="微软雅黑"/>
          <w:bCs/>
          <w:color w:val="000000" w:themeColor="text1"/>
          <w:sz w:val="24"/>
          <w:szCs w:val="24"/>
          <w:highlight w:val="none"/>
          <w14:textFill>
            <w14:solidFill>
              <w14:schemeClr w14:val="tx1"/>
            </w14:solidFill>
          </w14:textFill>
        </w:rPr>
      </w:pPr>
      <w:r>
        <w:rPr>
          <w:rFonts w:hint="eastAsia" w:ascii="宋体" w:hAnsi="宋体" w:cs="微软雅黑"/>
          <w:bCs/>
          <w:color w:val="000000" w:themeColor="text1"/>
          <w:sz w:val="24"/>
          <w:szCs w:val="24"/>
          <w:highlight w:val="none"/>
          <w14:textFill>
            <w14:solidFill>
              <w14:schemeClr w14:val="tx1"/>
            </w14:solidFill>
          </w14:textFill>
        </w:rPr>
        <w:t xml:space="preserve">1、每年不少于2次免费的定期维护保养服务，负责维修，保修期外仅收取零件费，不收取维修、差旅等其他费用，并提供主要零配件和耗品的价目清单。</w:t>
      </w:r>
      <w:r/>
    </w:p>
    <w:p>
      <w:pPr>
        <w:spacing w:line="560" w:lineRule="exact"/>
        <w:rPr>
          <w:rFonts w:ascii="宋体" w:hAnsi="宋体" w:cs="微软雅黑"/>
          <w:b/>
          <w:bCs w:val="0"/>
          <w:color w:val="ff0000"/>
          <w:sz w:val="24"/>
          <w:szCs w:val="24"/>
          <w:highlight w:val="none"/>
        </w:rPr>
      </w:pPr>
      <w:r>
        <w:rPr>
          <w:rFonts w:hint="eastAsia" w:ascii="宋体" w:hAnsi="宋体" w:cs="微软雅黑"/>
          <w:bCs/>
          <w:color w:val="ff0000"/>
          <w:sz w:val="24"/>
          <w:szCs w:val="24"/>
          <w:highlight w:val="none"/>
        </w:rPr>
        <w:t xml:space="preserve">2</w:t>
      </w:r>
      <w:r>
        <w:rPr>
          <w:rFonts w:hint="eastAsia" w:ascii="宋体" w:hAnsi="宋体" w:cs="微软雅黑"/>
          <w:b/>
          <w:bCs w:val="0"/>
          <w:color w:val="ff0000"/>
          <w:sz w:val="24"/>
          <w:szCs w:val="24"/>
          <w:highlight w:val="none"/>
        </w:rPr>
        <w:t xml:space="preserve">、供应商须在响应文件中承诺，一旦</w:t>
      </w:r>
      <w:r>
        <w:rPr>
          <w:rFonts w:hint="eastAsia" w:ascii="宋体" w:hAnsi="宋体" w:cs="微软雅黑"/>
          <w:b/>
          <w:bCs w:val="0"/>
          <w:color w:val="ff0000"/>
          <w:sz w:val="24"/>
          <w:szCs w:val="24"/>
          <w:highlight w:val="none"/>
          <w:lang w:eastAsia="zh-CN"/>
        </w:rPr>
        <w:t xml:space="preserve">中标</w:t>
      </w:r>
      <w:r>
        <w:rPr>
          <w:rFonts w:hint="eastAsia" w:ascii="宋体" w:hAnsi="宋体" w:cs="微软雅黑"/>
          <w:b/>
          <w:bCs w:val="0"/>
          <w:color w:val="ff0000"/>
          <w:sz w:val="24"/>
          <w:szCs w:val="24"/>
          <w:highlight w:val="none"/>
        </w:rPr>
        <w:t xml:space="preserve">，须为采购人免费提供不低于三年的售后质保服务，承诺函格式自拟。质保期自货物安装验收合格并交付使用之日起计算，期间供应商负责免费维护和正常保养；在设备的使用期限内，供应商承诺提供终身免费软件使用、免费软件升级、零件配件供应等服务。</w:t>
      </w:r>
      <w:r/>
    </w:p>
    <w:p>
      <w:pPr>
        <w:spacing w:line="560" w:lineRule="exact"/>
        <w:rPr>
          <w:rFonts w:ascii="宋体" w:hAnsi="宋体" w:cs="微软雅黑"/>
          <w:b/>
          <w:color w:val="000000" w:themeColor="text1"/>
          <w:sz w:val="24"/>
          <w:szCs w:val="24"/>
          <w:highlight w:val="none"/>
          <w14:textFill>
            <w14:solidFill>
              <w14:schemeClr w14:val="tx1"/>
            </w14:solidFill>
          </w14:textFill>
        </w:rPr>
      </w:pPr>
      <w:r>
        <w:rPr>
          <w:rFonts w:hint="eastAsia" w:ascii="宋体" w:hAnsi="宋体" w:cs="微软雅黑"/>
          <w:b/>
          <w:color w:val="000000" w:themeColor="text1"/>
          <w:sz w:val="24"/>
          <w:szCs w:val="24"/>
          <w:highlight w:val="none"/>
          <w14:textFill>
            <w14:solidFill>
              <w14:schemeClr w14:val="tx1"/>
            </w14:solidFill>
          </w14:textFill>
        </w:rPr>
        <w:t xml:space="preserve">（二）售后要求</w:t>
      </w:r>
      <w:r/>
    </w:p>
    <w:p>
      <w:pPr>
        <w:spacing w:line="560" w:lineRule="exact"/>
        <w:rPr>
          <w:rFonts w:ascii="宋体" w:hAnsi="宋体" w:cs="微软雅黑"/>
          <w:bCs/>
          <w:color w:val="000000" w:themeColor="text1"/>
          <w:sz w:val="24"/>
          <w:szCs w:val="24"/>
          <w:highlight w:val="none"/>
          <w14:textFill>
            <w14:solidFill>
              <w14:schemeClr w14:val="tx1"/>
            </w14:solidFill>
          </w14:textFill>
        </w:rPr>
      </w:pPr>
      <w:r>
        <w:rPr>
          <w:rFonts w:hint="eastAsia" w:ascii="宋体" w:hAnsi="宋体" w:cs="微软雅黑"/>
          <w:bCs/>
          <w:color w:val="000000" w:themeColor="text1"/>
          <w:sz w:val="24"/>
          <w:szCs w:val="24"/>
          <w:highlight w:val="none"/>
          <w:lang w:eastAsia="zh-CN"/>
          <w14:textFill>
            <w14:solidFill>
              <w14:schemeClr w14:val="tx1"/>
            </w14:solidFill>
          </w14:textFill>
        </w:rPr>
        <w:t xml:space="preserve">中标</w:t>
      </w:r>
      <w:r>
        <w:rPr>
          <w:rFonts w:hint="eastAsia" w:ascii="宋体" w:hAnsi="宋体" w:cs="微软雅黑"/>
          <w:bCs/>
          <w:color w:val="000000" w:themeColor="text1"/>
          <w:sz w:val="24"/>
          <w:szCs w:val="24"/>
          <w:highlight w:val="none"/>
          <w14:textFill>
            <w14:solidFill>
              <w14:schemeClr w14:val="tx1"/>
            </w14:solidFill>
          </w14:textFill>
        </w:rPr>
        <w:t xml:space="preserve">供应商应具备完善的售后服务体系，在项目实施及质保期间应具有固定的维修人员并有能力及时处理所有可能发生的故障；</w:t>
      </w:r>
      <w:r>
        <w:rPr>
          <w:rFonts w:hint="eastAsia" w:ascii="宋体" w:hAnsi="宋体" w:cs="微软雅黑"/>
          <w:bCs/>
          <w:color w:val="000000" w:themeColor="text1"/>
          <w:sz w:val="24"/>
          <w:szCs w:val="24"/>
          <w:highlight w:val="none"/>
          <w:lang w:eastAsia="zh-CN"/>
          <w14:textFill>
            <w14:solidFill>
              <w14:schemeClr w14:val="tx1"/>
            </w14:solidFill>
          </w14:textFill>
        </w:rPr>
        <w:t xml:space="preserve">中标</w:t>
      </w:r>
      <w:r>
        <w:rPr>
          <w:rFonts w:hint="eastAsia" w:ascii="宋体" w:hAnsi="宋体" w:cs="微软雅黑"/>
          <w:bCs/>
          <w:color w:val="000000" w:themeColor="text1"/>
          <w:sz w:val="24"/>
          <w:szCs w:val="24"/>
          <w:highlight w:val="none"/>
          <w14:textFill>
            <w14:solidFill>
              <w14:schemeClr w14:val="tx1"/>
            </w14:solidFill>
          </w14:textFill>
        </w:rPr>
        <w:t xml:space="preserve">供应商在质量保证期内应当为采购人提供以下技术支持和服务。</w:t>
      </w:r>
      <w:r/>
    </w:p>
    <w:p>
      <w:pPr>
        <w:spacing w:line="560" w:lineRule="exact"/>
        <w:rPr>
          <w:rFonts w:ascii="宋体" w:hAnsi="宋体" w:cs="微软雅黑"/>
          <w:bCs/>
          <w:color w:val="000000" w:themeColor="text1"/>
          <w:sz w:val="24"/>
          <w:szCs w:val="24"/>
          <w:highlight w:val="none"/>
          <w14:textFill>
            <w14:solidFill>
              <w14:schemeClr w14:val="tx1"/>
            </w14:solidFill>
          </w14:textFill>
        </w:rPr>
      </w:pPr>
      <w:r>
        <w:rPr>
          <w:rFonts w:hint="eastAsia" w:ascii="宋体" w:hAnsi="宋体" w:cs="微软雅黑"/>
          <w:bCs/>
          <w:color w:val="000000" w:themeColor="text1"/>
          <w:sz w:val="24"/>
          <w:szCs w:val="24"/>
          <w:highlight w:val="none"/>
          <w14:textFill>
            <w14:solidFill>
              <w14:schemeClr w14:val="tx1"/>
            </w14:solidFill>
          </w14:textFill>
        </w:rPr>
        <w:t xml:space="preserve">1、电话咨询:</w:t>
      </w:r>
      <w:r>
        <w:rPr>
          <w:rFonts w:hint="eastAsia" w:ascii="宋体" w:hAnsi="宋体" w:cs="微软雅黑"/>
          <w:bCs/>
          <w:color w:val="000000" w:themeColor="text1"/>
          <w:sz w:val="24"/>
          <w:szCs w:val="24"/>
          <w:highlight w:val="none"/>
          <w:lang w:eastAsia="zh-CN"/>
          <w14:textFill>
            <w14:solidFill>
              <w14:schemeClr w14:val="tx1"/>
            </w14:solidFill>
          </w14:textFill>
        </w:rPr>
        <w:t xml:space="preserve">中标</w:t>
      </w:r>
      <w:r>
        <w:rPr>
          <w:rFonts w:hint="eastAsia" w:ascii="宋体" w:hAnsi="宋体" w:cs="微软雅黑"/>
          <w:bCs/>
          <w:color w:val="000000" w:themeColor="text1"/>
          <w:sz w:val="24"/>
          <w:szCs w:val="24"/>
          <w:highlight w:val="none"/>
          <w14:textFill>
            <w14:solidFill>
              <w14:schemeClr w14:val="tx1"/>
            </w14:solidFill>
          </w14:textFill>
        </w:rPr>
        <w:t xml:space="preserve">供应商应当为采购人提供技术援助电话，解答采购人在使用中遇到的问题，及时为采购人提出解决问题的建议。</w:t>
      </w:r>
      <w:r/>
    </w:p>
    <w:p>
      <w:pPr>
        <w:spacing w:line="560" w:lineRule="exact"/>
        <w:rPr>
          <w:rFonts w:ascii="宋体" w:hAnsi="宋体" w:cs="微软雅黑"/>
          <w:bCs/>
          <w:color w:val="000000" w:themeColor="text1"/>
          <w:sz w:val="24"/>
          <w:szCs w:val="24"/>
          <w:highlight w:val="none"/>
          <w14:textFill>
            <w14:solidFill>
              <w14:schemeClr w14:val="tx1"/>
            </w14:solidFill>
          </w14:textFill>
        </w:rPr>
      </w:pPr>
      <w:r>
        <w:rPr>
          <w:rFonts w:hint="eastAsia" w:ascii="宋体" w:hAnsi="宋体" w:cs="微软雅黑"/>
          <w:bCs/>
          <w:color w:val="000000" w:themeColor="text1"/>
          <w:sz w:val="24"/>
          <w:szCs w:val="24"/>
          <w:highlight w:val="none"/>
          <w14:textFill>
            <w14:solidFill>
              <w14:schemeClr w14:val="tx1"/>
            </w14:solidFill>
          </w14:textFill>
        </w:rPr>
        <w:t xml:space="preserve">2、免费维护期内，供应商需提供定期回访服务，对采购人提出的合理优化建议应提供免费升级服务，并应承诺提供产品上门维护服务。采购人需要继续由</w:t>
      </w:r>
      <w:r>
        <w:rPr>
          <w:rFonts w:hint="eastAsia" w:ascii="宋体" w:hAnsi="宋体" w:cs="微软雅黑"/>
          <w:bCs/>
          <w:color w:val="000000" w:themeColor="text1"/>
          <w:sz w:val="24"/>
          <w:szCs w:val="24"/>
          <w:highlight w:val="none"/>
          <w:lang w:eastAsia="zh-CN"/>
          <w14:textFill>
            <w14:solidFill>
              <w14:schemeClr w14:val="tx1"/>
            </w14:solidFill>
          </w14:textFill>
        </w:rPr>
        <w:t xml:space="preserve">中标</w:t>
      </w:r>
      <w:r>
        <w:rPr>
          <w:rFonts w:hint="eastAsia" w:ascii="宋体" w:hAnsi="宋体" w:cs="微软雅黑"/>
          <w:bCs/>
          <w:color w:val="000000" w:themeColor="text1"/>
          <w:sz w:val="24"/>
          <w:szCs w:val="24"/>
          <w:highlight w:val="none"/>
          <w14:textFill>
            <w14:solidFill>
              <w14:schemeClr w14:val="tx1"/>
            </w14:solidFill>
          </w14:textFill>
        </w:rPr>
        <w:t xml:space="preserve">供应商提供其他售后服务的，</w:t>
      </w:r>
      <w:r>
        <w:rPr>
          <w:rFonts w:hint="eastAsia" w:ascii="宋体" w:hAnsi="宋体" w:cs="微软雅黑"/>
          <w:bCs/>
          <w:color w:val="000000" w:themeColor="text1"/>
          <w:sz w:val="24"/>
          <w:szCs w:val="24"/>
          <w:highlight w:val="none"/>
          <w:lang w:eastAsia="zh-CN"/>
          <w14:textFill>
            <w14:solidFill>
              <w14:schemeClr w14:val="tx1"/>
            </w14:solidFill>
          </w14:textFill>
        </w:rPr>
        <w:t xml:space="preserve">中标</w:t>
      </w:r>
      <w:r>
        <w:rPr>
          <w:rFonts w:hint="eastAsia" w:ascii="宋体" w:hAnsi="宋体" w:cs="微软雅黑"/>
          <w:bCs/>
          <w:color w:val="000000" w:themeColor="text1"/>
          <w:sz w:val="24"/>
          <w:szCs w:val="24"/>
          <w:highlight w:val="none"/>
          <w14:textFill>
            <w14:solidFill>
              <w14:schemeClr w14:val="tx1"/>
            </w14:solidFill>
          </w14:textFill>
        </w:rPr>
        <w:t xml:space="preserve">供应商应以优惠价格提供售后服务。</w:t>
      </w:r>
      <w:r/>
    </w:p>
    <w:p>
      <w:pPr>
        <w:spacing w:line="560" w:lineRule="exact"/>
        <w:rPr>
          <w:rFonts w:ascii="宋体" w:hAnsi="宋体" w:cs="微软雅黑"/>
          <w:bCs/>
          <w:color w:val="000000" w:themeColor="text1"/>
          <w:sz w:val="24"/>
          <w:szCs w:val="24"/>
          <w:highlight w:val="none"/>
          <w14:textFill>
            <w14:solidFill>
              <w14:schemeClr w14:val="tx1"/>
            </w14:solidFill>
          </w14:textFill>
        </w:rPr>
      </w:pPr>
      <w:r>
        <w:rPr>
          <w:rFonts w:hint="eastAsia" w:ascii="宋体" w:hAnsi="宋体" w:cs="微软雅黑"/>
          <w:bCs/>
          <w:color w:val="000000" w:themeColor="text1"/>
          <w:sz w:val="24"/>
          <w:szCs w:val="24"/>
          <w:highlight w:val="none"/>
          <w14:textFill>
            <w14:solidFill>
              <w14:schemeClr w14:val="tx1"/>
            </w14:solidFill>
          </w14:textFill>
        </w:rPr>
        <w:t xml:space="preserve">3、供应商应在响应文件中说明在保修期内提供的服务计划，维护范围包括（包括但不限于）设备安装，调试、维修，硬件安装，调试、维修，软硬件接口安装、调试、维修等内容。</w:t>
      </w:r>
      <w:r/>
    </w:p>
    <w:p>
      <w:pPr>
        <w:spacing w:line="560" w:lineRule="exact"/>
        <w:rPr>
          <w:rFonts w:ascii="宋体" w:hAnsi="宋体" w:cs="微软雅黑"/>
          <w:bCs/>
          <w:color w:val="000000" w:themeColor="text1"/>
          <w:sz w:val="24"/>
          <w:szCs w:val="24"/>
          <w:highlight w:val="none"/>
          <w14:textFill>
            <w14:solidFill>
              <w14:schemeClr w14:val="tx1"/>
            </w14:solidFill>
          </w14:textFill>
        </w:rPr>
      </w:pPr>
      <w:r>
        <w:rPr>
          <w:rFonts w:hint="eastAsia" w:ascii="宋体" w:hAnsi="宋体" w:cs="微软雅黑"/>
          <w:bCs/>
          <w:color w:val="000000" w:themeColor="text1"/>
          <w:sz w:val="24"/>
          <w:szCs w:val="24"/>
          <w:highlight w:val="none"/>
          <w14:textFill>
            <w14:solidFill>
              <w14:schemeClr w14:val="tx1"/>
            </w14:solidFill>
          </w14:textFill>
        </w:rPr>
        <w:t xml:space="preserve">4、供应商应有良好的售后服务能力，需提供全年的7*24小时服务（电话、远程或现场）。在接到采购人服务要求后应立即做出回应，并在承诺的服务时间内实施服务：10分钟内电话响应，30分钟内提供解决方案，1小时内到达现场，故障恢复时间为3小时内，3小时内如未及时故障恢复，24小时内提供不低于原货物技术标准的备件供采购人使用，直至故障恢复，备品备件费用由供应商自行承担。提供备用机。</w:t>
      </w:r>
      <w:r/>
    </w:p>
    <w:p>
      <w:pPr>
        <w:spacing w:line="560" w:lineRule="exact"/>
        <w:rPr>
          <w:rFonts w:ascii="宋体" w:hAnsi="宋体" w:cs="微软雅黑"/>
          <w:b/>
          <w:color w:val="000000" w:themeColor="text1"/>
          <w:sz w:val="24"/>
          <w:szCs w:val="24"/>
          <w:highlight w:val="none"/>
          <w14:textFill>
            <w14:solidFill>
              <w14:schemeClr w14:val="tx1"/>
            </w14:solidFill>
          </w14:textFill>
        </w:rPr>
      </w:pPr>
      <w:r>
        <w:rPr>
          <w:rFonts w:hint="eastAsia" w:ascii="宋体" w:hAnsi="宋体" w:cs="微软雅黑"/>
          <w:b/>
          <w:color w:val="000000" w:themeColor="text1"/>
          <w:sz w:val="24"/>
          <w:szCs w:val="24"/>
          <w:highlight w:val="none"/>
          <w14:textFill>
            <w14:solidFill>
              <w14:schemeClr w14:val="tx1"/>
            </w14:solidFill>
          </w14:textFill>
        </w:rPr>
        <w:t xml:space="preserve">六、服务验收</w:t>
      </w:r>
      <w:r/>
    </w:p>
    <w:p>
      <w:pPr>
        <w:spacing w:line="560" w:lineRule="exact"/>
        <w:rPr>
          <w:rFonts w:ascii="宋体" w:hAnsi="宋体" w:cs="微软雅黑"/>
          <w:bCs/>
          <w:color w:val="000000" w:themeColor="text1"/>
          <w:sz w:val="24"/>
          <w:szCs w:val="24"/>
          <w:highlight w:val="none"/>
          <w14:textFill>
            <w14:solidFill>
              <w14:schemeClr w14:val="tx1"/>
            </w14:solidFill>
          </w14:textFill>
        </w:rPr>
      </w:pPr>
      <w:r>
        <w:rPr>
          <w:rFonts w:hint="eastAsia" w:ascii="宋体" w:hAnsi="宋体" w:cs="微软雅黑"/>
          <w:bCs/>
          <w:color w:val="000000" w:themeColor="text1"/>
          <w:sz w:val="24"/>
          <w:szCs w:val="24"/>
          <w:highlight w:val="none"/>
          <w14:textFill>
            <w14:solidFill>
              <w14:schemeClr w14:val="tx1"/>
            </w14:solidFill>
          </w14:textFill>
        </w:rPr>
        <w:t xml:space="preserve">1、供应商须保证所提供硬件产品包括相关附件为相应硬件厂家原装正品，符合国家有关规定。因产品质量或安装不当导致验收不合格，应及时处理直至验收合格，期间产生的一切费用由供应商承担：若二次验收不合格，采购人有权退货。采购人在此期间保留对供应商的索赔权利。</w:t>
      </w:r>
      <w:r/>
    </w:p>
    <w:p>
      <w:pPr>
        <w:spacing w:line="560" w:lineRule="exact"/>
        <w:rPr>
          <w:rFonts w:ascii="宋体" w:hAnsi="宋体" w:cs="微软雅黑"/>
          <w:b/>
          <w:color w:val="000000" w:themeColor="text1"/>
          <w:sz w:val="24"/>
          <w:szCs w:val="24"/>
          <w:highlight w:val="none"/>
          <w14:textFill>
            <w14:solidFill>
              <w14:schemeClr w14:val="tx1"/>
            </w14:solidFill>
          </w14:textFill>
        </w:rPr>
      </w:pPr>
      <w:r>
        <w:rPr>
          <w:rFonts w:hint="eastAsia" w:ascii="宋体" w:hAnsi="宋体" w:cs="微软雅黑"/>
          <w:b/>
          <w:color w:val="000000" w:themeColor="text1"/>
          <w:sz w:val="24"/>
          <w:szCs w:val="24"/>
          <w:highlight w:val="none"/>
          <w14:textFill>
            <w14:solidFill>
              <w14:schemeClr w14:val="tx1"/>
            </w14:solidFill>
          </w14:textFill>
        </w:rPr>
        <w:t xml:space="preserve">七、报价说明</w:t>
      </w:r>
      <w:r/>
    </w:p>
    <w:p>
      <w:pPr>
        <w:spacing w:line="560" w:lineRule="exact"/>
        <w:rPr>
          <w:rFonts w:ascii="宋体" w:hAnsi="宋体" w:cs="微软雅黑"/>
          <w:bCs/>
          <w:color w:val="000000" w:themeColor="text1"/>
          <w:sz w:val="24"/>
          <w:szCs w:val="24"/>
          <w:highlight w:val="none"/>
          <w14:textFill>
            <w14:solidFill>
              <w14:schemeClr w14:val="tx1"/>
            </w14:solidFill>
          </w14:textFill>
        </w:rPr>
      </w:pPr>
      <w:r>
        <w:rPr>
          <w:rFonts w:hint="eastAsia" w:ascii="宋体" w:hAnsi="宋体" w:cs="微软雅黑"/>
          <w:bCs/>
          <w:color w:val="000000" w:themeColor="text1"/>
          <w:sz w:val="24"/>
          <w:szCs w:val="24"/>
          <w:highlight w:val="none"/>
          <w14:textFill>
            <w14:solidFill>
              <w14:schemeClr w14:val="tx1"/>
            </w14:solidFill>
          </w14:textFill>
        </w:rPr>
        <w:t xml:space="preserve">（1）报价应包含与本次项目有关的所有费用。包含但不限于全部设备、辅材、线材、附配件、安装、调试、人工、机械、运输、仓储、保险、运费、各种税费、劳保、专利技术、验收、售后服务、伴随配套服务等所有含税费用。同时，还应包含支付给员工的工资和国家强制缴纳的各种社会保障资金，以及供应商认为需要的其他费用等。</w:t>
      </w:r>
      <w:r/>
    </w:p>
    <w:p>
      <w:pPr>
        <w:spacing w:line="560" w:lineRule="exact"/>
        <w:rPr>
          <w:rFonts w:ascii="宋体" w:hAnsi="宋体" w:cs="微软雅黑"/>
          <w:bCs/>
          <w:color w:val="000000" w:themeColor="text1"/>
          <w:sz w:val="24"/>
          <w:szCs w:val="24"/>
          <w:highlight w:val="none"/>
          <w14:textFill>
            <w14:solidFill>
              <w14:schemeClr w14:val="tx1"/>
            </w14:solidFill>
          </w14:textFill>
        </w:rPr>
      </w:pPr>
      <w:r>
        <w:rPr>
          <w:rFonts w:hint="eastAsia" w:ascii="宋体" w:hAnsi="宋体" w:cs="微软雅黑"/>
          <w:bCs/>
          <w:color w:val="000000" w:themeColor="text1"/>
          <w:sz w:val="24"/>
          <w:szCs w:val="24"/>
          <w:highlight w:val="none"/>
          <w14:textFill>
            <w14:solidFill>
              <w14:schemeClr w14:val="tx1"/>
            </w14:solidFill>
          </w14:textFill>
        </w:rPr>
        <w:t xml:space="preserve">（2）供应商的任何错漏、优惠、竞争性报价不得作为减轻责任、减少服务、增加收费、降低服务质量的理由。</w:t>
      </w:r>
      <w:r/>
    </w:p>
    <w:p>
      <w:pPr>
        <w:spacing w:line="560" w:lineRule="exact"/>
        <w:rPr>
          <w:rFonts w:ascii="宋体" w:hAnsi="宋体" w:cs="微软雅黑"/>
          <w:b/>
          <w:color w:val="000000" w:themeColor="text1"/>
          <w:sz w:val="24"/>
          <w:szCs w:val="24"/>
          <w:highlight w:val="none"/>
          <w14:textFill>
            <w14:solidFill>
              <w14:schemeClr w14:val="tx1"/>
            </w14:solidFill>
          </w14:textFill>
        </w:rPr>
      </w:pPr>
      <w:r>
        <w:rPr>
          <w:rFonts w:hint="eastAsia" w:ascii="宋体" w:hAnsi="宋体" w:cs="微软雅黑"/>
          <w:b/>
          <w:color w:val="000000" w:themeColor="text1"/>
          <w:sz w:val="24"/>
          <w:szCs w:val="24"/>
          <w:highlight w:val="none"/>
          <w14:textFill>
            <w14:solidFill>
              <w14:schemeClr w14:val="tx1"/>
            </w14:solidFill>
          </w14:textFill>
        </w:rPr>
        <w:t xml:space="preserve">八、付款条件</w:t>
      </w:r>
      <w:r/>
    </w:p>
    <w:p>
      <w:pPr>
        <w:pStyle w:val="1077"/>
        <w:ind w:firstLine="0"/>
        <w:spacing w:line="560" w:lineRule="exact"/>
        <w:rPr>
          <w:rFonts w:cs="微软雅黑"/>
          <w:bCs/>
          <w:color w:val="000000" w:themeColor="text1"/>
          <w:szCs w:val="24"/>
          <w:highlight w:val="none"/>
          <w14:textFill>
            <w14:solidFill>
              <w14:schemeClr w14:val="tx1"/>
            </w14:solidFill>
          </w14:textFill>
        </w:rPr>
      </w:pPr>
      <w:r>
        <w:rPr>
          <w:rFonts w:hint="eastAsia" w:cs="微软雅黑"/>
          <w:bCs/>
          <w:color w:val="000000" w:themeColor="text1"/>
          <w:szCs w:val="24"/>
          <w:highlight w:val="none"/>
          <w14:textFill>
            <w14:solidFill>
              <w14:schemeClr w14:val="tx1"/>
            </w14:solidFill>
          </w14:textFill>
        </w:rPr>
        <w:t xml:space="preserve">1、付款方式</w:t>
      </w:r>
      <w:r/>
    </w:p>
    <w:p>
      <w:pPr>
        <w:spacing w:line="560" w:lineRule="exact"/>
        <w:rPr>
          <w:rFonts w:ascii="宋体" w:hAnsi="宋体" w:cs="微软雅黑"/>
          <w:bCs/>
          <w:color w:val="000000" w:themeColor="text1"/>
          <w:sz w:val="24"/>
          <w:szCs w:val="24"/>
          <w:highlight w:val="none"/>
          <w14:textFill>
            <w14:solidFill>
              <w14:schemeClr w14:val="tx1"/>
            </w14:solidFill>
          </w14:textFill>
        </w:rPr>
      </w:pPr>
      <w:r>
        <w:rPr>
          <w:rFonts w:hint="eastAsia" w:ascii="宋体" w:hAnsi="宋体" w:cs="微软雅黑"/>
          <w:bCs/>
          <w:color w:val="000000" w:themeColor="text1"/>
          <w:sz w:val="24"/>
          <w:szCs w:val="24"/>
          <w:highlight w:val="none"/>
          <w14:textFill>
            <w14:solidFill>
              <w14:schemeClr w14:val="tx1"/>
            </w14:solidFill>
          </w14:textFill>
        </w:rPr>
        <w:t xml:space="preserve">（1）本项目所有款项均以人民币支付；</w:t>
      </w:r>
      <w:r/>
    </w:p>
    <w:p>
      <w:pPr>
        <w:spacing w:line="560" w:lineRule="exact"/>
        <w:rPr>
          <w:rFonts w:ascii="宋体" w:hAnsi="宋体" w:cs="微软雅黑"/>
          <w:bCs/>
          <w:color w:val="000000" w:themeColor="text1"/>
          <w:sz w:val="24"/>
          <w:szCs w:val="24"/>
          <w:highlight w:val="none"/>
          <w14:textFill>
            <w14:solidFill>
              <w14:schemeClr w14:val="tx1"/>
            </w14:solidFill>
          </w14:textFill>
        </w:rPr>
      </w:pPr>
      <w:r>
        <w:rPr>
          <w:rFonts w:hint="eastAsia" w:ascii="宋体" w:hAnsi="宋体" w:cs="微软雅黑"/>
          <w:bCs/>
          <w:color w:val="000000" w:themeColor="text1"/>
          <w:sz w:val="24"/>
          <w:szCs w:val="24"/>
          <w:highlight w:val="none"/>
          <w14:textFill>
            <w14:solidFill>
              <w14:schemeClr w14:val="tx1"/>
            </w14:solidFill>
          </w14:textFill>
        </w:rPr>
        <w:t xml:space="preserve">（2）合同签订后30个工作日内,货物经采购人验收合格后，采购人向</w:t>
      </w:r>
      <w:r>
        <w:rPr>
          <w:rFonts w:hint="eastAsia" w:ascii="宋体" w:hAnsi="宋体" w:cs="微软雅黑"/>
          <w:bCs/>
          <w:color w:val="000000" w:themeColor="text1"/>
          <w:sz w:val="24"/>
          <w:szCs w:val="24"/>
          <w:highlight w:val="none"/>
          <w:lang w:eastAsia="zh-CN"/>
          <w14:textFill>
            <w14:solidFill>
              <w14:schemeClr w14:val="tx1"/>
            </w14:solidFill>
          </w14:textFill>
        </w:rPr>
        <w:t xml:space="preserve">中标</w:t>
      </w:r>
      <w:r>
        <w:rPr>
          <w:rFonts w:hint="eastAsia" w:ascii="宋体" w:hAnsi="宋体" w:cs="微软雅黑"/>
          <w:bCs/>
          <w:color w:val="000000" w:themeColor="text1"/>
          <w:sz w:val="24"/>
          <w:szCs w:val="24"/>
          <w:highlight w:val="none"/>
          <w14:textFill>
            <w14:solidFill>
              <w14:schemeClr w14:val="tx1"/>
            </w14:solidFill>
          </w14:textFill>
        </w:rPr>
        <w:t xml:space="preserve">供应商支付合同价款的100%；如有应扣费用则扣除应扣费用后一次性付清。</w:t>
      </w:r>
      <w:r/>
    </w:p>
    <w:p>
      <w:pPr>
        <w:spacing w:line="560" w:lineRule="exact"/>
        <w:rPr>
          <w:rFonts w:ascii="宋体" w:hAnsi="宋体" w:cs="微软雅黑"/>
          <w:bCs/>
          <w:color w:val="000000" w:themeColor="text1"/>
          <w:sz w:val="24"/>
          <w:szCs w:val="24"/>
          <w:highlight w:val="none"/>
          <w14:textFill>
            <w14:solidFill>
              <w14:schemeClr w14:val="tx1"/>
            </w14:solidFill>
          </w14:textFill>
        </w:rPr>
      </w:pPr>
      <w:r>
        <w:rPr>
          <w:rFonts w:hint="eastAsia" w:ascii="宋体" w:hAnsi="宋体" w:cs="微软雅黑"/>
          <w:bCs/>
          <w:color w:val="000000" w:themeColor="text1"/>
          <w:sz w:val="24"/>
          <w:szCs w:val="24"/>
          <w:highlight w:val="none"/>
          <w14:textFill>
            <w14:solidFill>
              <w14:schemeClr w14:val="tx1"/>
            </w14:solidFill>
          </w14:textFill>
        </w:rPr>
        <w:t xml:space="preserve">（3）付款前</w:t>
      </w:r>
      <w:r>
        <w:rPr>
          <w:rFonts w:hint="eastAsia" w:ascii="宋体" w:hAnsi="宋体" w:cs="微软雅黑"/>
          <w:bCs/>
          <w:color w:val="000000" w:themeColor="text1"/>
          <w:sz w:val="24"/>
          <w:szCs w:val="24"/>
          <w:highlight w:val="none"/>
          <w:lang w:eastAsia="zh-CN"/>
          <w14:textFill>
            <w14:solidFill>
              <w14:schemeClr w14:val="tx1"/>
            </w14:solidFill>
          </w14:textFill>
        </w:rPr>
        <w:t xml:space="preserve">中标</w:t>
      </w:r>
      <w:r>
        <w:rPr>
          <w:rFonts w:hint="eastAsia" w:ascii="宋体" w:hAnsi="宋体" w:cs="微软雅黑"/>
          <w:bCs/>
          <w:color w:val="000000" w:themeColor="text1"/>
          <w:sz w:val="24"/>
          <w:szCs w:val="24"/>
          <w:highlight w:val="none"/>
          <w14:textFill>
            <w14:solidFill>
              <w14:schemeClr w14:val="tx1"/>
            </w14:solidFill>
          </w14:textFill>
        </w:rPr>
        <w:t xml:space="preserve">供应商提供等额发票，否则采购人有权拒绝付款；</w:t>
      </w:r>
      <w:r/>
    </w:p>
    <w:p>
      <w:pPr>
        <w:spacing w:line="560" w:lineRule="exact"/>
        <w:rPr>
          <w:rFonts w:ascii="宋体" w:hAnsi="宋体" w:cs="微软雅黑"/>
          <w:bCs/>
          <w:color w:val="000000" w:themeColor="text1"/>
          <w:sz w:val="24"/>
          <w:szCs w:val="24"/>
          <w:highlight w:val="none"/>
          <w14:textFill>
            <w14:solidFill>
              <w14:schemeClr w14:val="tx1"/>
            </w14:solidFill>
          </w14:textFill>
        </w:rPr>
      </w:pPr>
      <w:r>
        <w:rPr>
          <w:rFonts w:hint="eastAsia" w:ascii="宋体" w:hAnsi="宋体" w:cs="微软雅黑"/>
          <w:bCs/>
          <w:color w:val="000000" w:themeColor="text1"/>
          <w:sz w:val="24"/>
          <w:szCs w:val="24"/>
          <w:highlight w:val="none"/>
          <w14:textFill>
            <w14:solidFill>
              <w14:schemeClr w14:val="tx1"/>
            </w14:solidFill>
          </w14:textFill>
        </w:rPr>
        <w:t xml:space="preserve">（4）因财政审批导致的迟延支付，采购人不承担迟延支付的违约责任。</w:t>
      </w:r>
      <w:r/>
    </w:p>
    <w:p>
      <w:pPr>
        <w:pStyle w:val="1077"/>
        <w:ind w:firstLine="0"/>
        <w:spacing w:line="560" w:lineRule="exact"/>
        <w:rPr>
          <w:rFonts w:cs="微软雅黑"/>
          <w:bCs/>
          <w:color w:val="000000" w:themeColor="text1"/>
          <w:szCs w:val="24"/>
          <w:highlight w:val="none"/>
          <w14:textFill>
            <w14:solidFill>
              <w14:schemeClr w14:val="tx1"/>
            </w14:solidFill>
          </w14:textFill>
        </w:rPr>
      </w:pPr>
      <w:r>
        <w:rPr>
          <w:rFonts w:hint="eastAsia" w:cs="微软雅黑"/>
          <w:bCs/>
          <w:color w:val="000000" w:themeColor="text1"/>
          <w:szCs w:val="24"/>
          <w:highlight w:val="none"/>
          <w14:textFill>
            <w14:solidFill>
              <w14:schemeClr w14:val="tx1"/>
            </w14:solidFill>
          </w14:textFill>
        </w:rPr>
        <w:t xml:space="preserve">2</w:t>
      </w:r>
      <w:r>
        <w:rPr>
          <w:rFonts w:cs="微软雅黑"/>
          <w:bCs/>
          <w:color w:val="000000" w:themeColor="text1"/>
          <w:szCs w:val="24"/>
          <w:highlight w:val="none"/>
          <w14:textFill>
            <w14:solidFill>
              <w14:schemeClr w14:val="tx1"/>
            </w14:solidFill>
          </w14:textFill>
        </w:rPr>
        <w:t xml:space="preserve">、履约保证金</w:t>
      </w:r>
      <w:r/>
    </w:p>
    <w:p>
      <w:pPr>
        <w:pStyle w:val="1077"/>
        <w:ind w:firstLine="0"/>
        <w:spacing w:line="560" w:lineRule="exact"/>
        <w:rPr>
          <w:rFonts w:cs="微软雅黑"/>
          <w:bCs/>
          <w:color w:val="000000" w:themeColor="text1"/>
          <w:szCs w:val="24"/>
          <w:highlight w:val="none"/>
          <w14:textFill>
            <w14:solidFill>
              <w14:schemeClr w14:val="tx1"/>
            </w14:solidFill>
          </w14:textFill>
        </w:rPr>
      </w:pPr>
      <w:r>
        <w:rPr>
          <w:rFonts w:hint="eastAsia" w:cs="微软雅黑"/>
          <w:bCs/>
          <w:color w:val="000000" w:themeColor="text1"/>
          <w:szCs w:val="24"/>
          <w:highlight w:val="none"/>
          <w14:textFill>
            <w14:solidFill>
              <w14:schemeClr w14:val="tx1"/>
            </w14:solidFill>
          </w14:textFill>
        </w:rPr>
        <w:t xml:space="preserve">（1）</w:t>
      </w:r>
      <w:r>
        <w:rPr>
          <w:rFonts w:cs="微软雅黑"/>
          <w:bCs/>
          <w:color w:val="000000" w:themeColor="text1"/>
          <w:szCs w:val="24"/>
          <w:highlight w:val="none"/>
          <w14:textFill>
            <w14:solidFill>
              <w14:schemeClr w14:val="tx1"/>
            </w14:solidFill>
          </w14:textFill>
        </w:rPr>
        <w:t xml:space="preserve">履约保证金应在采购合同签订前提交，</w:t>
      </w:r>
      <w:r>
        <w:rPr>
          <w:rFonts w:hint="eastAsia" w:cs="微软雅黑"/>
          <w:bCs/>
          <w:color w:val="000000" w:themeColor="text1"/>
          <w:szCs w:val="24"/>
          <w:highlight w:val="none"/>
          <w14:textFill>
            <w14:solidFill>
              <w14:schemeClr w14:val="tx1"/>
            </w14:solidFill>
          </w14:textFill>
        </w:rPr>
        <w:t xml:space="preserve">金额为</w:t>
      </w:r>
      <w:r>
        <w:rPr>
          <w:rFonts w:hint="eastAsia" w:cs="微软雅黑"/>
          <w:bCs/>
          <w:color w:val="000000" w:themeColor="text1"/>
          <w:szCs w:val="24"/>
          <w:highlight w:val="none"/>
          <w:lang w:eastAsia="zh-CN"/>
          <w14:textFill>
            <w14:solidFill>
              <w14:schemeClr w14:val="tx1"/>
            </w14:solidFill>
          </w14:textFill>
        </w:rPr>
        <w:t xml:space="preserve">中标</w:t>
      </w:r>
      <w:r>
        <w:rPr>
          <w:rFonts w:hint="eastAsia" w:cs="微软雅黑"/>
          <w:bCs/>
          <w:color w:val="000000" w:themeColor="text1"/>
          <w:szCs w:val="24"/>
          <w:highlight w:val="none"/>
          <w14:textFill>
            <w14:solidFill>
              <w14:schemeClr w14:val="tx1"/>
            </w14:solidFill>
          </w14:textFill>
        </w:rPr>
        <w:t xml:space="preserve">价的10%。</w:t>
      </w:r>
      <w:r>
        <w:rPr>
          <w:rFonts w:cs="微软雅黑"/>
          <w:bCs/>
          <w:color w:val="000000" w:themeColor="text1"/>
          <w:szCs w:val="24"/>
          <w:highlight w:val="none"/>
          <w14:textFill>
            <w14:solidFill>
              <w14:schemeClr w14:val="tx1"/>
            </w14:solidFill>
          </w14:textFill>
        </w:rPr>
        <w:t xml:space="preserve">采用银行电汇或网上银行或数字人民币多种形式向采购人缴纳；</w:t>
      </w:r>
      <w:r/>
    </w:p>
    <w:p>
      <w:pPr>
        <w:pStyle w:val="1077"/>
        <w:ind w:firstLine="0"/>
        <w:spacing w:line="560" w:lineRule="exact"/>
        <w:rPr>
          <w:rFonts w:cs="微软雅黑"/>
          <w:bCs/>
          <w:color w:val="000000" w:themeColor="text1"/>
          <w:szCs w:val="24"/>
          <w:highlight w:val="none"/>
          <w14:textFill>
            <w14:solidFill>
              <w14:schemeClr w14:val="tx1"/>
            </w14:solidFill>
          </w14:textFill>
        </w:rPr>
      </w:pPr>
      <w:r>
        <w:rPr>
          <w:rFonts w:cs="微软雅黑"/>
          <w:bCs/>
          <w:color w:val="000000" w:themeColor="text1"/>
          <w:szCs w:val="24"/>
          <w:highlight w:val="none"/>
          <w14:textFill>
            <w14:solidFill>
              <w14:schemeClr w14:val="tx1"/>
            </w14:solidFill>
          </w14:textFill>
        </w:rPr>
        <w:t xml:space="preserve">履约保证金收款账户：</w:t>
      </w:r>
      <w:r/>
    </w:p>
    <w:p>
      <w:pPr>
        <w:pStyle w:val="1077"/>
        <w:ind w:firstLine="0"/>
        <w:spacing w:line="560" w:lineRule="exact"/>
        <w:rPr>
          <w:rFonts w:cs="微软雅黑"/>
          <w:bCs/>
          <w:color w:val="000000" w:themeColor="text1"/>
          <w:szCs w:val="24"/>
          <w:highlight w:val="none"/>
          <w14:textFill>
            <w14:solidFill>
              <w14:schemeClr w14:val="tx1"/>
            </w14:solidFill>
          </w14:textFill>
        </w:rPr>
      </w:pPr>
      <w:r>
        <w:rPr>
          <w:rFonts w:cs="微软雅黑"/>
          <w:bCs/>
          <w:color w:val="000000" w:themeColor="text1"/>
          <w:szCs w:val="24"/>
          <w:highlight w:val="none"/>
          <w14:textFill>
            <w14:solidFill>
              <w14:schemeClr w14:val="tx1"/>
            </w14:solidFill>
          </w14:textFill>
        </w:rPr>
        <w:t xml:space="preserve">账户名称：江苏民政康复医院</w:t>
      </w:r>
      <w:r/>
    </w:p>
    <w:p>
      <w:pPr>
        <w:pStyle w:val="1077"/>
        <w:ind w:firstLine="0"/>
        <w:spacing w:line="560" w:lineRule="exact"/>
        <w:rPr>
          <w:rFonts w:cs="微软雅黑"/>
          <w:bCs/>
          <w:color w:val="000000" w:themeColor="text1"/>
          <w:szCs w:val="24"/>
          <w:highlight w:val="none"/>
          <w14:textFill>
            <w14:solidFill>
              <w14:schemeClr w14:val="tx1"/>
            </w14:solidFill>
          </w14:textFill>
        </w:rPr>
      </w:pPr>
      <w:r>
        <w:rPr>
          <w:rFonts w:cs="微软雅黑"/>
          <w:bCs/>
          <w:color w:val="000000" w:themeColor="text1"/>
          <w:szCs w:val="24"/>
          <w:highlight w:val="none"/>
          <w14:textFill>
            <w14:solidFill>
              <w14:schemeClr w14:val="tx1"/>
            </w14:solidFill>
          </w14:textFill>
        </w:rPr>
        <w:t xml:space="preserve">账号:4301011219100146113</w:t>
      </w:r>
      <w:r/>
    </w:p>
    <w:p>
      <w:pPr>
        <w:pStyle w:val="1077"/>
        <w:ind w:firstLine="0"/>
        <w:spacing w:line="560" w:lineRule="exact"/>
        <w:rPr>
          <w:rFonts w:cs="微软雅黑"/>
          <w:bCs/>
          <w:color w:val="000000" w:themeColor="text1"/>
          <w:szCs w:val="24"/>
          <w:highlight w:val="none"/>
          <w14:textFill>
            <w14:solidFill>
              <w14:schemeClr w14:val="tx1"/>
            </w14:solidFill>
          </w14:textFill>
        </w:rPr>
      </w:pPr>
      <w:r>
        <w:rPr>
          <w:rFonts w:cs="微软雅黑"/>
          <w:bCs/>
          <w:color w:val="000000" w:themeColor="text1"/>
          <w:szCs w:val="24"/>
          <w:highlight w:val="none"/>
          <w14:textFill>
            <w14:solidFill>
              <w14:schemeClr w14:val="tx1"/>
            </w14:solidFill>
          </w14:textFill>
        </w:rPr>
        <w:t xml:space="preserve">开户行:工商银行南京察哈尔路支行</w:t>
      </w:r>
      <w:r/>
    </w:p>
    <w:p>
      <w:pPr>
        <w:pStyle w:val="1077"/>
        <w:ind w:firstLine="0"/>
        <w:spacing w:line="560" w:lineRule="exact"/>
        <w:rPr>
          <w:rFonts w:cs="微软雅黑"/>
          <w:bCs/>
          <w:color w:val="000000" w:themeColor="text1"/>
          <w:szCs w:val="24"/>
          <w:highlight w:val="none"/>
          <w14:textFill>
            <w14:solidFill>
              <w14:schemeClr w14:val="tx1"/>
            </w14:solidFill>
          </w14:textFill>
        </w:rPr>
      </w:pPr>
      <w:r>
        <w:rPr>
          <w:rFonts w:hint="eastAsia" w:cs="微软雅黑"/>
          <w:bCs/>
          <w:color w:val="000000" w:themeColor="text1"/>
          <w:szCs w:val="24"/>
          <w:highlight w:val="none"/>
          <w14:textFill>
            <w14:solidFill>
              <w14:schemeClr w14:val="tx1"/>
            </w14:solidFill>
          </w14:textFill>
        </w:rPr>
        <w:t xml:space="preserve">（2）</w:t>
      </w:r>
      <w:r>
        <w:rPr>
          <w:rFonts w:cs="微软雅黑"/>
          <w:bCs/>
          <w:color w:val="000000" w:themeColor="text1"/>
          <w:szCs w:val="24"/>
          <w:highlight w:val="none"/>
          <w14:textFill>
            <w14:solidFill>
              <w14:schemeClr w14:val="tx1"/>
            </w14:solidFill>
          </w14:textFill>
        </w:rPr>
        <w:t xml:space="preserve">履约保证金退还的方式：以银行电汇、网上银行、数字人民币形式缴纳履约保证金的，退回至投标人存款账户或投标人数字人民币账户；</w:t>
      </w:r>
      <w:r/>
    </w:p>
    <w:p>
      <w:pPr>
        <w:pStyle w:val="1077"/>
        <w:ind w:firstLine="0"/>
        <w:spacing w:line="560" w:lineRule="exact"/>
        <w:rPr>
          <w:rFonts w:cs="微软雅黑"/>
          <w:bCs/>
          <w:color w:val="000000" w:themeColor="text1"/>
          <w:szCs w:val="24"/>
          <w:highlight w:val="none"/>
          <w14:textFill>
            <w14:solidFill>
              <w14:schemeClr w14:val="tx1"/>
            </w14:solidFill>
          </w14:textFill>
        </w:rPr>
      </w:pPr>
      <w:r>
        <w:rPr>
          <w:rFonts w:hint="eastAsia" w:cs="微软雅黑"/>
          <w:bCs/>
          <w:color w:val="000000" w:themeColor="text1"/>
          <w:szCs w:val="24"/>
          <w:highlight w:val="none"/>
          <w14:textFill>
            <w14:solidFill>
              <w14:schemeClr w14:val="tx1"/>
            </w14:solidFill>
          </w14:textFill>
        </w:rPr>
        <w:t xml:space="preserve">（3）</w:t>
      </w:r>
      <w:r>
        <w:rPr>
          <w:rFonts w:cs="微软雅黑"/>
          <w:bCs/>
          <w:color w:val="000000" w:themeColor="text1"/>
          <w:szCs w:val="24"/>
          <w:highlight w:val="none"/>
          <w14:textFill>
            <w14:solidFill>
              <w14:schemeClr w14:val="tx1"/>
            </w14:solidFill>
          </w14:textFill>
        </w:rPr>
        <w:t xml:space="preserve">履约保证金退还的条件，按以下方式实行：</w:t>
      </w:r>
      <w:r/>
    </w:p>
    <w:p>
      <w:pPr>
        <w:pStyle w:val="1077"/>
        <w:ind w:firstLine="0"/>
        <w:spacing w:line="560" w:lineRule="exact"/>
        <w:rPr>
          <w:rFonts w:cs="微软雅黑"/>
          <w:bCs/>
          <w:color w:val="000000" w:themeColor="text1"/>
          <w:szCs w:val="24"/>
          <w:highlight w:val="none"/>
          <w14:textFill>
            <w14:solidFill>
              <w14:schemeClr w14:val="tx1"/>
            </w14:solidFill>
          </w14:textFill>
        </w:rPr>
      </w:pPr>
      <w:r>
        <w:rPr>
          <w:rFonts w:cs="微软雅黑"/>
          <w:bCs/>
          <w:color w:val="000000" w:themeColor="text1"/>
          <w:szCs w:val="24"/>
          <w:highlight w:val="none"/>
          <w14:textFill>
            <w14:solidFill>
              <w14:schemeClr w14:val="tx1"/>
            </w14:solidFill>
          </w14:textFill>
        </w:rPr>
        <w:t xml:space="preserve">履约保证金退还时间：项目验收合格且质保期满后，收到供应商退还申请后10个工作日内无息退还履约保证金；</w:t>
      </w:r>
      <w:r/>
    </w:p>
    <w:p>
      <w:pPr>
        <w:pStyle w:val="1077"/>
        <w:ind w:firstLine="0"/>
        <w:spacing w:line="560" w:lineRule="exact"/>
        <w:rPr>
          <w:rFonts w:cs="微软雅黑"/>
          <w:bCs/>
          <w:color w:val="000000" w:themeColor="text1"/>
          <w:szCs w:val="24"/>
          <w:highlight w:val="none"/>
          <w14:textFill>
            <w14:solidFill>
              <w14:schemeClr w14:val="tx1"/>
            </w14:solidFill>
          </w14:textFill>
        </w:rPr>
      </w:pPr>
      <w:r>
        <w:rPr>
          <w:rFonts w:cs="微软雅黑"/>
          <w:bCs/>
          <w:color w:val="000000" w:themeColor="text1"/>
          <w:szCs w:val="24"/>
          <w:highlight w:val="none"/>
          <w14:textFill>
            <w14:solidFill>
              <w14:schemeClr w14:val="tx1"/>
            </w14:solidFill>
          </w14:textFill>
        </w:rPr>
        <w:t xml:space="preserve">履约保证金不予退还情形：除不可抗力外，投标人不履行与采购人订立的采购合同的，履约保证金不予退还，给采购人造成的损失超过履约保证金数额的，还应当对超过部分予以赔偿；</w:t>
      </w:r>
      <w:r/>
    </w:p>
    <w:p>
      <w:pPr>
        <w:pStyle w:val="1077"/>
        <w:ind w:firstLine="0"/>
        <w:spacing w:line="560" w:lineRule="exact"/>
        <w:rPr>
          <w:rFonts w:cs="微软雅黑"/>
          <w:bCs/>
          <w:color w:val="000000" w:themeColor="text1"/>
          <w:szCs w:val="24"/>
          <w:highlight w:val="none"/>
          <w14:textFill>
            <w14:solidFill>
              <w14:schemeClr w14:val="tx1"/>
            </w14:solidFill>
          </w14:textFill>
        </w:rPr>
      </w:pPr>
      <w:r>
        <w:rPr>
          <w:rFonts w:hint="eastAsia" w:cs="微软雅黑"/>
          <w:bCs/>
          <w:color w:val="000000" w:themeColor="text1"/>
          <w:szCs w:val="24"/>
          <w:highlight w:val="none"/>
          <w14:textFill>
            <w14:solidFill>
              <w14:schemeClr w14:val="tx1"/>
            </w14:solidFill>
          </w14:textFill>
        </w:rPr>
        <w:t xml:space="preserve">（4）</w:t>
      </w:r>
      <w:r>
        <w:rPr>
          <w:rFonts w:cs="微软雅黑"/>
          <w:bCs/>
          <w:color w:val="000000" w:themeColor="text1"/>
          <w:szCs w:val="24"/>
          <w:highlight w:val="none"/>
          <w14:textFill>
            <w14:solidFill>
              <w14:schemeClr w14:val="tx1"/>
            </w14:solidFill>
          </w14:textFill>
        </w:rPr>
        <w:t xml:space="preserve">逾期退还履约保证金的违约责任：除应当退还履约保证金外，还应当按中国人民银行同期贷款基准利率上浮 20％后的利率支付超期资金占用费，但因投标人自身原因导致无法及时退还的除外。</w:t>
      </w:r>
      <w:r/>
    </w:p>
    <w:p>
      <w:pPr>
        <w:spacing w:line="560" w:lineRule="exact"/>
        <w:rPr>
          <w:rFonts w:ascii="宋体" w:hAnsi="宋体"/>
          <w:b/>
          <w:bCs/>
          <w:color w:val="000000" w:themeColor="text1"/>
          <w:sz w:val="24"/>
          <w:szCs w:val="24"/>
          <w:highlight w:val="none"/>
          <w14:textFill>
            <w14:solidFill>
              <w14:schemeClr w14:val="tx1"/>
            </w14:solidFill>
          </w14:textFill>
        </w:rPr>
      </w:pPr>
      <w:r>
        <w:rPr>
          <w:rFonts w:hint="eastAsia" w:ascii="宋体" w:hAnsi="宋体"/>
          <w:b/>
          <w:bCs/>
          <w:color w:val="000000" w:themeColor="text1"/>
          <w:sz w:val="24"/>
          <w:szCs w:val="24"/>
          <w:highlight w:val="none"/>
          <w14:textFill>
            <w14:solidFill>
              <w14:schemeClr w14:val="tx1"/>
            </w14:solidFill>
          </w14:textFill>
        </w:rPr>
        <w:t xml:space="preserve">九、服务保障与承诺</w:t>
      </w:r>
      <w:r/>
    </w:p>
    <w:p>
      <w:pPr>
        <w:spacing w:line="560" w:lineRule="exact"/>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1、</w:t>
      </w:r>
      <w:r>
        <w:rPr>
          <w:rFonts w:ascii="宋体" w:hAnsi="宋体"/>
          <w:color w:val="000000" w:themeColor="text1"/>
          <w:sz w:val="24"/>
          <w:szCs w:val="24"/>
          <w:highlight w:val="none"/>
          <w14:textFill>
            <w14:solidFill>
              <w14:schemeClr w14:val="tx1"/>
            </w14:solidFill>
          </w14:textFill>
        </w:rPr>
        <w:t xml:space="preserve">供应商在服务过程中做好监督和反馈的职责，对</w:t>
      </w:r>
      <w:r>
        <w:rPr>
          <w:rFonts w:hint="eastAsia" w:ascii="宋体" w:hAnsi="宋体"/>
          <w:color w:val="000000" w:themeColor="text1"/>
          <w:sz w:val="24"/>
          <w:szCs w:val="24"/>
          <w:highlight w:val="none"/>
          <w14:textFill>
            <w14:solidFill>
              <w14:schemeClr w14:val="tx1"/>
            </w14:solidFill>
          </w14:textFill>
        </w:rPr>
        <w:t xml:space="preserve">服务过程</w:t>
      </w:r>
      <w:r>
        <w:rPr>
          <w:rFonts w:ascii="宋体" w:hAnsi="宋体"/>
          <w:color w:val="000000" w:themeColor="text1"/>
          <w:sz w:val="24"/>
          <w:szCs w:val="24"/>
          <w:highlight w:val="none"/>
          <w14:textFill>
            <w14:solidFill>
              <w14:schemeClr w14:val="tx1"/>
            </w14:solidFill>
          </w14:textFill>
        </w:rPr>
        <w:t xml:space="preserve">中发现的问题及时上报采购人，同时在权限范围内作出处置</w:t>
      </w:r>
      <w:r>
        <w:rPr>
          <w:rFonts w:hint="eastAsia" w:ascii="宋体" w:hAnsi="宋体"/>
          <w:color w:val="000000" w:themeColor="text1"/>
          <w:sz w:val="24"/>
          <w:szCs w:val="24"/>
          <w:highlight w:val="none"/>
          <w14:textFill>
            <w14:solidFill>
              <w14:schemeClr w14:val="tx1"/>
            </w14:solidFill>
          </w14:textFill>
        </w:rPr>
        <w:t xml:space="preserve">；</w:t>
      </w:r>
      <w:r/>
    </w:p>
    <w:p>
      <w:pPr>
        <w:spacing w:line="560" w:lineRule="exact"/>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2、</w:t>
      </w:r>
      <w:r>
        <w:rPr>
          <w:rFonts w:ascii="宋体" w:hAnsi="宋体"/>
          <w:color w:val="000000" w:themeColor="text1"/>
          <w:sz w:val="24"/>
          <w:szCs w:val="24"/>
          <w:highlight w:val="none"/>
          <w14:textFill>
            <w14:solidFill>
              <w14:schemeClr w14:val="tx1"/>
            </w14:solidFill>
          </w14:textFill>
        </w:rPr>
        <w:t xml:space="preserve">对服务过程进行跟踪，并对</w:t>
      </w:r>
      <w:r>
        <w:rPr>
          <w:rFonts w:hint="eastAsia" w:ascii="宋体" w:hAnsi="宋体"/>
          <w:color w:val="000000" w:themeColor="text1"/>
          <w:sz w:val="24"/>
          <w:szCs w:val="24"/>
          <w:highlight w:val="none"/>
          <w14:textFill>
            <w14:solidFill>
              <w14:schemeClr w14:val="tx1"/>
            </w14:solidFill>
          </w14:textFill>
        </w:rPr>
        <w:t xml:space="preserve">其项目</w:t>
      </w:r>
      <w:r>
        <w:rPr>
          <w:rFonts w:ascii="宋体" w:hAnsi="宋体"/>
          <w:color w:val="000000" w:themeColor="text1"/>
          <w:sz w:val="24"/>
          <w:szCs w:val="24"/>
          <w:highlight w:val="none"/>
          <w14:textFill>
            <w14:solidFill>
              <w14:schemeClr w14:val="tx1"/>
            </w14:solidFill>
          </w14:textFill>
        </w:rPr>
        <w:t xml:space="preserve">全程指导</w:t>
      </w:r>
      <w:r>
        <w:rPr>
          <w:rFonts w:hint="eastAsia" w:ascii="宋体" w:hAnsi="宋体"/>
          <w:color w:val="000000" w:themeColor="text1"/>
          <w:sz w:val="24"/>
          <w:szCs w:val="24"/>
          <w:highlight w:val="none"/>
          <w14:textFill>
            <w14:solidFill>
              <w14:schemeClr w14:val="tx1"/>
            </w14:solidFill>
          </w14:textFill>
        </w:rPr>
        <w:t xml:space="preserve">；</w:t>
      </w:r>
      <w:r/>
    </w:p>
    <w:p>
      <w:pPr>
        <w:spacing w:line="560" w:lineRule="exact"/>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3、</w:t>
      </w:r>
      <w:r>
        <w:rPr>
          <w:rFonts w:ascii="宋体" w:hAnsi="宋体"/>
          <w:color w:val="000000" w:themeColor="text1"/>
          <w:sz w:val="24"/>
          <w:szCs w:val="24"/>
          <w:highlight w:val="none"/>
          <w14:textFill>
            <w14:solidFill>
              <w14:schemeClr w14:val="tx1"/>
            </w14:solidFill>
          </w14:textFill>
        </w:rPr>
        <w:t xml:space="preserve">不得与受服务对象及其相关人有直接利益往来行为</w:t>
      </w:r>
      <w:r>
        <w:rPr>
          <w:rFonts w:hint="eastAsia" w:ascii="宋体" w:hAnsi="宋体"/>
          <w:color w:val="000000" w:themeColor="text1"/>
          <w:sz w:val="24"/>
          <w:szCs w:val="24"/>
          <w:highlight w:val="none"/>
          <w14:textFill>
            <w14:solidFill>
              <w14:schemeClr w14:val="tx1"/>
            </w14:solidFill>
          </w14:textFill>
        </w:rPr>
        <w:t xml:space="preserve">；</w:t>
      </w:r>
      <w:r/>
    </w:p>
    <w:p>
      <w:pPr>
        <w:spacing w:line="560" w:lineRule="exact"/>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4、</w:t>
      </w:r>
      <w:r>
        <w:rPr>
          <w:rFonts w:ascii="宋体" w:hAnsi="宋体"/>
          <w:color w:val="000000" w:themeColor="text1"/>
          <w:sz w:val="24"/>
          <w:szCs w:val="24"/>
          <w:highlight w:val="none"/>
          <w14:textFill>
            <w14:solidFill>
              <w14:schemeClr w14:val="tx1"/>
            </w14:solidFill>
          </w14:textFill>
        </w:rPr>
        <w:t xml:space="preserve">服务期间应与采购人建立紧密的沟通机制。</w:t>
      </w:r>
      <w:r/>
    </w:p>
    <w:p>
      <w:pPr>
        <w:spacing w:line="560" w:lineRule="exact"/>
        <w:rPr>
          <w:rFonts w:ascii="宋体" w:hAnsi="宋体" w:cs="微软雅黑"/>
          <w:b/>
          <w:color w:val="000000" w:themeColor="text1"/>
          <w:sz w:val="24"/>
          <w:szCs w:val="24"/>
          <w:highlight w:val="none"/>
          <w14:textFill>
            <w14:solidFill>
              <w14:schemeClr w14:val="tx1"/>
            </w14:solidFill>
          </w14:textFill>
        </w:rPr>
      </w:pPr>
      <w:r>
        <w:rPr>
          <w:rFonts w:hint="eastAsia" w:ascii="宋体" w:hAnsi="宋体" w:cs="微软雅黑"/>
          <w:b/>
          <w:color w:val="000000" w:themeColor="text1"/>
          <w:sz w:val="24"/>
          <w:szCs w:val="24"/>
          <w:highlight w:val="none"/>
          <w14:textFill>
            <w14:solidFill>
              <w14:schemeClr w14:val="tx1"/>
            </w14:solidFill>
          </w14:textFill>
        </w:rPr>
        <w:t xml:space="preserve">十、其他</w:t>
      </w:r>
      <w:r/>
    </w:p>
    <w:p>
      <w:pPr>
        <w:spacing w:line="560" w:lineRule="exact"/>
        <w:rPr>
          <w:rFonts w:ascii="宋体" w:hAnsi="宋体" w:cs="微软雅黑"/>
          <w:bCs/>
          <w:color w:val="000000" w:themeColor="text1"/>
          <w:sz w:val="24"/>
          <w:szCs w:val="24"/>
          <w:highlight w:val="none"/>
          <w14:textFill>
            <w14:solidFill>
              <w14:schemeClr w14:val="tx1"/>
            </w14:solidFill>
          </w14:textFill>
        </w:rPr>
      </w:pPr>
      <w:r>
        <w:rPr>
          <w:rFonts w:hint="eastAsia" w:ascii="宋体" w:hAnsi="宋体" w:cs="微软雅黑"/>
          <w:bCs/>
          <w:color w:val="000000" w:themeColor="text1"/>
          <w:sz w:val="24"/>
          <w:szCs w:val="24"/>
          <w:highlight w:val="none"/>
          <w14:textFill>
            <w14:solidFill>
              <w14:schemeClr w14:val="tx1"/>
            </w14:solidFill>
          </w14:textFill>
        </w:rPr>
        <w:t xml:space="preserve">1、本章打“★”内容及技术条款要求为实质性要求需要提供相关证明材料，不允许负偏离，否则作为无效响应处理。</w:t>
      </w:r>
      <w:r/>
    </w:p>
    <w:p>
      <w:pPr>
        <w:spacing w:line="560" w:lineRule="exact"/>
        <w:rPr>
          <w:rFonts w:ascii="宋体" w:hAnsi="宋体" w:cs="微软雅黑"/>
          <w:b/>
          <w:bCs/>
          <w:color w:val="000000" w:themeColor="text1"/>
          <w:sz w:val="24"/>
          <w:szCs w:val="24"/>
          <w:highlight w:val="none"/>
          <w14:textFill>
            <w14:solidFill>
              <w14:schemeClr w14:val="tx1"/>
            </w14:solidFill>
          </w14:textFill>
        </w:rPr>
      </w:pPr>
      <w:r>
        <w:rPr>
          <w:rFonts w:hint="eastAsia" w:ascii="宋体" w:hAnsi="宋体" w:cs="微软雅黑"/>
          <w:bCs/>
          <w:color w:val="000000" w:themeColor="text1"/>
          <w:sz w:val="24"/>
          <w:szCs w:val="24"/>
          <w:highlight w:val="none"/>
          <w14:textFill>
            <w14:solidFill>
              <w14:schemeClr w14:val="tx1"/>
            </w14:solidFill>
          </w14:textFill>
        </w:rPr>
        <w:t xml:space="preserve">★</w:t>
      </w:r>
      <w:r>
        <w:rPr>
          <w:rFonts w:hint="eastAsia" w:ascii="宋体" w:hAnsi="宋体" w:cs="微软雅黑"/>
          <w:color w:val="000000" w:themeColor="text1"/>
          <w:sz w:val="24"/>
          <w:szCs w:val="24"/>
          <w:highlight w:val="none"/>
          <w14:textFill>
            <w14:solidFill>
              <w14:schemeClr w14:val="tx1"/>
            </w14:solidFill>
          </w14:textFill>
        </w:rPr>
        <w:t xml:space="preserve">2、</w:t>
      </w:r>
      <w:r>
        <w:rPr>
          <w:rFonts w:ascii="宋体" w:hAnsi="宋体" w:cs="微软雅黑"/>
          <w:b/>
          <w:bCs/>
          <w:color w:val="000000" w:themeColor="text1"/>
          <w:sz w:val="24"/>
          <w:szCs w:val="24"/>
          <w:highlight w:val="none"/>
          <w14:textFill>
            <w14:solidFill>
              <w14:schemeClr w14:val="tx1"/>
            </w14:solidFill>
          </w14:textFill>
        </w:rPr>
        <w:t xml:space="preserve">供应商所投产品名称与招标名称不一致时，须提供设备功能一致性说明（格式自拟）。</w:t>
      </w:r>
      <w:r/>
    </w:p>
    <w:p>
      <w:pPr>
        <w:spacing w:line="560" w:lineRule="exact"/>
        <w:rPr>
          <w:rStyle w:val="884"/>
          <w:color w:val="000000" w:themeColor="text1"/>
          <w:highlight w:val="none"/>
          <w14:textFill>
            <w14:solidFill>
              <w14:schemeClr w14:val="tx1"/>
            </w14:solidFill>
          </w14:textFill>
        </w:rPr>
      </w:pPr>
      <w:r>
        <w:rPr>
          <w:rFonts w:ascii="宋体" w:hAnsi="宋体" w:cs="微软雅黑"/>
          <w:bCs/>
          <w:color w:val="000000" w:themeColor="text1"/>
          <w:sz w:val="24"/>
          <w:szCs w:val="24"/>
          <w:highlight w:val="none"/>
          <w14:textFill>
            <w14:solidFill>
              <w14:schemeClr w14:val="tx1"/>
            </w14:solidFill>
          </w14:textFill>
        </w:rPr>
        <w:t xml:space="preserve">供应商所投产品有医疗器械注册证或医疗器械备案凭证的，供应商所投产品名称应与医疗器械注册证或医疗器械备案凭证上名称一致。</w:t>
      </w:r>
      <w:r/>
    </w:p>
    <w:p>
      <w:pPr>
        <w:spacing w:line="560" w:lineRule="exact"/>
        <w:rPr>
          <w:rFonts w:ascii="宋体" w:hAnsi="宋体" w:cs="微软雅黑"/>
          <w:bCs/>
          <w:color w:val="000000" w:themeColor="text1"/>
          <w:sz w:val="24"/>
          <w:szCs w:val="24"/>
          <w:highlight w:val="none"/>
          <w14:textFill>
            <w14:solidFill>
              <w14:schemeClr w14:val="tx1"/>
            </w14:solidFill>
          </w14:textFill>
        </w:rPr>
      </w:pPr>
      <w:r>
        <w:rPr>
          <w:rFonts w:hint="eastAsia" w:ascii="宋体" w:hAnsi="宋体" w:cs="微软雅黑"/>
          <w:bCs/>
          <w:color w:val="000000" w:themeColor="text1"/>
          <w:sz w:val="24"/>
          <w:szCs w:val="24"/>
          <w:highlight w:val="none"/>
          <w14:textFill>
            <w14:solidFill>
              <w14:schemeClr w14:val="tx1"/>
            </w14:solidFill>
          </w14:textFill>
        </w:rPr>
        <w:t xml:space="preserve">3、如有疑问请及时与采购人或代理机构联系。</w:t>
      </w:r>
      <w:r/>
    </w:p>
    <w:p>
      <w:pPr>
        <w:spacing w:line="560" w:lineRule="exact"/>
        <w:rPr>
          <w:rStyle w:val="1067"/>
          <w:rFonts w:ascii="宋体" w:hAnsi="宋体" w:cs="宋体"/>
          <w:sz w:val="24"/>
          <w:szCs w:val="24"/>
          <w:highlight w:val="none"/>
          <w:lang w:bidi="ar"/>
          <w14:ligatures w14:val="standardContextual"/>
        </w:rPr>
      </w:pPr>
      <w:r>
        <w:rPr>
          <w:rFonts w:ascii="宋体" w:hAnsi="宋体" w:cs="宋体"/>
          <w:sz w:val="24"/>
          <w:szCs w:val="24"/>
          <w:highlight w:val="none"/>
          <w:lang w:bidi="ar"/>
          <w14:ligatures w14:val="standardContextual"/>
        </w:rPr>
      </w:r>
      <w:r/>
    </w:p>
    <w:p>
      <w:pPr>
        <w:ind w:firstLine="482"/>
        <w:jc w:val="left"/>
        <w:spacing w:line="560" w:lineRule="exact"/>
        <w:widowControl/>
        <w:rPr>
          <w:rFonts w:ascii="宋体" w:hAnsi="宋体"/>
          <w:b/>
          <w:sz w:val="24"/>
          <w:szCs w:val="24"/>
          <w:highlight w:val="none"/>
        </w:rPr>
      </w:pPr>
      <w:r>
        <w:rPr>
          <w:rFonts w:ascii="宋体" w:hAnsi="宋体"/>
          <w:b/>
          <w:sz w:val="24"/>
          <w:szCs w:val="24"/>
          <w:highlight w:val="none"/>
        </w:rPr>
      </w:r>
      <w:r/>
    </w:p>
    <w:p>
      <w:pPr>
        <w:ind w:left="283"/>
        <w:jc w:val="left"/>
        <w:spacing w:line="560" w:lineRule="exact"/>
        <w:widowControl/>
        <w:rPr>
          <w:rFonts w:ascii="宋体" w:hAnsi="宋体"/>
          <w:sz w:val="24"/>
          <w:szCs w:val="24"/>
          <w:highlight w:val="none"/>
        </w:rPr>
      </w:pPr>
      <w:r>
        <w:rPr>
          <w:rFonts w:ascii="宋体" w:hAnsi="宋体"/>
          <w:sz w:val="24"/>
          <w:szCs w:val="24"/>
          <w:highlight w:val="none"/>
        </w:rPr>
      </w:r>
      <w:r/>
    </w:p>
    <w:p>
      <w:pPr>
        <w:ind w:left="283"/>
        <w:jc w:val="left"/>
        <w:spacing w:line="560" w:lineRule="exact"/>
        <w:widowControl/>
        <w:rPr>
          <w:rFonts w:ascii="宋体" w:hAnsi="宋体"/>
          <w:sz w:val="24"/>
          <w:szCs w:val="24"/>
          <w:highlight w:val="none"/>
        </w:rPr>
      </w:pPr>
      <w:r>
        <w:rPr>
          <w:rFonts w:ascii="宋体" w:hAnsi="宋体"/>
          <w:sz w:val="24"/>
          <w:szCs w:val="24"/>
          <w:highlight w:val="none"/>
        </w:rPr>
      </w:r>
      <w:r/>
    </w:p>
    <w:p>
      <w:pPr>
        <w:ind w:left="283"/>
        <w:jc w:val="left"/>
        <w:spacing w:line="560" w:lineRule="exact"/>
        <w:widowControl/>
        <w:rPr>
          <w:rFonts w:ascii="宋体" w:hAnsi="宋体"/>
          <w:sz w:val="24"/>
          <w:szCs w:val="24"/>
          <w:highlight w:val="none"/>
        </w:rPr>
      </w:pPr>
      <w:r>
        <w:rPr>
          <w:rFonts w:ascii="宋体" w:hAnsi="宋体"/>
          <w:sz w:val="24"/>
          <w:szCs w:val="24"/>
          <w:highlight w:val="none"/>
        </w:rPr>
      </w:r>
      <w:r/>
    </w:p>
    <w:p>
      <w:pPr>
        <w:ind w:left="283"/>
        <w:jc w:val="left"/>
        <w:spacing w:line="560" w:lineRule="exact"/>
        <w:widowControl/>
        <w:rPr>
          <w:rFonts w:ascii="宋体" w:hAnsi="宋体"/>
          <w:sz w:val="24"/>
          <w:szCs w:val="24"/>
          <w:highlight w:val="none"/>
        </w:rPr>
      </w:pPr>
      <w:r>
        <w:rPr>
          <w:rFonts w:ascii="宋体" w:hAnsi="宋体"/>
          <w:sz w:val="24"/>
          <w:szCs w:val="24"/>
          <w:highlight w:val="none"/>
        </w:rPr>
      </w:r>
      <w:r/>
    </w:p>
    <w:p>
      <w:pPr>
        <w:ind w:left="283"/>
        <w:jc w:val="left"/>
        <w:spacing w:line="560" w:lineRule="exact"/>
        <w:widowControl/>
        <w:rPr>
          <w:rFonts w:ascii="宋体" w:hAnsi="宋体"/>
          <w:sz w:val="24"/>
          <w:szCs w:val="24"/>
          <w:highlight w:val="none"/>
        </w:rPr>
      </w:pPr>
      <w:r>
        <w:rPr>
          <w:rFonts w:ascii="宋体" w:hAnsi="宋体"/>
          <w:sz w:val="24"/>
          <w:szCs w:val="24"/>
          <w:highlight w:val="none"/>
        </w:rPr>
      </w:r>
      <w:r/>
    </w:p>
    <w:p>
      <w:pPr>
        <w:ind w:left="283"/>
        <w:jc w:val="left"/>
        <w:spacing w:line="560" w:lineRule="exact"/>
        <w:widowControl/>
        <w:rPr>
          <w:rFonts w:ascii="宋体" w:hAnsi="宋体"/>
          <w:sz w:val="24"/>
          <w:szCs w:val="24"/>
          <w:highlight w:val="none"/>
        </w:rPr>
      </w:pPr>
      <w:r>
        <w:rPr>
          <w:rFonts w:ascii="宋体" w:hAnsi="宋体"/>
          <w:sz w:val="24"/>
          <w:szCs w:val="24"/>
          <w:highlight w:val="none"/>
        </w:rPr>
      </w:r>
      <w:r/>
    </w:p>
    <w:p>
      <w:pPr>
        <w:ind w:left="283"/>
        <w:jc w:val="left"/>
        <w:spacing w:line="560" w:lineRule="exact"/>
        <w:widowControl/>
        <w:rPr>
          <w:rFonts w:ascii="宋体" w:hAnsi="宋体"/>
          <w:sz w:val="24"/>
          <w:szCs w:val="24"/>
          <w:highlight w:val="none"/>
        </w:rPr>
      </w:pPr>
      <w:r>
        <w:rPr>
          <w:rFonts w:ascii="宋体" w:hAnsi="宋体"/>
          <w:sz w:val="24"/>
          <w:szCs w:val="24"/>
          <w:highlight w:val="none"/>
        </w:rPr>
      </w:r>
      <w:r/>
    </w:p>
    <w:p>
      <w:pPr>
        <w:ind w:left="283"/>
        <w:jc w:val="left"/>
        <w:spacing w:line="560" w:lineRule="exact"/>
        <w:widowControl/>
        <w:rPr>
          <w:rFonts w:ascii="宋体" w:hAnsi="宋体"/>
          <w:sz w:val="24"/>
          <w:szCs w:val="24"/>
          <w:highlight w:val="none"/>
        </w:rPr>
      </w:pPr>
      <w:r>
        <w:rPr>
          <w:rFonts w:ascii="宋体" w:hAnsi="宋体"/>
          <w:sz w:val="24"/>
          <w:szCs w:val="24"/>
          <w:highlight w:val="none"/>
        </w:rPr>
      </w:r>
      <w:r/>
    </w:p>
    <w:p>
      <w:pPr>
        <w:ind w:left="283"/>
        <w:jc w:val="left"/>
        <w:spacing w:line="560" w:lineRule="exact"/>
        <w:widowControl/>
        <w:rPr>
          <w:rFonts w:ascii="宋体" w:hAnsi="宋体"/>
          <w:sz w:val="24"/>
          <w:szCs w:val="24"/>
          <w:highlight w:val="none"/>
        </w:rPr>
      </w:pPr>
      <w:r>
        <w:rPr>
          <w:rFonts w:ascii="宋体" w:hAnsi="宋体"/>
          <w:sz w:val="24"/>
          <w:szCs w:val="24"/>
          <w:highlight w:val="none"/>
        </w:rPr>
      </w:r>
      <w:r/>
    </w:p>
    <w:p>
      <w:pPr>
        <w:ind w:left="283"/>
        <w:jc w:val="left"/>
        <w:spacing w:line="560" w:lineRule="exact"/>
        <w:widowControl/>
        <w:rPr>
          <w:rFonts w:ascii="宋体" w:hAnsi="宋体"/>
          <w:sz w:val="24"/>
          <w:szCs w:val="24"/>
          <w:highlight w:val="none"/>
        </w:rPr>
      </w:pPr>
      <w:r>
        <w:rPr>
          <w:rFonts w:ascii="宋体" w:hAnsi="宋体"/>
          <w:sz w:val="24"/>
          <w:szCs w:val="24"/>
          <w:highlight w:val="none"/>
        </w:rPr>
      </w:r>
      <w:r/>
    </w:p>
    <w:p>
      <w:pPr>
        <w:ind w:left="283"/>
        <w:jc w:val="left"/>
        <w:spacing w:line="560" w:lineRule="exact"/>
        <w:widowControl/>
        <w:rPr>
          <w:rFonts w:ascii="宋体" w:hAnsi="宋体"/>
          <w:sz w:val="24"/>
          <w:szCs w:val="24"/>
          <w:highlight w:val="none"/>
        </w:rPr>
      </w:pPr>
      <w:r>
        <w:rPr>
          <w:rFonts w:ascii="宋体" w:hAnsi="宋体"/>
          <w:sz w:val="24"/>
          <w:szCs w:val="24"/>
          <w:highlight w:val="none"/>
        </w:rPr>
      </w:r>
      <w:r/>
    </w:p>
    <w:p>
      <w:pPr>
        <w:ind w:left="283"/>
        <w:jc w:val="left"/>
        <w:spacing w:line="560" w:lineRule="exact"/>
        <w:widowControl/>
        <w:rPr>
          <w:rFonts w:ascii="宋体" w:hAnsi="宋体"/>
          <w:sz w:val="24"/>
          <w:szCs w:val="24"/>
          <w:highlight w:val="none"/>
        </w:rPr>
      </w:pPr>
      <w:r>
        <w:rPr>
          <w:rFonts w:ascii="宋体" w:hAnsi="宋体"/>
          <w:sz w:val="24"/>
          <w:szCs w:val="24"/>
          <w:highlight w:val="none"/>
        </w:rPr>
      </w:r>
      <w:r/>
    </w:p>
    <w:p>
      <w:pPr>
        <w:ind w:left="283"/>
        <w:jc w:val="left"/>
        <w:spacing w:line="560" w:lineRule="exact"/>
        <w:widowControl/>
        <w:rPr>
          <w:rFonts w:ascii="宋体" w:hAnsi="宋体"/>
          <w:sz w:val="24"/>
          <w:szCs w:val="24"/>
          <w:highlight w:val="none"/>
        </w:rPr>
      </w:pPr>
      <w:r>
        <w:rPr>
          <w:rFonts w:ascii="宋体" w:hAnsi="宋体"/>
          <w:sz w:val="24"/>
          <w:szCs w:val="24"/>
          <w:highlight w:val="none"/>
        </w:rPr>
      </w:r>
      <w:r/>
    </w:p>
    <w:p>
      <w:pPr>
        <w:ind w:left="283"/>
        <w:jc w:val="left"/>
        <w:spacing w:line="560" w:lineRule="exact"/>
        <w:widowControl/>
        <w:rPr>
          <w:rFonts w:ascii="宋体" w:hAnsi="宋体"/>
          <w:sz w:val="24"/>
          <w:szCs w:val="24"/>
          <w:highlight w:val="none"/>
        </w:rPr>
      </w:pPr>
      <w:r>
        <w:rPr>
          <w:rFonts w:ascii="宋体" w:hAnsi="宋体"/>
          <w:sz w:val="24"/>
          <w:szCs w:val="24"/>
          <w:highlight w:val="none"/>
        </w:rPr>
      </w:r>
      <w:r/>
    </w:p>
    <w:p>
      <w:pPr>
        <w:ind w:left="283"/>
        <w:jc w:val="left"/>
        <w:spacing w:line="560" w:lineRule="exact"/>
        <w:widowControl/>
        <w:rPr>
          <w:rFonts w:ascii="宋体" w:hAnsi="宋体"/>
          <w:sz w:val="24"/>
          <w:szCs w:val="24"/>
          <w:highlight w:val="none"/>
        </w:rPr>
      </w:pPr>
      <w:r>
        <w:rPr>
          <w:rFonts w:ascii="宋体" w:hAnsi="宋体"/>
          <w:sz w:val="24"/>
          <w:szCs w:val="24"/>
          <w:highlight w:val="none"/>
        </w:rPr>
      </w:r>
      <w:r/>
    </w:p>
    <w:p>
      <w:pPr>
        <w:pStyle w:val="836"/>
        <w:jc w:val="center"/>
        <w:spacing w:line="560" w:lineRule="exact"/>
        <w:rPr>
          <w:rFonts w:ascii="宋体" w:hAnsi="宋体"/>
          <w:sz w:val="24"/>
          <w:szCs w:val="24"/>
          <w:highlight w:val="none"/>
        </w:rPr>
      </w:pPr>
      <w:r/>
      <w:bookmarkStart w:id="18" w:name="_Toc5536"/>
      <w:r>
        <w:rPr>
          <w:rFonts w:hint="eastAsia" w:ascii="宋体" w:hAnsi="宋体"/>
          <w:sz w:val="24"/>
          <w:szCs w:val="24"/>
          <w:highlight w:val="none"/>
        </w:rPr>
        <w:t xml:space="preserve">第五章  合同主要条款及格式</w:t>
      </w:r>
      <w:bookmarkEnd w:id="11"/>
      <w:r/>
      <w:bookmarkEnd w:id="18"/>
      <w:r/>
      <w:r/>
    </w:p>
    <w:p>
      <w:pPr>
        <w:jc w:val="center"/>
        <w:spacing w:line="560" w:lineRule="exact"/>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t xml:space="preserve">（此合同模板为草案，具体</w:t>
      </w:r>
      <w:r>
        <w:rPr>
          <w:rFonts w:hint="eastAsia" w:ascii="宋体" w:hAnsi="宋体"/>
          <w:color w:val="000000" w:themeColor="text1"/>
          <w:szCs w:val="21"/>
          <w:highlight w:val="none"/>
          <w:lang w:eastAsia="zh-CN"/>
          <w14:textFill>
            <w14:solidFill>
              <w14:schemeClr w14:val="tx1"/>
            </w14:solidFill>
          </w14:textFill>
        </w:rPr>
        <w:t xml:space="preserve">中标</w:t>
      </w:r>
      <w:r>
        <w:rPr>
          <w:rFonts w:ascii="宋体" w:hAnsi="宋体"/>
          <w:color w:val="000000" w:themeColor="text1"/>
          <w:szCs w:val="21"/>
          <w:highlight w:val="none"/>
          <w14:textFill>
            <w14:solidFill>
              <w14:schemeClr w14:val="tx1"/>
            </w14:solidFill>
          </w14:textFill>
        </w:rPr>
        <w:t xml:space="preserve">后以双方协商为准，如实际勘察后，经双方协商一致需另行约定的，在其它约定内明示）</w:t>
      </w:r>
      <w:r/>
    </w:p>
    <w:p>
      <w:pPr>
        <w:spacing w:line="560" w:lineRule="exact"/>
        <w:rPr>
          <w:rFonts w:ascii="宋体" w:hAnsi="宋体"/>
          <w:color w:val="000000" w:themeColor="text1"/>
          <w:sz w:val="32"/>
          <w:szCs w:val="32"/>
          <w:highlight w:val="none"/>
          <w14:textFill>
            <w14:solidFill>
              <w14:schemeClr w14:val="tx1"/>
            </w14:solidFill>
          </w14:textFill>
        </w:rPr>
      </w:pPr>
      <w:r>
        <w:rPr>
          <w:rFonts w:ascii="宋体" w:hAnsi="宋体"/>
          <w:color w:val="000000" w:themeColor="text1"/>
          <w:sz w:val="32"/>
          <w:szCs w:val="32"/>
          <w:highlight w:val="none"/>
          <w14:textFill>
            <w14:solidFill>
              <w14:schemeClr w14:val="tx1"/>
            </w14:solidFill>
          </w14:textFill>
        </w:rPr>
      </w:r>
      <w:r/>
    </w:p>
    <w:p>
      <w:pPr>
        <w:spacing w:line="560" w:lineRule="exact"/>
        <w:rPr>
          <w:rFonts w:ascii="宋体" w:hAnsi="宋体"/>
          <w:color w:val="000000" w:themeColor="text1"/>
          <w:sz w:val="32"/>
          <w:szCs w:val="32"/>
          <w:highlight w:val="none"/>
          <w14:textFill>
            <w14:solidFill>
              <w14:schemeClr w14:val="tx1"/>
            </w14:solidFill>
          </w14:textFill>
        </w:rPr>
      </w:pPr>
      <w:r>
        <w:rPr>
          <w:rFonts w:ascii="宋体" w:hAnsi="宋体"/>
          <w:color w:val="000000" w:themeColor="text1"/>
          <w:sz w:val="32"/>
          <w:szCs w:val="32"/>
          <w:highlight w:val="none"/>
          <w14:textFill>
            <w14:solidFill>
              <w14:schemeClr w14:val="tx1"/>
            </w14:solidFill>
          </w14:textFill>
        </w:rPr>
      </w:r>
      <w:r/>
    </w:p>
    <w:p>
      <w:pPr>
        <w:jc w:val="center"/>
        <w:spacing w:line="560" w:lineRule="exact"/>
        <w:rPr>
          <w:rFonts w:ascii="宋体" w:hAnsi="宋体"/>
          <w:b/>
          <w:color w:val="000000" w:themeColor="text1"/>
          <w:sz w:val="32"/>
          <w:szCs w:val="32"/>
          <w:highlight w:val="none"/>
          <w14:textFill>
            <w14:solidFill>
              <w14:schemeClr w14:val="tx1"/>
            </w14:solidFill>
          </w14:textFill>
        </w:rPr>
      </w:pPr>
      <w:r>
        <w:rPr>
          <w:rFonts w:hint="eastAsia" w:ascii="宋体" w:hAnsi="宋体"/>
          <w:b/>
          <w:color w:val="000000" w:themeColor="text1"/>
          <w:sz w:val="32"/>
          <w:szCs w:val="32"/>
          <w:highlight w:val="none"/>
          <w14:textFill>
            <w14:solidFill>
              <w14:schemeClr w14:val="tx1"/>
            </w14:solidFill>
          </w14:textFill>
        </w:rPr>
        <w:t xml:space="preserve">项目合同</w:t>
      </w:r>
      <w:r/>
    </w:p>
    <w:p>
      <w:pPr>
        <w:spacing w:line="560" w:lineRule="exact"/>
        <w:rPr>
          <w:rFonts w:ascii="宋体" w:hAnsi="宋体"/>
          <w:b/>
          <w:color w:val="000000" w:themeColor="text1"/>
          <w:sz w:val="32"/>
          <w:szCs w:val="32"/>
          <w:highlight w:val="none"/>
          <w14:textFill>
            <w14:solidFill>
              <w14:schemeClr w14:val="tx1"/>
            </w14:solidFill>
          </w14:textFill>
        </w:rPr>
      </w:pPr>
      <w:r>
        <w:rPr>
          <w:rFonts w:ascii="宋体" w:hAnsi="宋体"/>
          <w:b/>
          <w:color w:val="000000" w:themeColor="text1"/>
          <w:sz w:val="32"/>
          <w:szCs w:val="32"/>
          <w:highlight w:val="none"/>
          <w14:textFill>
            <w14:solidFill>
              <w14:schemeClr w14:val="tx1"/>
            </w14:solidFill>
          </w14:textFill>
        </w:rPr>
      </w:r>
      <w:r/>
    </w:p>
    <w:p>
      <w:pPr>
        <w:spacing w:line="560" w:lineRule="exact"/>
        <w:rPr>
          <w:rFonts w:ascii="宋体" w:hAnsi="宋体"/>
          <w:b/>
          <w:color w:val="000000" w:themeColor="text1"/>
          <w:sz w:val="32"/>
          <w:szCs w:val="32"/>
          <w:highlight w:val="none"/>
          <w14:textFill>
            <w14:solidFill>
              <w14:schemeClr w14:val="tx1"/>
            </w14:solidFill>
          </w14:textFill>
        </w:rPr>
      </w:pPr>
      <w:r>
        <w:rPr>
          <w:rFonts w:ascii="宋体" w:hAnsi="宋体"/>
          <w:b/>
          <w:color w:val="000000" w:themeColor="text1"/>
          <w:sz w:val="32"/>
          <w:szCs w:val="32"/>
          <w:highlight w:val="none"/>
          <w14:textFill>
            <w14:solidFill>
              <w14:schemeClr w14:val="tx1"/>
            </w14:solidFill>
          </w14:textFill>
        </w:rPr>
      </w:r>
      <w:r/>
    </w:p>
    <w:p>
      <w:pPr>
        <w:spacing w:line="560" w:lineRule="exact"/>
        <w:rPr>
          <w:rFonts w:ascii="宋体" w:hAnsi="宋体"/>
          <w:b/>
          <w:color w:val="000000" w:themeColor="text1"/>
          <w:sz w:val="32"/>
          <w:szCs w:val="32"/>
          <w:highlight w:val="none"/>
          <w14:textFill>
            <w14:solidFill>
              <w14:schemeClr w14:val="tx1"/>
            </w14:solidFill>
          </w14:textFill>
        </w:rPr>
      </w:pPr>
      <w:r>
        <w:rPr>
          <w:rFonts w:ascii="宋体" w:hAnsi="宋体"/>
          <w:b/>
          <w:color w:val="000000" w:themeColor="text1"/>
          <w:sz w:val="32"/>
          <w:szCs w:val="32"/>
          <w:highlight w:val="none"/>
          <w14:textFill>
            <w14:solidFill>
              <w14:schemeClr w14:val="tx1"/>
            </w14:solidFill>
          </w14:textFill>
        </w:rPr>
      </w:r>
      <w:r/>
    </w:p>
    <w:p>
      <w:pPr>
        <w:spacing w:line="560" w:lineRule="exact"/>
        <w:rPr>
          <w:rFonts w:ascii="宋体" w:hAnsi="宋体"/>
          <w:b/>
          <w:color w:val="000000" w:themeColor="text1"/>
          <w:sz w:val="32"/>
          <w:szCs w:val="32"/>
          <w:highlight w:val="none"/>
          <w14:textFill>
            <w14:solidFill>
              <w14:schemeClr w14:val="tx1"/>
            </w14:solidFill>
          </w14:textFill>
        </w:rPr>
      </w:pPr>
      <w:r>
        <w:rPr>
          <w:rFonts w:ascii="宋体" w:hAnsi="宋体"/>
          <w:b/>
          <w:color w:val="000000" w:themeColor="text1"/>
          <w:sz w:val="32"/>
          <w:szCs w:val="32"/>
          <w:highlight w:val="none"/>
          <w14:textFill>
            <w14:solidFill>
              <w14:schemeClr w14:val="tx1"/>
            </w14:solidFill>
          </w14:textFill>
        </w:rPr>
      </w:r>
      <w:r/>
    </w:p>
    <w:p>
      <w:pPr>
        <w:spacing w:line="560" w:lineRule="exact"/>
        <w:rPr>
          <w:rFonts w:ascii="宋体" w:hAnsi="宋体"/>
          <w:b/>
          <w:color w:val="000000" w:themeColor="text1"/>
          <w:sz w:val="32"/>
          <w:szCs w:val="32"/>
          <w:highlight w:val="none"/>
          <w14:textFill>
            <w14:solidFill>
              <w14:schemeClr w14:val="tx1"/>
            </w14:solidFill>
          </w14:textFill>
        </w:rPr>
      </w:pPr>
      <w:r>
        <w:rPr>
          <w:rFonts w:ascii="宋体" w:hAnsi="宋体"/>
          <w:b/>
          <w:color w:val="000000" w:themeColor="text1"/>
          <w:sz w:val="32"/>
          <w:szCs w:val="32"/>
          <w:highlight w:val="none"/>
          <w14:textFill>
            <w14:solidFill>
              <w14:schemeClr w14:val="tx1"/>
            </w14:solidFill>
          </w14:textFill>
        </w:rPr>
      </w:r>
      <w:r/>
    </w:p>
    <w:p>
      <w:pPr>
        <w:ind w:firstLine="1918"/>
        <w:spacing w:line="560" w:lineRule="exact"/>
        <w:rPr>
          <w:rFonts w:ascii="宋体" w:hAnsi="宋体"/>
          <w:b/>
          <w:color w:val="000000" w:themeColor="text1"/>
          <w:sz w:val="28"/>
          <w:szCs w:val="28"/>
          <w:highlight w:val="none"/>
          <w14:textFill>
            <w14:solidFill>
              <w14:schemeClr w14:val="tx1"/>
            </w14:solidFill>
          </w14:textFill>
        </w:rPr>
      </w:pPr>
      <w:r>
        <w:rPr>
          <w:rFonts w:hint="eastAsia" w:ascii="宋体" w:hAnsi="宋体"/>
          <w:b/>
          <w:color w:val="000000" w:themeColor="text1"/>
          <w:sz w:val="28"/>
          <w:szCs w:val="28"/>
          <w:highlight w:val="none"/>
          <w14:textFill>
            <w14:solidFill>
              <w14:schemeClr w14:val="tx1"/>
            </w14:solidFill>
          </w14:textFill>
        </w:rPr>
        <w:t xml:space="preserve">合同编号 ：</w:t>
      </w:r>
      <w:r>
        <w:rPr>
          <w:rFonts w:hint="eastAsia" w:ascii="宋体" w:hAnsi="宋体"/>
          <w:b/>
          <w:color w:val="000000" w:themeColor="text1"/>
          <w:sz w:val="28"/>
          <w:szCs w:val="28"/>
          <w:highlight w:val="none"/>
          <w:u w:val="single"/>
          <w14:textFill>
            <w14:solidFill>
              <w14:schemeClr w14:val="tx1"/>
            </w14:solidFill>
          </w14:textFill>
        </w:rPr>
        <w:t xml:space="preserve">                    </w:t>
      </w:r>
      <w:r/>
    </w:p>
    <w:p>
      <w:pPr>
        <w:spacing w:line="560" w:lineRule="exact"/>
        <w:rPr>
          <w:rFonts w:ascii="宋体" w:hAnsi="宋体"/>
          <w:b/>
          <w:color w:val="000000" w:themeColor="text1"/>
          <w:sz w:val="28"/>
          <w:szCs w:val="28"/>
          <w:highlight w:val="none"/>
          <w14:textFill>
            <w14:solidFill>
              <w14:schemeClr w14:val="tx1"/>
            </w14:solidFill>
          </w14:textFill>
        </w:rPr>
      </w:pPr>
      <w:r>
        <w:rPr>
          <w:rFonts w:ascii="宋体" w:hAnsi="宋体"/>
          <w:b/>
          <w:color w:val="000000" w:themeColor="text1"/>
          <w:sz w:val="28"/>
          <w:szCs w:val="28"/>
          <w:highlight w:val="none"/>
          <w14:textFill>
            <w14:solidFill>
              <w14:schemeClr w14:val="tx1"/>
            </w14:solidFill>
          </w14:textFill>
        </w:rPr>
      </w:r>
      <w:r/>
    </w:p>
    <w:p>
      <w:pPr>
        <w:ind w:firstLine="1918"/>
        <w:spacing w:line="560" w:lineRule="exact"/>
        <w:rPr>
          <w:rFonts w:ascii="宋体" w:hAnsi="宋体"/>
          <w:b/>
          <w:color w:val="000000" w:themeColor="text1"/>
          <w:sz w:val="28"/>
          <w:szCs w:val="28"/>
          <w:highlight w:val="none"/>
          <w:u w:val="single"/>
          <w14:textFill>
            <w14:solidFill>
              <w14:schemeClr w14:val="tx1"/>
            </w14:solidFill>
          </w14:textFill>
        </w:rPr>
      </w:pPr>
      <w:r>
        <w:rPr>
          <w:rFonts w:hint="eastAsia" w:ascii="宋体" w:hAnsi="宋体"/>
          <w:b/>
          <w:color w:val="000000" w:themeColor="text1"/>
          <w:sz w:val="28"/>
          <w:szCs w:val="28"/>
          <w:highlight w:val="none"/>
          <w14:textFill>
            <w14:solidFill>
              <w14:schemeClr w14:val="tx1"/>
            </w14:solidFill>
          </w14:textFill>
        </w:rPr>
        <w:t xml:space="preserve">项目名称 ：</w:t>
      </w:r>
      <w:r>
        <w:rPr>
          <w:rFonts w:hint="eastAsia" w:ascii="宋体" w:hAnsi="宋体"/>
          <w:b/>
          <w:color w:val="000000" w:themeColor="text1"/>
          <w:sz w:val="28"/>
          <w:szCs w:val="28"/>
          <w:highlight w:val="none"/>
          <w:u w:val="single"/>
          <w14:textFill>
            <w14:solidFill>
              <w14:schemeClr w14:val="tx1"/>
            </w14:solidFill>
          </w14:textFill>
        </w:rPr>
        <w:t xml:space="preserve">江苏民政康复医院医疗设备采购项目</w:t>
      </w:r>
      <w:r/>
    </w:p>
    <w:p>
      <w:pPr>
        <w:spacing w:line="560" w:lineRule="exact"/>
        <w:rPr>
          <w:rFonts w:ascii="宋体" w:hAnsi="宋体"/>
          <w:b/>
          <w:color w:val="000000" w:themeColor="text1"/>
          <w:sz w:val="28"/>
          <w:szCs w:val="28"/>
          <w:highlight w:val="none"/>
          <w14:textFill>
            <w14:solidFill>
              <w14:schemeClr w14:val="tx1"/>
            </w14:solidFill>
          </w14:textFill>
        </w:rPr>
      </w:pPr>
      <w:r>
        <w:rPr>
          <w:rFonts w:ascii="宋体" w:hAnsi="宋体"/>
          <w:b/>
          <w:color w:val="000000" w:themeColor="text1"/>
          <w:sz w:val="28"/>
          <w:szCs w:val="28"/>
          <w:highlight w:val="none"/>
          <w14:textFill>
            <w14:solidFill>
              <w14:schemeClr w14:val="tx1"/>
            </w14:solidFill>
          </w14:textFill>
        </w:rPr>
      </w:r>
      <w:r/>
    </w:p>
    <w:p>
      <w:pPr>
        <w:ind w:firstLine="1918"/>
        <w:spacing w:line="560" w:lineRule="exact"/>
        <w:rPr>
          <w:rFonts w:ascii="宋体" w:hAnsi="宋体"/>
          <w:b/>
          <w:color w:val="000000" w:themeColor="text1"/>
          <w:sz w:val="28"/>
          <w:szCs w:val="28"/>
          <w:highlight w:val="none"/>
          <w:u w:val="single"/>
          <w14:textFill>
            <w14:solidFill>
              <w14:schemeClr w14:val="tx1"/>
            </w14:solidFill>
          </w14:textFill>
        </w:rPr>
      </w:pPr>
      <w:r>
        <w:rPr>
          <w:rFonts w:hint="eastAsia" w:ascii="宋体" w:hAnsi="宋体"/>
          <w:b/>
          <w:color w:val="000000" w:themeColor="text1"/>
          <w:sz w:val="28"/>
          <w:szCs w:val="28"/>
          <w:highlight w:val="none"/>
          <w14:textFill>
            <w14:solidFill>
              <w14:schemeClr w14:val="tx1"/>
            </w14:solidFill>
          </w14:textFill>
        </w:rPr>
        <w:t xml:space="preserve">采 购 人 ：</w:t>
      </w:r>
      <w:r>
        <w:rPr>
          <w:rFonts w:hint="eastAsia" w:ascii="宋体" w:hAnsi="宋体"/>
          <w:b/>
          <w:color w:val="000000" w:themeColor="text1"/>
          <w:sz w:val="28"/>
          <w:szCs w:val="28"/>
          <w:highlight w:val="none"/>
          <w:u w:val="single"/>
          <w14:textFill>
            <w14:solidFill>
              <w14:schemeClr w14:val="tx1"/>
            </w14:solidFill>
          </w14:textFill>
        </w:rPr>
        <w:t xml:space="preserve">江苏民政康复医院</w:t>
      </w:r>
      <w:r/>
    </w:p>
    <w:p>
      <w:pPr>
        <w:spacing w:line="560" w:lineRule="exact"/>
        <w:rPr>
          <w:rFonts w:ascii="宋体" w:hAnsi="宋体"/>
          <w:b/>
          <w:color w:val="000000" w:themeColor="text1"/>
          <w:sz w:val="28"/>
          <w:szCs w:val="28"/>
          <w:highlight w:val="none"/>
          <w14:textFill>
            <w14:solidFill>
              <w14:schemeClr w14:val="tx1"/>
            </w14:solidFill>
          </w14:textFill>
        </w:rPr>
      </w:pPr>
      <w:r>
        <w:rPr>
          <w:rFonts w:ascii="宋体" w:hAnsi="宋体"/>
          <w:b/>
          <w:color w:val="000000" w:themeColor="text1"/>
          <w:sz w:val="28"/>
          <w:szCs w:val="28"/>
          <w:highlight w:val="none"/>
          <w14:textFill>
            <w14:solidFill>
              <w14:schemeClr w14:val="tx1"/>
            </w14:solidFill>
          </w14:textFill>
        </w:rPr>
      </w:r>
      <w:r/>
    </w:p>
    <w:p>
      <w:pPr>
        <w:ind w:firstLine="1916"/>
        <w:spacing w:line="560" w:lineRule="exact"/>
        <w:rPr>
          <w:rFonts w:ascii="宋体" w:hAnsi="宋体"/>
          <w:b/>
          <w:color w:val="000000" w:themeColor="text1"/>
          <w:sz w:val="28"/>
          <w:szCs w:val="28"/>
          <w:highlight w:val="none"/>
          <w14:textFill>
            <w14:solidFill>
              <w14:schemeClr w14:val="tx1"/>
            </w14:solidFill>
          </w14:textFill>
        </w:rPr>
      </w:pPr>
      <w:r>
        <w:rPr>
          <w:rFonts w:hint="eastAsia" w:ascii="宋体" w:hAnsi="宋体"/>
          <w:b/>
          <w:color w:val="000000" w:themeColor="text1"/>
          <w:sz w:val="28"/>
          <w:szCs w:val="28"/>
          <w:highlight w:val="none"/>
          <w:lang w:eastAsia="zh-CN"/>
          <w14:textFill>
            <w14:solidFill>
              <w14:schemeClr w14:val="tx1"/>
            </w14:solidFill>
          </w14:textFill>
        </w:rPr>
        <w:t xml:space="preserve">中标</w:t>
      </w:r>
      <w:r>
        <w:rPr>
          <w:rFonts w:hint="eastAsia" w:ascii="宋体" w:hAnsi="宋体"/>
          <w:b/>
          <w:color w:val="000000" w:themeColor="text1"/>
          <w:sz w:val="28"/>
          <w:szCs w:val="28"/>
          <w:highlight w:val="none"/>
          <w14:textFill>
            <w14:solidFill>
              <w14:schemeClr w14:val="tx1"/>
            </w14:solidFill>
          </w14:textFill>
        </w:rPr>
        <w:t xml:space="preserve">供应商 ：</w:t>
      </w:r>
      <w:r>
        <w:rPr>
          <w:rFonts w:hint="eastAsia" w:ascii="宋体" w:hAnsi="宋体"/>
          <w:b/>
          <w:color w:val="000000" w:themeColor="text1"/>
          <w:sz w:val="28"/>
          <w:szCs w:val="28"/>
          <w:highlight w:val="none"/>
          <w:u w:val="single"/>
          <w14:textFill>
            <w14:solidFill>
              <w14:schemeClr w14:val="tx1"/>
            </w14:solidFill>
          </w14:textFill>
        </w:rPr>
        <w:t xml:space="preserve">                  </w:t>
      </w:r>
      <w:r/>
    </w:p>
    <w:p>
      <w:pPr>
        <w:spacing w:line="560" w:lineRule="exact"/>
        <w:rPr>
          <w:rFonts w:ascii="宋体" w:hAnsi="宋体"/>
          <w:b/>
          <w:color w:val="000000" w:themeColor="text1"/>
          <w:sz w:val="28"/>
          <w:szCs w:val="28"/>
          <w:highlight w:val="none"/>
          <w14:textFill>
            <w14:solidFill>
              <w14:schemeClr w14:val="tx1"/>
            </w14:solidFill>
          </w14:textFill>
        </w:rPr>
      </w:pPr>
      <w:r>
        <w:rPr>
          <w:rFonts w:ascii="宋体" w:hAnsi="宋体"/>
          <w:b/>
          <w:color w:val="000000" w:themeColor="text1"/>
          <w:sz w:val="28"/>
          <w:szCs w:val="28"/>
          <w:highlight w:val="none"/>
          <w14:textFill>
            <w14:solidFill>
              <w14:schemeClr w14:val="tx1"/>
            </w14:solidFill>
          </w14:textFill>
        </w:rPr>
      </w:r>
      <w:r/>
    </w:p>
    <w:p>
      <w:pPr>
        <w:ind w:firstLine="1916"/>
        <w:spacing w:line="560" w:lineRule="exact"/>
        <w:rPr>
          <w:rFonts w:ascii="宋体" w:hAnsi="宋体"/>
          <w:b/>
          <w:color w:val="000000" w:themeColor="text1"/>
          <w:sz w:val="28"/>
          <w:szCs w:val="28"/>
          <w:highlight w:val="none"/>
          <w14:textFill>
            <w14:solidFill>
              <w14:schemeClr w14:val="tx1"/>
            </w14:solidFill>
          </w14:textFill>
        </w:rPr>
      </w:pPr>
      <w:r>
        <w:rPr>
          <w:rFonts w:hint="eastAsia" w:ascii="宋体" w:hAnsi="宋体"/>
          <w:b/>
          <w:color w:val="000000" w:themeColor="text1"/>
          <w:sz w:val="28"/>
          <w:szCs w:val="28"/>
          <w:highlight w:val="none"/>
          <w14:textFill>
            <w14:solidFill>
              <w14:schemeClr w14:val="tx1"/>
            </w14:solidFill>
          </w14:textFill>
        </w:rPr>
        <w:t xml:space="preserve">签订日期 ：</w:t>
      </w:r>
      <w:r>
        <w:rPr>
          <w:rFonts w:hint="eastAsia" w:ascii="宋体" w:hAnsi="宋体"/>
          <w:b/>
          <w:color w:val="000000" w:themeColor="text1"/>
          <w:sz w:val="28"/>
          <w:szCs w:val="28"/>
          <w:highlight w:val="none"/>
          <w:u w:val="single"/>
          <w14:textFill>
            <w14:solidFill>
              <w14:schemeClr w14:val="tx1"/>
            </w14:solidFill>
          </w14:textFill>
        </w:rPr>
        <w:t xml:space="preserve">                    </w:t>
      </w:r>
      <w:r/>
    </w:p>
    <w:p>
      <w:pPr>
        <w:spacing w:line="560" w:lineRule="exact"/>
        <w:rPr>
          <w:rFonts w:ascii="宋体" w:hAnsi="宋体"/>
          <w:color w:val="000000" w:themeColor="text1"/>
          <w:sz w:val="32"/>
          <w:szCs w:val="32"/>
          <w:highlight w:val="none"/>
          <w14:textFill>
            <w14:solidFill>
              <w14:schemeClr w14:val="tx1"/>
            </w14:solidFill>
          </w14:textFill>
        </w:rPr>
      </w:pPr>
      <w:r>
        <w:rPr>
          <w:rFonts w:ascii="宋体" w:hAnsi="宋体"/>
          <w:color w:val="000000" w:themeColor="text1"/>
          <w:sz w:val="32"/>
          <w:szCs w:val="32"/>
          <w:highlight w:val="none"/>
          <w14:textFill>
            <w14:solidFill>
              <w14:schemeClr w14:val="tx1"/>
            </w14:solidFill>
          </w14:textFill>
        </w:rPr>
      </w:r>
      <w:r/>
    </w:p>
    <w:p>
      <w:pPr>
        <w:spacing w:line="560" w:lineRule="exact"/>
        <w:rPr>
          <w:rFonts w:ascii="宋体" w:hAnsi="宋体"/>
          <w:color w:val="000000" w:themeColor="text1"/>
          <w:sz w:val="32"/>
          <w:szCs w:val="32"/>
          <w:highlight w:val="none"/>
          <w14:textFill>
            <w14:solidFill>
              <w14:schemeClr w14:val="tx1"/>
            </w14:solidFill>
          </w14:textFill>
        </w:rPr>
      </w:pPr>
      <w:r>
        <w:rPr>
          <w:rFonts w:ascii="宋体" w:hAnsi="宋体"/>
          <w:color w:val="000000" w:themeColor="text1"/>
          <w:sz w:val="32"/>
          <w:szCs w:val="32"/>
          <w:highlight w:val="none"/>
          <w14:textFill>
            <w14:solidFill>
              <w14:schemeClr w14:val="tx1"/>
            </w14:solidFill>
          </w14:textFill>
        </w:rPr>
      </w:r>
      <w:r/>
    </w:p>
    <w:p>
      <w:pPr>
        <w:spacing w:line="560" w:lineRule="exact"/>
        <w:rPr>
          <w:rFonts w:ascii="宋体" w:hAnsi="宋体"/>
          <w:b/>
          <w:color w:val="000000" w:themeColor="text1"/>
          <w:sz w:val="24"/>
          <w:szCs w:val="24"/>
          <w:highlight w:val="none"/>
          <w14:textFill>
            <w14:solidFill>
              <w14:schemeClr w14:val="tx1"/>
            </w14:solidFill>
          </w14:textFill>
        </w:rPr>
      </w:pPr>
      <w:r>
        <w:rPr>
          <w:rFonts w:ascii="宋体" w:hAnsi="宋体"/>
          <w:b/>
          <w:color w:val="000000" w:themeColor="text1"/>
          <w:sz w:val="36"/>
          <w:highlight w:val="none"/>
          <w14:textFill>
            <w14:solidFill>
              <w14:schemeClr w14:val="tx1"/>
            </w14:solidFill>
          </w14:textFill>
        </w:rPr>
        <w:br w:type="page" w:clear="all"/>
      </w:r>
      <w:r>
        <w:rPr>
          <w:rFonts w:hint="eastAsia" w:ascii="宋体" w:hAnsi="宋体"/>
          <w:color w:val="000000" w:themeColor="text1"/>
          <w:sz w:val="24"/>
          <w:szCs w:val="24"/>
          <w:highlight w:val="none"/>
          <w14:textFill>
            <w14:solidFill>
              <w14:schemeClr w14:val="tx1"/>
            </w14:solidFill>
          </w14:textFill>
        </w:rPr>
        <w:t xml:space="preserve">合同编号：</w:t>
      </w:r>
      <w:r/>
    </w:p>
    <w:p>
      <w:pPr>
        <w:spacing w:line="560" w:lineRule="exact"/>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政府采购计划号：（如有）</w:t>
      </w:r>
      <w:r/>
    </w:p>
    <w:p>
      <w:pPr>
        <w:spacing w:line="560" w:lineRule="exact"/>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采购人：（以下称甲方）                      供应商：（以下称乙方）</w:t>
      </w:r>
      <w:r/>
    </w:p>
    <w:p>
      <w:pPr>
        <w:spacing w:line="560" w:lineRule="exact"/>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住所地：                                    住所地：</w:t>
      </w:r>
      <w:r/>
    </w:p>
    <w:p>
      <w:pPr>
        <w:ind w:firstLine="480"/>
        <w:spacing w:line="560" w:lineRule="exact"/>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根据《中华人民共和国政府采购法》、《中华人民共和国民法典》等法律法规的规定，甲乙双方按照</w:t>
      </w:r>
      <w:r>
        <w:rPr>
          <w:rFonts w:hint="eastAsia" w:ascii="宋体" w:hAnsi="宋体"/>
          <w:color w:val="000000" w:themeColor="text1"/>
          <w:sz w:val="24"/>
          <w:szCs w:val="24"/>
          <w:highlight w:val="none"/>
          <w:lang w:eastAsia="zh-CN"/>
          <w14:textFill>
            <w14:solidFill>
              <w14:schemeClr w14:val="tx1"/>
            </w14:solidFill>
          </w14:textFill>
        </w:rPr>
        <w:t xml:space="preserve">公开招标</w:t>
      </w:r>
      <w:r>
        <w:rPr>
          <w:rFonts w:hint="eastAsia" w:ascii="宋体" w:hAnsi="宋体"/>
          <w:color w:val="000000" w:themeColor="text1"/>
          <w:sz w:val="24"/>
          <w:szCs w:val="24"/>
          <w:highlight w:val="none"/>
          <w14:textFill>
            <w14:solidFill>
              <w14:schemeClr w14:val="tx1"/>
            </w14:solidFill>
          </w14:textFill>
        </w:rPr>
        <w:t xml:space="preserve">结果签订本合同。</w:t>
      </w:r>
      <w:r/>
    </w:p>
    <w:p>
      <w:pPr>
        <w:numPr>
          <w:ilvl w:val="0"/>
          <w:numId w:val="4"/>
        </w:numPr>
        <w:spacing w:line="560" w:lineRule="exact"/>
        <w:rPr>
          <w:rFonts w:ascii="宋体" w:hAnsi="宋体"/>
          <w:b/>
          <w:bCs/>
          <w:color w:val="000000" w:themeColor="text1"/>
          <w:sz w:val="24"/>
          <w:szCs w:val="24"/>
          <w:highlight w:val="none"/>
          <w14:textFill>
            <w14:solidFill>
              <w14:schemeClr w14:val="tx1"/>
            </w14:solidFill>
          </w14:textFill>
        </w:rPr>
      </w:pPr>
      <w:r>
        <w:rPr>
          <w:rFonts w:hint="eastAsia" w:ascii="宋体" w:hAnsi="宋体"/>
          <w:b/>
          <w:bCs/>
          <w:color w:val="000000" w:themeColor="text1"/>
          <w:sz w:val="24"/>
          <w:szCs w:val="24"/>
          <w:highlight w:val="none"/>
          <w14:textFill>
            <w14:solidFill>
              <w14:schemeClr w14:val="tx1"/>
            </w14:solidFill>
          </w14:textFill>
        </w:rPr>
        <w:t xml:space="preserve">合同标的</w:t>
      </w:r>
      <w:r/>
    </w:p>
    <w:p>
      <w:pPr>
        <w:ind w:firstLine="480"/>
        <w:spacing w:line="560" w:lineRule="exact"/>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乙方根据甲方需求提供下列服务：详见乙方响应文件。</w:t>
      </w:r>
      <w:r/>
    </w:p>
    <w:p>
      <w:pPr>
        <w:ind w:firstLine="482"/>
        <w:spacing w:line="560" w:lineRule="exact"/>
        <w:rPr>
          <w:rFonts w:ascii="宋体" w:hAnsi="宋体"/>
          <w:b/>
          <w:bCs/>
          <w:color w:val="000000" w:themeColor="text1"/>
          <w:sz w:val="24"/>
          <w:szCs w:val="24"/>
          <w:highlight w:val="none"/>
          <w14:textFill>
            <w14:solidFill>
              <w14:schemeClr w14:val="tx1"/>
            </w14:solidFill>
          </w14:textFill>
        </w:rPr>
      </w:pPr>
      <w:r>
        <w:rPr>
          <w:rFonts w:hint="eastAsia" w:ascii="宋体" w:hAnsi="宋体"/>
          <w:b/>
          <w:bCs/>
          <w:color w:val="000000" w:themeColor="text1"/>
          <w:sz w:val="24"/>
          <w:szCs w:val="24"/>
          <w:highlight w:val="none"/>
          <w14:textFill>
            <w14:solidFill>
              <w14:schemeClr w14:val="tx1"/>
            </w14:solidFill>
          </w14:textFill>
        </w:rPr>
        <w:t xml:space="preserve">第二条</w:t>
      </w:r>
      <w:r>
        <w:rPr>
          <w:rFonts w:hint="eastAsia" w:ascii="宋体" w:hAnsi="宋体"/>
          <w:color w:val="000000" w:themeColor="text1"/>
          <w:sz w:val="24"/>
          <w:szCs w:val="24"/>
          <w:highlight w:val="none"/>
          <w14:textFill>
            <w14:solidFill>
              <w14:schemeClr w14:val="tx1"/>
            </w14:solidFill>
          </w14:textFill>
        </w:rPr>
        <w:t xml:space="preserve"> </w:t>
      </w:r>
      <w:r>
        <w:rPr>
          <w:rFonts w:hint="eastAsia" w:ascii="宋体" w:hAnsi="宋体"/>
          <w:b/>
          <w:bCs/>
          <w:color w:val="000000" w:themeColor="text1"/>
          <w:sz w:val="24"/>
          <w:szCs w:val="24"/>
          <w:highlight w:val="none"/>
          <w14:textFill>
            <w14:solidFill>
              <w14:schemeClr w14:val="tx1"/>
            </w14:solidFill>
          </w14:textFill>
        </w:rPr>
        <w:t xml:space="preserve">合同总价款</w:t>
      </w:r>
      <w:r/>
    </w:p>
    <w:p>
      <w:pPr>
        <w:ind w:firstLine="480"/>
        <w:spacing w:line="560" w:lineRule="exact"/>
        <w:rPr>
          <w:rFonts w:ascii="宋体" w:hAnsi="宋体" w:cs="Arial"/>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本合同项下服务价款为 </w:t>
      </w:r>
      <w:r>
        <w:rPr>
          <w:rFonts w:hint="eastAsia" w:ascii="宋体" w:hAnsi="宋体" w:cs="Arial"/>
          <w:color w:val="000000" w:themeColor="text1"/>
          <w:sz w:val="24"/>
          <w:szCs w:val="24"/>
          <w:highlight w:val="none"/>
          <w:u w:val="single"/>
          <w14:textFill>
            <w14:solidFill>
              <w14:schemeClr w14:val="tx1"/>
            </w14:solidFill>
          </w14:textFill>
        </w:rPr>
        <w:t xml:space="preserve"> </w:t>
      </w:r>
      <w:r>
        <w:rPr>
          <w:rFonts w:ascii="宋体" w:hAnsi="宋体" w:cs="Arial"/>
          <w:color w:val="000000" w:themeColor="text1"/>
          <w:sz w:val="24"/>
          <w:szCs w:val="24"/>
          <w:highlight w:val="none"/>
          <w:u w:val="single"/>
          <w14:textFill>
            <w14:solidFill>
              <w14:schemeClr w14:val="tx1"/>
            </w14:solidFill>
          </w14:textFill>
        </w:rPr>
        <w:t xml:space="preserve">         </w:t>
      </w:r>
      <w:bookmarkStart w:id="19" w:name="_Hlk142061021"/>
      <w:r>
        <w:rPr>
          <w:rFonts w:hint="eastAsia" w:ascii="宋体" w:hAnsi="宋体" w:cs="Arial"/>
          <w:color w:val="000000" w:themeColor="text1"/>
          <w:sz w:val="24"/>
          <w:szCs w:val="24"/>
          <w:highlight w:val="none"/>
          <w14:textFill>
            <w14:solidFill>
              <w14:schemeClr w14:val="tx1"/>
            </w14:solidFill>
          </w14:textFill>
        </w:rPr>
        <w:t xml:space="preserve">元</w:t>
      </w:r>
      <w:bookmarkEnd w:id="19"/>
      <w:r>
        <w:rPr>
          <w:rFonts w:hint="eastAsia" w:ascii="宋体" w:hAnsi="宋体" w:cs="Arial"/>
          <w:color w:val="000000" w:themeColor="text1"/>
          <w:sz w:val="24"/>
          <w:szCs w:val="24"/>
          <w:highlight w:val="none"/>
          <w14:textFill>
            <w14:solidFill>
              <w14:schemeClr w14:val="tx1"/>
            </w14:solidFill>
          </w14:textFill>
        </w:rPr>
        <w:t xml:space="preserve">（大写），</w:t>
      </w:r>
      <w:r>
        <w:rPr>
          <w:rFonts w:hint="eastAsia" w:ascii="宋体" w:hAnsi="宋体"/>
          <w:color w:val="000000" w:themeColor="text1"/>
          <w:sz w:val="24"/>
          <w:szCs w:val="24"/>
          <w:highlight w:val="none"/>
          <w14:textFill>
            <w14:solidFill>
              <w14:schemeClr w14:val="tx1"/>
            </w14:solidFill>
          </w14:textFill>
        </w:rPr>
        <w:t xml:space="preserve">分项价款在“分项报价表”中有明确规定，本合同执行期间最终价款据实结算。</w:t>
      </w:r>
      <w:r/>
    </w:p>
    <w:p>
      <w:pPr>
        <w:ind w:firstLine="480"/>
        <w:spacing w:line="560" w:lineRule="exact"/>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本合同总价款是完成本项目所发生的所有含税费用、支付给员工的工资和国家强制缴纳的各种社会保障资金</w:t>
      </w:r>
      <w:r>
        <w:rPr>
          <w:rFonts w:hint="eastAsia" w:ascii="宋体" w:hAnsi="宋体"/>
          <w:bCs/>
          <w:color w:val="000000" w:themeColor="text1"/>
          <w:sz w:val="24"/>
          <w:szCs w:val="24"/>
          <w:highlight w:val="none"/>
          <w14:textFill>
            <w14:solidFill>
              <w14:schemeClr w14:val="tx1"/>
            </w14:solidFill>
          </w14:textFill>
        </w:rPr>
        <w:t xml:space="preserve">，以</w:t>
      </w:r>
      <w:r>
        <w:rPr>
          <w:rFonts w:hint="eastAsia" w:ascii="宋体" w:hAnsi="宋体"/>
          <w:color w:val="000000" w:themeColor="text1"/>
          <w:sz w:val="24"/>
          <w:szCs w:val="24"/>
          <w:highlight w:val="none"/>
          <w14:textFill>
            <w14:solidFill>
              <w14:schemeClr w14:val="tx1"/>
            </w14:solidFill>
          </w14:textFill>
        </w:rPr>
        <w:t xml:space="preserve">及乙方认为需要的其他费用等。</w:t>
      </w:r>
      <w:r/>
    </w:p>
    <w:p>
      <w:pPr>
        <w:ind w:firstLine="482"/>
        <w:jc w:val="center"/>
        <w:spacing w:line="560" w:lineRule="exact"/>
        <w:rPr>
          <w:rFonts w:hint="eastAsia" w:ascii="宋体" w:hAnsi="宋体"/>
          <w:b/>
          <w:bCs/>
          <w:color w:val="000000" w:themeColor="text1"/>
          <w:sz w:val="24"/>
          <w:szCs w:val="24"/>
          <w:highlight w:val="none"/>
          <w:lang w:val="en-US" w:eastAsia="zh-CN"/>
          <w14:textFill>
            <w14:solidFill>
              <w14:schemeClr w14:val="tx1"/>
            </w14:solidFill>
          </w14:textFill>
        </w:rPr>
      </w:pPr>
      <w:r>
        <w:rPr>
          <w:rFonts w:hint="eastAsia" w:ascii="宋体" w:hAnsi="宋体"/>
          <w:b/>
          <w:bCs/>
          <w:color w:val="000000" w:themeColor="text1"/>
          <w:sz w:val="24"/>
          <w:szCs w:val="24"/>
          <w:highlight w:val="none"/>
          <w:lang w:val="en-US" w:eastAsia="zh-CN"/>
          <w14:textFill>
            <w14:solidFill>
              <w14:schemeClr w14:val="tx1"/>
            </w14:solidFill>
          </w14:textFill>
        </w:rPr>
        <w:t xml:space="preserve">设备清单及价格</w:t>
      </w:r>
      <w:r/>
    </w:p>
    <w:p>
      <w:pPr>
        <w:ind w:firstLine="482"/>
        <w:jc w:val="center"/>
        <w:spacing w:line="560" w:lineRule="exact"/>
        <w:rPr>
          <w:rFonts w:hint="eastAsia" w:ascii="宋体" w:hAnsi="宋体"/>
          <w:b/>
          <w:bCs/>
          <w:color w:val="000000" w:themeColor="text1"/>
          <w:sz w:val="24"/>
          <w:szCs w:val="24"/>
          <w:highlight w:val="none"/>
          <w:lang w:val="en-US" w:eastAsia="zh-CN"/>
          <w14:textFill>
            <w14:solidFill>
              <w14:schemeClr w14:val="tx1"/>
            </w14:solidFill>
          </w14:textFill>
        </w:rPr>
      </w:pPr>
      <w:r>
        <w:rPr>
          <w:rFonts w:hint="eastAsia" w:ascii="宋体" w:hAnsi="宋体"/>
          <w:b/>
          <w:bCs/>
          <w:color w:val="000000" w:themeColor="text1"/>
          <w:sz w:val="24"/>
          <w:szCs w:val="24"/>
          <w:highlight w:val="none"/>
          <w:lang w:val="en-US" w:eastAsia="zh-CN"/>
          <w14:textFill>
            <w14:solidFill>
              <w14:schemeClr w14:val="tx1"/>
            </w14:solidFill>
          </w14:textFill>
        </w:rPr>
      </w:r>
      <w:r/>
    </w:p>
    <w:p>
      <w:pPr>
        <w:ind w:firstLine="482"/>
        <w:jc w:val="center"/>
        <w:spacing w:line="560" w:lineRule="exact"/>
        <w:rPr>
          <w:rFonts w:hint="default" w:ascii="宋体" w:hAnsi="宋体"/>
          <w:b/>
          <w:bCs/>
          <w:color w:val="000000" w:themeColor="text1"/>
          <w:sz w:val="24"/>
          <w:szCs w:val="24"/>
          <w:highlight w:val="none"/>
          <w:lang w:val="en-US" w:eastAsia="zh-CN"/>
          <w14:textFill>
            <w14:solidFill>
              <w14:schemeClr w14:val="tx1"/>
            </w14:solidFill>
          </w14:textFill>
        </w:rPr>
      </w:pPr>
      <w:r>
        <w:rPr>
          <w:rFonts w:hint="default" w:ascii="宋体" w:hAnsi="宋体"/>
          <w:b/>
          <w:bCs/>
          <w:color w:val="000000" w:themeColor="text1"/>
          <w:sz w:val="24"/>
          <w:szCs w:val="24"/>
          <w:highlight w:val="none"/>
          <w:lang w:val="en-US" w:eastAsia="zh-CN"/>
          <w14:textFill>
            <w14:solidFill>
              <w14:schemeClr w14:val="tx1"/>
            </w14:solidFill>
          </w14:textFill>
        </w:rPr>
      </w:r>
      <w:r/>
    </w:p>
    <w:p>
      <w:pPr>
        <w:ind w:firstLine="482"/>
        <w:spacing w:line="560" w:lineRule="exact"/>
        <w:rPr>
          <w:rFonts w:ascii="宋体" w:hAnsi="宋体"/>
          <w:b/>
          <w:bCs/>
          <w:color w:val="000000" w:themeColor="text1"/>
          <w:sz w:val="24"/>
          <w:szCs w:val="24"/>
          <w:highlight w:val="none"/>
          <w14:textFill>
            <w14:solidFill>
              <w14:schemeClr w14:val="tx1"/>
            </w14:solidFill>
          </w14:textFill>
        </w:rPr>
      </w:pPr>
      <w:r>
        <w:rPr>
          <w:rFonts w:hint="eastAsia" w:ascii="宋体" w:hAnsi="宋体"/>
          <w:b/>
          <w:bCs/>
          <w:color w:val="000000" w:themeColor="text1"/>
          <w:sz w:val="24"/>
          <w:szCs w:val="24"/>
          <w:highlight w:val="none"/>
          <w14:textFill>
            <w14:solidFill>
              <w14:schemeClr w14:val="tx1"/>
            </w14:solidFill>
          </w14:textFill>
        </w:rPr>
        <w:t xml:space="preserve">第三条 组成本合同的有关文件</w:t>
      </w:r>
      <w:r/>
    </w:p>
    <w:p>
      <w:pPr>
        <w:ind w:firstLine="480"/>
        <w:spacing w:line="560" w:lineRule="exact"/>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下列关于</w:t>
      </w:r>
      <w:r>
        <w:rPr>
          <w:rFonts w:hint="eastAsia" w:ascii="宋体" w:hAnsi="宋体"/>
          <w:color w:val="000000" w:themeColor="text1"/>
          <w:sz w:val="24"/>
          <w:szCs w:val="24"/>
          <w:highlight w:val="none"/>
          <w:u w:val="single"/>
          <w14:textFill>
            <w14:solidFill>
              <w14:schemeClr w14:val="tx1"/>
            </w14:solidFill>
          </w14:textFill>
        </w:rPr>
        <w:t xml:space="preserve"> </w:t>
      </w:r>
      <w:r>
        <w:rPr>
          <w:rFonts w:ascii="宋体" w:hAnsi="宋体"/>
          <w:color w:val="000000" w:themeColor="text1"/>
          <w:sz w:val="24"/>
          <w:szCs w:val="24"/>
          <w:highlight w:val="none"/>
          <w:u w:val="single"/>
          <w14:textFill>
            <w14:solidFill>
              <w14:schemeClr w14:val="tx1"/>
            </w14:solidFill>
          </w14:textFill>
        </w:rPr>
        <w:t xml:space="preserve">      </w:t>
      </w:r>
      <w:r>
        <w:rPr>
          <w:rFonts w:hint="eastAsia" w:ascii="宋体" w:hAnsi="宋体"/>
          <w:color w:val="000000" w:themeColor="text1"/>
          <w:sz w:val="24"/>
          <w:szCs w:val="24"/>
          <w:highlight w:val="none"/>
          <w:u w:val="single"/>
          <w14:textFill>
            <w14:solidFill>
              <w14:schemeClr w14:val="tx1"/>
            </w14:solidFill>
          </w14:textFill>
        </w:rPr>
        <w:t xml:space="preserve">  </w:t>
      </w:r>
      <w:r>
        <w:rPr>
          <w:rFonts w:ascii="宋体" w:hAnsi="宋体"/>
          <w:color w:val="000000" w:themeColor="text1"/>
          <w:sz w:val="24"/>
          <w:szCs w:val="24"/>
          <w:highlight w:val="none"/>
          <w:u w:val="single"/>
          <w14:textFill>
            <w14:solidFill>
              <w14:schemeClr w14:val="tx1"/>
            </w14:solidFill>
          </w14:textFill>
        </w:rPr>
        <w:t xml:space="preserve">  </w:t>
      </w:r>
      <w:r>
        <w:rPr>
          <w:rFonts w:hint="eastAsia" w:ascii="宋体" w:hAnsi="宋体"/>
          <w:color w:val="000000" w:themeColor="text1"/>
          <w:sz w:val="24"/>
          <w:szCs w:val="24"/>
          <w:highlight w:val="none"/>
          <w14:textFill>
            <w14:solidFill>
              <w14:schemeClr w14:val="tx1"/>
            </w14:solidFill>
          </w14:textFill>
        </w:rPr>
        <w:t xml:space="preserve">的</w:t>
      </w:r>
      <w:r>
        <w:rPr>
          <w:rFonts w:hint="eastAsia" w:ascii="宋体" w:hAnsi="宋体"/>
          <w:color w:val="000000" w:themeColor="text1"/>
          <w:sz w:val="24"/>
          <w:szCs w:val="24"/>
          <w:highlight w:val="none"/>
          <w:lang w:eastAsia="zh-CN"/>
          <w14:textFill>
            <w14:solidFill>
              <w14:schemeClr w14:val="tx1"/>
            </w14:solidFill>
          </w14:textFill>
        </w:rPr>
        <w:t xml:space="preserve">公开招标</w:t>
      </w:r>
      <w:r>
        <w:rPr>
          <w:rFonts w:hint="eastAsia" w:ascii="宋体" w:hAnsi="宋体"/>
          <w:color w:val="000000" w:themeColor="text1"/>
          <w:sz w:val="24"/>
          <w:szCs w:val="24"/>
          <w:highlight w:val="none"/>
          <w14:textFill>
            <w14:solidFill>
              <w14:schemeClr w14:val="tx1"/>
            </w14:solidFill>
          </w14:textFill>
        </w:rPr>
        <w:t xml:space="preserve">文件、乙方响应文件，或与本次采购活动方式相适应的文件，以及有关附件是本合同不可分割的组成部分，与本合同具有同等法律效力，这些文件包括但不限于：</w:t>
      </w:r>
      <w:r/>
    </w:p>
    <w:p>
      <w:pPr>
        <w:ind w:firstLine="480"/>
        <w:spacing w:line="560" w:lineRule="exact"/>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w:t>
      </w:r>
      <w:r>
        <w:rPr>
          <w:rFonts w:ascii="宋体" w:hAnsi="宋体"/>
          <w:color w:val="000000" w:themeColor="text1"/>
          <w:sz w:val="24"/>
          <w:szCs w:val="24"/>
          <w:highlight w:val="none"/>
          <w14:textFill>
            <w14:solidFill>
              <w14:schemeClr w14:val="tx1"/>
            </w14:solidFill>
          </w14:textFill>
        </w:rPr>
        <w:t xml:space="preserve">1</w:t>
      </w:r>
      <w:r>
        <w:rPr>
          <w:rFonts w:hint="eastAsia" w:ascii="宋体" w:hAnsi="宋体"/>
          <w:color w:val="000000" w:themeColor="text1"/>
          <w:sz w:val="24"/>
          <w:szCs w:val="24"/>
          <w:highlight w:val="none"/>
          <w14:textFill>
            <w14:solidFill>
              <w14:schemeClr w14:val="tx1"/>
            </w14:solidFill>
          </w14:textFill>
        </w:rPr>
        <w:t xml:space="preserve">）乙方提供的响应文件和报价表；</w:t>
      </w:r>
      <w:r/>
    </w:p>
    <w:p>
      <w:pPr>
        <w:ind w:firstLine="480"/>
        <w:spacing w:line="560" w:lineRule="exact"/>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w:t>
      </w:r>
      <w:r>
        <w:rPr>
          <w:rFonts w:ascii="宋体" w:hAnsi="宋体"/>
          <w:color w:val="000000" w:themeColor="text1"/>
          <w:sz w:val="24"/>
          <w:szCs w:val="24"/>
          <w:highlight w:val="none"/>
          <w14:textFill>
            <w14:solidFill>
              <w14:schemeClr w14:val="tx1"/>
            </w14:solidFill>
          </w14:textFill>
        </w:rPr>
        <w:t xml:space="preserve">2</w:t>
      </w:r>
      <w:r>
        <w:rPr>
          <w:rFonts w:hint="eastAsia" w:ascii="宋体" w:hAnsi="宋体"/>
          <w:color w:val="000000" w:themeColor="text1"/>
          <w:sz w:val="24"/>
          <w:szCs w:val="24"/>
          <w:highlight w:val="none"/>
          <w14:textFill>
            <w14:solidFill>
              <w14:schemeClr w14:val="tx1"/>
            </w14:solidFill>
          </w14:textFill>
        </w:rPr>
        <w:t xml:space="preserve">）技术偏离表；</w:t>
      </w:r>
      <w:r/>
    </w:p>
    <w:p>
      <w:pPr>
        <w:ind w:firstLine="480"/>
        <w:spacing w:line="560" w:lineRule="exact"/>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w:t>
      </w:r>
      <w:r>
        <w:rPr>
          <w:rFonts w:ascii="宋体" w:hAnsi="宋体"/>
          <w:color w:val="000000" w:themeColor="text1"/>
          <w:sz w:val="24"/>
          <w:szCs w:val="24"/>
          <w:highlight w:val="none"/>
          <w14:textFill>
            <w14:solidFill>
              <w14:schemeClr w14:val="tx1"/>
            </w14:solidFill>
          </w14:textFill>
        </w:rPr>
        <w:t xml:space="preserve">3</w:t>
      </w:r>
      <w:r>
        <w:rPr>
          <w:rFonts w:hint="eastAsia" w:ascii="宋体" w:hAnsi="宋体"/>
          <w:color w:val="000000" w:themeColor="text1"/>
          <w:sz w:val="24"/>
          <w:szCs w:val="24"/>
          <w:highlight w:val="none"/>
          <w14:textFill>
            <w14:solidFill>
              <w14:schemeClr w14:val="tx1"/>
            </w14:solidFill>
          </w14:textFill>
        </w:rPr>
        <w:t xml:space="preserve">）承诺</w:t>
      </w:r>
      <w:r>
        <w:rPr>
          <w:rFonts w:ascii="宋体" w:hAnsi="宋体"/>
          <w:color w:val="000000" w:themeColor="text1"/>
          <w:sz w:val="24"/>
          <w:szCs w:val="24"/>
          <w:highlight w:val="none"/>
          <w14:textFill>
            <w14:solidFill>
              <w14:schemeClr w14:val="tx1"/>
            </w14:solidFill>
          </w14:textFill>
        </w:rPr>
        <w:t xml:space="preserve">/</w:t>
      </w:r>
      <w:r>
        <w:rPr>
          <w:rFonts w:hint="eastAsia" w:ascii="宋体" w:hAnsi="宋体"/>
          <w:color w:val="000000" w:themeColor="text1"/>
          <w:sz w:val="24"/>
          <w:szCs w:val="24"/>
          <w:highlight w:val="none"/>
          <w14:textFill>
            <w14:solidFill>
              <w14:schemeClr w14:val="tx1"/>
            </w14:solidFill>
          </w14:textFill>
        </w:rPr>
        <w:t xml:space="preserve">服务承诺；</w:t>
      </w:r>
      <w:r/>
    </w:p>
    <w:p>
      <w:pPr>
        <w:ind w:firstLine="480"/>
        <w:spacing w:line="560" w:lineRule="exact"/>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w:t>
      </w:r>
      <w:r>
        <w:rPr>
          <w:rFonts w:ascii="宋体" w:hAnsi="宋体"/>
          <w:color w:val="000000" w:themeColor="text1"/>
          <w:sz w:val="24"/>
          <w:szCs w:val="24"/>
          <w:highlight w:val="none"/>
          <w14:textFill>
            <w14:solidFill>
              <w14:schemeClr w14:val="tx1"/>
            </w14:solidFill>
          </w14:textFill>
        </w:rPr>
        <w:t xml:space="preserve">4</w:t>
      </w:r>
      <w:r>
        <w:rPr>
          <w:rFonts w:hint="eastAsia" w:ascii="宋体" w:hAnsi="宋体"/>
          <w:color w:val="000000" w:themeColor="text1"/>
          <w:sz w:val="24"/>
          <w:szCs w:val="24"/>
          <w:highlight w:val="none"/>
          <w14:textFill>
            <w14:solidFill>
              <w14:schemeClr w14:val="tx1"/>
            </w14:solidFill>
          </w14:textFill>
        </w:rPr>
        <w:t xml:space="preserve">）</w:t>
      </w:r>
      <w:r>
        <w:rPr>
          <w:rFonts w:hint="eastAsia" w:ascii="宋体" w:hAnsi="宋体"/>
          <w:color w:val="000000" w:themeColor="text1"/>
          <w:sz w:val="24"/>
          <w:szCs w:val="24"/>
          <w:highlight w:val="none"/>
          <w:lang w:val="en-US" w:eastAsia="zh-CN"/>
          <w14:textFill>
            <w14:solidFill>
              <w14:schemeClr w14:val="tx1"/>
            </w14:solidFill>
          </w14:textFill>
        </w:rPr>
        <w:t xml:space="preserve">中标</w:t>
      </w:r>
      <w:r>
        <w:rPr>
          <w:rFonts w:hint="eastAsia" w:ascii="宋体" w:hAnsi="宋体"/>
          <w:color w:val="000000" w:themeColor="text1"/>
          <w:sz w:val="24"/>
          <w:szCs w:val="24"/>
          <w:highlight w:val="none"/>
          <w14:textFill>
            <w14:solidFill>
              <w14:schemeClr w14:val="tx1"/>
            </w14:solidFill>
          </w14:textFill>
        </w:rPr>
        <w:t xml:space="preserve">通知书；</w:t>
      </w:r>
      <w:r/>
    </w:p>
    <w:p>
      <w:pPr>
        <w:ind w:firstLine="480"/>
        <w:spacing w:line="560" w:lineRule="exact"/>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w:t>
      </w:r>
      <w:r>
        <w:rPr>
          <w:rFonts w:ascii="宋体" w:hAnsi="宋体"/>
          <w:color w:val="000000" w:themeColor="text1"/>
          <w:sz w:val="24"/>
          <w:szCs w:val="24"/>
          <w:highlight w:val="none"/>
          <w14:textFill>
            <w14:solidFill>
              <w14:schemeClr w14:val="tx1"/>
            </w14:solidFill>
          </w14:textFill>
        </w:rPr>
        <w:t xml:space="preserve">5</w:t>
      </w:r>
      <w:r>
        <w:rPr>
          <w:rFonts w:hint="eastAsia" w:ascii="宋体" w:hAnsi="宋体"/>
          <w:color w:val="000000" w:themeColor="text1"/>
          <w:sz w:val="24"/>
          <w:szCs w:val="24"/>
          <w:highlight w:val="none"/>
          <w14:textFill>
            <w14:solidFill>
              <w14:schemeClr w14:val="tx1"/>
            </w14:solidFill>
          </w14:textFill>
        </w:rPr>
        <w:t xml:space="preserve">）甲乙双方商定的其他文件等。</w:t>
      </w:r>
      <w:r/>
    </w:p>
    <w:p>
      <w:pPr>
        <w:ind w:firstLine="482"/>
        <w:spacing w:line="560" w:lineRule="exact"/>
        <w:rPr>
          <w:rFonts w:ascii="宋体" w:hAnsi="宋体"/>
          <w:b/>
          <w:bCs/>
          <w:color w:val="000000" w:themeColor="text1"/>
          <w:sz w:val="24"/>
          <w:szCs w:val="24"/>
          <w:highlight w:val="none"/>
          <w14:textFill>
            <w14:solidFill>
              <w14:schemeClr w14:val="tx1"/>
            </w14:solidFill>
          </w14:textFill>
        </w:rPr>
      </w:pPr>
      <w:r>
        <w:rPr>
          <w:rFonts w:hint="eastAsia" w:ascii="宋体" w:hAnsi="宋体"/>
          <w:b/>
          <w:bCs/>
          <w:color w:val="000000" w:themeColor="text1"/>
          <w:sz w:val="24"/>
          <w:szCs w:val="24"/>
          <w:highlight w:val="none"/>
          <w14:textFill>
            <w14:solidFill>
              <w14:schemeClr w14:val="tx1"/>
            </w14:solidFill>
          </w14:textFill>
        </w:rPr>
        <w:t xml:space="preserve">第四条 权利保证</w:t>
      </w:r>
      <w:r/>
    </w:p>
    <w:p>
      <w:pPr>
        <w:ind w:firstLine="480"/>
        <w:spacing w:line="560" w:lineRule="exact"/>
        <w:rPr>
          <w:rFonts w:ascii="宋体" w:hAnsi="宋体"/>
          <w:color w:val="000000" w:themeColor="text1"/>
          <w:sz w:val="24"/>
          <w:szCs w:val="24"/>
          <w:highlight w:val="none"/>
          <w:lang w:eastAsia="zh-TW"/>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乙方应保证甲方在使用该服务或其任何一部分时不受第三方提出侵犯其专利权、版权、商标权或其他权利的起诉。一旦出现侵权，乙方应承担全部责任。</w:t>
      </w:r>
      <w:r/>
    </w:p>
    <w:p>
      <w:pPr>
        <w:ind w:firstLine="482"/>
        <w:spacing w:line="560" w:lineRule="exact"/>
        <w:rPr>
          <w:rFonts w:ascii="宋体" w:hAnsi="宋体"/>
          <w:b/>
          <w:bCs/>
          <w:color w:val="000000" w:themeColor="text1"/>
          <w:sz w:val="24"/>
          <w:szCs w:val="24"/>
          <w:highlight w:val="none"/>
          <w:lang w:eastAsia="zh-TW"/>
          <w14:textFill>
            <w14:solidFill>
              <w14:schemeClr w14:val="tx1"/>
            </w14:solidFill>
          </w14:textFill>
        </w:rPr>
      </w:pPr>
      <w:r>
        <w:rPr>
          <w:rFonts w:hint="eastAsia" w:ascii="宋体" w:hAnsi="宋体"/>
          <w:b/>
          <w:bCs/>
          <w:color w:val="000000" w:themeColor="text1"/>
          <w:sz w:val="24"/>
          <w:szCs w:val="24"/>
          <w:highlight w:val="none"/>
          <w14:textFill>
            <w14:solidFill>
              <w14:schemeClr w14:val="tx1"/>
            </w14:solidFill>
          </w14:textFill>
        </w:rPr>
        <w:t xml:space="preserve">第五条 质量保证</w:t>
      </w:r>
      <w:r/>
    </w:p>
    <w:p>
      <w:pPr>
        <w:ind w:firstLine="480"/>
        <w:spacing w:line="560" w:lineRule="exact"/>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1、乙方所提供服务的技术规格响应与</w:t>
      </w:r>
      <w:r>
        <w:rPr>
          <w:rFonts w:hint="eastAsia" w:ascii="宋体" w:hAnsi="宋体"/>
          <w:color w:val="000000" w:themeColor="text1"/>
          <w:sz w:val="24"/>
          <w:szCs w:val="24"/>
          <w:highlight w:val="none"/>
          <w:lang w:val="en-US" w:eastAsia="zh-CN"/>
          <w14:textFill>
            <w14:solidFill>
              <w14:schemeClr w14:val="tx1"/>
            </w14:solidFill>
          </w14:textFill>
        </w:rPr>
        <w:t xml:space="preserve">公开招标</w:t>
      </w:r>
      <w:r>
        <w:rPr>
          <w:rFonts w:hint="eastAsia" w:ascii="宋体" w:hAnsi="宋体"/>
          <w:color w:val="000000" w:themeColor="text1"/>
          <w:sz w:val="24"/>
          <w:szCs w:val="24"/>
          <w:highlight w:val="none"/>
          <w14:textFill>
            <w14:solidFill>
              <w14:schemeClr w14:val="tx1"/>
            </w14:solidFill>
          </w14:textFill>
        </w:rPr>
        <w:t xml:space="preserve">文件规定的服务要求及所附的“技术条款偏离表”相一致；若技术性能无特殊说明，则按国家有关部门最新颁布的标准及规范为准。</w:t>
      </w:r>
      <w:r/>
    </w:p>
    <w:p>
      <w:pPr>
        <w:ind w:firstLine="480"/>
        <w:spacing w:line="560" w:lineRule="exact"/>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2、乙方应在合同签订后365个日历日内完成服务事项。</w:t>
      </w:r>
      <w:r/>
    </w:p>
    <w:p>
      <w:pPr>
        <w:ind w:firstLine="482"/>
        <w:spacing w:line="560" w:lineRule="exact"/>
        <w:rPr>
          <w:rFonts w:ascii="宋体" w:hAnsi="宋体"/>
          <w:b/>
          <w:bCs/>
          <w:color w:val="000000" w:themeColor="text1"/>
          <w:sz w:val="24"/>
          <w:szCs w:val="24"/>
          <w:highlight w:val="none"/>
          <w14:textFill>
            <w14:solidFill>
              <w14:schemeClr w14:val="tx1"/>
            </w14:solidFill>
          </w14:textFill>
        </w:rPr>
      </w:pPr>
      <w:r>
        <w:rPr>
          <w:rFonts w:hint="eastAsia" w:ascii="宋体" w:hAnsi="宋体"/>
          <w:b/>
          <w:bCs/>
          <w:color w:val="000000" w:themeColor="text1"/>
          <w:sz w:val="24"/>
          <w:szCs w:val="24"/>
          <w:highlight w:val="none"/>
          <w14:textFill>
            <w14:solidFill>
              <w14:schemeClr w14:val="tx1"/>
            </w14:solidFill>
          </w14:textFill>
        </w:rPr>
        <w:t xml:space="preserve">第六条 验收评估</w:t>
      </w:r>
      <w:r/>
    </w:p>
    <w:p>
      <w:pPr>
        <w:ind w:firstLine="480"/>
        <w:spacing w:line="560" w:lineRule="exact"/>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验收标准：按行业通行标准和乙方响应文件的承诺（不低于国家相关标准）。 </w:t>
      </w:r>
      <w:r/>
    </w:p>
    <w:p>
      <w:pPr>
        <w:ind w:firstLine="482"/>
        <w:spacing w:line="560" w:lineRule="exact"/>
        <w:rPr>
          <w:rFonts w:ascii="宋体" w:hAnsi="宋体"/>
          <w:b/>
          <w:bCs/>
          <w:i/>
          <w:iCs/>
          <w:color w:val="000000" w:themeColor="text1"/>
          <w:sz w:val="24"/>
          <w:szCs w:val="24"/>
          <w:highlight w:val="none"/>
          <w14:textFill>
            <w14:solidFill>
              <w14:schemeClr w14:val="tx1"/>
            </w14:solidFill>
          </w14:textFill>
        </w:rPr>
      </w:pPr>
      <w:r>
        <w:rPr>
          <w:rFonts w:hint="eastAsia" w:ascii="宋体" w:hAnsi="宋体"/>
          <w:b/>
          <w:bCs/>
          <w:color w:val="000000" w:themeColor="text1"/>
          <w:sz w:val="24"/>
          <w:szCs w:val="24"/>
          <w:highlight w:val="none"/>
          <w14:textFill>
            <w14:solidFill>
              <w14:schemeClr w14:val="tx1"/>
            </w14:solidFill>
          </w14:textFill>
        </w:rPr>
        <w:t xml:space="preserve">第七条 合同款支付</w:t>
      </w:r>
      <w:r/>
    </w:p>
    <w:p>
      <w:pPr>
        <w:ind w:firstLine="480"/>
        <w:spacing w:line="560" w:lineRule="exact"/>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1、付款方式</w:t>
      </w:r>
      <w:r/>
    </w:p>
    <w:p>
      <w:pPr>
        <w:ind w:firstLine="480"/>
        <w:spacing w:line="560" w:lineRule="exact"/>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（1）本项目所有款项均以人民币支付；</w:t>
      </w:r>
      <w:r/>
    </w:p>
    <w:p>
      <w:pPr>
        <w:ind w:firstLine="480"/>
        <w:spacing w:line="560" w:lineRule="exact"/>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（2） 合同签订后30个工作日内,货物经采购人验收合格后，采购人向</w:t>
      </w:r>
      <w:r>
        <w:rPr>
          <w:rFonts w:hint="eastAsia" w:ascii="宋体" w:hAnsi="宋体"/>
          <w:color w:val="000000" w:themeColor="text1"/>
          <w:sz w:val="24"/>
          <w:szCs w:val="24"/>
          <w:highlight w:val="none"/>
          <w:lang w:eastAsia="zh-CN"/>
          <w14:textFill>
            <w14:solidFill>
              <w14:schemeClr w14:val="tx1"/>
            </w14:solidFill>
          </w14:textFill>
        </w:rPr>
        <w:t xml:space="preserve">中标</w:t>
      </w:r>
      <w:r>
        <w:rPr>
          <w:rFonts w:hint="eastAsia" w:ascii="宋体" w:hAnsi="宋体"/>
          <w:color w:val="000000" w:themeColor="text1"/>
          <w:sz w:val="24"/>
          <w:szCs w:val="24"/>
          <w:highlight w:val="none"/>
          <w14:textFill>
            <w14:solidFill>
              <w14:schemeClr w14:val="tx1"/>
            </w14:solidFill>
          </w14:textFill>
        </w:rPr>
        <w:t xml:space="preserve">供应商支付合同价款的100%；如有应扣费用则扣除应扣费用后一次性付清。</w:t>
      </w:r>
      <w:r/>
    </w:p>
    <w:p>
      <w:pPr>
        <w:ind w:firstLine="480"/>
        <w:spacing w:line="560" w:lineRule="exact"/>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（3）付款前</w:t>
      </w:r>
      <w:r>
        <w:rPr>
          <w:rFonts w:hint="eastAsia" w:ascii="宋体" w:hAnsi="宋体"/>
          <w:color w:val="000000" w:themeColor="text1"/>
          <w:sz w:val="24"/>
          <w:szCs w:val="24"/>
          <w:highlight w:val="none"/>
          <w:lang w:eastAsia="zh-CN"/>
          <w14:textFill>
            <w14:solidFill>
              <w14:schemeClr w14:val="tx1"/>
            </w14:solidFill>
          </w14:textFill>
        </w:rPr>
        <w:t xml:space="preserve">中标</w:t>
      </w:r>
      <w:r>
        <w:rPr>
          <w:rFonts w:hint="eastAsia" w:ascii="宋体" w:hAnsi="宋体"/>
          <w:color w:val="000000" w:themeColor="text1"/>
          <w:sz w:val="24"/>
          <w:szCs w:val="24"/>
          <w:highlight w:val="none"/>
          <w14:textFill>
            <w14:solidFill>
              <w14:schemeClr w14:val="tx1"/>
            </w14:solidFill>
          </w14:textFill>
        </w:rPr>
        <w:t xml:space="preserve">供应商提供等额发票，否则采购人有权拒绝付款；</w:t>
      </w:r>
      <w:r/>
    </w:p>
    <w:p>
      <w:pPr>
        <w:ind w:firstLine="480"/>
        <w:spacing w:line="560" w:lineRule="exact"/>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（4）因财政审批导致的迟延支付，采购人不承担迟延支付的违约责任。</w:t>
      </w:r>
      <w:r/>
    </w:p>
    <w:p>
      <w:pPr>
        <w:ind w:firstLine="480"/>
        <w:spacing w:line="560" w:lineRule="exact"/>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2、履约保证金</w:t>
      </w:r>
      <w:r/>
    </w:p>
    <w:p>
      <w:pPr>
        <w:ind w:firstLine="480"/>
        <w:spacing w:line="560" w:lineRule="exact"/>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（1）履约保证金应在采购合同签订前提交，金额为</w:t>
      </w:r>
      <w:r>
        <w:rPr>
          <w:rFonts w:hint="eastAsia" w:ascii="宋体" w:hAnsi="宋体"/>
          <w:color w:val="000000" w:themeColor="text1"/>
          <w:sz w:val="24"/>
          <w:szCs w:val="24"/>
          <w:highlight w:val="none"/>
          <w:lang w:eastAsia="zh-CN"/>
          <w14:textFill>
            <w14:solidFill>
              <w14:schemeClr w14:val="tx1"/>
            </w14:solidFill>
          </w14:textFill>
        </w:rPr>
        <w:t xml:space="preserve">中标</w:t>
      </w:r>
      <w:r>
        <w:rPr>
          <w:rFonts w:hint="eastAsia" w:ascii="宋体" w:hAnsi="宋体"/>
          <w:color w:val="000000" w:themeColor="text1"/>
          <w:sz w:val="24"/>
          <w:szCs w:val="24"/>
          <w:highlight w:val="none"/>
          <w14:textFill>
            <w14:solidFill>
              <w14:schemeClr w14:val="tx1"/>
            </w14:solidFill>
          </w14:textFill>
        </w:rPr>
        <w:t xml:space="preserve">价的10%。采用银行电汇或网上银行或数字人民币多种形式向采购人缴纳；</w:t>
      </w:r>
      <w:r/>
    </w:p>
    <w:p>
      <w:pPr>
        <w:ind w:firstLine="480"/>
        <w:spacing w:line="560" w:lineRule="exact"/>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履约保证金收款账户：</w:t>
      </w:r>
      <w:r/>
    </w:p>
    <w:p>
      <w:pPr>
        <w:ind w:firstLine="480"/>
        <w:spacing w:line="560" w:lineRule="exact"/>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账户名称：江苏民政康复医院</w:t>
      </w:r>
      <w:r/>
    </w:p>
    <w:p>
      <w:pPr>
        <w:ind w:firstLine="480"/>
        <w:spacing w:line="560" w:lineRule="exact"/>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账号:4301011219100146113</w:t>
      </w:r>
      <w:r/>
    </w:p>
    <w:p>
      <w:pPr>
        <w:ind w:firstLine="480"/>
        <w:spacing w:line="560" w:lineRule="exact"/>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开户行:工商银行南京察哈尔路支行</w:t>
      </w:r>
      <w:r/>
    </w:p>
    <w:p>
      <w:pPr>
        <w:ind w:firstLine="480"/>
        <w:spacing w:line="560" w:lineRule="exact"/>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（2）履约保证金退还的方式：以银行电汇、网上银行、数字人民币形式缴纳履约保证金的，退回至投标人存款账户或投标人数字人民币账户；</w:t>
      </w:r>
      <w:r/>
    </w:p>
    <w:p>
      <w:pPr>
        <w:ind w:firstLine="480"/>
        <w:spacing w:line="560" w:lineRule="exact"/>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（3）履约保证金退还的条件，按以下方式实行：</w:t>
      </w:r>
      <w:r/>
    </w:p>
    <w:p>
      <w:pPr>
        <w:ind w:firstLine="480"/>
        <w:spacing w:line="560" w:lineRule="exact"/>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履约保证金退还时间：项目验收合格且质保期满后，收到供应商退还申请后10个工作日内无息退还履约保证金；</w:t>
      </w:r>
      <w:r/>
    </w:p>
    <w:p>
      <w:pPr>
        <w:ind w:firstLine="480"/>
        <w:spacing w:line="560" w:lineRule="exact"/>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履约保证金不予退还情形：除不可抗力外，投标人不履行与采购人订立的采购合同的，履约保证金不予退还，给采购人造成的损失超过履约保证金数额的，还应当对超过部分予以赔偿；</w:t>
      </w:r>
      <w:r/>
    </w:p>
    <w:p>
      <w:pPr>
        <w:ind w:firstLine="480"/>
        <w:spacing w:line="560" w:lineRule="exact"/>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（4）逾期退还履约保证金的违约责任：除应当退还履约保证金外，还应当按中国人民银行同期贷款基准利率上浮 20％后的利率支付超期资金占用费，但因投标人自身原因导致无法及时退还的除外。</w:t>
      </w:r>
      <w:r/>
    </w:p>
    <w:p>
      <w:pPr>
        <w:ind w:firstLine="482"/>
        <w:spacing w:line="560" w:lineRule="exact"/>
        <w:rPr>
          <w:rFonts w:ascii="宋体" w:hAnsi="宋体"/>
          <w:b/>
          <w:bCs/>
          <w:color w:val="000000" w:themeColor="text1"/>
          <w:sz w:val="24"/>
          <w:szCs w:val="24"/>
          <w:highlight w:val="none"/>
          <w14:textFill>
            <w14:solidFill>
              <w14:schemeClr w14:val="tx1"/>
            </w14:solidFill>
          </w14:textFill>
        </w:rPr>
      </w:pPr>
      <w:r>
        <w:rPr>
          <w:rFonts w:hint="eastAsia" w:ascii="宋体" w:hAnsi="宋体"/>
          <w:b/>
          <w:bCs/>
          <w:color w:val="000000" w:themeColor="text1"/>
          <w:sz w:val="24"/>
          <w:szCs w:val="24"/>
          <w:highlight w:val="none"/>
          <w14:textFill>
            <w14:solidFill>
              <w14:schemeClr w14:val="tx1"/>
            </w14:solidFill>
          </w14:textFill>
        </w:rPr>
        <w:t xml:space="preserve">第八条 违约责任</w:t>
      </w:r>
      <w:r/>
    </w:p>
    <w:p>
      <w:pPr>
        <w:ind w:firstLine="480"/>
        <w:spacing w:line="560" w:lineRule="exact"/>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1、甲方无正当理由拒收服务、拒付服务款的，甲方向乙方偿付合同总价的</w:t>
      </w:r>
      <w:r>
        <w:rPr>
          <w:rFonts w:ascii="宋体" w:hAnsi="宋体"/>
          <w:color w:val="000000" w:themeColor="text1"/>
          <w:sz w:val="24"/>
          <w:szCs w:val="24"/>
          <w:highlight w:val="none"/>
          <w14:textFill>
            <w14:solidFill>
              <w14:schemeClr w14:val="tx1"/>
            </w14:solidFill>
          </w14:textFill>
        </w:rPr>
        <w:t xml:space="preserve">5%</w:t>
      </w:r>
      <w:r>
        <w:rPr>
          <w:rFonts w:hint="eastAsia" w:ascii="宋体" w:hAnsi="宋体"/>
          <w:color w:val="000000" w:themeColor="text1"/>
          <w:sz w:val="24"/>
          <w:szCs w:val="24"/>
          <w:highlight w:val="none"/>
          <w14:textFill>
            <w14:solidFill>
              <w14:schemeClr w14:val="tx1"/>
            </w14:solidFill>
          </w14:textFill>
        </w:rPr>
        <w:t xml:space="preserve">违约金。</w:t>
      </w:r>
      <w:r/>
    </w:p>
    <w:p>
      <w:pPr>
        <w:ind w:firstLine="480"/>
        <w:spacing w:line="560" w:lineRule="exact"/>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2、甲方未按合同规定的期限向乙方支付货款的，每逾期</w:t>
      </w:r>
      <w:r>
        <w:rPr>
          <w:rFonts w:ascii="宋体" w:hAnsi="宋体"/>
          <w:color w:val="000000" w:themeColor="text1"/>
          <w:sz w:val="24"/>
          <w:szCs w:val="24"/>
          <w:highlight w:val="none"/>
          <w14:textFill>
            <w14:solidFill>
              <w14:schemeClr w14:val="tx1"/>
            </w14:solidFill>
          </w14:textFill>
        </w:rPr>
        <w:t xml:space="preserve">1</w:t>
      </w:r>
      <w:r>
        <w:rPr>
          <w:rFonts w:hint="eastAsia" w:ascii="宋体" w:hAnsi="宋体"/>
          <w:color w:val="000000" w:themeColor="text1"/>
          <w:sz w:val="24"/>
          <w:szCs w:val="24"/>
          <w:highlight w:val="none"/>
          <w14:textFill>
            <w14:solidFill>
              <w14:schemeClr w14:val="tx1"/>
            </w14:solidFill>
          </w14:textFill>
        </w:rPr>
        <w:t xml:space="preserve">天甲方向乙方偿付欠款总额的</w:t>
      </w:r>
      <w:r>
        <w:rPr>
          <w:rFonts w:ascii="宋体" w:hAnsi="宋体"/>
          <w:color w:val="000000" w:themeColor="text1"/>
          <w:sz w:val="24"/>
          <w:szCs w:val="24"/>
          <w:highlight w:val="none"/>
          <w14:textFill>
            <w14:solidFill>
              <w14:schemeClr w14:val="tx1"/>
            </w14:solidFill>
          </w14:textFill>
        </w:rPr>
        <w:t xml:space="preserve">5‰</w:t>
      </w:r>
      <w:r>
        <w:rPr>
          <w:rFonts w:hint="eastAsia" w:ascii="宋体" w:hAnsi="宋体"/>
          <w:color w:val="000000" w:themeColor="text1"/>
          <w:sz w:val="24"/>
          <w:szCs w:val="24"/>
          <w:highlight w:val="none"/>
          <w14:textFill>
            <w14:solidFill>
              <w14:schemeClr w14:val="tx1"/>
            </w14:solidFill>
          </w14:textFill>
        </w:rPr>
        <w:t xml:space="preserve">滞纳金，但累计滞纳金总额不超过欠款总额的</w:t>
      </w:r>
      <w:r>
        <w:rPr>
          <w:rFonts w:ascii="宋体" w:hAnsi="宋体"/>
          <w:color w:val="000000" w:themeColor="text1"/>
          <w:sz w:val="24"/>
          <w:szCs w:val="24"/>
          <w:highlight w:val="none"/>
          <w14:textFill>
            <w14:solidFill>
              <w14:schemeClr w14:val="tx1"/>
            </w14:solidFill>
          </w14:textFill>
        </w:rPr>
        <w:t xml:space="preserve">5% </w:t>
      </w:r>
      <w:r>
        <w:rPr>
          <w:rFonts w:hint="eastAsia" w:ascii="宋体" w:hAnsi="宋体"/>
          <w:color w:val="000000" w:themeColor="text1"/>
          <w:sz w:val="24"/>
          <w:szCs w:val="24"/>
          <w:highlight w:val="none"/>
          <w14:textFill>
            <w14:solidFill>
              <w14:schemeClr w14:val="tx1"/>
            </w14:solidFill>
          </w14:textFill>
        </w:rPr>
        <w:t xml:space="preserve">。</w:t>
      </w:r>
      <w:r/>
    </w:p>
    <w:p>
      <w:pPr>
        <w:ind w:firstLine="480"/>
        <w:spacing w:line="560" w:lineRule="exact"/>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3、如乙方不能交付服务的，甲方有权扣留全部履约保证金；同时乙方应向甲方支付合同总价</w:t>
      </w:r>
      <w:r>
        <w:rPr>
          <w:rFonts w:ascii="宋体" w:hAnsi="宋体"/>
          <w:color w:val="000000" w:themeColor="text1"/>
          <w:sz w:val="24"/>
          <w:szCs w:val="24"/>
          <w:highlight w:val="none"/>
          <w14:textFill>
            <w14:solidFill>
              <w14:schemeClr w14:val="tx1"/>
            </w14:solidFill>
          </w14:textFill>
        </w:rPr>
        <w:t xml:space="preserve">5%</w:t>
      </w:r>
      <w:r>
        <w:rPr>
          <w:rFonts w:hint="eastAsia" w:ascii="宋体" w:hAnsi="宋体"/>
          <w:color w:val="000000" w:themeColor="text1"/>
          <w:sz w:val="24"/>
          <w:szCs w:val="24"/>
          <w:highlight w:val="none"/>
          <w14:textFill>
            <w14:solidFill>
              <w14:schemeClr w14:val="tx1"/>
            </w14:solidFill>
          </w14:textFill>
        </w:rPr>
        <w:t xml:space="preserve">的违约金。</w:t>
      </w:r>
      <w:r/>
    </w:p>
    <w:p>
      <w:pPr>
        <w:ind w:firstLine="480"/>
        <w:spacing w:line="560" w:lineRule="exact"/>
        <w:rPr>
          <w:rFonts w:ascii="宋体" w:hAnsi="宋体"/>
          <w:color w:val="000000" w:themeColor="text1"/>
          <w:sz w:val="24"/>
          <w:szCs w:val="24"/>
          <w:highlight w:val="none"/>
          <w:lang w:eastAsia="zh-TW"/>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4、乙方逾期交付的，每逾期</w:t>
      </w:r>
      <w:r>
        <w:rPr>
          <w:rFonts w:ascii="宋体" w:hAnsi="宋体"/>
          <w:color w:val="000000" w:themeColor="text1"/>
          <w:sz w:val="24"/>
          <w:szCs w:val="24"/>
          <w:highlight w:val="none"/>
          <w14:textFill>
            <w14:solidFill>
              <w14:schemeClr w14:val="tx1"/>
            </w14:solidFill>
          </w14:textFill>
        </w:rPr>
        <w:t xml:space="preserve">1</w:t>
      </w:r>
      <w:r>
        <w:rPr>
          <w:rFonts w:hint="eastAsia" w:ascii="宋体" w:hAnsi="宋体"/>
          <w:color w:val="000000" w:themeColor="text1"/>
          <w:sz w:val="24"/>
          <w:szCs w:val="24"/>
          <w:highlight w:val="none"/>
          <w14:textFill>
            <w14:solidFill>
              <w14:schemeClr w14:val="tx1"/>
            </w14:solidFill>
          </w14:textFill>
        </w:rPr>
        <w:t xml:space="preserve">天，乙方向甲方偿付合同总额的</w:t>
      </w:r>
      <w:r>
        <w:rPr>
          <w:rFonts w:ascii="宋体" w:hAnsi="宋体"/>
          <w:color w:val="000000" w:themeColor="text1"/>
          <w:sz w:val="24"/>
          <w:szCs w:val="24"/>
          <w:highlight w:val="none"/>
          <w14:textFill>
            <w14:solidFill>
              <w14:schemeClr w14:val="tx1"/>
            </w14:solidFill>
          </w14:textFill>
        </w:rPr>
        <w:t xml:space="preserve">5‰</w:t>
      </w:r>
      <w:r>
        <w:rPr>
          <w:rFonts w:hint="eastAsia" w:ascii="宋体" w:hAnsi="宋体"/>
          <w:color w:val="000000" w:themeColor="text1"/>
          <w:sz w:val="24"/>
          <w:szCs w:val="24"/>
          <w:highlight w:val="none"/>
          <w14:textFill>
            <w14:solidFill>
              <w14:schemeClr w14:val="tx1"/>
            </w14:solidFill>
          </w14:textFill>
        </w:rPr>
        <w:t xml:space="preserve">的滞纳金。如乙方逾期交付达</w:t>
      </w:r>
      <w:r>
        <w:rPr>
          <w:rFonts w:ascii="宋体" w:hAnsi="宋体"/>
          <w:color w:val="000000" w:themeColor="text1"/>
          <w:sz w:val="24"/>
          <w:szCs w:val="24"/>
          <w:highlight w:val="none"/>
          <w:lang w:eastAsia="zh-TW"/>
          <w14:textFill>
            <w14:solidFill>
              <w14:schemeClr w14:val="tx1"/>
            </w14:solidFill>
          </w14:textFill>
        </w:rPr>
        <w:t xml:space="preserve">10</w:t>
      </w:r>
      <w:r>
        <w:rPr>
          <w:rFonts w:hint="eastAsia" w:ascii="宋体" w:hAnsi="宋体"/>
          <w:color w:val="000000" w:themeColor="text1"/>
          <w:sz w:val="24"/>
          <w:szCs w:val="24"/>
          <w:highlight w:val="none"/>
          <w14:textFill>
            <w14:solidFill>
              <w14:schemeClr w14:val="tx1"/>
            </w14:solidFill>
          </w14:textFill>
        </w:rPr>
        <w:t xml:space="preserve">天，甲方有权解除合同，解除合同的通知自到达乙方时生效。</w:t>
      </w:r>
      <w:r/>
    </w:p>
    <w:p>
      <w:pPr>
        <w:ind w:firstLine="480"/>
        <w:spacing w:line="560" w:lineRule="exact"/>
        <w:rPr>
          <w:rFonts w:ascii="宋体" w:hAnsi="宋体"/>
          <w:color w:val="000000" w:themeColor="text1"/>
          <w:sz w:val="24"/>
          <w:szCs w:val="24"/>
          <w:highlight w:val="none"/>
          <w:lang w:eastAsia="zh-TW"/>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5、乙方所交付的服务不符合合同规定的，甲方有权拒收。甲方拒收的，乙方应向甲方支付合同总款</w:t>
      </w:r>
      <w:r>
        <w:rPr>
          <w:rFonts w:ascii="宋体" w:hAnsi="宋体"/>
          <w:color w:val="000000" w:themeColor="text1"/>
          <w:sz w:val="24"/>
          <w:szCs w:val="24"/>
          <w:highlight w:val="none"/>
          <w:lang w:eastAsia="zh-TW"/>
          <w14:textFill>
            <w14:solidFill>
              <w14:schemeClr w14:val="tx1"/>
            </w14:solidFill>
          </w14:textFill>
        </w:rPr>
        <w:t xml:space="preserve">5%</w:t>
      </w:r>
      <w:r>
        <w:rPr>
          <w:rFonts w:hint="eastAsia" w:ascii="宋体" w:hAnsi="宋体"/>
          <w:color w:val="000000" w:themeColor="text1"/>
          <w:sz w:val="24"/>
          <w:szCs w:val="24"/>
          <w:highlight w:val="none"/>
          <w14:textFill>
            <w14:solidFill>
              <w14:schemeClr w14:val="tx1"/>
            </w14:solidFill>
          </w14:textFill>
        </w:rPr>
        <w:t xml:space="preserve">的违约金。甲方未拒收的，代理机构发现后将向有关部门反映，并责成乙方按照采购结果提供服务，同时视情给予不退还部分或全部履约保证金处理。</w:t>
      </w:r>
      <w:r/>
    </w:p>
    <w:p>
      <w:pPr>
        <w:ind w:firstLine="480"/>
        <w:spacing w:line="560" w:lineRule="exact"/>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6、在乙方承诺的或国家规定的质量保证期内（取两者中最长的期限），如经乙方两次整改仍不能达到合同约定的质量标准，乙方应退回全部合同价款，并按第</w:t>
      </w:r>
      <w:r>
        <w:rPr>
          <w:rFonts w:ascii="宋体" w:hAnsi="宋体"/>
          <w:color w:val="000000" w:themeColor="text1"/>
          <w:sz w:val="24"/>
          <w:szCs w:val="24"/>
          <w:highlight w:val="none"/>
          <w:lang w:eastAsia="zh-TW"/>
          <w14:textFill>
            <w14:solidFill>
              <w14:schemeClr w14:val="tx1"/>
            </w14:solidFill>
          </w14:textFill>
        </w:rPr>
        <w:t xml:space="preserve">3</w:t>
      </w:r>
      <w:r>
        <w:rPr>
          <w:rFonts w:hint="eastAsia" w:ascii="宋体" w:hAnsi="宋体"/>
          <w:color w:val="000000" w:themeColor="text1"/>
          <w:sz w:val="24"/>
          <w:szCs w:val="24"/>
          <w:highlight w:val="none"/>
          <w14:textFill>
            <w14:solidFill>
              <w14:schemeClr w14:val="tx1"/>
            </w14:solidFill>
          </w14:textFill>
        </w:rPr>
        <w:t xml:space="preserve">款处理，同时，乙方还须赔偿甲方因此遭受的损失。</w:t>
      </w:r>
      <w:r/>
    </w:p>
    <w:p>
      <w:pPr>
        <w:ind w:firstLine="480"/>
        <w:spacing w:line="560" w:lineRule="exact"/>
        <w:rPr>
          <w:rFonts w:ascii="宋体" w:hAnsi="宋体"/>
          <w:color w:val="000000" w:themeColor="text1"/>
          <w:sz w:val="24"/>
          <w:szCs w:val="24"/>
          <w:highlight w:val="none"/>
          <w14:textFill>
            <w14:solidFill>
              <w14:schemeClr w14:val="tx1"/>
            </w14:solidFill>
          </w14:textFill>
        </w:rPr>
      </w:pPr>
      <w:r>
        <w:rPr>
          <w:rFonts w:ascii="宋体" w:hAnsi="宋体"/>
          <w:color w:val="000000" w:themeColor="text1"/>
          <w:sz w:val="24"/>
          <w:szCs w:val="24"/>
          <w:highlight w:val="none"/>
          <w:lang w:eastAsia="zh-TW"/>
          <w14:textFill>
            <w14:solidFill>
              <w14:schemeClr w14:val="tx1"/>
            </w14:solidFill>
          </w14:textFill>
        </w:rPr>
        <w:t xml:space="preserve">7</w:t>
      </w:r>
      <w:r>
        <w:rPr>
          <w:rFonts w:hint="eastAsia" w:ascii="宋体" w:hAnsi="宋体"/>
          <w:color w:val="000000" w:themeColor="text1"/>
          <w:sz w:val="24"/>
          <w:szCs w:val="24"/>
          <w:highlight w:val="none"/>
          <w14:textFill>
            <w14:solidFill>
              <w14:schemeClr w14:val="tx1"/>
            </w14:solidFill>
          </w14:textFill>
        </w:rPr>
        <w:t xml:space="preserve">、乙方未按本合同的规定和“服务承诺”提供伴随服务</w:t>
      </w:r>
      <w:r>
        <w:rPr>
          <w:rFonts w:ascii="宋体" w:hAnsi="宋体"/>
          <w:color w:val="000000" w:themeColor="text1"/>
          <w:sz w:val="24"/>
          <w:szCs w:val="24"/>
          <w:highlight w:val="none"/>
          <w:lang w:eastAsia="zh-TW"/>
          <w14:textFill>
            <w14:solidFill>
              <w14:schemeClr w14:val="tx1"/>
            </w14:solidFill>
          </w14:textFill>
        </w:rPr>
        <w:t xml:space="preserve">/</w:t>
      </w:r>
      <w:r>
        <w:rPr>
          <w:rFonts w:hint="eastAsia" w:ascii="宋体" w:hAnsi="宋体"/>
          <w:color w:val="000000" w:themeColor="text1"/>
          <w:sz w:val="24"/>
          <w:szCs w:val="24"/>
          <w:highlight w:val="none"/>
          <w14:textFill>
            <w14:solidFill>
              <w14:schemeClr w14:val="tx1"/>
            </w14:solidFill>
          </w14:textFill>
        </w:rPr>
        <w:t xml:space="preserve">售后服务的，应按合同总价款的</w:t>
      </w:r>
      <w:r>
        <w:rPr>
          <w:rFonts w:ascii="宋体" w:hAnsi="宋体"/>
          <w:color w:val="000000" w:themeColor="text1"/>
          <w:sz w:val="24"/>
          <w:szCs w:val="24"/>
          <w:highlight w:val="none"/>
          <w:lang w:eastAsia="zh-TW"/>
          <w14:textFill>
            <w14:solidFill>
              <w14:schemeClr w14:val="tx1"/>
            </w14:solidFill>
          </w14:textFill>
        </w:rPr>
        <w:t xml:space="preserve">5 %</w:t>
      </w:r>
      <w:r>
        <w:rPr>
          <w:rFonts w:hint="eastAsia" w:ascii="宋体" w:hAnsi="宋体"/>
          <w:color w:val="000000" w:themeColor="text1"/>
          <w:sz w:val="24"/>
          <w:szCs w:val="24"/>
          <w:highlight w:val="none"/>
          <w14:textFill>
            <w14:solidFill>
              <w14:schemeClr w14:val="tx1"/>
            </w14:solidFill>
          </w14:textFill>
        </w:rPr>
        <w:t xml:space="preserve">向甲方承担违约责任。</w:t>
      </w:r>
      <w:r/>
    </w:p>
    <w:p>
      <w:pPr>
        <w:ind w:firstLine="480"/>
        <w:spacing w:line="560" w:lineRule="exact"/>
        <w:rPr>
          <w:rFonts w:ascii="宋体" w:hAnsi="宋体"/>
          <w:color w:val="000000" w:themeColor="text1"/>
          <w:sz w:val="24"/>
          <w:szCs w:val="24"/>
          <w:highlight w:val="none"/>
          <w:lang w:eastAsia="zh-TW"/>
          <w14:textFill>
            <w14:solidFill>
              <w14:schemeClr w14:val="tx1"/>
            </w14:solidFill>
          </w14:textFill>
        </w:rPr>
      </w:pPr>
      <w:r>
        <w:rPr>
          <w:rFonts w:ascii="宋体" w:hAnsi="宋体"/>
          <w:color w:val="000000" w:themeColor="text1"/>
          <w:sz w:val="24"/>
          <w:szCs w:val="24"/>
          <w:highlight w:val="none"/>
          <w:lang w:eastAsia="zh-TW"/>
          <w14:textFill>
            <w14:solidFill>
              <w14:schemeClr w14:val="tx1"/>
            </w14:solidFill>
          </w14:textFill>
        </w:rPr>
        <w:t xml:space="preserve">8</w:t>
      </w:r>
      <w:r>
        <w:rPr>
          <w:rFonts w:hint="eastAsia" w:ascii="宋体" w:hAnsi="宋体"/>
          <w:color w:val="000000" w:themeColor="text1"/>
          <w:sz w:val="24"/>
          <w:szCs w:val="24"/>
          <w:highlight w:val="none"/>
          <w14:textFill>
            <w14:solidFill>
              <w14:schemeClr w14:val="tx1"/>
            </w14:solidFill>
          </w14:textFill>
        </w:rPr>
        <w:t xml:space="preserve">、乙方在承担上述</w:t>
      </w:r>
      <w:r>
        <w:rPr>
          <w:rFonts w:ascii="宋体" w:hAnsi="宋体"/>
          <w:color w:val="000000" w:themeColor="text1"/>
          <w:sz w:val="24"/>
          <w:szCs w:val="24"/>
          <w:highlight w:val="none"/>
          <w:lang w:eastAsia="zh-TW"/>
          <w14:textFill>
            <w14:solidFill>
              <w14:schemeClr w14:val="tx1"/>
            </w14:solidFill>
          </w14:textFill>
        </w:rPr>
        <w:t xml:space="preserve">4-7</w:t>
      </w:r>
      <w:r>
        <w:rPr>
          <w:rFonts w:hint="eastAsia" w:ascii="宋体" w:hAnsi="宋体"/>
          <w:color w:val="000000" w:themeColor="text1"/>
          <w:sz w:val="24"/>
          <w:szCs w:val="24"/>
          <w:highlight w:val="none"/>
          <w14:textFill>
            <w14:solidFill>
              <w14:schemeClr w14:val="tx1"/>
            </w14:solidFill>
          </w14:textFill>
        </w:rPr>
        <w:t xml:space="preserve">款一项或多项违约责任后，仍应继续履行合同规定的义务（甲方解除合同的除外）。甲方未能及时追究乙方的任何一项违约责任并不表明甲方放弃追究乙方该项或其他违约责任。</w:t>
      </w:r>
      <w:r/>
    </w:p>
    <w:p>
      <w:pPr>
        <w:ind w:firstLine="480"/>
        <w:spacing w:line="560" w:lineRule="exact"/>
        <w:rPr>
          <w:rFonts w:ascii="宋体" w:hAnsi="宋体"/>
          <w:color w:val="000000" w:themeColor="text1"/>
          <w:sz w:val="24"/>
          <w:szCs w:val="24"/>
          <w:highlight w:val="none"/>
          <w:lang w:eastAsia="zh-TW"/>
          <w14:textFill>
            <w14:solidFill>
              <w14:schemeClr w14:val="tx1"/>
            </w14:solidFill>
          </w14:textFill>
        </w:rPr>
      </w:pPr>
      <w:r>
        <w:rPr>
          <w:rFonts w:ascii="宋体" w:hAnsi="宋体"/>
          <w:color w:val="000000" w:themeColor="text1"/>
          <w:sz w:val="24"/>
          <w:szCs w:val="24"/>
          <w:highlight w:val="none"/>
          <w:lang w:eastAsia="zh-TW"/>
          <w14:textFill>
            <w14:solidFill>
              <w14:schemeClr w14:val="tx1"/>
            </w14:solidFill>
          </w14:textFill>
        </w:rPr>
        <w:t xml:space="preserve">9</w:t>
      </w:r>
      <w:r>
        <w:rPr>
          <w:rFonts w:hint="eastAsia" w:ascii="宋体" w:hAnsi="宋体"/>
          <w:color w:val="000000" w:themeColor="text1"/>
          <w:sz w:val="24"/>
          <w:szCs w:val="24"/>
          <w:highlight w:val="none"/>
          <w14:textFill>
            <w14:solidFill>
              <w14:schemeClr w14:val="tx1"/>
            </w14:solidFill>
          </w14:textFill>
        </w:rPr>
        <w:t xml:space="preserve">、乙方响应属虚假承诺，或经权威部门监测提供的服务不能满足</w:t>
      </w:r>
      <w:r>
        <w:rPr>
          <w:rFonts w:hint="eastAsia" w:ascii="宋体" w:hAnsi="宋体"/>
          <w:color w:val="000000" w:themeColor="text1"/>
          <w:sz w:val="24"/>
          <w:szCs w:val="24"/>
          <w:highlight w:val="none"/>
          <w:lang w:eastAsia="zh-CN"/>
          <w14:textFill>
            <w14:solidFill>
              <w14:schemeClr w14:val="tx1"/>
            </w14:solidFill>
          </w14:textFill>
        </w:rPr>
        <w:t xml:space="preserve">公开招标</w:t>
      </w:r>
      <w:r>
        <w:rPr>
          <w:rFonts w:hint="eastAsia" w:ascii="宋体" w:hAnsi="宋体"/>
          <w:color w:val="000000" w:themeColor="text1"/>
          <w:sz w:val="24"/>
          <w:szCs w:val="24"/>
          <w:highlight w:val="none"/>
          <w14:textFill>
            <w14:solidFill>
              <w14:schemeClr w14:val="tx1"/>
            </w14:solidFill>
          </w14:textFill>
        </w:rPr>
        <w:t xml:space="preserve">文件要求，或是由于乙方的过错造成合同无法继续履行的，乙方履约保证金不予退还外，还应向甲方支付不少于合同总价</w:t>
      </w:r>
      <w:r>
        <w:rPr>
          <w:rFonts w:ascii="宋体" w:hAnsi="宋体"/>
          <w:color w:val="000000" w:themeColor="text1"/>
          <w:sz w:val="24"/>
          <w:szCs w:val="24"/>
          <w:highlight w:val="none"/>
          <w:lang w:eastAsia="zh-TW"/>
          <w14:textFill>
            <w14:solidFill>
              <w14:schemeClr w14:val="tx1"/>
            </w14:solidFill>
          </w14:textFill>
        </w:rPr>
        <w:t xml:space="preserve">30%</w:t>
      </w:r>
      <w:r>
        <w:rPr>
          <w:rFonts w:hint="eastAsia" w:ascii="宋体" w:hAnsi="宋体"/>
          <w:color w:val="000000" w:themeColor="text1"/>
          <w:sz w:val="24"/>
          <w:szCs w:val="24"/>
          <w:highlight w:val="none"/>
          <w14:textFill>
            <w14:solidFill>
              <w14:schemeClr w14:val="tx1"/>
            </w14:solidFill>
          </w14:textFill>
        </w:rPr>
        <w:t xml:space="preserve">赔偿金。</w:t>
      </w:r>
      <w:r/>
    </w:p>
    <w:p>
      <w:pPr>
        <w:ind w:firstLine="482"/>
        <w:spacing w:line="560" w:lineRule="exact"/>
        <w:rPr>
          <w:rFonts w:ascii="宋体" w:hAnsi="宋体"/>
          <w:b/>
          <w:bCs/>
          <w:color w:val="000000" w:themeColor="text1"/>
          <w:sz w:val="24"/>
          <w:szCs w:val="24"/>
          <w:highlight w:val="none"/>
          <w14:textFill>
            <w14:solidFill>
              <w14:schemeClr w14:val="tx1"/>
            </w14:solidFill>
          </w14:textFill>
        </w:rPr>
      </w:pPr>
      <w:r>
        <w:rPr>
          <w:rFonts w:hint="eastAsia" w:ascii="宋体" w:hAnsi="宋体"/>
          <w:b/>
          <w:bCs/>
          <w:color w:val="000000" w:themeColor="text1"/>
          <w:sz w:val="24"/>
          <w:szCs w:val="24"/>
          <w:highlight w:val="none"/>
          <w14:textFill>
            <w14:solidFill>
              <w14:schemeClr w14:val="tx1"/>
            </w14:solidFill>
          </w14:textFill>
        </w:rPr>
        <w:t xml:space="preserve">第九条 合同的变更和终止</w:t>
      </w:r>
      <w:r/>
    </w:p>
    <w:p>
      <w:pPr>
        <w:ind w:firstLine="480"/>
        <w:spacing w:line="560" w:lineRule="exact"/>
        <w:rPr>
          <w:rFonts w:ascii="宋体" w:hAnsi="宋体"/>
          <w:color w:val="000000" w:themeColor="text1"/>
          <w:sz w:val="24"/>
          <w:szCs w:val="24"/>
          <w:highlight w:val="none"/>
          <w14:textFill>
            <w14:solidFill>
              <w14:schemeClr w14:val="tx1"/>
            </w14:solidFill>
          </w14:textFill>
        </w:rPr>
      </w:pPr>
      <w:r>
        <w:rPr>
          <w:rFonts w:ascii="宋体" w:hAnsi="宋体"/>
          <w:color w:val="000000" w:themeColor="text1"/>
          <w:sz w:val="24"/>
          <w:szCs w:val="24"/>
          <w:highlight w:val="none"/>
          <w:lang w:eastAsia="zh-TW"/>
          <w14:textFill>
            <w14:solidFill>
              <w14:schemeClr w14:val="tx1"/>
            </w14:solidFill>
          </w14:textFill>
        </w:rPr>
        <w:t xml:space="preserve">1</w:t>
      </w:r>
      <w:r>
        <w:rPr>
          <w:rFonts w:hint="eastAsia" w:ascii="宋体" w:hAnsi="宋体"/>
          <w:color w:val="000000" w:themeColor="text1"/>
          <w:sz w:val="24"/>
          <w:szCs w:val="24"/>
          <w:highlight w:val="none"/>
          <w14:textFill>
            <w14:solidFill>
              <w14:schemeClr w14:val="tx1"/>
            </w14:solidFill>
          </w14:textFill>
        </w:rPr>
        <w:t xml:space="preserve">、除《政府采购法》第</w:t>
      </w:r>
      <w:r>
        <w:rPr>
          <w:rFonts w:ascii="宋体" w:hAnsi="宋体"/>
          <w:color w:val="000000" w:themeColor="text1"/>
          <w:sz w:val="24"/>
          <w:szCs w:val="24"/>
          <w:highlight w:val="none"/>
          <w:lang w:eastAsia="zh-TW"/>
          <w14:textFill>
            <w14:solidFill>
              <w14:schemeClr w14:val="tx1"/>
            </w14:solidFill>
          </w14:textFill>
        </w:rPr>
        <w:t xml:space="preserve">50</w:t>
      </w:r>
      <w:r>
        <w:rPr>
          <w:rFonts w:hint="eastAsia" w:ascii="宋体" w:hAnsi="宋体"/>
          <w:color w:val="000000" w:themeColor="text1"/>
          <w:sz w:val="24"/>
          <w:szCs w:val="24"/>
          <w:highlight w:val="none"/>
          <w14:textFill>
            <w14:solidFill>
              <w14:schemeClr w14:val="tx1"/>
            </w14:solidFill>
          </w14:textFill>
        </w:rPr>
        <w:t xml:space="preserve">条第二款规定及本合同约定的情形外，本合同一经签订，甲乙双方不得擅自变更、中止或终止合同。</w:t>
      </w:r>
      <w:r/>
    </w:p>
    <w:p>
      <w:pPr>
        <w:ind w:firstLine="480"/>
        <w:spacing w:line="560" w:lineRule="exact"/>
        <w:rPr>
          <w:rFonts w:ascii="宋体" w:hAnsi="宋体"/>
          <w:color w:val="000000" w:themeColor="text1"/>
          <w:sz w:val="24"/>
          <w:szCs w:val="24"/>
          <w:highlight w:val="none"/>
          <w:lang w:eastAsia="zh-TW"/>
          <w14:textFill>
            <w14:solidFill>
              <w14:schemeClr w14:val="tx1"/>
            </w14:solidFill>
          </w14:textFill>
        </w:rPr>
      </w:pPr>
      <w:r>
        <w:rPr>
          <w:rFonts w:ascii="宋体" w:hAnsi="宋体"/>
          <w:color w:val="000000" w:themeColor="text1"/>
          <w:sz w:val="24"/>
          <w:szCs w:val="24"/>
          <w:highlight w:val="none"/>
          <w:lang w:eastAsia="zh-TW"/>
          <w14:textFill>
            <w14:solidFill>
              <w14:schemeClr w14:val="tx1"/>
            </w14:solidFill>
          </w14:textFill>
        </w:rPr>
        <w:t xml:space="preserve">2</w:t>
      </w:r>
      <w:r>
        <w:rPr>
          <w:rFonts w:hint="eastAsia" w:ascii="宋体" w:hAnsi="宋体"/>
          <w:color w:val="000000" w:themeColor="text1"/>
          <w:sz w:val="24"/>
          <w:szCs w:val="24"/>
          <w:highlight w:val="none"/>
          <w14:textFill>
            <w14:solidFill>
              <w14:schemeClr w14:val="tx1"/>
            </w14:solidFill>
          </w14:textFill>
        </w:rPr>
        <w:t xml:space="preserve">、除发生法律规定的不能预见、不能避免并不能克服的客观情况外，甲乙双方不得放弃或拒绝履行合同。乙方放弃或拒绝履行合同，保证金不予退还。</w:t>
      </w:r>
      <w:r/>
    </w:p>
    <w:p>
      <w:pPr>
        <w:ind w:firstLine="482"/>
        <w:spacing w:line="560" w:lineRule="exact"/>
        <w:rPr>
          <w:rFonts w:ascii="宋体" w:hAnsi="宋体"/>
          <w:b/>
          <w:bCs/>
          <w:color w:val="000000" w:themeColor="text1"/>
          <w:sz w:val="24"/>
          <w:szCs w:val="24"/>
          <w:highlight w:val="none"/>
          <w:lang w:eastAsia="zh-TW"/>
          <w14:textFill>
            <w14:solidFill>
              <w14:schemeClr w14:val="tx1"/>
            </w14:solidFill>
          </w14:textFill>
        </w:rPr>
      </w:pPr>
      <w:r>
        <w:rPr>
          <w:rFonts w:hint="eastAsia" w:ascii="宋体" w:hAnsi="宋体"/>
          <w:b/>
          <w:bCs/>
          <w:color w:val="000000" w:themeColor="text1"/>
          <w:sz w:val="24"/>
          <w:szCs w:val="24"/>
          <w:highlight w:val="none"/>
          <w14:textFill>
            <w14:solidFill>
              <w14:schemeClr w14:val="tx1"/>
            </w14:solidFill>
          </w14:textFill>
        </w:rPr>
        <w:t xml:space="preserve">第十条 合同的转让</w:t>
      </w:r>
      <w:r/>
    </w:p>
    <w:p>
      <w:pPr>
        <w:ind w:firstLine="480"/>
        <w:spacing w:line="560" w:lineRule="exact"/>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乙方不得擅自部分或全部转让其应履行的合同义务。</w:t>
      </w:r>
      <w:r/>
    </w:p>
    <w:p>
      <w:pPr>
        <w:ind w:firstLine="482"/>
        <w:spacing w:line="560" w:lineRule="exact"/>
        <w:rPr>
          <w:rFonts w:ascii="宋体" w:hAnsi="宋体"/>
          <w:b/>
          <w:bCs/>
          <w:color w:val="000000" w:themeColor="text1"/>
          <w:sz w:val="24"/>
          <w:szCs w:val="24"/>
          <w:highlight w:val="none"/>
          <w14:textFill>
            <w14:solidFill>
              <w14:schemeClr w14:val="tx1"/>
            </w14:solidFill>
          </w14:textFill>
        </w:rPr>
      </w:pPr>
      <w:r>
        <w:rPr>
          <w:rFonts w:hint="eastAsia" w:ascii="宋体" w:hAnsi="宋体"/>
          <w:b/>
          <w:bCs/>
          <w:color w:val="000000" w:themeColor="text1"/>
          <w:sz w:val="24"/>
          <w:szCs w:val="24"/>
          <w:highlight w:val="none"/>
          <w14:textFill>
            <w14:solidFill>
              <w14:schemeClr w14:val="tx1"/>
            </w14:solidFill>
          </w14:textFill>
        </w:rPr>
        <w:t xml:space="preserve">第十一条 争议的解决</w:t>
      </w:r>
      <w:r/>
    </w:p>
    <w:p>
      <w:pPr>
        <w:ind w:firstLine="480"/>
        <w:spacing w:line="560" w:lineRule="exact"/>
        <w:rPr>
          <w:rFonts w:ascii="宋体" w:hAnsi="宋体"/>
          <w:color w:val="000000" w:themeColor="text1"/>
          <w:sz w:val="24"/>
          <w:szCs w:val="24"/>
          <w:highlight w:val="none"/>
          <w:lang w:eastAsia="zh-TW"/>
          <w14:textFill>
            <w14:solidFill>
              <w14:schemeClr w14:val="tx1"/>
            </w14:solidFill>
          </w14:textFill>
        </w:rPr>
      </w:pPr>
      <w:r>
        <w:rPr>
          <w:rFonts w:ascii="宋体" w:hAnsi="宋体"/>
          <w:color w:val="000000" w:themeColor="text1"/>
          <w:sz w:val="24"/>
          <w:szCs w:val="24"/>
          <w:highlight w:val="none"/>
          <w:lang w:eastAsia="zh-TW"/>
          <w14:textFill>
            <w14:solidFill>
              <w14:schemeClr w14:val="tx1"/>
            </w14:solidFill>
          </w14:textFill>
        </w:rPr>
        <w:t xml:space="preserve">1</w:t>
      </w:r>
      <w:r>
        <w:rPr>
          <w:rFonts w:hint="eastAsia" w:ascii="宋体" w:hAnsi="宋体"/>
          <w:color w:val="000000" w:themeColor="text1"/>
          <w:sz w:val="24"/>
          <w:szCs w:val="24"/>
          <w:highlight w:val="none"/>
          <w14:textFill>
            <w14:solidFill>
              <w14:schemeClr w14:val="tx1"/>
            </w14:solidFill>
          </w14:textFill>
        </w:rPr>
        <w:t xml:space="preserve">、因服务的质量问题发生争议的，可邀请国家认可的质量检测机构对服务质量进行鉴定。符合标准的，鉴定费由甲方承担；不符合质量标准的，鉴定费由乙方承担。</w:t>
      </w:r>
      <w:r/>
    </w:p>
    <w:p>
      <w:pPr>
        <w:ind w:firstLine="480"/>
        <w:spacing w:line="560" w:lineRule="exact"/>
        <w:rPr>
          <w:rFonts w:ascii="宋体" w:hAnsi="宋体"/>
          <w:color w:val="000000" w:themeColor="text1"/>
          <w:sz w:val="24"/>
          <w:szCs w:val="24"/>
          <w:highlight w:val="none"/>
          <w14:textFill>
            <w14:solidFill>
              <w14:schemeClr w14:val="tx1"/>
            </w14:solidFill>
          </w14:textFill>
        </w:rPr>
      </w:pPr>
      <w:r>
        <w:rPr>
          <w:rFonts w:ascii="宋体" w:hAnsi="宋体"/>
          <w:color w:val="000000" w:themeColor="text1"/>
          <w:sz w:val="24"/>
          <w:szCs w:val="24"/>
          <w:highlight w:val="none"/>
          <w:lang w:eastAsia="zh-TW"/>
          <w14:textFill>
            <w14:solidFill>
              <w14:schemeClr w14:val="tx1"/>
            </w14:solidFill>
          </w14:textFill>
        </w:rPr>
        <w:t xml:space="preserve">2</w:t>
      </w:r>
      <w:r>
        <w:rPr>
          <w:rFonts w:hint="eastAsia" w:ascii="宋体" w:hAnsi="宋体"/>
          <w:color w:val="000000" w:themeColor="text1"/>
          <w:sz w:val="24"/>
          <w:szCs w:val="24"/>
          <w:highlight w:val="none"/>
          <w14:textFill>
            <w14:solidFill>
              <w14:schemeClr w14:val="tx1"/>
            </w14:solidFill>
          </w14:textFill>
        </w:rPr>
        <w:t xml:space="preserve">、因履行本合同引起的或与本合同有关的争议，甲、乙双方应首先通过友好协商解决，如果协商不能解决争议，可向有管辖权的人民法院提起诉讼。</w:t>
      </w:r>
      <w:r/>
    </w:p>
    <w:p>
      <w:pPr>
        <w:ind w:firstLine="482"/>
        <w:spacing w:line="560" w:lineRule="exact"/>
        <w:rPr>
          <w:rFonts w:ascii="宋体" w:hAnsi="宋体"/>
          <w:b/>
          <w:bCs/>
          <w:color w:val="000000" w:themeColor="text1"/>
          <w:sz w:val="24"/>
          <w:szCs w:val="24"/>
          <w:highlight w:val="none"/>
          <w14:textFill>
            <w14:solidFill>
              <w14:schemeClr w14:val="tx1"/>
            </w14:solidFill>
          </w14:textFill>
        </w:rPr>
      </w:pPr>
      <w:r>
        <w:rPr>
          <w:rFonts w:hint="eastAsia" w:ascii="宋体" w:hAnsi="宋体"/>
          <w:b/>
          <w:bCs/>
          <w:color w:val="000000" w:themeColor="text1"/>
          <w:sz w:val="24"/>
          <w:szCs w:val="24"/>
          <w:highlight w:val="none"/>
          <w14:textFill>
            <w14:solidFill>
              <w14:schemeClr w14:val="tx1"/>
            </w14:solidFill>
          </w14:textFill>
        </w:rPr>
        <w:t xml:space="preserve">第十二条 诚实信用</w:t>
      </w:r>
      <w:r/>
    </w:p>
    <w:p>
      <w:pPr>
        <w:ind w:firstLine="480"/>
        <w:spacing w:line="560" w:lineRule="exact"/>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乙方应诚实信用，严格按照</w:t>
      </w:r>
      <w:r>
        <w:rPr>
          <w:rFonts w:hint="eastAsia" w:ascii="宋体" w:hAnsi="宋体"/>
          <w:color w:val="000000" w:themeColor="text1"/>
          <w:sz w:val="24"/>
          <w:szCs w:val="24"/>
          <w:highlight w:val="none"/>
          <w:lang w:eastAsia="zh-CN"/>
          <w14:textFill>
            <w14:solidFill>
              <w14:schemeClr w14:val="tx1"/>
            </w14:solidFill>
          </w14:textFill>
        </w:rPr>
        <w:t xml:space="preserve">公开招标</w:t>
      </w:r>
      <w:r>
        <w:rPr>
          <w:rFonts w:hint="eastAsia" w:ascii="宋体" w:hAnsi="宋体"/>
          <w:color w:val="000000" w:themeColor="text1"/>
          <w:sz w:val="24"/>
          <w:szCs w:val="24"/>
          <w:highlight w:val="none"/>
          <w14:textFill>
            <w14:solidFill>
              <w14:schemeClr w14:val="tx1"/>
            </w14:solidFill>
          </w14:textFill>
        </w:rPr>
        <w:t xml:space="preserve">文件要求和响应承诺履行合同，不向甲方进行商业贿赂或者提供不正当利益。</w:t>
      </w:r>
      <w:r/>
    </w:p>
    <w:p>
      <w:pPr>
        <w:ind w:firstLine="482"/>
        <w:spacing w:line="560" w:lineRule="exact"/>
        <w:rPr>
          <w:rFonts w:ascii="宋体" w:hAnsi="宋体"/>
          <w:b/>
          <w:bCs/>
          <w:color w:val="000000" w:themeColor="text1"/>
          <w:sz w:val="24"/>
          <w:szCs w:val="24"/>
          <w:highlight w:val="none"/>
          <w14:textFill>
            <w14:solidFill>
              <w14:schemeClr w14:val="tx1"/>
            </w14:solidFill>
          </w14:textFill>
        </w:rPr>
      </w:pPr>
      <w:r>
        <w:rPr>
          <w:rFonts w:hint="eastAsia" w:ascii="宋体" w:hAnsi="宋体"/>
          <w:b/>
          <w:bCs/>
          <w:color w:val="000000" w:themeColor="text1"/>
          <w:sz w:val="24"/>
          <w:szCs w:val="24"/>
          <w:highlight w:val="none"/>
          <w14:textFill>
            <w14:solidFill>
              <w14:schemeClr w14:val="tx1"/>
            </w14:solidFill>
          </w14:textFill>
        </w:rPr>
        <w:t xml:space="preserve">第十三条 合同生效及其他</w:t>
      </w:r>
      <w:r/>
    </w:p>
    <w:p>
      <w:pPr>
        <w:ind w:firstLine="480"/>
        <w:spacing w:line="560" w:lineRule="exact"/>
        <w:rPr>
          <w:rFonts w:ascii="宋体" w:hAnsi="宋体"/>
          <w:color w:val="000000" w:themeColor="text1"/>
          <w:sz w:val="24"/>
          <w:szCs w:val="24"/>
          <w:highlight w:val="none"/>
          <w14:textFill>
            <w14:solidFill>
              <w14:schemeClr w14:val="tx1"/>
            </w14:solidFill>
          </w14:textFill>
        </w:rPr>
      </w:pPr>
      <w:r>
        <w:rPr>
          <w:rFonts w:ascii="宋体" w:hAnsi="宋体"/>
          <w:color w:val="000000" w:themeColor="text1"/>
          <w:sz w:val="24"/>
          <w:szCs w:val="24"/>
          <w:highlight w:val="none"/>
          <w:lang w:eastAsia="zh-TW"/>
          <w14:textFill>
            <w14:solidFill>
              <w14:schemeClr w14:val="tx1"/>
            </w14:solidFill>
          </w14:textFill>
        </w:rPr>
        <w:t xml:space="preserve">1</w:t>
      </w:r>
      <w:r>
        <w:rPr>
          <w:rFonts w:hint="eastAsia" w:ascii="宋体" w:hAnsi="宋体"/>
          <w:color w:val="000000" w:themeColor="text1"/>
          <w:sz w:val="24"/>
          <w:szCs w:val="24"/>
          <w:highlight w:val="none"/>
          <w14:textFill>
            <w14:solidFill>
              <w14:schemeClr w14:val="tx1"/>
            </w14:solidFill>
          </w14:textFill>
        </w:rPr>
        <w:t xml:space="preserve">、本合同自签订之日起生效。</w:t>
      </w:r>
      <w:r/>
    </w:p>
    <w:p>
      <w:pPr>
        <w:ind w:firstLine="480"/>
        <w:spacing w:line="560" w:lineRule="exact"/>
        <w:rPr>
          <w:rFonts w:ascii="宋体" w:hAnsi="宋体"/>
          <w:color w:val="000000" w:themeColor="text1"/>
          <w:sz w:val="24"/>
          <w:szCs w:val="24"/>
          <w:highlight w:val="none"/>
          <w14:textFill>
            <w14:solidFill>
              <w14:schemeClr w14:val="tx1"/>
            </w14:solidFill>
          </w14:textFill>
        </w:rPr>
      </w:pPr>
      <w:r>
        <w:rPr>
          <w:rFonts w:ascii="宋体" w:hAnsi="宋体"/>
          <w:color w:val="000000" w:themeColor="text1"/>
          <w:sz w:val="24"/>
          <w:szCs w:val="24"/>
          <w:highlight w:val="none"/>
          <w:lang w:eastAsia="zh-TW"/>
          <w14:textFill>
            <w14:solidFill>
              <w14:schemeClr w14:val="tx1"/>
            </w14:solidFill>
          </w14:textFill>
        </w:rPr>
        <w:t xml:space="preserve">2</w:t>
      </w:r>
      <w:r>
        <w:rPr>
          <w:rFonts w:hint="eastAsia" w:ascii="宋体" w:hAnsi="宋体"/>
          <w:color w:val="000000" w:themeColor="text1"/>
          <w:sz w:val="24"/>
          <w:szCs w:val="24"/>
          <w:highlight w:val="none"/>
          <w14:textFill>
            <w14:solidFill>
              <w14:schemeClr w14:val="tx1"/>
            </w14:solidFill>
          </w14:textFill>
        </w:rPr>
        <w:t xml:space="preserve">、本合同一式柒份，甲乙双方各执叁份，壹份交由代理机构存档。</w:t>
      </w:r>
      <w:r/>
    </w:p>
    <w:p>
      <w:pPr>
        <w:ind w:firstLine="480"/>
        <w:spacing w:line="560" w:lineRule="exact"/>
        <w:rPr>
          <w:rFonts w:ascii="宋体" w:hAnsi="宋体"/>
          <w:color w:val="000000" w:themeColor="text1"/>
          <w:sz w:val="24"/>
          <w:szCs w:val="24"/>
          <w:highlight w:val="none"/>
          <w14:textFill>
            <w14:solidFill>
              <w14:schemeClr w14:val="tx1"/>
            </w14:solidFill>
          </w14:textFill>
        </w:rPr>
      </w:pPr>
      <w:r>
        <w:rPr>
          <w:rFonts w:ascii="宋体" w:hAnsi="宋体"/>
          <w:color w:val="000000" w:themeColor="text1"/>
          <w:sz w:val="24"/>
          <w:szCs w:val="24"/>
          <w:highlight w:val="none"/>
          <w:lang w:eastAsia="zh-TW"/>
          <w14:textFill>
            <w14:solidFill>
              <w14:schemeClr w14:val="tx1"/>
            </w14:solidFill>
          </w14:textFill>
        </w:rPr>
        <w:t xml:space="preserve">3</w:t>
      </w:r>
      <w:r>
        <w:rPr>
          <w:rFonts w:hint="eastAsia" w:ascii="宋体" w:hAnsi="宋体"/>
          <w:color w:val="000000" w:themeColor="text1"/>
          <w:sz w:val="24"/>
          <w:szCs w:val="24"/>
          <w:highlight w:val="none"/>
          <w14:textFill>
            <w14:solidFill>
              <w14:schemeClr w14:val="tx1"/>
            </w14:solidFill>
          </w14:textFill>
        </w:rPr>
        <w:t xml:space="preserve">、本合同应按照中华人民共和国的现行法律进行解释。</w:t>
      </w:r>
      <w:r/>
    </w:p>
    <w:p>
      <w:pPr>
        <w:jc w:val="left"/>
        <w:spacing w:line="560" w:lineRule="exact"/>
        <w:widowControl/>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甲方（采购人）：（盖章）                   乙方（供应商）：（盖章）</w:t>
      </w:r>
      <w:r/>
    </w:p>
    <w:p>
      <w:pPr>
        <w:spacing w:line="560" w:lineRule="exact"/>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代表人：                                  代表人：</w:t>
      </w:r>
      <w:r/>
    </w:p>
    <w:p>
      <w:pPr>
        <w:jc w:val="left"/>
        <w:spacing w:line="560" w:lineRule="exact"/>
        <w:widowControl/>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电话：                                    电话：</w:t>
      </w:r>
      <w:r/>
    </w:p>
    <w:p>
      <w:pPr>
        <w:jc w:val="left"/>
        <w:spacing w:line="560" w:lineRule="exact"/>
        <w:widowControl/>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开户银行： </w:t>
      </w:r>
      <w:r>
        <w:rPr>
          <w:rFonts w:ascii="宋体" w:hAnsi="宋体"/>
          <w:color w:val="000000" w:themeColor="text1"/>
          <w:sz w:val="24"/>
          <w:szCs w:val="24"/>
          <w:highlight w:val="none"/>
          <w14:textFill>
            <w14:solidFill>
              <w14:schemeClr w14:val="tx1"/>
            </w14:solidFill>
          </w14:textFill>
        </w:rPr>
        <w:t xml:space="preserve">                               </w:t>
      </w:r>
      <w:r>
        <w:rPr>
          <w:rFonts w:hint="eastAsia" w:ascii="宋体" w:hAnsi="宋体"/>
          <w:color w:val="000000" w:themeColor="text1"/>
          <w:sz w:val="24"/>
          <w:szCs w:val="24"/>
          <w:highlight w:val="none"/>
          <w14:textFill>
            <w14:solidFill>
              <w14:schemeClr w14:val="tx1"/>
            </w14:solidFill>
          </w14:textFill>
        </w:rPr>
        <w:t xml:space="preserve">开户银行：</w:t>
      </w:r>
      <w:r/>
    </w:p>
    <w:p>
      <w:pPr>
        <w:jc w:val="left"/>
        <w:spacing w:line="560" w:lineRule="exact"/>
        <w:widowControl/>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账号：                                    账号：</w:t>
      </w:r>
      <w:r/>
    </w:p>
    <w:p>
      <w:pPr>
        <w:jc w:val="left"/>
        <w:spacing w:line="560" w:lineRule="exact"/>
        <w:widowControl/>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日期： </w:t>
      </w:r>
      <w:r>
        <w:rPr>
          <w:rFonts w:ascii="宋体" w:hAnsi="宋体"/>
          <w:color w:val="000000" w:themeColor="text1"/>
          <w:sz w:val="24"/>
          <w:szCs w:val="24"/>
          <w:highlight w:val="none"/>
          <w14:textFill>
            <w14:solidFill>
              <w14:schemeClr w14:val="tx1"/>
            </w14:solidFill>
          </w14:textFill>
        </w:rPr>
        <w:t xml:space="preserve"> </w:t>
      </w:r>
      <w:r>
        <w:rPr>
          <w:rFonts w:hint="eastAsia" w:ascii="宋体" w:hAnsi="宋体"/>
          <w:color w:val="000000" w:themeColor="text1"/>
          <w:sz w:val="24"/>
          <w:szCs w:val="24"/>
          <w:highlight w:val="none"/>
          <w14:textFill>
            <w14:solidFill>
              <w14:schemeClr w14:val="tx1"/>
            </w14:solidFill>
          </w14:textFill>
        </w:rPr>
        <w:t xml:space="preserve">年 </w:t>
      </w:r>
      <w:r>
        <w:rPr>
          <w:rFonts w:ascii="宋体" w:hAnsi="宋体"/>
          <w:color w:val="000000" w:themeColor="text1"/>
          <w:sz w:val="24"/>
          <w:szCs w:val="24"/>
          <w:highlight w:val="none"/>
          <w14:textFill>
            <w14:solidFill>
              <w14:schemeClr w14:val="tx1"/>
            </w14:solidFill>
          </w14:textFill>
        </w:rPr>
        <w:t xml:space="preserve">  </w:t>
      </w:r>
      <w:r>
        <w:rPr>
          <w:rFonts w:hint="eastAsia" w:ascii="宋体" w:hAnsi="宋体"/>
          <w:color w:val="000000" w:themeColor="text1"/>
          <w:sz w:val="24"/>
          <w:szCs w:val="24"/>
          <w:highlight w:val="none"/>
          <w14:textFill>
            <w14:solidFill>
              <w14:schemeClr w14:val="tx1"/>
            </w14:solidFill>
          </w14:textFill>
        </w:rPr>
        <w:t xml:space="preserve">月 </w:t>
      </w:r>
      <w:r>
        <w:rPr>
          <w:rFonts w:ascii="宋体" w:hAnsi="宋体"/>
          <w:color w:val="000000" w:themeColor="text1"/>
          <w:sz w:val="24"/>
          <w:szCs w:val="24"/>
          <w:highlight w:val="none"/>
          <w14:textFill>
            <w14:solidFill>
              <w14:schemeClr w14:val="tx1"/>
            </w14:solidFill>
          </w14:textFill>
        </w:rPr>
        <w:t xml:space="preserve">  </w:t>
      </w:r>
      <w:r>
        <w:rPr>
          <w:rFonts w:hint="eastAsia" w:ascii="宋体" w:hAnsi="宋体"/>
          <w:color w:val="000000" w:themeColor="text1"/>
          <w:sz w:val="24"/>
          <w:szCs w:val="24"/>
          <w:highlight w:val="none"/>
          <w14:textFill>
            <w14:solidFill>
              <w14:schemeClr w14:val="tx1"/>
            </w14:solidFill>
          </w14:textFill>
        </w:rPr>
        <w:t xml:space="preserve">日 </w:t>
      </w:r>
      <w:r>
        <w:rPr>
          <w:rFonts w:ascii="宋体" w:hAnsi="宋体"/>
          <w:color w:val="000000" w:themeColor="text1"/>
          <w:sz w:val="24"/>
          <w:szCs w:val="24"/>
          <w:highlight w:val="none"/>
          <w14:textFill>
            <w14:solidFill>
              <w14:schemeClr w14:val="tx1"/>
            </w14:solidFill>
          </w14:textFill>
        </w:rPr>
        <w:t xml:space="preserve">                     </w:t>
      </w:r>
      <w:r>
        <w:rPr>
          <w:rFonts w:hint="eastAsia" w:ascii="宋体" w:hAnsi="宋体"/>
          <w:color w:val="000000" w:themeColor="text1"/>
          <w:sz w:val="24"/>
          <w:szCs w:val="24"/>
          <w:highlight w:val="none"/>
          <w14:textFill>
            <w14:solidFill>
              <w14:schemeClr w14:val="tx1"/>
            </w14:solidFill>
          </w14:textFill>
        </w:rPr>
        <w:t xml:space="preserve">日期： </w:t>
      </w:r>
      <w:r>
        <w:rPr>
          <w:rFonts w:ascii="宋体" w:hAnsi="宋体"/>
          <w:color w:val="000000" w:themeColor="text1"/>
          <w:sz w:val="24"/>
          <w:szCs w:val="24"/>
          <w:highlight w:val="none"/>
          <w14:textFill>
            <w14:solidFill>
              <w14:schemeClr w14:val="tx1"/>
            </w14:solidFill>
          </w14:textFill>
        </w:rPr>
        <w:t xml:space="preserve"> </w:t>
      </w:r>
      <w:r>
        <w:rPr>
          <w:rFonts w:hint="eastAsia" w:ascii="宋体" w:hAnsi="宋体"/>
          <w:color w:val="000000" w:themeColor="text1"/>
          <w:sz w:val="24"/>
          <w:szCs w:val="24"/>
          <w:highlight w:val="none"/>
          <w14:textFill>
            <w14:solidFill>
              <w14:schemeClr w14:val="tx1"/>
            </w14:solidFill>
          </w14:textFill>
        </w:rPr>
        <w:t xml:space="preserve">年 </w:t>
      </w:r>
      <w:r>
        <w:rPr>
          <w:rFonts w:ascii="宋体" w:hAnsi="宋体"/>
          <w:color w:val="000000" w:themeColor="text1"/>
          <w:sz w:val="24"/>
          <w:szCs w:val="24"/>
          <w:highlight w:val="none"/>
          <w14:textFill>
            <w14:solidFill>
              <w14:schemeClr w14:val="tx1"/>
            </w14:solidFill>
          </w14:textFill>
        </w:rPr>
        <w:t xml:space="preserve">  </w:t>
      </w:r>
      <w:r>
        <w:rPr>
          <w:rFonts w:hint="eastAsia" w:ascii="宋体" w:hAnsi="宋体"/>
          <w:color w:val="000000" w:themeColor="text1"/>
          <w:sz w:val="24"/>
          <w:szCs w:val="24"/>
          <w:highlight w:val="none"/>
          <w14:textFill>
            <w14:solidFill>
              <w14:schemeClr w14:val="tx1"/>
            </w14:solidFill>
          </w14:textFill>
        </w:rPr>
        <w:t xml:space="preserve">月 </w:t>
      </w:r>
      <w:r>
        <w:rPr>
          <w:rFonts w:ascii="宋体" w:hAnsi="宋体"/>
          <w:color w:val="000000" w:themeColor="text1"/>
          <w:sz w:val="24"/>
          <w:szCs w:val="24"/>
          <w:highlight w:val="none"/>
          <w14:textFill>
            <w14:solidFill>
              <w14:schemeClr w14:val="tx1"/>
            </w14:solidFill>
          </w14:textFill>
        </w:rPr>
        <w:t xml:space="preserve">  </w:t>
      </w:r>
      <w:r>
        <w:rPr>
          <w:rFonts w:hint="eastAsia" w:ascii="宋体" w:hAnsi="宋体"/>
          <w:color w:val="000000" w:themeColor="text1"/>
          <w:sz w:val="24"/>
          <w:szCs w:val="24"/>
          <w:highlight w:val="none"/>
          <w14:textFill>
            <w14:solidFill>
              <w14:schemeClr w14:val="tx1"/>
            </w14:solidFill>
          </w14:textFill>
        </w:rPr>
        <w:t xml:space="preserve">日</w:t>
      </w:r>
      <w:r/>
    </w:p>
    <w:p>
      <w:pPr>
        <w:spacing w:line="560" w:lineRule="exact"/>
        <w:rPr>
          <w:rFonts w:ascii="宋体" w:hAnsi="宋体"/>
          <w:color w:val="000000" w:themeColor="text1"/>
          <w:sz w:val="24"/>
          <w:szCs w:val="24"/>
          <w:highlight w:val="none"/>
          <w14:textFill>
            <w14:solidFill>
              <w14:schemeClr w14:val="tx1"/>
            </w14:solidFill>
          </w14:textFill>
        </w:rPr>
      </w:pPr>
      <w:r>
        <w:rPr>
          <w:rFonts w:ascii="宋体" w:hAnsi="宋体"/>
          <w:color w:val="000000" w:themeColor="text1"/>
          <w:sz w:val="24"/>
          <w:szCs w:val="24"/>
          <w:highlight w:val="none"/>
          <w14:textFill>
            <w14:solidFill>
              <w14:schemeClr w14:val="tx1"/>
            </w14:solidFill>
          </w14:textFill>
        </w:rPr>
      </w:r>
      <w:r/>
    </w:p>
    <w:p>
      <w:pPr>
        <w:spacing w:line="560" w:lineRule="exact"/>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代理机构：</w:t>
      </w:r>
      <w:r/>
    </w:p>
    <w:p>
      <w:pPr>
        <w:spacing w:line="560" w:lineRule="exact"/>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文件编制：</w:t>
      </w:r>
      <w:r/>
    </w:p>
    <w:p>
      <w:pPr>
        <w:spacing w:line="560" w:lineRule="exact"/>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响应文件接收及合同签订：</w:t>
      </w:r>
      <w:r/>
    </w:p>
    <w:p>
      <w:pPr>
        <w:spacing w:line="560" w:lineRule="exact"/>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日期： </w:t>
      </w:r>
      <w:r>
        <w:rPr>
          <w:rFonts w:ascii="宋体" w:hAnsi="宋体"/>
          <w:color w:val="000000" w:themeColor="text1"/>
          <w:sz w:val="24"/>
          <w:szCs w:val="24"/>
          <w:highlight w:val="none"/>
          <w14:textFill>
            <w14:solidFill>
              <w14:schemeClr w14:val="tx1"/>
            </w14:solidFill>
          </w14:textFill>
        </w:rPr>
        <w:t xml:space="preserve"> </w:t>
      </w:r>
      <w:r>
        <w:rPr>
          <w:rFonts w:hint="eastAsia" w:ascii="宋体" w:hAnsi="宋体"/>
          <w:color w:val="000000" w:themeColor="text1"/>
          <w:sz w:val="24"/>
          <w:szCs w:val="24"/>
          <w:highlight w:val="none"/>
          <w14:textFill>
            <w14:solidFill>
              <w14:schemeClr w14:val="tx1"/>
            </w14:solidFill>
          </w14:textFill>
        </w:rPr>
        <w:t xml:space="preserve">年 </w:t>
      </w:r>
      <w:r>
        <w:rPr>
          <w:rFonts w:ascii="宋体" w:hAnsi="宋体"/>
          <w:color w:val="000000" w:themeColor="text1"/>
          <w:sz w:val="24"/>
          <w:szCs w:val="24"/>
          <w:highlight w:val="none"/>
          <w14:textFill>
            <w14:solidFill>
              <w14:schemeClr w14:val="tx1"/>
            </w14:solidFill>
          </w14:textFill>
        </w:rPr>
        <w:t xml:space="preserve">  </w:t>
      </w:r>
      <w:r>
        <w:rPr>
          <w:rFonts w:hint="eastAsia" w:ascii="宋体" w:hAnsi="宋体"/>
          <w:color w:val="000000" w:themeColor="text1"/>
          <w:sz w:val="24"/>
          <w:szCs w:val="24"/>
          <w:highlight w:val="none"/>
          <w14:textFill>
            <w14:solidFill>
              <w14:schemeClr w14:val="tx1"/>
            </w14:solidFill>
          </w14:textFill>
        </w:rPr>
        <w:t xml:space="preserve">月 </w:t>
      </w:r>
      <w:r>
        <w:rPr>
          <w:rFonts w:ascii="宋体" w:hAnsi="宋体"/>
          <w:color w:val="000000" w:themeColor="text1"/>
          <w:sz w:val="24"/>
          <w:szCs w:val="24"/>
          <w:highlight w:val="none"/>
          <w14:textFill>
            <w14:solidFill>
              <w14:schemeClr w14:val="tx1"/>
            </w14:solidFill>
          </w14:textFill>
        </w:rPr>
        <w:t xml:space="preserve">   </w:t>
      </w:r>
      <w:r>
        <w:rPr>
          <w:rFonts w:hint="eastAsia" w:ascii="宋体" w:hAnsi="宋体"/>
          <w:color w:val="000000" w:themeColor="text1"/>
          <w:sz w:val="24"/>
          <w:szCs w:val="24"/>
          <w:highlight w:val="none"/>
          <w14:textFill>
            <w14:solidFill>
              <w14:schemeClr w14:val="tx1"/>
            </w14:solidFill>
          </w14:textFill>
        </w:rPr>
        <w:t xml:space="preserve">日</w:t>
      </w:r>
      <w:r/>
    </w:p>
    <w:p>
      <w:pPr>
        <w:pStyle w:val="854"/>
        <w:spacing w:line="560" w:lineRule="exact"/>
        <w:rPr>
          <w:rFonts w:ascii="宋体" w:hAnsi="宋体"/>
          <w:sz w:val="24"/>
          <w:szCs w:val="24"/>
          <w:highlight w:val="none"/>
        </w:rPr>
      </w:pPr>
      <w:r>
        <w:rPr>
          <w:color w:val="000000" w:themeColor="text1"/>
          <w:highlight w:val="none"/>
          <w14:textFill>
            <w14:solidFill>
              <w14:schemeClr w14:val="tx1"/>
            </w14:solidFill>
          </w14:textFill>
        </w:rPr>
        <w:br w:type="page" w:clear="all"/>
      </w:r>
      <w:r/>
    </w:p>
    <w:p>
      <w:pPr>
        <w:pStyle w:val="836"/>
        <w:jc w:val="center"/>
        <w:spacing w:line="560" w:lineRule="exact"/>
        <w:rPr>
          <w:rFonts w:ascii="宋体" w:hAnsi="宋体"/>
          <w:sz w:val="24"/>
          <w:szCs w:val="24"/>
          <w:highlight w:val="none"/>
        </w:rPr>
      </w:pPr>
      <w:r/>
      <w:bookmarkStart w:id="20" w:name="_Toc123027839"/>
      <w:r/>
      <w:bookmarkStart w:id="21" w:name="_Toc18402"/>
      <w:r>
        <w:rPr>
          <w:rFonts w:hint="eastAsia" w:ascii="宋体" w:hAnsi="宋体"/>
          <w:sz w:val="24"/>
          <w:szCs w:val="24"/>
          <w:highlight w:val="none"/>
        </w:rPr>
        <w:t xml:space="preserve">第六章  附件</w:t>
      </w:r>
      <w:bookmarkEnd w:id="20"/>
      <w:r/>
      <w:bookmarkEnd w:id="21"/>
      <w:r/>
      <w:r/>
    </w:p>
    <w:p>
      <w:pPr>
        <w:jc w:val="center"/>
        <w:spacing w:line="560" w:lineRule="exact"/>
        <w:rPr>
          <w:rFonts w:ascii="宋体" w:hAnsi="宋体"/>
          <w:sz w:val="24"/>
          <w:szCs w:val="24"/>
          <w:highlight w:val="none"/>
        </w:rPr>
      </w:pPr>
      <w:r>
        <w:rPr>
          <w:rFonts w:hint="eastAsia" w:ascii="宋体" w:hAnsi="宋体"/>
          <w:sz w:val="24"/>
          <w:szCs w:val="24"/>
          <w:highlight w:val="none"/>
        </w:rPr>
        <w:t xml:space="preserve">江苏民政康复医院医疗设备采购项目</w:t>
      </w:r>
      <w:r/>
    </w:p>
    <w:p>
      <w:pPr>
        <w:jc w:val="center"/>
        <w:spacing w:line="560" w:lineRule="exact"/>
        <w:rPr>
          <w:rFonts w:ascii="宋体" w:hAnsi="宋体"/>
          <w:sz w:val="24"/>
          <w:szCs w:val="24"/>
          <w:highlight w:val="none"/>
        </w:rPr>
      </w:pPr>
      <w:r>
        <w:rPr>
          <w:rFonts w:ascii="宋体" w:hAnsi="宋体"/>
          <w:sz w:val="24"/>
          <w:szCs w:val="24"/>
          <w:highlight w:val="none"/>
        </w:rPr>
      </w:r>
      <w:r/>
    </w:p>
    <w:p>
      <w:pPr>
        <w:jc w:val="center"/>
        <w:spacing w:line="560" w:lineRule="exact"/>
        <w:rPr>
          <w:rFonts w:ascii="宋体" w:hAnsi="宋体"/>
          <w:sz w:val="24"/>
          <w:szCs w:val="24"/>
          <w:highlight w:val="none"/>
        </w:rPr>
      </w:pPr>
      <w:r>
        <w:rPr>
          <w:rFonts w:hint="eastAsia" w:ascii="宋体" w:hAnsi="宋体"/>
          <w:sz w:val="24"/>
          <w:szCs w:val="24"/>
          <w:highlight w:val="none"/>
        </w:rPr>
        <w:t xml:space="preserve">投标文件</w:t>
      </w:r>
      <w:r/>
    </w:p>
    <w:p>
      <w:pPr>
        <w:spacing w:line="560" w:lineRule="exact"/>
        <w:rPr>
          <w:rFonts w:ascii="宋体" w:hAnsi="宋体"/>
          <w:sz w:val="24"/>
          <w:szCs w:val="24"/>
          <w:highlight w:val="none"/>
        </w:rPr>
      </w:pPr>
      <w:r>
        <w:rPr>
          <w:rFonts w:ascii="宋体" w:hAnsi="宋体"/>
          <w:sz w:val="24"/>
          <w:szCs w:val="24"/>
          <w:highlight w:val="none"/>
        </w:rPr>
      </w:r>
      <w:r/>
    </w:p>
    <w:p>
      <w:pPr>
        <w:spacing w:line="560" w:lineRule="exact"/>
        <w:rPr>
          <w:rFonts w:ascii="宋体" w:hAnsi="宋体"/>
          <w:sz w:val="24"/>
          <w:szCs w:val="24"/>
          <w:highlight w:val="none"/>
        </w:rPr>
      </w:pPr>
      <w:r>
        <w:rPr>
          <w:rFonts w:ascii="宋体" w:hAnsi="宋体"/>
          <w:sz w:val="24"/>
          <w:szCs w:val="24"/>
          <w:highlight w:val="none"/>
        </w:rPr>
      </w:r>
      <w:r/>
    </w:p>
    <w:p>
      <w:pPr>
        <w:spacing w:line="560" w:lineRule="exact"/>
        <w:rPr>
          <w:rFonts w:ascii="宋体" w:hAnsi="宋体"/>
          <w:sz w:val="24"/>
          <w:szCs w:val="24"/>
          <w:highlight w:val="none"/>
        </w:rPr>
      </w:pPr>
      <w:r>
        <w:rPr>
          <w:rFonts w:ascii="宋体" w:hAnsi="宋体"/>
          <w:sz w:val="24"/>
          <w:szCs w:val="24"/>
          <w:highlight w:val="none"/>
        </w:rPr>
      </w:r>
      <w:r/>
    </w:p>
    <w:p>
      <w:pPr>
        <w:spacing w:line="560" w:lineRule="exact"/>
        <w:rPr>
          <w:rFonts w:ascii="宋体" w:hAnsi="宋体"/>
          <w:sz w:val="24"/>
          <w:szCs w:val="24"/>
          <w:highlight w:val="none"/>
        </w:rPr>
      </w:pPr>
      <w:r>
        <w:rPr>
          <w:rFonts w:ascii="宋体" w:hAnsi="宋体"/>
          <w:sz w:val="24"/>
          <w:szCs w:val="24"/>
          <w:highlight w:val="none"/>
        </w:rPr>
      </w:r>
      <w:r/>
    </w:p>
    <w:p>
      <w:pPr>
        <w:spacing w:line="560" w:lineRule="exact"/>
        <w:rPr>
          <w:rFonts w:ascii="宋体" w:hAnsi="宋体"/>
          <w:sz w:val="24"/>
          <w:szCs w:val="24"/>
          <w:highlight w:val="none"/>
        </w:rPr>
      </w:pPr>
      <w:r>
        <w:rPr>
          <w:rFonts w:ascii="宋体" w:hAnsi="宋体"/>
          <w:sz w:val="24"/>
          <w:szCs w:val="24"/>
          <w:highlight w:val="none"/>
        </w:rPr>
      </w:r>
      <w:r/>
    </w:p>
    <w:p>
      <w:pPr>
        <w:spacing w:line="560" w:lineRule="exact"/>
        <w:rPr>
          <w:rFonts w:ascii="宋体" w:hAnsi="宋体"/>
          <w:sz w:val="24"/>
          <w:szCs w:val="24"/>
          <w:highlight w:val="none"/>
        </w:rPr>
      </w:pPr>
      <w:r>
        <w:rPr>
          <w:rFonts w:ascii="宋体" w:hAnsi="宋体"/>
          <w:sz w:val="24"/>
          <w:szCs w:val="24"/>
          <w:highlight w:val="none"/>
        </w:rPr>
      </w:r>
      <w:r/>
    </w:p>
    <w:p>
      <w:pPr>
        <w:spacing w:line="560" w:lineRule="exact"/>
        <w:rPr>
          <w:rFonts w:ascii="宋体" w:hAnsi="宋体"/>
          <w:sz w:val="24"/>
          <w:szCs w:val="24"/>
          <w:highlight w:val="none"/>
        </w:rPr>
      </w:pPr>
      <w:r>
        <w:rPr>
          <w:rFonts w:ascii="宋体" w:hAnsi="宋体"/>
          <w:sz w:val="24"/>
          <w:szCs w:val="24"/>
          <w:highlight w:val="none"/>
        </w:rPr>
      </w:r>
      <w:r/>
    </w:p>
    <w:p>
      <w:pPr>
        <w:spacing w:line="560" w:lineRule="exact"/>
        <w:rPr>
          <w:rFonts w:ascii="宋体" w:hAnsi="宋体"/>
          <w:sz w:val="24"/>
          <w:szCs w:val="24"/>
          <w:highlight w:val="none"/>
        </w:rPr>
      </w:pPr>
      <w:r>
        <w:rPr>
          <w:rFonts w:ascii="宋体" w:hAnsi="宋体"/>
          <w:sz w:val="24"/>
          <w:szCs w:val="24"/>
          <w:highlight w:val="none"/>
        </w:rPr>
      </w:r>
      <w:r/>
    </w:p>
    <w:p>
      <w:pPr>
        <w:spacing w:line="560" w:lineRule="exact"/>
        <w:rPr>
          <w:rFonts w:ascii="宋体" w:hAnsi="宋体"/>
          <w:sz w:val="24"/>
          <w:szCs w:val="24"/>
          <w:highlight w:val="none"/>
        </w:rPr>
      </w:pPr>
      <w:r>
        <w:rPr>
          <w:rFonts w:ascii="宋体" w:hAnsi="宋体"/>
          <w:sz w:val="24"/>
          <w:szCs w:val="24"/>
          <w:highlight w:val="none"/>
        </w:rPr>
      </w:r>
      <w:r/>
    </w:p>
    <w:p>
      <w:pPr>
        <w:spacing w:line="560" w:lineRule="exact"/>
        <w:rPr>
          <w:rFonts w:ascii="宋体" w:hAnsi="宋体"/>
          <w:sz w:val="24"/>
          <w:szCs w:val="24"/>
          <w:highlight w:val="none"/>
        </w:rPr>
      </w:pPr>
      <w:r>
        <w:rPr>
          <w:rFonts w:ascii="宋体" w:hAnsi="宋体"/>
          <w:sz w:val="24"/>
          <w:szCs w:val="24"/>
          <w:highlight w:val="none"/>
        </w:rPr>
      </w:r>
      <w:r/>
    </w:p>
    <w:p>
      <w:pPr>
        <w:spacing w:line="560" w:lineRule="exact"/>
        <w:rPr>
          <w:rFonts w:ascii="宋体" w:hAnsi="宋体"/>
          <w:sz w:val="24"/>
          <w:szCs w:val="24"/>
          <w:highlight w:val="none"/>
        </w:rPr>
      </w:pPr>
      <w:r>
        <w:rPr>
          <w:rFonts w:ascii="宋体" w:hAnsi="宋体"/>
          <w:sz w:val="24"/>
          <w:szCs w:val="24"/>
          <w:highlight w:val="none"/>
        </w:rPr>
      </w:r>
      <w:r/>
    </w:p>
    <w:p>
      <w:pPr>
        <w:spacing w:line="560" w:lineRule="exact"/>
        <w:rPr>
          <w:rFonts w:ascii="宋体" w:hAnsi="宋体"/>
          <w:sz w:val="24"/>
          <w:szCs w:val="24"/>
          <w:highlight w:val="none"/>
        </w:rPr>
      </w:pPr>
      <w:r>
        <w:rPr>
          <w:rFonts w:ascii="宋体" w:hAnsi="宋体"/>
          <w:sz w:val="24"/>
          <w:szCs w:val="24"/>
          <w:highlight w:val="none"/>
        </w:rPr>
      </w:r>
      <w:r/>
    </w:p>
    <w:p>
      <w:pPr>
        <w:spacing w:line="560" w:lineRule="exact"/>
        <w:rPr>
          <w:rFonts w:ascii="宋体" w:hAnsi="宋体"/>
          <w:sz w:val="24"/>
          <w:szCs w:val="24"/>
          <w:highlight w:val="none"/>
        </w:rPr>
      </w:pPr>
      <w:r>
        <w:rPr>
          <w:rFonts w:ascii="宋体" w:hAnsi="宋体"/>
          <w:sz w:val="24"/>
          <w:szCs w:val="24"/>
          <w:highlight w:val="none"/>
        </w:rPr>
      </w:r>
      <w:r/>
    </w:p>
    <w:p>
      <w:pPr>
        <w:jc w:val="center"/>
        <w:spacing w:line="560" w:lineRule="exact"/>
        <w:rPr>
          <w:rFonts w:ascii="宋体" w:hAnsi="宋体"/>
          <w:sz w:val="24"/>
          <w:szCs w:val="24"/>
          <w:highlight w:val="none"/>
          <w:u w:val="single"/>
        </w:rPr>
      </w:pPr>
      <w:r>
        <w:rPr>
          <w:rFonts w:hint="eastAsia" w:ascii="宋体" w:hAnsi="宋体"/>
          <w:sz w:val="24"/>
          <w:szCs w:val="24"/>
          <w:highlight w:val="none"/>
        </w:rPr>
        <w:t xml:space="preserve">投标人：（加盖单位公章）</w:t>
      </w:r>
      <w:r/>
    </w:p>
    <w:p>
      <w:pPr>
        <w:jc w:val="center"/>
        <w:spacing w:line="560" w:lineRule="exact"/>
        <w:rPr>
          <w:rFonts w:ascii="宋体" w:hAnsi="宋体"/>
          <w:sz w:val="24"/>
          <w:szCs w:val="24"/>
          <w:highlight w:val="none"/>
        </w:rPr>
      </w:pPr>
      <w:r>
        <w:rPr>
          <w:rFonts w:hint="eastAsia" w:ascii="宋体" w:hAnsi="宋体"/>
          <w:sz w:val="24"/>
          <w:szCs w:val="24"/>
          <w:highlight w:val="none"/>
        </w:rPr>
        <w:t xml:space="preserve">法定代表人或其授权代表：（签字）</w:t>
      </w:r>
      <w:r/>
    </w:p>
    <w:p>
      <w:pPr>
        <w:jc w:val="center"/>
        <w:spacing w:line="560" w:lineRule="exact"/>
        <w:rPr>
          <w:rFonts w:ascii="宋体" w:hAnsi="宋体"/>
          <w:sz w:val="24"/>
          <w:szCs w:val="24"/>
          <w:highlight w:val="none"/>
        </w:rPr>
      </w:pPr>
      <w:r>
        <w:rPr>
          <w:rFonts w:hint="eastAsia" w:ascii="宋体" w:hAnsi="宋体"/>
          <w:sz w:val="24"/>
          <w:szCs w:val="24"/>
          <w:highlight w:val="none"/>
        </w:rPr>
        <w:t xml:space="preserve">年 月 日</w:t>
      </w:r>
      <w:r/>
    </w:p>
    <w:p>
      <w:pPr>
        <w:spacing w:line="560" w:lineRule="exact"/>
        <w:shd w:val="clear" w:color="auto" w:fill="ffffff"/>
        <w:widowControl/>
        <w:rPr>
          <w:rFonts w:ascii="宋体" w:hAnsi="宋体"/>
          <w:sz w:val="24"/>
          <w:szCs w:val="24"/>
          <w:highlight w:val="none"/>
        </w:rPr>
      </w:pPr>
      <w:r>
        <w:rPr>
          <w:rFonts w:ascii="宋体" w:hAnsi="宋体"/>
          <w:sz w:val="24"/>
          <w:szCs w:val="24"/>
          <w:highlight w:val="none"/>
        </w:rPr>
      </w:r>
      <w:r/>
    </w:p>
    <w:p>
      <w:pPr>
        <w:pStyle w:val="854"/>
        <w:spacing w:line="560" w:lineRule="exact"/>
        <w:rPr>
          <w:rFonts w:ascii="宋体" w:hAnsi="宋体"/>
          <w:sz w:val="24"/>
          <w:szCs w:val="24"/>
          <w:highlight w:val="none"/>
        </w:rPr>
      </w:pPr>
      <w:r>
        <w:rPr>
          <w:rFonts w:ascii="宋体" w:hAnsi="宋体"/>
          <w:sz w:val="24"/>
          <w:szCs w:val="24"/>
          <w:highlight w:val="none"/>
        </w:rPr>
      </w:r>
      <w:r/>
    </w:p>
    <w:p>
      <w:pPr>
        <w:pStyle w:val="854"/>
        <w:spacing w:line="560" w:lineRule="exact"/>
        <w:rPr>
          <w:rFonts w:ascii="宋体" w:hAnsi="宋体"/>
          <w:sz w:val="24"/>
          <w:szCs w:val="24"/>
          <w:highlight w:val="none"/>
        </w:rPr>
      </w:pPr>
      <w:r>
        <w:rPr>
          <w:rFonts w:ascii="宋体" w:hAnsi="宋体"/>
          <w:sz w:val="24"/>
          <w:szCs w:val="24"/>
          <w:highlight w:val="none"/>
        </w:rPr>
      </w:r>
      <w:r/>
    </w:p>
    <w:p>
      <w:pPr>
        <w:jc w:val="center"/>
        <w:spacing w:line="560" w:lineRule="exact"/>
        <w:rPr>
          <w:rFonts w:ascii="宋体" w:hAnsi="宋体"/>
          <w:b/>
          <w:bCs/>
          <w:sz w:val="24"/>
          <w:szCs w:val="24"/>
          <w:highlight w:val="none"/>
        </w:rPr>
      </w:pPr>
      <w:r>
        <w:rPr>
          <w:rFonts w:hint="eastAsia" w:ascii="宋体" w:hAnsi="宋体"/>
          <w:b/>
          <w:bCs/>
          <w:sz w:val="24"/>
          <w:szCs w:val="24"/>
          <w:highlight w:val="none"/>
        </w:rPr>
        <w:t xml:space="preserve">目录</w:t>
      </w:r>
      <w:r/>
    </w:p>
    <w:p>
      <w:pPr>
        <w:jc w:val="center"/>
        <w:spacing w:line="560" w:lineRule="exact"/>
        <w:rPr>
          <w:rFonts w:ascii="宋体" w:hAnsi="宋体"/>
          <w:b/>
          <w:bCs/>
          <w:sz w:val="24"/>
          <w:szCs w:val="24"/>
          <w:highlight w:val="none"/>
        </w:rPr>
      </w:pPr>
      <w:r>
        <w:rPr>
          <w:rFonts w:ascii="宋体" w:hAnsi="宋体"/>
          <w:b/>
          <w:bCs/>
          <w:sz w:val="24"/>
          <w:szCs w:val="24"/>
          <w:highlight w:val="none"/>
        </w:rPr>
      </w:r>
      <w:r/>
    </w:p>
    <w:p>
      <w:pPr>
        <w:jc w:val="center"/>
        <w:spacing w:line="560" w:lineRule="exact"/>
        <w:rPr>
          <w:rFonts w:ascii="宋体" w:hAnsi="宋体"/>
          <w:sz w:val="24"/>
          <w:szCs w:val="24"/>
          <w:highlight w:val="none"/>
        </w:rPr>
      </w:pPr>
      <w:r>
        <w:rPr>
          <w:rFonts w:hint="eastAsia" w:ascii="宋体" w:hAnsi="宋体"/>
          <w:sz w:val="24"/>
          <w:szCs w:val="24"/>
          <w:highlight w:val="none"/>
        </w:rPr>
        <w:t xml:space="preserve">（注：投标人可根据附件顺序编制投标文件并制作目录（须生成页码））</w:t>
      </w:r>
      <w:r/>
    </w:p>
    <w:p>
      <w:pPr>
        <w:spacing w:before="312" w:after="312" w:line="560" w:lineRule="exact"/>
        <w:rPr>
          <w:rFonts w:ascii="宋体" w:hAnsi="宋体"/>
          <w:b/>
          <w:sz w:val="24"/>
          <w:szCs w:val="24"/>
          <w:highlight w:val="none"/>
        </w:rPr>
      </w:pPr>
      <w:r/>
      <w:bookmarkStart w:id="22" w:name="_Toc504056868"/>
      <w:r/>
      <w:bookmarkStart w:id="23" w:name="_Toc504044380"/>
      <w:r/>
      <w:bookmarkStart w:id="24" w:name="_Toc490133028"/>
      <w:r/>
      <w:bookmarkStart w:id="25" w:name="_Toc504573083"/>
      <w:r>
        <w:rPr>
          <w:rFonts w:hint="eastAsia" w:ascii="宋体" w:hAnsi="宋体"/>
          <w:b/>
          <w:bCs/>
          <w:sz w:val="24"/>
          <w:szCs w:val="24"/>
          <w:highlight w:val="none"/>
        </w:rPr>
        <w:br w:type="page" w:clear="all"/>
      </w:r>
      <w:bookmarkStart w:id="26" w:name="_Toc534273677"/>
      <w:r/>
      <w:bookmarkStart w:id="27" w:name="_Toc534273800"/>
      <w:r>
        <w:rPr>
          <w:rFonts w:hint="eastAsia" w:ascii="宋体" w:hAnsi="宋体"/>
          <w:b/>
          <w:sz w:val="24"/>
          <w:szCs w:val="24"/>
          <w:highlight w:val="none"/>
        </w:rPr>
        <w:t xml:space="preserve">附件一、投标申请及声明</w:t>
      </w:r>
      <w:bookmarkEnd w:id="22"/>
      <w:r/>
      <w:bookmarkEnd w:id="23"/>
      <w:r/>
      <w:bookmarkEnd w:id="24"/>
      <w:r/>
      <w:bookmarkEnd w:id="25"/>
      <w:r/>
      <w:bookmarkEnd w:id="26"/>
      <w:r/>
      <w:bookmarkEnd w:id="27"/>
      <w:r/>
      <w:r/>
    </w:p>
    <w:p>
      <w:pPr>
        <w:spacing w:line="560" w:lineRule="exact"/>
        <w:rPr>
          <w:rFonts w:ascii="宋体" w:hAnsi="宋体"/>
          <w:sz w:val="24"/>
          <w:szCs w:val="24"/>
          <w:highlight w:val="none"/>
          <w:lang w:val="zh-CN"/>
        </w:rPr>
      </w:pPr>
      <w:r>
        <w:rPr>
          <w:rFonts w:ascii="宋体" w:hAnsi="宋体"/>
          <w:sz w:val="24"/>
          <w:szCs w:val="24"/>
          <w:highlight w:val="none"/>
          <w:lang w:val="zh-CN"/>
        </w:rPr>
      </w:r>
      <w:r/>
    </w:p>
    <w:p>
      <w:pPr>
        <w:jc w:val="center"/>
        <w:spacing w:line="560" w:lineRule="exact"/>
        <w:rPr>
          <w:rFonts w:ascii="宋体" w:hAnsi="宋体"/>
          <w:b/>
          <w:sz w:val="24"/>
          <w:szCs w:val="24"/>
          <w:highlight w:val="none"/>
        </w:rPr>
      </w:pPr>
      <w:r>
        <w:rPr>
          <w:rFonts w:hint="eastAsia" w:ascii="宋体" w:hAnsi="宋体"/>
          <w:b/>
          <w:sz w:val="24"/>
          <w:szCs w:val="24"/>
          <w:highlight w:val="none"/>
        </w:rPr>
        <w:t xml:space="preserve">投标申请及声明</w:t>
      </w:r>
      <w:r/>
    </w:p>
    <w:p>
      <w:pPr>
        <w:jc w:val="center"/>
        <w:spacing w:line="560" w:lineRule="exact"/>
        <w:rPr>
          <w:rFonts w:ascii="宋体" w:hAnsi="宋体"/>
          <w:sz w:val="24"/>
          <w:szCs w:val="24"/>
          <w:highlight w:val="none"/>
        </w:rPr>
      </w:pPr>
      <w:r>
        <w:rPr>
          <w:rFonts w:ascii="宋体" w:hAnsi="宋体"/>
          <w:sz w:val="24"/>
          <w:szCs w:val="24"/>
          <w:highlight w:val="none"/>
        </w:rPr>
      </w:r>
      <w:r/>
    </w:p>
    <w:p>
      <w:pPr>
        <w:ind w:firstLine="480"/>
        <w:spacing w:line="560" w:lineRule="exact"/>
        <w:rPr>
          <w:rFonts w:ascii="宋体" w:hAnsi="宋体"/>
          <w:sz w:val="24"/>
          <w:szCs w:val="24"/>
          <w:highlight w:val="none"/>
          <w:lang w:val="zh-CN"/>
        </w:rPr>
      </w:pPr>
      <w:r>
        <w:rPr>
          <w:rFonts w:hint="eastAsia" w:ascii="宋体" w:hAnsi="宋体"/>
          <w:sz w:val="24"/>
          <w:szCs w:val="24"/>
          <w:highlight w:val="none"/>
          <w:lang w:val="zh-CN"/>
        </w:rPr>
        <w:t xml:space="preserve">致：江苏有点招标代理有限公司</w:t>
      </w:r>
      <w:r/>
    </w:p>
    <w:p>
      <w:pPr>
        <w:ind w:firstLine="420"/>
        <w:spacing w:line="560" w:lineRule="exact"/>
        <w:rPr>
          <w:rFonts w:ascii="宋体" w:hAnsi="宋体"/>
          <w:sz w:val="24"/>
          <w:szCs w:val="24"/>
          <w:highlight w:val="none"/>
          <w:lang w:val="zh-CN"/>
        </w:rPr>
      </w:pPr>
      <w:r>
        <w:rPr>
          <w:rFonts w:hint="eastAsia" w:ascii="宋体" w:hAnsi="宋体"/>
          <w:sz w:val="24"/>
          <w:szCs w:val="24"/>
          <w:highlight w:val="none"/>
          <w:lang w:val="zh-CN"/>
        </w:rPr>
        <w:t xml:space="preserve">根据贵方</w:t>
      </w:r>
      <w:r>
        <w:rPr>
          <w:rFonts w:hint="eastAsia" w:ascii="宋体" w:hAnsi="宋体"/>
          <w:sz w:val="24"/>
          <w:szCs w:val="24"/>
          <w:highlight w:val="none"/>
          <w:u w:val="single"/>
          <w:lang w:val="zh-CN"/>
        </w:rPr>
        <w:t xml:space="preserve">江苏民政康复医院医疗设备采购项目</w:t>
      </w:r>
      <w:r>
        <w:rPr>
          <w:rFonts w:hint="eastAsia" w:ascii="宋体" w:hAnsi="宋体"/>
          <w:sz w:val="24"/>
          <w:szCs w:val="24"/>
          <w:highlight w:val="none"/>
          <w:lang w:val="zh-CN"/>
        </w:rPr>
        <w:t xml:space="preserve">（项目名称）</w:t>
      </w:r>
      <w:r>
        <w:rPr>
          <w:rFonts w:hint="eastAsia" w:ascii="宋体" w:hAnsi="宋体"/>
          <w:bCs/>
          <w:sz w:val="24"/>
          <w:szCs w:val="24"/>
          <w:highlight w:val="none"/>
          <w:lang w:val="zh-CN"/>
        </w:rPr>
        <w:t xml:space="preserve"> </w:t>
      </w:r>
      <w:r>
        <w:rPr>
          <w:rFonts w:hint="eastAsia" w:ascii="宋体" w:hAnsi="宋体"/>
          <w:bCs/>
          <w:sz w:val="24"/>
          <w:szCs w:val="24"/>
          <w:highlight w:val="none"/>
          <w:u w:val="single"/>
          <w:lang w:val="zh-CN"/>
        </w:rPr>
        <w:t xml:space="preserve">JSZC-320000-YDZB-G2026-0010</w:t>
      </w:r>
      <w:r>
        <w:rPr>
          <w:rFonts w:hint="eastAsia" w:ascii="宋体" w:hAnsi="宋体"/>
          <w:sz w:val="24"/>
          <w:szCs w:val="24"/>
          <w:highlight w:val="none"/>
          <w:lang w:val="zh-CN"/>
        </w:rPr>
        <w:t xml:space="preserve">（项目编号）公开招标公告，正式授权下述签字人</w:t>
      </w:r>
      <w:r>
        <w:rPr>
          <w:rFonts w:hint="eastAsia" w:ascii="宋体" w:hAnsi="宋体"/>
          <w:sz w:val="24"/>
          <w:szCs w:val="24"/>
          <w:highlight w:val="none"/>
          <w:u w:val="single"/>
          <w:lang w:val="zh-CN"/>
        </w:rPr>
        <w:t xml:space="preserve">                   （</w:t>
      </w:r>
      <w:r>
        <w:rPr>
          <w:rFonts w:hint="eastAsia" w:ascii="宋体" w:hAnsi="宋体"/>
          <w:sz w:val="24"/>
          <w:szCs w:val="24"/>
          <w:highlight w:val="none"/>
          <w:lang w:val="zh-CN"/>
        </w:rPr>
        <w:t xml:space="preserve">姓名和职务）代表</w:t>
      </w:r>
      <w:r>
        <w:rPr>
          <w:rFonts w:hint="eastAsia" w:ascii="宋体" w:hAnsi="宋体"/>
          <w:sz w:val="24"/>
          <w:szCs w:val="24"/>
          <w:highlight w:val="none"/>
          <w:u w:val="single"/>
          <w:lang w:val="zh-CN"/>
        </w:rPr>
        <w:t xml:space="preserve">                        </w:t>
      </w:r>
      <w:r>
        <w:rPr>
          <w:rFonts w:hint="eastAsia" w:ascii="宋体" w:hAnsi="宋体"/>
          <w:sz w:val="24"/>
          <w:szCs w:val="24"/>
          <w:highlight w:val="none"/>
          <w:lang w:val="zh-CN"/>
        </w:rPr>
        <w:t xml:space="preserve">（投标人名称），提交投标文件并参加投标。</w:t>
      </w:r>
      <w:r/>
    </w:p>
    <w:p>
      <w:pPr>
        <w:ind w:firstLine="480"/>
        <w:spacing w:line="560" w:lineRule="exact"/>
        <w:rPr>
          <w:rFonts w:ascii="宋体" w:hAnsi="宋体"/>
          <w:sz w:val="24"/>
          <w:szCs w:val="24"/>
          <w:highlight w:val="none"/>
        </w:rPr>
      </w:pPr>
      <w:r>
        <w:rPr>
          <w:rFonts w:hint="eastAsia" w:ascii="宋体" w:hAnsi="宋体"/>
          <w:sz w:val="24"/>
          <w:szCs w:val="24"/>
          <w:highlight w:val="none"/>
        </w:rPr>
        <w:t xml:space="preserve">据此函，签字人兹宣布同意如下：</w:t>
      </w:r>
      <w:r/>
    </w:p>
    <w:p>
      <w:pPr>
        <w:ind w:firstLine="480"/>
        <w:spacing w:line="560" w:lineRule="exact"/>
        <w:rPr>
          <w:rFonts w:ascii="宋体" w:hAnsi="宋体"/>
          <w:sz w:val="24"/>
          <w:szCs w:val="24"/>
          <w:highlight w:val="none"/>
        </w:rPr>
      </w:pPr>
      <w:r>
        <w:rPr>
          <w:rFonts w:hint="eastAsia" w:ascii="宋体" w:hAnsi="宋体"/>
          <w:sz w:val="24"/>
          <w:szCs w:val="24"/>
          <w:highlight w:val="none"/>
        </w:rPr>
        <w:t xml:space="preserve">1、</w:t>
      </w:r>
      <w:r>
        <w:rPr>
          <w:rFonts w:hint="eastAsia" w:ascii="宋体" w:hAnsi="宋体"/>
          <w:sz w:val="24"/>
          <w:szCs w:val="24"/>
          <w:highlight w:val="none"/>
          <w:lang w:val="zh-CN"/>
        </w:rPr>
        <w:t xml:space="preserve">我们的资格条件完全符合政府采购法和本次采购要求，</w:t>
      </w:r>
      <w:r>
        <w:rPr>
          <w:rFonts w:hint="eastAsia" w:ascii="宋体" w:hAnsi="宋体"/>
          <w:sz w:val="24"/>
          <w:szCs w:val="24"/>
          <w:highlight w:val="none"/>
        </w:rPr>
        <w:t xml:space="preserve">我们</w:t>
      </w:r>
      <w:r>
        <w:rPr>
          <w:rFonts w:hint="eastAsia" w:ascii="宋体" w:hAnsi="宋体"/>
          <w:sz w:val="24"/>
          <w:szCs w:val="24"/>
          <w:highlight w:val="none"/>
          <w:lang w:val="zh-CN"/>
        </w:rPr>
        <w:t xml:space="preserve">同意并向贵方提供了与本次采购活动有关的所有证据和资料</w:t>
      </w:r>
      <w:r>
        <w:rPr>
          <w:rFonts w:hint="eastAsia" w:ascii="宋体" w:hAnsi="宋体"/>
          <w:sz w:val="24"/>
          <w:szCs w:val="24"/>
          <w:highlight w:val="none"/>
        </w:rPr>
        <w:t xml:space="preserve">。</w:t>
      </w:r>
      <w:r/>
    </w:p>
    <w:p>
      <w:pPr>
        <w:ind w:firstLine="480"/>
        <w:spacing w:line="560" w:lineRule="exact"/>
        <w:rPr>
          <w:rFonts w:ascii="宋体" w:hAnsi="宋体"/>
          <w:sz w:val="24"/>
          <w:szCs w:val="24"/>
          <w:highlight w:val="none"/>
        </w:rPr>
      </w:pPr>
      <w:r>
        <w:rPr>
          <w:rFonts w:hint="eastAsia" w:ascii="宋体" w:hAnsi="宋体"/>
          <w:sz w:val="24"/>
          <w:szCs w:val="24"/>
          <w:highlight w:val="none"/>
        </w:rPr>
        <w:t xml:space="preserve">2、投标报价：</w:t>
      </w:r>
      <w:r>
        <w:rPr>
          <w:rFonts w:hint="eastAsia" w:ascii="宋体" w:hAnsi="宋体"/>
          <w:sz w:val="24"/>
          <w:szCs w:val="24"/>
          <w:highlight w:val="none"/>
          <w:lang w:val="zh-CN"/>
        </w:rPr>
        <w:t xml:space="preserve">人民币___________元（大写），___________元（小写）</w:t>
      </w:r>
      <w:r/>
    </w:p>
    <w:p>
      <w:pPr>
        <w:ind w:firstLine="480"/>
        <w:spacing w:line="560" w:lineRule="exact"/>
        <w:rPr>
          <w:rFonts w:ascii="宋体" w:hAnsi="宋体"/>
          <w:sz w:val="24"/>
          <w:szCs w:val="24"/>
          <w:highlight w:val="none"/>
        </w:rPr>
      </w:pPr>
      <w:r>
        <w:rPr>
          <w:rFonts w:hint="eastAsia" w:ascii="宋体" w:hAnsi="宋体"/>
          <w:sz w:val="24"/>
          <w:szCs w:val="24"/>
          <w:highlight w:val="none"/>
        </w:rPr>
        <w:t xml:space="preserve">3、</w:t>
      </w:r>
      <w:r>
        <w:rPr>
          <w:rFonts w:hint="eastAsia" w:ascii="宋体" w:hAnsi="宋体"/>
          <w:sz w:val="24"/>
          <w:szCs w:val="24"/>
          <w:highlight w:val="none"/>
          <w:lang w:val="zh-CN"/>
        </w:rPr>
        <w:t xml:space="preserve">我们的投标报价中</w:t>
      </w:r>
      <w:r>
        <w:rPr>
          <w:rFonts w:hint="eastAsia" w:ascii="宋体" w:hAnsi="宋体"/>
          <w:b/>
          <w:bCs/>
          <w:sz w:val="24"/>
          <w:szCs w:val="24"/>
          <w:highlight w:val="none"/>
          <w:u w:val="single"/>
          <w:lang w:val="zh-CN"/>
        </w:rPr>
        <w:t xml:space="preserve">  </w:t>
      </w:r>
      <w:r>
        <w:rPr>
          <w:rFonts w:hint="eastAsia" w:ascii="宋体" w:hAnsi="宋体"/>
          <w:b/>
          <w:bCs/>
          <w:sz w:val="24"/>
          <w:szCs w:val="24"/>
          <w:highlight w:val="none"/>
          <w:u w:val="single"/>
        </w:rPr>
        <w:t xml:space="preserve"> </w:t>
      </w:r>
      <w:r>
        <w:rPr>
          <w:rFonts w:hint="eastAsia" w:ascii="宋体" w:hAnsi="宋体"/>
          <w:b/>
          <w:bCs/>
          <w:sz w:val="24"/>
          <w:szCs w:val="24"/>
          <w:highlight w:val="none"/>
          <w:u w:val="single"/>
          <w:lang w:val="zh-CN"/>
        </w:rPr>
        <w:t xml:space="preserve">   </w:t>
      </w:r>
      <w:r>
        <w:rPr>
          <w:rFonts w:hint="eastAsia" w:ascii="宋体" w:hAnsi="宋体"/>
          <w:b/>
          <w:bCs/>
          <w:sz w:val="24"/>
          <w:szCs w:val="24"/>
          <w:highlight w:val="none"/>
          <w:lang w:val="zh-CN"/>
        </w:rPr>
        <w:t xml:space="preserve">（有或无）进口产品（服务）。</w:t>
      </w:r>
      <w:r/>
    </w:p>
    <w:p>
      <w:pPr>
        <w:ind w:firstLine="480"/>
        <w:spacing w:line="560" w:lineRule="exact"/>
        <w:rPr>
          <w:rFonts w:ascii="宋体" w:hAnsi="宋体"/>
          <w:sz w:val="24"/>
          <w:szCs w:val="24"/>
          <w:highlight w:val="none"/>
        </w:rPr>
      </w:pPr>
      <w:r>
        <w:rPr>
          <w:rFonts w:hint="eastAsia" w:ascii="宋体" w:hAnsi="宋体"/>
          <w:sz w:val="24"/>
          <w:szCs w:val="24"/>
          <w:highlight w:val="none"/>
        </w:rPr>
        <w:t xml:space="preserve">4、</w:t>
      </w:r>
      <w:r>
        <w:rPr>
          <w:rFonts w:hint="eastAsia" w:ascii="宋体" w:hAnsi="宋体"/>
          <w:sz w:val="24"/>
          <w:szCs w:val="24"/>
          <w:highlight w:val="none"/>
          <w:lang w:val="zh-CN"/>
        </w:rPr>
        <w:t xml:space="preserve">我们已详细阅读全部公开招标文件及其有效补充文件，我们放弃对公开招标文件任何误解的权利，提交投标文件后，</w:t>
      </w:r>
      <w:r>
        <w:rPr>
          <w:rFonts w:hint="eastAsia" w:ascii="宋体" w:hAnsi="宋体"/>
          <w:b/>
          <w:sz w:val="24"/>
          <w:szCs w:val="24"/>
          <w:highlight w:val="none"/>
          <w:lang w:val="zh-CN"/>
        </w:rPr>
        <w:t xml:space="preserve">不对公开招标文件本身提出质疑</w:t>
      </w:r>
      <w:r>
        <w:rPr>
          <w:rFonts w:hint="eastAsia" w:ascii="宋体" w:hAnsi="宋体"/>
          <w:sz w:val="24"/>
          <w:szCs w:val="24"/>
          <w:highlight w:val="none"/>
          <w:lang w:val="zh-CN"/>
        </w:rPr>
        <w:t xml:space="preserve">。</w:t>
      </w:r>
      <w:r/>
    </w:p>
    <w:p>
      <w:pPr>
        <w:ind w:firstLine="480"/>
        <w:spacing w:line="560" w:lineRule="exact"/>
        <w:rPr>
          <w:rFonts w:ascii="宋体" w:hAnsi="宋体"/>
          <w:sz w:val="24"/>
          <w:szCs w:val="24"/>
          <w:highlight w:val="none"/>
        </w:rPr>
      </w:pPr>
      <w:r>
        <w:rPr>
          <w:rFonts w:hint="eastAsia" w:ascii="宋体" w:hAnsi="宋体"/>
          <w:sz w:val="24"/>
          <w:szCs w:val="24"/>
          <w:highlight w:val="none"/>
        </w:rPr>
        <w:t xml:space="preserve">5、一旦我方中标，我方将根据</w:t>
      </w:r>
      <w:r>
        <w:rPr>
          <w:rFonts w:hint="eastAsia" w:ascii="宋体" w:hAnsi="宋体"/>
          <w:sz w:val="24"/>
          <w:szCs w:val="24"/>
          <w:highlight w:val="none"/>
          <w:lang w:val="zh-CN"/>
        </w:rPr>
        <w:t xml:space="preserve">公开招标</w:t>
      </w:r>
      <w:r>
        <w:rPr>
          <w:rFonts w:hint="eastAsia" w:ascii="宋体" w:hAnsi="宋体"/>
          <w:sz w:val="24"/>
          <w:szCs w:val="24"/>
          <w:highlight w:val="none"/>
        </w:rPr>
        <w:t xml:space="preserve">文件的规定，严格履行合同，保证于承诺的时间内完成服务的启动、运行等服务，并交付招标人验收、使用。</w:t>
      </w:r>
      <w:r/>
    </w:p>
    <w:p>
      <w:pPr>
        <w:ind w:firstLine="480"/>
        <w:spacing w:line="560" w:lineRule="exact"/>
        <w:rPr>
          <w:rFonts w:ascii="宋体" w:hAnsi="宋体"/>
          <w:sz w:val="24"/>
          <w:szCs w:val="24"/>
          <w:highlight w:val="none"/>
        </w:rPr>
      </w:pPr>
      <w:r>
        <w:rPr>
          <w:rFonts w:hint="eastAsia" w:ascii="宋体" w:hAnsi="宋体"/>
          <w:sz w:val="24"/>
          <w:szCs w:val="24"/>
          <w:highlight w:val="none"/>
        </w:rPr>
        <w:t xml:space="preserve">6、我方决不提供虚假材料谋取中标、决不采取不正当手段诋毁、排挤其他投标人、决不与招标人、其它投标人或者采购代理机构恶意串通、决不向招标人、采购代理机构工作人员和评标委员会进行商业贿赂、决不拒绝有关部门监督检查或提供虚假情况，如有违反，无条件接受贵方及相关管理部门的处罚。</w:t>
      </w:r>
      <w:r/>
    </w:p>
    <w:p>
      <w:pPr>
        <w:ind w:firstLine="480"/>
        <w:spacing w:line="560" w:lineRule="exact"/>
        <w:rPr>
          <w:rFonts w:ascii="宋体" w:hAnsi="宋体"/>
          <w:sz w:val="24"/>
          <w:szCs w:val="24"/>
          <w:highlight w:val="none"/>
        </w:rPr>
      </w:pPr>
      <w:r>
        <w:rPr>
          <w:rFonts w:hint="eastAsia" w:ascii="宋体" w:hAnsi="宋体"/>
          <w:sz w:val="24"/>
          <w:szCs w:val="24"/>
          <w:highlight w:val="none"/>
        </w:rPr>
        <w:t xml:space="preserve">7、我方正式通讯方式为：</w:t>
      </w:r>
      <w:r/>
    </w:p>
    <w:p>
      <w:pPr>
        <w:ind w:firstLine="480"/>
        <w:spacing w:line="560" w:lineRule="exact"/>
        <w:rPr>
          <w:rFonts w:ascii="宋体" w:hAnsi="宋体"/>
          <w:sz w:val="24"/>
          <w:szCs w:val="24"/>
          <w:highlight w:val="none"/>
          <w:u w:val="single"/>
        </w:rPr>
      </w:pPr>
      <w:r>
        <w:rPr>
          <w:rFonts w:hint="eastAsia" w:ascii="宋体" w:hAnsi="宋体"/>
          <w:sz w:val="24"/>
          <w:szCs w:val="24"/>
          <w:highlight w:val="none"/>
        </w:rPr>
        <w:t xml:space="preserve">地   址：</w:t>
      </w:r>
      <w:r>
        <w:rPr>
          <w:rFonts w:hint="eastAsia" w:ascii="宋体" w:hAnsi="宋体"/>
          <w:sz w:val="24"/>
          <w:szCs w:val="24"/>
          <w:highlight w:val="none"/>
          <w:u w:val="single"/>
        </w:rPr>
        <w:t xml:space="preserve">                       </w:t>
      </w:r>
      <w:r/>
    </w:p>
    <w:p>
      <w:pPr>
        <w:ind w:firstLine="480"/>
        <w:spacing w:line="560" w:lineRule="exact"/>
        <w:rPr>
          <w:rFonts w:ascii="宋体" w:hAnsi="宋体"/>
          <w:sz w:val="24"/>
          <w:szCs w:val="24"/>
          <w:highlight w:val="none"/>
          <w:u w:val="single"/>
        </w:rPr>
      </w:pPr>
      <w:r>
        <w:rPr>
          <w:rFonts w:hint="eastAsia" w:ascii="宋体" w:hAnsi="宋体"/>
          <w:sz w:val="24"/>
          <w:szCs w:val="24"/>
          <w:highlight w:val="none"/>
        </w:rPr>
        <w:t xml:space="preserve">电   话：</w:t>
      </w:r>
      <w:r>
        <w:rPr>
          <w:rFonts w:hint="eastAsia" w:ascii="宋体" w:hAnsi="宋体"/>
          <w:sz w:val="24"/>
          <w:szCs w:val="24"/>
          <w:highlight w:val="none"/>
          <w:u w:val="single"/>
        </w:rPr>
        <w:t xml:space="preserve">                       </w:t>
      </w:r>
      <w:r/>
    </w:p>
    <w:p>
      <w:pPr>
        <w:ind w:firstLine="480"/>
        <w:spacing w:line="560" w:lineRule="exact"/>
        <w:rPr>
          <w:rFonts w:ascii="宋体" w:hAnsi="宋体"/>
          <w:sz w:val="24"/>
          <w:szCs w:val="24"/>
          <w:highlight w:val="none"/>
          <w:u w:val="single"/>
        </w:rPr>
      </w:pPr>
      <w:r>
        <w:rPr>
          <w:rFonts w:hint="eastAsia" w:ascii="宋体" w:hAnsi="宋体"/>
          <w:sz w:val="24"/>
          <w:szCs w:val="24"/>
          <w:highlight w:val="none"/>
        </w:rPr>
        <w:t xml:space="preserve">传   真：</w:t>
      </w:r>
      <w:r>
        <w:rPr>
          <w:rFonts w:hint="eastAsia" w:ascii="宋体" w:hAnsi="宋体"/>
          <w:sz w:val="24"/>
          <w:szCs w:val="24"/>
          <w:highlight w:val="none"/>
          <w:u w:val="single"/>
        </w:rPr>
        <w:t xml:space="preserve">                       </w:t>
      </w:r>
      <w:r/>
    </w:p>
    <w:p>
      <w:pPr>
        <w:ind w:firstLine="480"/>
        <w:spacing w:line="560" w:lineRule="exact"/>
        <w:rPr>
          <w:rFonts w:ascii="宋体" w:hAnsi="宋体"/>
          <w:sz w:val="24"/>
          <w:szCs w:val="24"/>
          <w:highlight w:val="none"/>
        </w:rPr>
      </w:pPr>
      <w:r>
        <w:rPr>
          <w:rFonts w:hint="eastAsia" w:ascii="宋体" w:hAnsi="宋体"/>
          <w:sz w:val="24"/>
          <w:szCs w:val="24"/>
          <w:highlight w:val="none"/>
        </w:rPr>
        <w:t xml:space="preserve">8、我方正式开户银行和账号为：</w:t>
      </w:r>
      <w:r/>
    </w:p>
    <w:p>
      <w:pPr>
        <w:ind w:firstLine="480"/>
        <w:spacing w:line="560" w:lineRule="exact"/>
        <w:rPr>
          <w:rFonts w:ascii="宋体" w:hAnsi="宋体"/>
          <w:sz w:val="24"/>
          <w:szCs w:val="24"/>
          <w:highlight w:val="none"/>
          <w:u w:val="single"/>
        </w:rPr>
      </w:pPr>
      <w:r>
        <w:rPr>
          <w:rFonts w:hint="eastAsia" w:ascii="宋体" w:hAnsi="宋体"/>
          <w:sz w:val="24"/>
          <w:szCs w:val="24"/>
          <w:highlight w:val="none"/>
        </w:rPr>
        <w:t xml:space="preserve">开户银行：</w:t>
      </w:r>
      <w:r>
        <w:rPr>
          <w:rFonts w:hint="eastAsia" w:ascii="宋体" w:hAnsi="宋体"/>
          <w:sz w:val="24"/>
          <w:szCs w:val="24"/>
          <w:highlight w:val="none"/>
          <w:u w:val="single"/>
        </w:rPr>
        <w:t xml:space="preserve">                       </w:t>
      </w:r>
      <w:r/>
    </w:p>
    <w:p>
      <w:pPr>
        <w:ind w:firstLine="480"/>
        <w:spacing w:line="560" w:lineRule="exact"/>
        <w:rPr>
          <w:rFonts w:ascii="宋体" w:hAnsi="宋体"/>
          <w:sz w:val="24"/>
          <w:szCs w:val="24"/>
          <w:highlight w:val="none"/>
        </w:rPr>
      </w:pPr>
      <w:r>
        <w:rPr>
          <w:rFonts w:hint="eastAsia" w:ascii="宋体" w:hAnsi="宋体"/>
          <w:sz w:val="24"/>
          <w:szCs w:val="24"/>
          <w:highlight w:val="none"/>
        </w:rPr>
        <w:t xml:space="preserve">账    号：</w:t>
      </w:r>
      <w:r>
        <w:rPr>
          <w:rFonts w:hint="eastAsia" w:ascii="宋体" w:hAnsi="宋体"/>
          <w:sz w:val="24"/>
          <w:szCs w:val="24"/>
          <w:highlight w:val="none"/>
          <w:u w:val="single"/>
        </w:rPr>
        <w:t xml:space="preserve">                       </w:t>
      </w:r>
      <w:r/>
    </w:p>
    <w:p>
      <w:pPr>
        <w:ind w:firstLine="480"/>
        <w:spacing w:line="560" w:lineRule="exact"/>
        <w:rPr>
          <w:rFonts w:ascii="宋体" w:hAnsi="宋体"/>
          <w:sz w:val="24"/>
          <w:szCs w:val="24"/>
          <w:highlight w:val="none"/>
          <w:u w:val="single"/>
        </w:rPr>
      </w:pPr>
      <w:r>
        <w:rPr>
          <w:rFonts w:hint="eastAsia" w:ascii="宋体" w:hAnsi="宋体"/>
          <w:sz w:val="24"/>
          <w:szCs w:val="24"/>
          <w:highlight w:val="none"/>
        </w:rPr>
        <w:t xml:space="preserve">投标人授权代表姓名（签字或签章）：</w:t>
      </w:r>
      <w:r>
        <w:rPr>
          <w:rFonts w:hint="eastAsia" w:ascii="宋体" w:hAnsi="宋体"/>
          <w:sz w:val="24"/>
          <w:szCs w:val="24"/>
          <w:highlight w:val="none"/>
          <w:u w:val="single"/>
        </w:rPr>
        <w:t xml:space="preserve">         </w:t>
      </w:r>
      <w:r/>
    </w:p>
    <w:p>
      <w:pPr>
        <w:ind w:firstLine="480"/>
        <w:spacing w:line="560" w:lineRule="exact"/>
        <w:rPr>
          <w:rFonts w:ascii="宋体" w:hAnsi="宋体"/>
          <w:sz w:val="24"/>
          <w:szCs w:val="24"/>
          <w:highlight w:val="none"/>
        </w:rPr>
      </w:pPr>
      <w:r>
        <w:rPr>
          <w:rFonts w:hint="eastAsia" w:ascii="宋体" w:hAnsi="宋体"/>
          <w:sz w:val="24"/>
          <w:szCs w:val="24"/>
          <w:highlight w:val="none"/>
        </w:rPr>
        <w:t xml:space="preserve">投标人名称（公章）：</w:t>
      </w:r>
      <w:r>
        <w:rPr>
          <w:rFonts w:hint="eastAsia" w:ascii="宋体" w:hAnsi="宋体"/>
          <w:sz w:val="24"/>
          <w:szCs w:val="24"/>
          <w:highlight w:val="none"/>
          <w:u w:val="single"/>
        </w:rPr>
        <w:t xml:space="preserve">                 </w:t>
      </w:r>
      <w:r/>
    </w:p>
    <w:p>
      <w:pPr>
        <w:ind w:firstLine="480"/>
        <w:spacing w:line="560" w:lineRule="exact"/>
        <w:rPr>
          <w:rFonts w:ascii="宋体" w:hAnsi="宋体"/>
          <w:sz w:val="24"/>
          <w:szCs w:val="24"/>
          <w:highlight w:val="none"/>
        </w:rPr>
      </w:pPr>
      <w:r>
        <w:rPr>
          <w:rFonts w:hint="eastAsia" w:ascii="宋体" w:hAnsi="宋体"/>
          <w:sz w:val="24"/>
          <w:szCs w:val="24"/>
          <w:highlight w:val="none"/>
        </w:rPr>
        <w:t xml:space="preserve">日    期：</w:t>
      </w:r>
      <w:r>
        <w:rPr>
          <w:rFonts w:hint="eastAsia" w:ascii="宋体" w:hAnsi="宋体"/>
          <w:sz w:val="24"/>
          <w:szCs w:val="24"/>
          <w:highlight w:val="none"/>
          <w:u w:val="single"/>
        </w:rPr>
        <w:t xml:space="preserve">       </w:t>
      </w:r>
      <w:r>
        <w:rPr>
          <w:rFonts w:hint="eastAsia" w:ascii="宋体" w:hAnsi="宋体"/>
          <w:sz w:val="24"/>
          <w:szCs w:val="24"/>
          <w:highlight w:val="none"/>
        </w:rPr>
        <w:t xml:space="preserve">年</w:t>
      </w:r>
      <w:r>
        <w:rPr>
          <w:rFonts w:hint="eastAsia" w:ascii="宋体" w:hAnsi="宋体"/>
          <w:sz w:val="24"/>
          <w:szCs w:val="24"/>
          <w:highlight w:val="none"/>
          <w:u w:val="single"/>
        </w:rPr>
        <w:t xml:space="preserve">    </w:t>
      </w:r>
      <w:r>
        <w:rPr>
          <w:rFonts w:hint="eastAsia" w:ascii="宋体" w:hAnsi="宋体"/>
          <w:sz w:val="24"/>
          <w:szCs w:val="24"/>
          <w:highlight w:val="none"/>
        </w:rPr>
        <w:t xml:space="preserve">月</w:t>
      </w:r>
      <w:r>
        <w:rPr>
          <w:rFonts w:hint="eastAsia" w:ascii="宋体" w:hAnsi="宋体"/>
          <w:sz w:val="24"/>
          <w:szCs w:val="24"/>
          <w:highlight w:val="none"/>
          <w:u w:val="single"/>
        </w:rPr>
        <w:t xml:space="preserve">    </w:t>
      </w:r>
      <w:r>
        <w:rPr>
          <w:rFonts w:hint="eastAsia" w:ascii="宋体" w:hAnsi="宋体"/>
          <w:sz w:val="24"/>
          <w:szCs w:val="24"/>
          <w:highlight w:val="none"/>
        </w:rPr>
        <w:t xml:space="preserve">日</w:t>
      </w:r>
      <w:r/>
    </w:p>
    <w:p>
      <w:pPr>
        <w:spacing w:before="312" w:after="312" w:line="560" w:lineRule="exact"/>
        <w:rPr>
          <w:rFonts w:ascii="宋体" w:hAnsi="宋体"/>
          <w:b/>
          <w:sz w:val="24"/>
          <w:szCs w:val="24"/>
          <w:highlight w:val="none"/>
        </w:rPr>
      </w:pPr>
      <w:r>
        <w:rPr>
          <w:rFonts w:hint="eastAsia" w:ascii="宋体" w:hAnsi="宋体"/>
          <w:sz w:val="24"/>
          <w:szCs w:val="24"/>
          <w:highlight w:val="none"/>
          <w:lang w:val="zh-CN"/>
        </w:rPr>
        <w:br w:type="page" w:clear="all"/>
      </w:r>
      <w:bookmarkStart w:id="28" w:name="_Toc490133029"/>
      <w:r/>
      <w:bookmarkStart w:id="29" w:name="_Toc504573084"/>
      <w:r/>
      <w:bookmarkStart w:id="30" w:name="_Toc504056869"/>
      <w:r/>
      <w:bookmarkStart w:id="31" w:name="_Toc504044381"/>
      <w:r/>
      <w:bookmarkStart w:id="32" w:name="_Toc534273801"/>
      <w:r/>
      <w:bookmarkStart w:id="33" w:name="_Toc534273678"/>
      <w:r>
        <w:rPr>
          <w:rFonts w:hint="eastAsia" w:ascii="宋体" w:hAnsi="宋体"/>
          <w:b/>
          <w:sz w:val="24"/>
          <w:szCs w:val="24"/>
          <w:highlight w:val="none"/>
        </w:rPr>
        <w:t xml:space="preserve">附件二、法定代表人授权书格式</w:t>
      </w:r>
      <w:bookmarkEnd w:id="28"/>
      <w:r/>
      <w:bookmarkEnd w:id="29"/>
      <w:r/>
      <w:bookmarkEnd w:id="30"/>
      <w:r/>
      <w:bookmarkEnd w:id="31"/>
      <w:r/>
      <w:bookmarkEnd w:id="32"/>
      <w:r/>
      <w:bookmarkEnd w:id="33"/>
      <w:r/>
      <w:r/>
    </w:p>
    <w:p>
      <w:pPr>
        <w:spacing w:line="560" w:lineRule="exact"/>
        <w:rPr>
          <w:rFonts w:ascii="宋体" w:hAnsi="宋体"/>
          <w:b/>
          <w:sz w:val="24"/>
          <w:szCs w:val="24"/>
          <w:highlight w:val="none"/>
          <w:lang w:val="zh-CN"/>
        </w:rPr>
      </w:pPr>
      <w:r>
        <w:rPr>
          <w:rFonts w:ascii="宋体" w:hAnsi="宋体"/>
          <w:b/>
          <w:sz w:val="24"/>
          <w:szCs w:val="24"/>
          <w:highlight w:val="none"/>
          <w:lang w:val="zh-CN"/>
        </w:rPr>
      </w:r>
      <w:r/>
    </w:p>
    <w:p>
      <w:pPr>
        <w:jc w:val="center"/>
        <w:spacing w:line="560" w:lineRule="exact"/>
        <w:rPr>
          <w:rFonts w:ascii="宋体" w:hAnsi="宋体"/>
          <w:b/>
          <w:sz w:val="24"/>
          <w:szCs w:val="24"/>
          <w:highlight w:val="none"/>
        </w:rPr>
      </w:pPr>
      <w:r>
        <w:rPr>
          <w:rFonts w:hint="eastAsia" w:ascii="宋体" w:hAnsi="宋体"/>
          <w:b/>
          <w:sz w:val="24"/>
          <w:szCs w:val="24"/>
          <w:highlight w:val="none"/>
        </w:rPr>
        <w:t xml:space="preserve">法定代表人授权书</w:t>
      </w:r>
      <w:r/>
    </w:p>
    <w:p>
      <w:pPr>
        <w:spacing w:line="560" w:lineRule="exact"/>
        <w:rPr>
          <w:rFonts w:ascii="宋体" w:hAnsi="宋体"/>
          <w:sz w:val="24"/>
          <w:szCs w:val="24"/>
          <w:highlight w:val="none"/>
          <w:lang w:val="zh-CN"/>
        </w:rPr>
      </w:pPr>
      <w:r>
        <w:rPr>
          <w:rFonts w:ascii="宋体" w:hAnsi="宋体"/>
          <w:sz w:val="24"/>
          <w:szCs w:val="24"/>
          <w:highlight w:val="none"/>
          <w:lang w:val="zh-CN"/>
        </w:rPr>
      </w:r>
      <w:r/>
    </w:p>
    <w:p>
      <w:pPr>
        <w:spacing w:line="560" w:lineRule="exact"/>
        <w:rPr>
          <w:rFonts w:ascii="宋体" w:hAnsi="宋体"/>
          <w:sz w:val="24"/>
          <w:szCs w:val="24"/>
          <w:highlight w:val="none"/>
          <w:lang w:val="zh-CN"/>
        </w:rPr>
      </w:pPr>
      <w:r>
        <w:rPr>
          <w:rFonts w:hint="eastAsia" w:ascii="宋体" w:hAnsi="宋体"/>
          <w:sz w:val="24"/>
          <w:szCs w:val="24"/>
          <w:highlight w:val="none"/>
          <w:lang w:val="zh-CN"/>
        </w:rPr>
        <w:t xml:space="preserve">江苏有点招标代理有限公司</w:t>
      </w:r>
      <w:r/>
    </w:p>
    <w:p>
      <w:pPr>
        <w:ind w:firstLine="480"/>
        <w:spacing w:line="560" w:lineRule="exact"/>
        <w:rPr>
          <w:rFonts w:ascii="宋体" w:hAnsi="宋体"/>
          <w:sz w:val="24"/>
          <w:szCs w:val="24"/>
          <w:highlight w:val="none"/>
          <w:lang w:val="zh-CN"/>
        </w:rPr>
      </w:pPr>
      <w:r>
        <w:rPr>
          <w:rFonts w:hint="eastAsia" w:ascii="宋体" w:hAnsi="宋体"/>
          <w:sz w:val="24"/>
          <w:szCs w:val="24"/>
          <w:highlight w:val="none"/>
          <w:lang w:val="zh-CN"/>
        </w:rPr>
        <w:t xml:space="preserve">本授权书声明：注册于</w:t>
      </w:r>
      <w:r>
        <w:rPr>
          <w:rFonts w:hint="eastAsia" w:ascii="宋体" w:hAnsi="宋体"/>
          <w:sz w:val="24"/>
          <w:szCs w:val="24"/>
          <w:highlight w:val="none"/>
          <w:u w:val="single"/>
          <w:lang w:val="zh-CN"/>
        </w:rPr>
        <w:t xml:space="preserve">                             </w:t>
      </w:r>
      <w:r>
        <w:rPr>
          <w:rFonts w:hint="eastAsia" w:ascii="宋体" w:hAnsi="宋体"/>
          <w:sz w:val="24"/>
          <w:szCs w:val="24"/>
          <w:highlight w:val="none"/>
          <w:lang w:val="zh-CN"/>
        </w:rPr>
        <w:t xml:space="preserve">（投标人住址）的</w:t>
      </w:r>
      <w:r>
        <w:rPr>
          <w:rFonts w:hint="eastAsia" w:ascii="宋体" w:hAnsi="宋体"/>
          <w:sz w:val="24"/>
          <w:szCs w:val="24"/>
          <w:highlight w:val="none"/>
          <w:u w:val="single"/>
          <w:lang w:val="zh-CN"/>
        </w:rPr>
        <w:t xml:space="preserve">                 </w:t>
      </w:r>
      <w:r>
        <w:rPr>
          <w:rFonts w:hint="eastAsia" w:ascii="宋体" w:hAnsi="宋体"/>
          <w:sz w:val="24"/>
          <w:szCs w:val="24"/>
          <w:highlight w:val="none"/>
          <w:lang w:val="zh-CN"/>
        </w:rPr>
        <w:t xml:space="preserve">（投标人名称）法定代表人</w:t>
      </w:r>
      <w:r>
        <w:rPr>
          <w:rFonts w:hint="eastAsia" w:ascii="宋体" w:hAnsi="宋体"/>
          <w:sz w:val="24"/>
          <w:szCs w:val="24"/>
          <w:highlight w:val="none"/>
          <w:u w:val="single"/>
          <w:lang w:val="zh-CN"/>
        </w:rPr>
        <w:t xml:space="preserve">             </w:t>
      </w:r>
      <w:r>
        <w:rPr>
          <w:rFonts w:hint="eastAsia" w:ascii="宋体" w:hAnsi="宋体"/>
          <w:sz w:val="24"/>
          <w:szCs w:val="24"/>
          <w:highlight w:val="none"/>
          <w:lang w:val="zh-CN"/>
        </w:rPr>
        <w:t xml:space="preserve">（法定代表人姓名、职务）代表本公司授权在下面签字的</w:t>
      </w:r>
      <w:r>
        <w:rPr>
          <w:rFonts w:hint="eastAsia" w:ascii="宋体" w:hAnsi="宋体"/>
          <w:sz w:val="24"/>
          <w:szCs w:val="24"/>
          <w:highlight w:val="none"/>
          <w:u w:val="single"/>
          <w:lang w:val="zh-CN"/>
        </w:rPr>
        <w:t xml:space="preserve">                    </w:t>
      </w:r>
      <w:r>
        <w:rPr>
          <w:rFonts w:hint="eastAsia" w:ascii="宋体" w:hAnsi="宋体"/>
          <w:sz w:val="24"/>
          <w:szCs w:val="24"/>
          <w:highlight w:val="none"/>
          <w:lang w:val="zh-CN"/>
        </w:rPr>
        <w:t xml:space="preserve">（投标人代表姓名、职务）为本公司的合法代理人，就贵方组织的项目名称：</w:t>
      </w:r>
      <w:r>
        <w:rPr>
          <w:rFonts w:hint="eastAsia" w:ascii="宋体" w:hAnsi="宋体"/>
          <w:bCs/>
          <w:sz w:val="24"/>
          <w:szCs w:val="24"/>
          <w:highlight w:val="none"/>
          <w:u w:val="single"/>
          <w:lang w:val="zh-CN"/>
        </w:rPr>
        <w:t xml:space="preserve">江苏民政康复医院医疗设备采购项目 </w:t>
      </w:r>
      <w:r>
        <w:rPr>
          <w:rFonts w:hint="eastAsia" w:ascii="宋体" w:hAnsi="宋体"/>
          <w:sz w:val="24"/>
          <w:szCs w:val="24"/>
          <w:highlight w:val="none"/>
          <w:lang w:val="zh-CN"/>
        </w:rPr>
        <w:t xml:space="preserve">，项目编号：</w:t>
      </w:r>
      <w:r>
        <w:rPr>
          <w:rFonts w:hint="eastAsia" w:ascii="宋体" w:hAnsi="宋体"/>
          <w:bCs/>
          <w:sz w:val="24"/>
          <w:szCs w:val="24"/>
          <w:highlight w:val="none"/>
          <w:u w:val="single"/>
          <w:lang w:val="zh-CN"/>
        </w:rPr>
        <w:t xml:space="preserve">JSZC-320000-YDZB-G2026-0010</w:t>
      </w:r>
      <w:r>
        <w:rPr>
          <w:rFonts w:hint="eastAsia" w:ascii="宋体" w:hAnsi="宋体"/>
          <w:sz w:val="24"/>
          <w:szCs w:val="24"/>
          <w:highlight w:val="none"/>
          <w:lang w:val="zh-CN"/>
        </w:rPr>
        <w:t xml:space="preserve">公开招标，以本公司名义处理一切与之有关的事务。</w:t>
      </w:r>
      <w:r/>
    </w:p>
    <w:p>
      <w:pPr>
        <w:ind w:firstLine="480"/>
        <w:spacing w:line="560" w:lineRule="exact"/>
        <w:rPr>
          <w:rFonts w:ascii="宋体" w:hAnsi="宋体"/>
          <w:sz w:val="24"/>
          <w:szCs w:val="24"/>
          <w:highlight w:val="none"/>
          <w:lang w:val="zh-CN"/>
        </w:rPr>
      </w:pPr>
      <w:r>
        <w:rPr>
          <w:rFonts w:hint="eastAsia" w:ascii="宋体" w:hAnsi="宋体"/>
          <w:sz w:val="24"/>
          <w:szCs w:val="24"/>
          <w:highlight w:val="none"/>
          <w:lang w:val="zh-CN"/>
        </w:rPr>
        <w:t xml:space="preserve">本授权书于        年   月   日签字或签章生效，特此声明。</w:t>
      </w:r>
      <w:r/>
    </w:p>
    <w:p>
      <w:pPr>
        <w:ind w:firstLine="480"/>
        <w:spacing w:line="560" w:lineRule="exact"/>
        <w:rPr>
          <w:rFonts w:ascii="宋体" w:hAnsi="宋体"/>
          <w:sz w:val="24"/>
          <w:szCs w:val="24"/>
          <w:highlight w:val="none"/>
          <w:lang w:val="zh-CN"/>
        </w:rPr>
      </w:pPr>
      <w:r>
        <w:rPr>
          <w:rFonts w:hint="eastAsia" w:ascii="宋体" w:hAnsi="宋体"/>
          <w:sz w:val="24"/>
          <w:szCs w:val="24"/>
          <w:highlight w:val="none"/>
          <w:lang w:val="zh-CN"/>
        </w:rPr>
        <w:t xml:space="preserve">法定代表人签字或签章：</w:t>
      </w:r>
      <w:r/>
    </w:p>
    <w:p>
      <w:pPr>
        <w:ind w:firstLine="480"/>
        <w:spacing w:line="560" w:lineRule="exact"/>
        <w:rPr>
          <w:rFonts w:ascii="宋体" w:hAnsi="宋体"/>
          <w:sz w:val="24"/>
          <w:szCs w:val="24"/>
          <w:highlight w:val="none"/>
          <w:lang w:val="zh-CN"/>
        </w:rPr>
      </w:pPr>
      <w:r>
        <w:rPr>
          <w:rFonts w:hint="eastAsia" w:ascii="宋体" w:hAnsi="宋体"/>
          <w:sz w:val="24"/>
          <w:szCs w:val="24"/>
          <w:highlight w:val="none"/>
          <w:lang w:val="zh-CN"/>
        </w:rPr>
        <w:t xml:space="preserve">被授权人签字：    </w:t>
      </w:r>
      <w:r/>
    </w:p>
    <w:p>
      <w:pPr>
        <w:ind w:firstLine="480"/>
        <w:spacing w:line="560" w:lineRule="exact"/>
        <w:rPr>
          <w:rFonts w:ascii="宋体" w:hAnsi="宋体"/>
          <w:sz w:val="24"/>
          <w:szCs w:val="24"/>
          <w:highlight w:val="none"/>
          <w:lang w:val="zh-CN"/>
        </w:rPr>
      </w:pPr>
      <w:r>
        <w:rPr>
          <w:rFonts w:hint="eastAsia" w:ascii="宋体" w:hAnsi="宋体"/>
          <w:sz w:val="24"/>
          <w:szCs w:val="24"/>
          <w:highlight w:val="none"/>
        </w:rPr>
        <w:t xml:space="preserve">投标人盖章：</w:t>
      </w:r>
      <w:r>
        <w:rPr>
          <w:rFonts w:hint="eastAsia" w:ascii="宋体" w:hAnsi="宋体"/>
          <w:sz w:val="24"/>
          <w:szCs w:val="24"/>
          <w:highlight w:val="none"/>
          <w:lang w:val="zh-CN"/>
        </w:rPr>
        <w:t xml:space="preserve">                </w:t>
      </w:r>
      <w:r/>
    </w:p>
    <w:p>
      <w:pPr>
        <w:ind w:firstLine="480"/>
        <w:spacing w:line="560" w:lineRule="exact"/>
        <w:tabs>
          <w:tab w:val="left" w:pos="1440" w:leader="none"/>
        </w:tabs>
        <w:rPr>
          <w:rFonts w:ascii="宋体" w:hAnsi="宋体"/>
          <w:sz w:val="24"/>
          <w:szCs w:val="24"/>
          <w:highlight w:val="none"/>
          <w:lang w:val="zh-CN"/>
        </w:rPr>
      </w:pPr>
      <w:r>
        <w:rPr>
          <w:rFonts w:hint="eastAsia" w:ascii="宋体" w:hAnsi="宋体"/>
          <w:sz w:val="24"/>
          <w:szCs w:val="24"/>
          <w:highlight w:val="none"/>
          <w:lang w:val="zh-CN"/>
        </w:rPr>
        <w:t xml:space="preserve">日        期：        年    月    日</w:t>
      </w:r>
      <w:r/>
    </w:p>
    <w:p>
      <w:pPr>
        <w:spacing w:line="560" w:lineRule="exact"/>
        <w:rPr>
          <w:rFonts w:ascii="宋体" w:hAnsi="宋体"/>
          <w:sz w:val="24"/>
          <w:szCs w:val="24"/>
          <w:highlight w:val="none"/>
          <w:lang w:val="zh-CN"/>
        </w:rPr>
      </w:pPr>
      <w:r>
        <w:rPr>
          <w:rFonts w:ascii="宋体" w:hAnsi="宋体"/>
          <w:sz w:val="24"/>
          <w:szCs w:val="24"/>
          <w:highlight w:val="none"/>
          <w:lang w:val="zh-CN"/>
        </w:rPr>
      </w:r>
      <w:r/>
    </w:p>
    <w:p>
      <w:pPr>
        <w:spacing w:line="560" w:lineRule="exact"/>
        <w:rPr>
          <w:rFonts w:ascii="宋体" w:hAnsi="宋体"/>
          <w:b/>
          <w:sz w:val="24"/>
          <w:szCs w:val="24"/>
          <w:highlight w:val="none"/>
          <w:lang w:val="zh-CN"/>
        </w:rPr>
      </w:pPr>
      <w:r>
        <w:rPr>
          <w:rFonts w:hint="eastAsia" w:ascii="宋体" w:hAnsi="宋体"/>
          <w:b/>
          <w:sz w:val="24"/>
          <w:szCs w:val="24"/>
          <w:highlight w:val="none"/>
        </w:rPr>
        <w:t xml:space="preserve">被授权人</w:t>
      </w:r>
      <w:r>
        <w:rPr>
          <w:rFonts w:hint="eastAsia" w:ascii="宋体" w:hAnsi="宋体"/>
          <w:b/>
          <w:sz w:val="24"/>
          <w:szCs w:val="24"/>
          <w:highlight w:val="none"/>
          <w:lang w:val="zh-CN"/>
        </w:rPr>
        <w:t xml:space="preserve">的身份证明文件的复印件：</w:t>
      </w:r>
      <w:r/>
    </w:p>
    <w:p>
      <w:pPr>
        <w:spacing w:before="312" w:after="312" w:line="560" w:lineRule="exact"/>
        <w:rPr>
          <w:rFonts w:ascii="宋体" w:hAnsi="宋体"/>
          <w:b/>
          <w:sz w:val="24"/>
          <w:szCs w:val="24"/>
          <w:highlight w:val="none"/>
        </w:rPr>
      </w:pPr>
      <w:r>
        <w:rPr>
          <w:rFonts w:hint="eastAsia" w:ascii="宋体" w:hAnsi="宋体"/>
          <w:sz w:val="24"/>
          <w:szCs w:val="24"/>
          <w:highlight w:val="none"/>
          <w:lang w:val="zh-CN"/>
        </w:rPr>
        <w:br w:type="page" w:clear="all"/>
      </w:r>
      <w:bookmarkStart w:id="34" w:name="_Toc490133030"/>
      <w:r/>
      <w:bookmarkStart w:id="35" w:name="_Toc504573085"/>
      <w:r/>
      <w:bookmarkStart w:id="36" w:name="_Toc504044382"/>
      <w:r/>
      <w:bookmarkStart w:id="37" w:name="_Toc534273802"/>
      <w:r/>
      <w:bookmarkStart w:id="38" w:name="_Toc534273679"/>
      <w:r/>
      <w:bookmarkStart w:id="39" w:name="_Toc504056870"/>
      <w:r>
        <w:rPr>
          <w:rFonts w:hint="eastAsia" w:ascii="宋体" w:hAnsi="宋体"/>
          <w:b/>
          <w:sz w:val="24"/>
          <w:szCs w:val="24"/>
          <w:highlight w:val="none"/>
        </w:rPr>
        <w:t xml:space="preserve">附件三、报价表</w:t>
      </w:r>
      <w:bookmarkEnd w:id="34"/>
      <w:r/>
      <w:bookmarkEnd w:id="35"/>
      <w:r/>
      <w:bookmarkEnd w:id="36"/>
      <w:r/>
      <w:bookmarkEnd w:id="37"/>
      <w:r/>
      <w:bookmarkEnd w:id="38"/>
      <w:r/>
      <w:bookmarkEnd w:id="39"/>
      <w:r/>
      <w:r/>
    </w:p>
    <w:p>
      <w:pPr>
        <w:spacing w:line="560" w:lineRule="exact"/>
        <w:rPr>
          <w:rFonts w:ascii="宋体" w:hAnsi="宋体"/>
          <w:b/>
          <w:sz w:val="24"/>
          <w:szCs w:val="24"/>
          <w:highlight w:val="none"/>
          <w:lang w:val="zh-CN"/>
        </w:rPr>
      </w:pPr>
      <w:r>
        <w:rPr>
          <w:rFonts w:ascii="宋体" w:hAnsi="宋体"/>
          <w:b/>
          <w:sz w:val="24"/>
          <w:szCs w:val="24"/>
          <w:highlight w:val="none"/>
          <w:lang w:val="zh-CN"/>
        </w:rPr>
      </w:r>
      <w:r/>
    </w:p>
    <w:p>
      <w:pPr>
        <w:jc w:val="center"/>
        <w:spacing w:line="560" w:lineRule="exact"/>
        <w:rPr>
          <w:rFonts w:ascii="宋体" w:hAnsi="宋体"/>
          <w:b/>
          <w:sz w:val="24"/>
          <w:szCs w:val="24"/>
          <w:highlight w:val="none"/>
        </w:rPr>
      </w:pPr>
      <w:r>
        <w:rPr>
          <w:rFonts w:hint="eastAsia" w:ascii="宋体" w:hAnsi="宋体"/>
          <w:b/>
          <w:sz w:val="24"/>
          <w:szCs w:val="24"/>
          <w:highlight w:val="none"/>
        </w:rPr>
        <w:t xml:space="preserve">《报  价  表》</w:t>
      </w:r>
      <w:r/>
    </w:p>
    <w:p>
      <w:pPr>
        <w:jc w:val="center"/>
        <w:spacing w:line="560" w:lineRule="exact"/>
        <w:shd w:val="clear" w:color="auto" w:fill="ffffff"/>
        <w:widowControl/>
        <w:rPr>
          <w:rFonts w:ascii="宋体" w:hAnsi="宋体"/>
          <w:sz w:val="24"/>
          <w:szCs w:val="24"/>
          <w:highlight w:val="none"/>
        </w:rPr>
      </w:pPr>
      <w:r>
        <w:rPr>
          <w:rFonts w:hint="eastAsia" w:ascii="宋体" w:hAnsi="宋体"/>
          <w:sz w:val="24"/>
          <w:szCs w:val="24"/>
          <w:highlight w:val="none"/>
          <w:lang w:val="zh-CN"/>
        </w:rPr>
        <w:t xml:space="preserve">               </w:t>
      </w:r>
      <w:r/>
    </w:p>
    <w:p>
      <w:pPr>
        <w:pStyle w:val="849"/>
        <w:ind w:firstLine="0"/>
        <w:spacing w:line="560" w:lineRule="exact"/>
        <w:rPr>
          <w:rFonts w:ascii="宋体" w:hAnsi="宋体" w:cs="宋体"/>
          <w:sz w:val="24"/>
          <w:szCs w:val="24"/>
          <w:highlight w:val="none"/>
        </w:rPr>
      </w:pPr>
      <w:r>
        <w:rPr>
          <w:rFonts w:hint="eastAsia" w:ascii="宋体" w:hAnsi="宋体" w:cs="宋体"/>
          <w:sz w:val="24"/>
          <w:szCs w:val="24"/>
          <w:highlight w:val="none"/>
        </w:rPr>
        <w:t xml:space="preserve">项目名称：江苏民政康复医院医疗设备采购项目                                </w:t>
      </w:r>
      <w:r/>
    </w:p>
    <w:p>
      <w:pPr>
        <w:pStyle w:val="849"/>
        <w:ind w:firstLine="0"/>
        <w:spacing w:line="560" w:lineRule="exact"/>
        <w:rPr>
          <w:rFonts w:ascii="宋体" w:hAnsi="宋体" w:cs="宋体"/>
          <w:sz w:val="24"/>
          <w:szCs w:val="24"/>
          <w:highlight w:val="none"/>
        </w:rPr>
      </w:pPr>
      <w:r>
        <w:rPr>
          <w:rFonts w:hint="eastAsia" w:ascii="宋体" w:hAnsi="宋体" w:cs="宋体"/>
          <w:sz w:val="24"/>
          <w:szCs w:val="24"/>
          <w:highlight w:val="none"/>
        </w:rPr>
        <w:t xml:space="preserve">项目编号：</w:t>
      </w:r>
      <w:r>
        <w:rPr>
          <w:rFonts w:hint="eastAsia" w:ascii="宋体" w:hAnsi="宋体" w:cs="宋体"/>
          <w:sz w:val="24"/>
          <w:szCs w:val="24"/>
          <w:highlight w:val="none"/>
          <w:lang w:eastAsia="zh-CN"/>
        </w:rPr>
        <w:t xml:space="preserve">JSZC-320000-YDZB-G2026-0010</w:t>
      </w:r>
      <w:r>
        <w:rPr>
          <w:rFonts w:hint="eastAsia" w:ascii="宋体" w:hAnsi="宋体" w:cs="宋体"/>
          <w:sz w:val="24"/>
          <w:szCs w:val="24"/>
          <w:highlight w:val="none"/>
        </w:rPr>
        <w:t xml:space="preserve">             </w:t>
      </w:r>
      <w:r/>
    </w:p>
    <w:tbl>
      <w:tblPr>
        <w:tblStyle w:val="846"/>
        <w:tblW w:w="1076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2233"/>
        <w:gridCol w:w="6145"/>
        <w:gridCol w:w="2390"/>
      </w:tblGrid>
      <w:tr>
        <w:trPr>
          <w:jc w:val="center"/>
          <w:trHeight w:val="773"/>
        </w:trPr>
        <w:tc>
          <w:tcPr>
            <w:gridSpan w:val="2"/>
            <w:tcW w:w="8378" w:type="dxa"/>
            <w:vAlign w:val="center"/>
            <w:textDirection w:val="lrTb"/>
            <w:noWrap w:val="false"/>
          </w:tcPr>
          <w:p>
            <w:pPr>
              <w:pStyle w:val="849"/>
              <w:ind w:firstLine="0"/>
              <w:spacing w:line="560" w:lineRule="exact"/>
              <w:rPr>
                <w:rFonts w:ascii="宋体" w:hAnsi="宋体" w:cs="宋体"/>
                <w:sz w:val="24"/>
                <w:szCs w:val="24"/>
                <w:highlight w:val="none"/>
              </w:rPr>
            </w:pPr>
            <w:r>
              <w:rPr>
                <w:rFonts w:hint="eastAsia" w:ascii="宋体" w:hAnsi="宋体" w:cs="宋体"/>
                <w:sz w:val="24"/>
                <w:szCs w:val="24"/>
                <w:highlight w:val="none"/>
              </w:rPr>
              <w:t xml:space="preserve">报价情况</w:t>
            </w:r>
            <w:r/>
          </w:p>
        </w:tc>
        <w:tc>
          <w:tcPr>
            <w:tcW w:w="2390" w:type="dxa"/>
            <w:vAlign w:val="center"/>
            <w:textDirection w:val="lrTb"/>
            <w:noWrap w:val="false"/>
          </w:tcPr>
          <w:p>
            <w:pPr>
              <w:pStyle w:val="849"/>
              <w:ind w:firstLine="540"/>
              <w:spacing w:line="560" w:lineRule="exact"/>
              <w:rPr>
                <w:rFonts w:ascii="宋体" w:hAnsi="宋体" w:cs="宋体"/>
                <w:sz w:val="24"/>
                <w:szCs w:val="24"/>
                <w:highlight w:val="none"/>
              </w:rPr>
            </w:pPr>
            <w:r>
              <w:rPr>
                <w:rFonts w:hint="eastAsia" w:ascii="宋体" w:hAnsi="宋体" w:cs="宋体"/>
                <w:sz w:val="24"/>
                <w:szCs w:val="24"/>
                <w:highlight w:val="none"/>
              </w:rPr>
              <w:t xml:space="preserve">备注</w:t>
            </w:r>
            <w:r/>
          </w:p>
        </w:tc>
      </w:tr>
      <w:tr>
        <w:trPr>
          <w:cantSplit/>
          <w:jc w:val="center"/>
          <w:trHeight w:val="1117"/>
        </w:trPr>
        <w:tc>
          <w:tcPr>
            <w:tcW w:w="2233" w:type="dxa"/>
            <w:vAlign w:val="center"/>
            <w:textDirection w:val="lrTb"/>
            <w:noWrap w:val="false"/>
          </w:tcPr>
          <w:p>
            <w:pPr>
              <w:pStyle w:val="849"/>
              <w:ind w:firstLine="0"/>
              <w:spacing w:line="560" w:lineRule="exact"/>
              <w:rPr>
                <w:rFonts w:ascii="宋体" w:hAnsi="宋体" w:cs="宋体"/>
                <w:sz w:val="24"/>
                <w:szCs w:val="24"/>
                <w:highlight w:val="none"/>
              </w:rPr>
            </w:pPr>
            <w:r>
              <w:rPr>
                <w:rFonts w:hint="eastAsia" w:ascii="宋体" w:hAnsi="宋体" w:cs="宋体"/>
                <w:sz w:val="24"/>
                <w:szCs w:val="24"/>
                <w:highlight w:val="none"/>
              </w:rPr>
              <w:t xml:space="preserve">投标报价</w:t>
            </w:r>
            <w:r/>
          </w:p>
        </w:tc>
        <w:tc>
          <w:tcPr>
            <w:tcW w:w="6145" w:type="dxa"/>
            <w:vAlign w:val="center"/>
            <w:textDirection w:val="lrTb"/>
            <w:noWrap w:val="false"/>
          </w:tcPr>
          <w:p>
            <w:pPr>
              <w:pStyle w:val="855"/>
              <w:ind w:firstLine="0"/>
              <w:jc w:val="center"/>
              <w:spacing w:line="560" w:lineRule="exact"/>
              <w:rPr>
                <w:rFonts w:hAnsi="宋体"/>
                <w:sz w:val="24"/>
                <w:szCs w:val="24"/>
                <w:highlight w:val="none"/>
                <w:lang w:val="zh-CN"/>
              </w:rPr>
            </w:pPr>
            <w:r>
              <w:rPr>
                <w:rFonts w:hint="eastAsia" w:hAnsi="宋体"/>
                <w:sz w:val="24"/>
                <w:szCs w:val="24"/>
                <w:highlight w:val="none"/>
                <w:lang w:val="zh-CN"/>
              </w:rPr>
              <w:t xml:space="preserve">（大写）___________元</w:t>
            </w:r>
            <w:r/>
          </w:p>
          <w:p>
            <w:pPr>
              <w:pStyle w:val="855"/>
              <w:ind w:firstLine="0"/>
              <w:jc w:val="center"/>
              <w:spacing w:line="560" w:lineRule="exact"/>
              <w:rPr>
                <w:rFonts w:hAnsi="宋体"/>
                <w:sz w:val="24"/>
                <w:szCs w:val="24"/>
                <w:highlight w:val="none"/>
                <w:lang w:val="zh-CN"/>
              </w:rPr>
            </w:pPr>
            <w:r>
              <w:rPr>
                <w:rFonts w:hint="eastAsia" w:hAnsi="宋体"/>
                <w:sz w:val="24"/>
                <w:szCs w:val="24"/>
                <w:highlight w:val="none"/>
                <w:lang w:val="zh-CN"/>
              </w:rPr>
              <w:t xml:space="preserve">（小写）___________元</w:t>
            </w:r>
            <w:r/>
          </w:p>
        </w:tc>
        <w:tc>
          <w:tcPr>
            <w:tcW w:w="2390" w:type="dxa"/>
            <w:vAlign w:val="center"/>
            <w:vMerge w:val="restart"/>
            <w:textDirection w:val="lrTb"/>
            <w:noWrap w:val="false"/>
          </w:tcPr>
          <w:p>
            <w:pPr>
              <w:pStyle w:val="849"/>
              <w:ind w:firstLine="0"/>
              <w:jc w:val="center"/>
              <w:spacing w:line="560" w:lineRule="exact"/>
              <w:rPr>
                <w:rFonts w:ascii="宋体" w:hAnsi="宋体" w:cs="宋体"/>
                <w:sz w:val="24"/>
                <w:szCs w:val="24"/>
                <w:highlight w:val="none"/>
              </w:rPr>
            </w:pPr>
            <w:r>
              <w:rPr>
                <w:rFonts w:ascii="宋体" w:hAnsi="宋体" w:cs="宋体"/>
                <w:sz w:val="24"/>
                <w:szCs w:val="24"/>
                <w:highlight w:val="none"/>
              </w:rPr>
            </w:r>
            <w:r/>
          </w:p>
        </w:tc>
      </w:tr>
      <w:tr>
        <w:trPr>
          <w:jc w:val="center"/>
          <w:trHeight w:val="773"/>
        </w:trPr>
        <w:tc>
          <w:tcPr>
            <w:tcW w:w="2233" w:type="dxa"/>
            <w:vAlign w:val="center"/>
            <w:textDirection w:val="lrTb"/>
            <w:noWrap w:val="false"/>
          </w:tcPr>
          <w:p>
            <w:pPr>
              <w:pStyle w:val="849"/>
              <w:ind w:firstLine="0"/>
              <w:spacing w:line="560" w:lineRule="exact"/>
              <w:rPr>
                <w:rFonts w:ascii="宋体" w:hAnsi="宋体" w:cs="宋体"/>
                <w:sz w:val="24"/>
                <w:szCs w:val="24"/>
                <w:highlight w:val="none"/>
              </w:rPr>
            </w:pPr>
            <w:r>
              <w:rPr>
                <w:rFonts w:hint="eastAsia" w:ascii="宋体" w:hAnsi="宋体" w:cs="宋体"/>
                <w:sz w:val="24"/>
                <w:szCs w:val="24"/>
                <w:highlight w:val="none"/>
              </w:rPr>
              <w:t xml:space="preserve">服务时间/交付使用时间</w:t>
            </w:r>
            <w:r/>
          </w:p>
        </w:tc>
        <w:tc>
          <w:tcPr>
            <w:tcW w:w="6145" w:type="dxa"/>
            <w:vAlign w:val="center"/>
            <w:textDirection w:val="lrTb"/>
            <w:noWrap w:val="false"/>
          </w:tcPr>
          <w:p>
            <w:pPr>
              <w:pStyle w:val="849"/>
              <w:ind w:firstLine="540"/>
              <w:jc w:val="center"/>
              <w:spacing w:line="560" w:lineRule="exact"/>
              <w:tabs>
                <w:tab w:val="left" w:pos="3624" w:leader="none"/>
              </w:tabs>
              <w:rPr>
                <w:rFonts w:ascii="宋体" w:hAnsi="宋体" w:cs="宋体"/>
                <w:sz w:val="24"/>
                <w:szCs w:val="24"/>
                <w:highlight w:val="none"/>
              </w:rPr>
            </w:pPr>
            <w:r>
              <w:rPr>
                <w:rFonts w:hint="eastAsia" w:ascii="宋体" w:hAnsi="宋体" w:cs="宋体"/>
                <w:sz w:val="24"/>
                <w:szCs w:val="24"/>
                <w:highlight w:val="none"/>
              </w:rPr>
              <w:t xml:space="preserve">满足文件要求</w:t>
            </w:r>
            <w:r/>
          </w:p>
        </w:tc>
        <w:tc>
          <w:tcPr>
            <w:tcW w:w="2390" w:type="dxa"/>
            <w:vAlign w:val="center"/>
            <w:vMerge w:val="continue"/>
            <w:textDirection w:val="lrTb"/>
            <w:noWrap w:val="false"/>
          </w:tcPr>
          <w:p>
            <w:pPr>
              <w:pStyle w:val="849"/>
              <w:ind w:firstLine="0"/>
              <w:jc w:val="center"/>
              <w:spacing w:line="560" w:lineRule="exact"/>
              <w:rPr>
                <w:rFonts w:ascii="宋体" w:hAnsi="宋体" w:cs="宋体"/>
                <w:sz w:val="24"/>
                <w:szCs w:val="24"/>
                <w:highlight w:val="none"/>
              </w:rPr>
            </w:pPr>
            <w:r>
              <w:rPr>
                <w:rFonts w:ascii="宋体" w:hAnsi="宋体" w:cs="宋体"/>
                <w:sz w:val="24"/>
                <w:szCs w:val="24"/>
                <w:highlight w:val="none"/>
              </w:rPr>
            </w:r>
            <w:r/>
          </w:p>
        </w:tc>
      </w:tr>
      <w:tr>
        <w:trPr>
          <w:jc w:val="center"/>
          <w:trHeight w:val="1124"/>
        </w:trPr>
        <w:tc>
          <w:tcPr>
            <w:tcW w:w="2233" w:type="dxa"/>
            <w:vAlign w:val="center"/>
            <w:textDirection w:val="lrTb"/>
            <w:noWrap w:val="false"/>
          </w:tcPr>
          <w:p>
            <w:pPr>
              <w:pStyle w:val="849"/>
              <w:ind w:firstLine="0"/>
              <w:spacing w:line="560" w:lineRule="exact"/>
              <w:rPr>
                <w:rFonts w:ascii="宋体" w:hAnsi="宋体" w:cs="宋体"/>
                <w:sz w:val="24"/>
                <w:szCs w:val="24"/>
                <w:highlight w:val="none"/>
              </w:rPr>
            </w:pPr>
            <w:r>
              <w:rPr>
                <w:rFonts w:hint="eastAsia" w:ascii="宋体" w:hAnsi="宋体" w:cs="宋体"/>
                <w:sz w:val="24"/>
                <w:szCs w:val="24"/>
                <w:highlight w:val="none"/>
              </w:rPr>
              <w:t xml:space="preserve">投标标的是否全部由小微企业提供</w:t>
            </w:r>
            <w:r/>
          </w:p>
        </w:tc>
        <w:tc>
          <w:tcPr>
            <w:tcW w:w="6145" w:type="dxa"/>
            <w:vAlign w:val="center"/>
            <w:textDirection w:val="lrTb"/>
            <w:noWrap w:val="false"/>
          </w:tcPr>
          <w:p>
            <w:pPr>
              <w:pStyle w:val="849"/>
              <w:ind w:firstLine="540"/>
              <w:spacing w:line="560" w:lineRule="exact"/>
              <w:rPr>
                <w:rFonts w:ascii="宋体" w:hAnsi="宋体" w:cs="宋体"/>
                <w:sz w:val="24"/>
                <w:szCs w:val="24"/>
                <w:highlight w:val="none"/>
              </w:rPr>
            </w:pPr>
            <w:r>
              <w:rPr>
                <w:rFonts w:hint="eastAsia" w:ascii="宋体" w:hAnsi="宋体" w:cs="宋体"/>
                <w:sz w:val="24"/>
                <w:szCs w:val="24"/>
                <w:highlight w:val="none"/>
                <w:u w:val="single"/>
              </w:rPr>
              <w:t xml:space="preserve">                    </w:t>
            </w:r>
            <w:r>
              <w:rPr>
                <w:rFonts w:hint="eastAsia" w:ascii="宋体" w:hAnsi="宋体" w:cs="宋体"/>
                <w:sz w:val="24"/>
                <w:szCs w:val="24"/>
                <w:highlight w:val="none"/>
              </w:rPr>
              <w:t xml:space="preserve">（</w:t>
            </w:r>
            <w:r>
              <w:rPr>
                <w:rFonts w:hint="eastAsia" w:ascii="宋体" w:hAnsi="宋体" w:cs="宋体"/>
                <w:sz w:val="24"/>
                <w:szCs w:val="24"/>
                <w:highlight w:val="none"/>
                <w:lang w:val="zh-CN"/>
              </w:rPr>
              <w:t xml:space="preserve">填写“是”或“否”</w:t>
            </w:r>
            <w:r>
              <w:rPr>
                <w:rFonts w:hint="eastAsia" w:ascii="宋体" w:hAnsi="宋体" w:cs="宋体"/>
                <w:sz w:val="24"/>
                <w:szCs w:val="24"/>
                <w:highlight w:val="none"/>
              </w:rPr>
              <w:t xml:space="preserve">）</w:t>
            </w:r>
            <w:r/>
          </w:p>
        </w:tc>
        <w:tc>
          <w:tcPr>
            <w:tcW w:w="2390" w:type="dxa"/>
            <w:vAlign w:val="center"/>
            <w:vMerge w:val="continue"/>
            <w:textDirection w:val="lrTb"/>
            <w:noWrap w:val="false"/>
          </w:tcPr>
          <w:p>
            <w:pPr>
              <w:pStyle w:val="849"/>
              <w:ind w:firstLine="0"/>
              <w:jc w:val="center"/>
              <w:spacing w:line="560" w:lineRule="exact"/>
              <w:rPr>
                <w:rFonts w:ascii="宋体" w:hAnsi="宋体" w:cs="宋体"/>
                <w:sz w:val="24"/>
                <w:szCs w:val="24"/>
                <w:highlight w:val="none"/>
              </w:rPr>
            </w:pPr>
            <w:r>
              <w:rPr>
                <w:rFonts w:ascii="宋体" w:hAnsi="宋体" w:cs="宋体"/>
                <w:sz w:val="24"/>
                <w:szCs w:val="24"/>
                <w:highlight w:val="none"/>
              </w:rPr>
            </w:r>
            <w:r/>
          </w:p>
        </w:tc>
      </w:tr>
    </w:tbl>
    <w:p>
      <w:pPr>
        <w:jc w:val="left"/>
        <w:spacing w:line="560" w:lineRule="exact"/>
        <w:shd w:val="clear" w:color="auto" w:fill="ffffff"/>
        <w:widowControl/>
        <w:rPr>
          <w:rFonts w:ascii="宋体" w:hAnsi="宋体"/>
          <w:sz w:val="24"/>
          <w:szCs w:val="24"/>
          <w:highlight w:val="none"/>
        </w:rPr>
      </w:pPr>
      <w:r>
        <w:rPr>
          <w:rFonts w:hint="eastAsia" w:ascii="宋体" w:hAnsi="宋体"/>
          <w:sz w:val="24"/>
          <w:szCs w:val="24"/>
          <w:highlight w:val="none"/>
        </w:rPr>
        <w:t xml:space="preserve">投标人（盖章）：</w:t>
      </w:r>
      <w:r>
        <w:rPr>
          <w:rFonts w:hint="eastAsia" w:ascii="宋体" w:hAnsi="宋体"/>
          <w:sz w:val="24"/>
          <w:szCs w:val="24"/>
          <w:highlight w:val="none"/>
          <w:u w:val="single"/>
        </w:rPr>
        <w:t xml:space="preserve">            </w:t>
      </w:r>
      <w:r/>
    </w:p>
    <w:p>
      <w:pPr>
        <w:jc w:val="left"/>
        <w:spacing w:line="560" w:lineRule="exact"/>
        <w:shd w:val="clear" w:color="auto" w:fill="ffffff"/>
        <w:widowControl/>
        <w:rPr>
          <w:rFonts w:ascii="宋体" w:hAnsi="宋体"/>
          <w:sz w:val="24"/>
          <w:szCs w:val="24"/>
          <w:highlight w:val="none"/>
          <w:u w:val="single"/>
        </w:rPr>
      </w:pPr>
      <w:r>
        <w:rPr>
          <w:rFonts w:hint="eastAsia" w:ascii="宋体" w:hAnsi="宋体"/>
          <w:sz w:val="24"/>
          <w:szCs w:val="24"/>
          <w:highlight w:val="none"/>
        </w:rPr>
        <w:t xml:space="preserve">法定代表人或其授权代表（签字）：</w:t>
      </w:r>
      <w:r>
        <w:rPr>
          <w:rFonts w:hint="eastAsia" w:ascii="宋体" w:hAnsi="宋体"/>
          <w:sz w:val="24"/>
          <w:szCs w:val="24"/>
          <w:highlight w:val="none"/>
          <w:u w:val="single"/>
        </w:rPr>
        <w:t xml:space="preserve">          </w:t>
      </w:r>
      <w:r/>
    </w:p>
    <w:p>
      <w:pPr>
        <w:jc w:val="left"/>
        <w:spacing w:line="560" w:lineRule="exact"/>
        <w:shd w:val="clear" w:color="auto" w:fill="ffffff"/>
        <w:widowControl/>
        <w:rPr>
          <w:rFonts w:ascii="宋体" w:hAnsi="宋体"/>
          <w:sz w:val="24"/>
          <w:szCs w:val="24"/>
          <w:highlight w:val="none"/>
        </w:rPr>
      </w:pPr>
      <w:r>
        <w:rPr>
          <w:rFonts w:hint="eastAsia" w:ascii="宋体" w:hAnsi="宋体"/>
          <w:sz w:val="24"/>
          <w:szCs w:val="24"/>
          <w:highlight w:val="none"/>
        </w:rPr>
        <w:t xml:space="preserve">日    期：   年    月    日</w:t>
      </w:r>
      <w:r/>
    </w:p>
    <w:p>
      <w:pPr>
        <w:jc w:val="left"/>
        <w:spacing w:line="560" w:lineRule="exact"/>
        <w:shd w:val="clear" w:color="auto" w:fill="ffffff"/>
        <w:widowControl/>
        <w:rPr>
          <w:rFonts w:ascii="宋体" w:hAnsi="宋体"/>
          <w:sz w:val="24"/>
          <w:szCs w:val="24"/>
          <w:highlight w:val="none"/>
        </w:rPr>
      </w:pPr>
      <w:r>
        <w:rPr>
          <w:rFonts w:hint="eastAsia" w:ascii="宋体" w:hAnsi="宋体"/>
          <w:sz w:val="24"/>
          <w:szCs w:val="24"/>
          <w:highlight w:val="none"/>
        </w:rPr>
        <w:t xml:space="preserve">说明：</w:t>
      </w:r>
      <w:r/>
    </w:p>
    <w:p>
      <w:pPr>
        <w:jc w:val="left"/>
        <w:spacing w:line="560" w:lineRule="exact"/>
        <w:shd w:val="clear" w:color="auto" w:fill="ffffff"/>
        <w:widowControl/>
        <w:rPr>
          <w:rFonts w:ascii="宋体" w:hAnsi="宋体"/>
          <w:b/>
          <w:bCs/>
          <w:sz w:val="24"/>
          <w:szCs w:val="24"/>
          <w:highlight w:val="none"/>
        </w:rPr>
      </w:pPr>
      <w:r>
        <w:rPr>
          <w:rFonts w:hint="eastAsia" w:ascii="宋体" w:hAnsi="宋体"/>
          <w:b/>
          <w:bCs/>
          <w:sz w:val="24"/>
          <w:szCs w:val="24"/>
          <w:highlight w:val="none"/>
        </w:rPr>
        <w:t xml:space="preserve">1、本项目仅接受一个价格，不得填报有选择性报价方案。若有优惠条款须注明，但不得影响报价，影响产品整体功能。</w:t>
      </w:r>
      <w:r/>
    </w:p>
    <w:p>
      <w:pPr>
        <w:jc w:val="left"/>
        <w:spacing w:line="560" w:lineRule="exact"/>
        <w:shd w:val="clear" w:color="auto" w:fill="ffffff"/>
        <w:widowControl/>
        <w:rPr>
          <w:rFonts w:ascii="宋体" w:hAnsi="宋体"/>
          <w:sz w:val="24"/>
          <w:szCs w:val="24"/>
          <w:highlight w:val="none"/>
        </w:rPr>
      </w:pPr>
      <w:r>
        <w:rPr>
          <w:rFonts w:hint="eastAsia" w:ascii="宋体" w:hAnsi="宋体"/>
          <w:b/>
          <w:bCs/>
          <w:sz w:val="24"/>
          <w:szCs w:val="24"/>
          <w:highlight w:val="none"/>
        </w:rPr>
        <w:t xml:space="preserve">2、“投标标的是否全部由小微企业提供”栏内填写“是”或“否”。如填写“是”，投标人应按公开招标文件要求提供《中小企业声明函》、《残疾人福利性单位声明函》、《属于监狱企业的证明文件》。如未按要求提供、填写，或相关内容表述不清前后矛盾的，不享受价格扣除。</w:t>
      </w:r>
      <w:r/>
    </w:p>
    <w:p>
      <w:pPr>
        <w:spacing w:line="560" w:lineRule="exact"/>
        <w:tabs>
          <w:tab w:val="left" w:pos="1440" w:leader="none"/>
        </w:tabs>
        <w:rPr>
          <w:rFonts w:ascii="宋体" w:hAnsi="宋体"/>
          <w:b/>
          <w:sz w:val="24"/>
          <w:szCs w:val="24"/>
          <w:highlight w:val="none"/>
        </w:rPr>
      </w:pPr>
      <w:r/>
      <w:bookmarkStart w:id="40" w:name="_Toc504573086"/>
      <w:r/>
      <w:bookmarkStart w:id="41" w:name="_Toc490133031"/>
      <w:r/>
      <w:bookmarkStart w:id="42" w:name="_Toc534273803"/>
      <w:r/>
      <w:bookmarkStart w:id="43" w:name="_Toc504056871"/>
      <w:r/>
      <w:bookmarkStart w:id="44" w:name="_Toc504044383"/>
      <w:r/>
      <w:bookmarkStart w:id="45" w:name="_Toc534273680"/>
      <w:r/>
      <w:r/>
    </w:p>
    <w:p>
      <w:pPr>
        <w:ind w:firstLine="420"/>
        <w:spacing w:line="560" w:lineRule="exact"/>
        <w:tabs>
          <w:tab w:val="left" w:pos="1440" w:leader="none"/>
        </w:tabs>
        <w:rPr>
          <w:rFonts w:ascii="宋体" w:hAnsi="宋体"/>
          <w:b/>
          <w:sz w:val="24"/>
          <w:szCs w:val="24"/>
          <w:highlight w:val="none"/>
        </w:rPr>
      </w:pPr>
      <w:r>
        <w:rPr>
          <w:rFonts w:hint="eastAsia" w:ascii="宋体" w:hAnsi="宋体"/>
          <w:b/>
          <w:sz w:val="24"/>
          <w:szCs w:val="24"/>
          <w:highlight w:val="none"/>
        </w:rPr>
        <w:t xml:space="preserve">附件四、分项报价表</w:t>
      </w:r>
      <w:bookmarkEnd w:id="40"/>
      <w:r/>
      <w:bookmarkEnd w:id="41"/>
      <w:r/>
      <w:bookmarkEnd w:id="42"/>
      <w:r/>
      <w:bookmarkEnd w:id="43"/>
      <w:r/>
      <w:bookmarkEnd w:id="44"/>
      <w:r/>
      <w:bookmarkEnd w:id="45"/>
      <w:r/>
      <w:r/>
    </w:p>
    <w:p>
      <w:pPr>
        <w:spacing w:line="560" w:lineRule="exact"/>
        <w:rPr>
          <w:rFonts w:ascii="宋体" w:hAnsi="宋体"/>
          <w:b/>
          <w:sz w:val="24"/>
          <w:szCs w:val="24"/>
          <w:highlight w:val="none"/>
          <w:lang w:val="zh-CN"/>
        </w:rPr>
      </w:pPr>
      <w:r>
        <w:rPr>
          <w:rFonts w:ascii="宋体" w:hAnsi="宋体"/>
          <w:b/>
          <w:sz w:val="24"/>
          <w:szCs w:val="24"/>
          <w:highlight w:val="none"/>
          <w:lang w:val="zh-CN"/>
        </w:rPr>
      </w:r>
      <w:r/>
    </w:p>
    <w:p>
      <w:pPr>
        <w:jc w:val="center"/>
        <w:spacing w:line="560" w:lineRule="exact"/>
        <w:shd w:val="clear" w:color="auto" w:fill="ffffff"/>
        <w:widowControl/>
        <w:rPr>
          <w:rFonts w:ascii="宋体" w:hAnsi="宋体"/>
          <w:b/>
          <w:sz w:val="24"/>
          <w:szCs w:val="24"/>
          <w:highlight w:val="none"/>
        </w:rPr>
      </w:pPr>
      <w:r/>
      <w:bookmarkStart w:id="46" w:name="_Toc534273682"/>
      <w:r/>
      <w:bookmarkStart w:id="47" w:name="_Toc504056872"/>
      <w:r/>
      <w:bookmarkStart w:id="48" w:name="_Toc504044384"/>
      <w:r/>
      <w:bookmarkStart w:id="49" w:name="_Toc490133032"/>
      <w:r/>
      <w:bookmarkStart w:id="50" w:name="_Toc534273805"/>
      <w:r/>
      <w:bookmarkStart w:id="51" w:name="_Toc534273804"/>
      <w:r/>
      <w:bookmarkStart w:id="52" w:name="_Toc534273681"/>
      <w:r/>
      <w:bookmarkStart w:id="53" w:name="_Toc504573087"/>
      <w:r>
        <w:rPr>
          <w:rFonts w:hint="eastAsia" w:ascii="宋体" w:hAnsi="宋体"/>
          <w:b/>
          <w:sz w:val="24"/>
          <w:szCs w:val="24"/>
          <w:highlight w:val="none"/>
        </w:rPr>
        <w:t xml:space="preserve">分项报价表</w:t>
      </w:r>
      <w:r/>
    </w:p>
    <w:p>
      <w:pPr>
        <w:jc w:val="center"/>
        <w:spacing w:line="560" w:lineRule="exact"/>
        <w:shd w:val="clear" w:color="auto" w:fill="ffffff"/>
        <w:widowControl/>
        <w:rPr>
          <w:rFonts w:ascii="宋体" w:hAnsi="宋体"/>
          <w:b/>
          <w:sz w:val="24"/>
          <w:szCs w:val="24"/>
          <w:highlight w:val="none"/>
        </w:rPr>
      </w:pPr>
      <w:r>
        <w:rPr>
          <w:rFonts w:hint="eastAsia" w:ascii="宋体" w:hAnsi="宋体"/>
          <w:b/>
          <w:bCs/>
          <w:sz w:val="24"/>
          <w:szCs w:val="24"/>
          <w:highlight w:val="none"/>
          <w:lang w:val="zh-CN"/>
        </w:rPr>
        <w:t xml:space="preserve">（格式自拟，请投标人予以关注。）</w:t>
      </w:r>
      <w:r/>
    </w:p>
    <w:p>
      <w:pPr>
        <w:jc w:val="left"/>
        <w:spacing w:line="560" w:lineRule="exact"/>
        <w:shd w:val="clear" w:color="auto" w:fill="ffffff"/>
        <w:widowControl/>
        <w:rPr>
          <w:rFonts w:ascii="宋体" w:hAnsi="宋体"/>
          <w:sz w:val="24"/>
          <w:szCs w:val="24"/>
          <w:highlight w:val="none"/>
        </w:rPr>
      </w:pPr>
      <w:r>
        <w:rPr>
          <w:rFonts w:ascii="宋体" w:hAnsi="宋体"/>
          <w:sz w:val="24"/>
          <w:szCs w:val="24"/>
          <w:highlight w:val="none"/>
        </w:rPr>
      </w:r>
      <w:r/>
    </w:p>
    <w:p>
      <w:pPr>
        <w:jc w:val="left"/>
        <w:spacing w:line="560" w:lineRule="exact"/>
        <w:shd w:val="clear" w:color="auto" w:fill="ffffff"/>
        <w:widowControl/>
        <w:rPr>
          <w:rFonts w:ascii="宋体" w:hAnsi="宋体"/>
          <w:sz w:val="24"/>
          <w:szCs w:val="24"/>
          <w:highlight w:val="none"/>
        </w:rPr>
      </w:pPr>
      <w:r>
        <w:rPr>
          <w:rFonts w:ascii="宋体" w:hAnsi="宋体"/>
          <w:sz w:val="24"/>
          <w:szCs w:val="24"/>
          <w:highlight w:val="none"/>
        </w:rPr>
      </w:r>
      <w:r/>
    </w:p>
    <w:p>
      <w:pPr>
        <w:jc w:val="left"/>
        <w:spacing w:line="560" w:lineRule="exact"/>
        <w:shd w:val="clear" w:color="auto" w:fill="ffffff"/>
        <w:widowControl/>
        <w:rPr>
          <w:rFonts w:ascii="宋体" w:hAnsi="宋体"/>
          <w:sz w:val="24"/>
          <w:szCs w:val="24"/>
          <w:highlight w:val="none"/>
        </w:rPr>
      </w:pPr>
      <w:r>
        <w:rPr>
          <w:rFonts w:ascii="宋体" w:hAnsi="宋体"/>
          <w:sz w:val="24"/>
          <w:szCs w:val="24"/>
          <w:highlight w:val="none"/>
        </w:rPr>
      </w:r>
      <w:r/>
    </w:p>
    <w:p>
      <w:pPr>
        <w:jc w:val="left"/>
        <w:spacing w:line="560" w:lineRule="exact"/>
        <w:shd w:val="clear" w:color="auto" w:fill="ffffff"/>
        <w:widowControl/>
        <w:rPr>
          <w:rFonts w:ascii="宋体" w:hAnsi="宋体"/>
          <w:sz w:val="24"/>
          <w:szCs w:val="24"/>
          <w:highlight w:val="none"/>
        </w:rPr>
      </w:pPr>
      <w:r>
        <w:rPr>
          <w:rFonts w:ascii="宋体" w:hAnsi="宋体"/>
          <w:sz w:val="24"/>
          <w:szCs w:val="24"/>
          <w:highlight w:val="none"/>
        </w:rPr>
      </w:r>
      <w:r/>
    </w:p>
    <w:p>
      <w:pPr>
        <w:jc w:val="left"/>
        <w:spacing w:line="560" w:lineRule="exact"/>
        <w:shd w:val="clear" w:color="auto" w:fill="ffffff"/>
        <w:widowControl/>
        <w:rPr>
          <w:rFonts w:ascii="宋体" w:hAnsi="宋体"/>
          <w:sz w:val="24"/>
          <w:szCs w:val="24"/>
          <w:highlight w:val="none"/>
        </w:rPr>
      </w:pPr>
      <w:r>
        <w:rPr>
          <w:rFonts w:ascii="宋体" w:hAnsi="宋体"/>
          <w:sz w:val="24"/>
          <w:szCs w:val="24"/>
          <w:highlight w:val="none"/>
        </w:rPr>
      </w:r>
      <w:r/>
    </w:p>
    <w:p>
      <w:pPr>
        <w:jc w:val="left"/>
        <w:spacing w:line="560" w:lineRule="exact"/>
        <w:shd w:val="clear" w:color="auto" w:fill="ffffff"/>
        <w:widowControl/>
        <w:rPr>
          <w:rFonts w:ascii="宋体" w:hAnsi="宋体"/>
          <w:sz w:val="24"/>
          <w:szCs w:val="24"/>
          <w:highlight w:val="none"/>
        </w:rPr>
      </w:pPr>
      <w:r>
        <w:rPr>
          <w:rFonts w:ascii="宋体" w:hAnsi="宋体"/>
          <w:sz w:val="24"/>
          <w:szCs w:val="24"/>
          <w:highlight w:val="none"/>
        </w:rPr>
      </w:r>
      <w:r/>
    </w:p>
    <w:p>
      <w:pPr>
        <w:jc w:val="left"/>
        <w:spacing w:line="560" w:lineRule="exact"/>
        <w:shd w:val="clear" w:color="auto" w:fill="ffffff"/>
        <w:widowControl/>
        <w:rPr>
          <w:rFonts w:ascii="宋体" w:hAnsi="宋体"/>
          <w:sz w:val="24"/>
          <w:szCs w:val="24"/>
          <w:highlight w:val="none"/>
        </w:rPr>
      </w:pPr>
      <w:r>
        <w:rPr>
          <w:rFonts w:ascii="宋体" w:hAnsi="宋体"/>
          <w:sz w:val="24"/>
          <w:szCs w:val="24"/>
          <w:highlight w:val="none"/>
        </w:rPr>
      </w:r>
      <w:r/>
    </w:p>
    <w:p>
      <w:pPr>
        <w:jc w:val="left"/>
        <w:spacing w:line="560" w:lineRule="exact"/>
        <w:shd w:val="clear" w:color="auto" w:fill="ffffff"/>
        <w:widowControl/>
        <w:rPr>
          <w:rFonts w:ascii="宋体" w:hAnsi="宋体"/>
          <w:sz w:val="24"/>
          <w:szCs w:val="24"/>
          <w:highlight w:val="none"/>
        </w:rPr>
      </w:pPr>
      <w:r>
        <w:rPr>
          <w:rFonts w:ascii="宋体" w:hAnsi="宋体"/>
          <w:sz w:val="24"/>
          <w:szCs w:val="24"/>
          <w:highlight w:val="none"/>
        </w:rPr>
      </w:r>
      <w:r/>
    </w:p>
    <w:p>
      <w:pPr>
        <w:jc w:val="left"/>
        <w:spacing w:line="560" w:lineRule="exact"/>
        <w:shd w:val="clear" w:color="auto" w:fill="ffffff"/>
        <w:widowControl/>
        <w:rPr>
          <w:rFonts w:ascii="宋体" w:hAnsi="宋体"/>
          <w:sz w:val="24"/>
          <w:szCs w:val="24"/>
          <w:highlight w:val="none"/>
        </w:rPr>
      </w:pPr>
      <w:r>
        <w:rPr>
          <w:rFonts w:ascii="宋体" w:hAnsi="宋体"/>
          <w:sz w:val="24"/>
          <w:szCs w:val="24"/>
          <w:highlight w:val="none"/>
        </w:rPr>
      </w:r>
      <w:r/>
    </w:p>
    <w:p>
      <w:pPr>
        <w:jc w:val="left"/>
        <w:spacing w:line="560" w:lineRule="exact"/>
        <w:shd w:val="clear" w:color="auto" w:fill="ffffff"/>
        <w:widowControl/>
        <w:rPr>
          <w:rFonts w:ascii="宋体" w:hAnsi="宋体"/>
          <w:sz w:val="24"/>
          <w:szCs w:val="24"/>
          <w:highlight w:val="none"/>
        </w:rPr>
      </w:pPr>
      <w:r>
        <w:rPr>
          <w:rFonts w:hint="eastAsia" w:ascii="宋体" w:hAnsi="宋体"/>
          <w:sz w:val="24"/>
          <w:szCs w:val="24"/>
          <w:highlight w:val="none"/>
        </w:rPr>
        <w:t xml:space="preserve">说明：</w:t>
      </w:r>
      <w:r/>
    </w:p>
    <w:p>
      <w:pPr>
        <w:jc w:val="left"/>
        <w:spacing w:line="560" w:lineRule="exact"/>
        <w:shd w:val="clear" w:color="auto" w:fill="ffffff"/>
        <w:widowControl/>
        <w:rPr>
          <w:rFonts w:ascii="宋体" w:hAnsi="宋体"/>
          <w:sz w:val="24"/>
          <w:szCs w:val="24"/>
          <w:highlight w:val="none"/>
        </w:rPr>
      </w:pPr>
      <w:r>
        <w:rPr>
          <w:rFonts w:hint="eastAsia" w:ascii="宋体" w:hAnsi="宋体"/>
          <w:sz w:val="24"/>
          <w:szCs w:val="24"/>
          <w:highlight w:val="none"/>
        </w:rPr>
        <w:t xml:space="preserve">1、未注明小微企业的，不享受价格扣除。</w:t>
      </w:r>
      <w:r/>
    </w:p>
    <w:p>
      <w:pPr>
        <w:jc w:val="left"/>
        <w:spacing w:line="560" w:lineRule="exact"/>
        <w:shd w:val="clear" w:color="auto" w:fill="ffffff"/>
        <w:widowControl/>
        <w:rPr>
          <w:rFonts w:ascii="宋体" w:hAnsi="宋体"/>
          <w:sz w:val="24"/>
          <w:szCs w:val="24"/>
          <w:highlight w:val="none"/>
        </w:rPr>
      </w:pPr>
      <w:r>
        <w:rPr>
          <w:rFonts w:hint="eastAsia" w:ascii="宋体" w:hAnsi="宋体"/>
          <w:sz w:val="24"/>
          <w:szCs w:val="24"/>
          <w:highlight w:val="none"/>
        </w:rPr>
        <w:t xml:space="preserve">2、投标人符合“第二章 投标人须知3.1条”所述情形的，须在《分项报价》中注明。</w:t>
      </w:r>
      <w:r/>
    </w:p>
    <w:p>
      <w:pPr>
        <w:jc w:val="left"/>
        <w:spacing w:line="560" w:lineRule="exact"/>
        <w:shd w:val="clear" w:color="auto" w:fill="ffffff"/>
        <w:widowControl/>
        <w:rPr>
          <w:rFonts w:ascii="宋体" w:hAnsi="宋体"/>
          <w:sz w:val="24"/>
          <w:szCs w:val="24"/>
          <w:highlight w:val="none"/>
        </w:rPr>
      </w:pPr>
      <w:r>
        <w:rPr>
          <w:rFonts w:ascii="宋体" w:hAnsi="宋体"/>
          <w:sz w:val="24"/>
          <w:szCs w:val="24"/>
          <w:highlight w:val="none"/>
        </w:rPr>
      </w:r>
      <w:r/>
    </w:p>
    <w:p>
      <w:pPr>
        <w:jc w:val="left"/>
        <w:spacing w:line="560" w:lineRule="exact"/>
        <w:shd w:val="clear" w:color="auto" w:fill="ffffff"/>
        <w:widowControl/>
        <w:rPr>
          <w:rFonts w:ascii="宋体" w:hAnsi="宋体"/>
          <w:sz w:val="24"/>
          <w:szCs w:val="24"/>
          <w:highlight w:val="none"/>
        </w:rPr>
      </w:pPr>
      <w:r>
        <w:rPr>
          <w:rFonts w:hint="eastAsia" w:ascii="宋体" w:hAnsi="宋体"/>
          <w:sz w:val="24"/>
          <w:szCs w:val="24"/>
          <w:highlight w:val="none"/>
        </w:rPr>
        <w:t xml:space="preserve">投标人（盖章）:</w:t>
      </w:r>
      <w:r>
        <w:rPr>
          <w:rFonts w:hint="eastAsia" w:ascii="宋体" w:hAnsi="宋体"/>
          <w:sz w:val="24"/>
          <w:szCs w:val="24"/>
          <w:highlight w:val="none"/>
          <w:u w:val="single"/>
        </w:rPr>
        <w:t xml:space="preserve">            </w:t>
      </w:r>
      <w:r/>
    </w:p>
    <w:p>
      <w:pPr>
        <w:jc w:val="left"/>
        <w:spacing w:line="560" w:lineRule="exact"/>
        <w:shd w:val="clear" w:color="auto" w:fill="ffffff"/>
        <w:widowControl/>
        <w:rPr>
          <w:rFonts w:ascii="宋体" w:hAnsi="宋体"/>
          <w:sz w:val="24"/>
          <w:szCs w:val="24"/>
          <w:highlight w:val="none"/>
          <w:u w:val="single"/>
        </w:rPr>
      </w:pPr>
      <w:r>
        <w:rPr>
          <w:rFonts w:hint="eastAsia" w:ascii="宋体" w:hAnsi="宋体"/>
          <w:sz w:val="24"/>
          <w:szCs w:val="24"/>
          <w:highlight w:val="none"/>
        </w:rPr>
        <w:t xml:space="preserve">法定代表人或其授权代表（签字）：</w:t>
      </w:r>
      <w:r>
        <w:rPr>
          <w:rFonts w:hint="eastAsia" w:ascii="宋体" w:hAnsi="宋体"/>
          <w:sz w:val="24"/>
          <w:szCs w:val="24"/>
          <w:highlight w:val="none"/>
          <w:u w:val="single"/>
        </w:rPr>
        <w:t xml:space="preserve">          </w:t>
      </w:r>
      <w:r/>
    </w:p>
    <w:p>
      <w:pPr>
        <w:jc w:val="left"/>
        <w:spacing w:line="560" w:lineRule="exact"/>
        <w:shd w:val="clear" w:color="auto" w:fill="ffffff"/>
        <w:widowControl/>
        <w:rPr>
          <w:rFonts w:ascii="宋体" w:hAnsi="宋体"/>
          <w:sz w:val="24"/>
          <w:szCs w:val="24"/>
          <w:highlight w:val="none"/>
        </w:rPr>
      </w:pPr>
      <w:r>
        <w:rPr>
          <w:rFonts w:hint="eastAsia" w:ascii="宋体" w:hAnsi="宋体"/>
          <w:sz w:val="24"/>
          <w:szCs w:val="24"/>
          <w:highlight w:val="none"/>
        </w:rPr>
        <w:t xml:space="preserve">日    期：   年    月    日</w:t>
      </w:r>
      <w:r/>
    </w:p>
    <w:p>
      <w:pPr>
        <w:spacing w:before="312" w:after="312" w:line="560" w:lineRule="exact"/>
        <w:rPr>
          <w:rFonts w:ascii="宋体" w:hAnsi="宋体"/>
          <w:b/>
          <w:sz w:val="24"/>
          <w:szCs w:val="24"/>
          <w:highlight w:val="none"/>
        </w:rPr>
      </w:pPr>
      <w:r>
        <w:rPr>
          <w:rFonts w:hint="eastAsia" w:ascii="宋体" w:hAnsi="宋体"/>
          <w:sz w:val="24"/>
          <w:szCs w:val="24"/>
          <w:highlight w:val="none"/>
        </w:rPr>
        <w:br w:type="page" w:clear="all"/>
      </w:r>
      <w:r>
        <w:rPr>
          <w:rFonts w:hint="eastAsia" w:ascii="宋体" w:hAnsi="宋体"/>
          <w:b/>
          <w:sz w:val="24"/>
          <w:szCs w:val="24"/>
          <w:highlight w:val="none"/>
        </w:rPr>
        <w:t xml:space="preserve">附件五、商务条款偏离表格式</w:t>
      </w:r>
      <w:r/>
    </w:p>
    <w:p>
      <w:pPr>
        <w:ind w:firstLine="420"/>
        <w:spacing w:line="560" w:lineRule="exact"/>
        <w:rPr>
          <w:rFonts w:ascii="宋体" w:hAnsi="宋体"/>
          <w:sz w:val="24"/>
          <w:szCs w:val="24"/>
          <w:highlight w:val="none"/>
          <w:lang w:val="zh-CN"/>
        </w:rPr>
      </w:pPr>
      <w:r>
        <w:rPr>
          <w:rFonts w:ascii="宋体" w:hAnsi="宋体"/>
          <w:sz w:val="24"/>
          <w:szCs w:val="24"/>
          <w:highlight w:val="none"/>
          <w:lang w:val="zh-CN"/>
        </w:rPr>
      </w:r>
      <w:r/>
    </w:p>
    <w:p>
      <w:pPr>
        <w:jc w:val="center"/>
        <w:spacing w:before="312" w:line="560" w:lineRule="exact"/>
        <w:shd w:val="clear" w:color="auto" w:fill="ffffff"/>
        <w:widowControl/>
        <w:rPr>
          <w:rFonts w:ascii="宋体" w:hAnsi="宋体"/>
          <w:b/>
          <w:sz w:val="24"/>
          <w:szCs w:val="24"/>
          <w:highlight w:val="none"/>
        </w:rPr>
      </w:pPr>
      <w:r>
        <w:rPr>
          <w:rFonts w:hint="eastAsia" w:ascii="宋体" w:hAnsi="宋体"/>
          <w:b/>
          <w:sz w:val="24"/>
          <w:szCs w:val="24"/>
          <w:highlight w:val="none"/>
        </w:rPr>
        <w:t xml:space="preserve">商务条款偏离表</w:t>
      </w:r>
      <w:r/>
    </w:p>
    <w:p>
      <w:pPr>
        <w:spacing w:line="560" w:lineRule="exact"/>
        <w:rPr>
          <w:rFonts w:ascii="宋体" w:hAnsi="宋体"/>
          <w:sz w:val="24"/>
          <w:szCs w:val="24"/>
          <w:highlight w:val="none"/>
          <w:lang w:val="zh-CN"/>
        </w:rPr>
      </w:pPr>
      <w:r>
        <w:rPr>
          <w:rFonts w:ascii="宋体" w:hAnsi="宋体"/>
          <w:sz w:val="24"/>
          <w:szCs w:val="24"/>
          <w:highlight w:val="none"/>
          <w:lang w:val="zh-CN"/>
        </w:rPr>
      </w:r>
      <w:r/>
    </w:p>
    <w:tbl>
      <w:tblPr>
        <w:tblStyle w:val="846"/>
        <w:tblW w:w="9412" w:type="dxa"/>
        <w:jc w:val="center"/>
        <w:tblLayout w:type="fixed"/>
        <w:tblCellMar>
          <w:left w:w="10" w:type="dxa"/>
          <w:top w:w="0" w:type="dxa"/>
          <w:right w:w="10" w:type="dxa"/>
          <w:bottom w:w="0" w:type="dxa"/>
        </w:tblCellMar>
        <w:tblLook w:val="04A0" w:firstRow="1" w:lastRow="0" w:firstColumn="1" w:lastColumn="0" w:noHBand="0" w:noVBand="1"/>
      </w:tblPr>
      <w:tblGrid>
        <w:gridCol w:w="665"/>
        <w:gridCol w:w="2729"/>
        <w:gridCol w:w="3119"/>
        <w:gridCol w:w="1861"/>
        <w:gridCol w:w="1038"/>
      </w:tblGrid>
      <w:tr>
        <w:trPr>
          <w:jc w:val="center"/>
          <w:trHeight w:val="284"/>
        </w:trPr>
        <w:tc>
          <w:tcPr>
            <w:gridSpan w:val="5"/>
            <w:tcBorders>
              <w:bottom w:val="single" w:color="auto" w:sz="6" w:space="0"/>
            </w:tcBorders>
            <w:tcW w:w="9412" w:type="dxa"/>
            <w:vAlign w:val="center"/>
            <w:textDirection w:val="lrTb"/>
            <w:noWrap w:val="false"/>
          </w:tcPr>
          <w:p>
            <w:pPr>
              <w:jc w:val="left"/>
              <w:spacing w:line="560" w:lineRule="exact"/>
              <w:rPr>
                <w:rFonts w:ascii="宋体" w:hAnsi="宋体"/>
                <w:sz w:val="24"/>
                <w:szCs w:val="24"/>
                <w:highlight w:val="none"/>
                <w:lang w:val="zh-CN"/>
              </w:rPr>
            </w:pPr>
            <w:r>
              <w:rPr>
                <w:rFonts w:hint="eastAsia" w:ascii="宋体" w:hAnsi="宋体"/>
                <w:sz w:val="24"/>
                <w:szCs w:val="24"/>
                <w:highlight w:val="none"/>
                <w:lang w:val="zh-CN"/>
              </w:rPr>
              <w:t xml:space="preserve">项目名称：江苏民政康复医院医疗设备采购项目</w:t>
            </w:r>
            <w:r/>
          </w:p>
          <w:p>
            <w:pPr>
              <w:jc w:val="left"/>
              <w:spacing w:line="560" w:lineRule="exact"/>
              <w:rPr>
                <w:rFonts w:ascii="宋体" w:hAnsi="宋体"/>
                <w:sz w:val="24"/>
                <w:szCs w:val="24"/>
                <w:highlight w:val="none"/>
                <w:lang w:val="zh-CN"/>
              </w:rPr>
            </w:pPr>
            <w:r>
              <w:rPr>
                <w:rFonts w:hint="eastAsia" w:ascii="宋体" w:hAnsi="宋体"/>
                <w:sz w:val="24"/>
                <w:szCs w:val="24"/>
                <w:highlight w:val="none"/>
                <w:lang w:val="zh-CN"/>
              </w:rPr>
              <w:t xml:space="preserve">项目编号：JSZC-320000-YDZB-G2026-0010            </w:t>
            </w:r>
            <w:r/>
          </w:p>
        </w:tc>
      </w:tr>
      <w:tr>
        <w:trPr>
          <w:jc w:val="center"/>
          <w:trHeight w:val="284"/>
        </w:trPr>
        <w:tc>
          <w:tcPr>
            <w:tcBorders>
              <w:top w:val="single" w:color="auto" w:sz="6" w:space="0"/>
              <w:left w:val="single" w:color="auto" w:sz="6" w:space="0"/>
              <w:bottom w:val="single" w:color="auto" w:sz="6" w:space="0"/>
              <w:right w:val="single" w:color="auto" w:sz="6" w:space="0"/>
            </w:tcBorders>
            <w:tcW w:w="665" w:type="dxa"/>
            <w:vAlign w:val="center"/>
            <w:textDirection w:val="lrTb"/>
            <w:noWrap w:val="false"/>
          </w:tcPr>
          <w:p>
            <w:pPr>
              <w:jc w:val="center"/>
              <w:spacing w:line="560" w:lineRule="exact"/>
              <w:rPr>
                <w:rFonts w:ascii="宋体" w:hAnsi="宋体"/>
                <w:sz w:val="24"/>
                <w:szCs w:val="24"/>
                <w:highlight w:val="none"/>
                <w:lang w:val="zh-CN"/>
              </w:rPr>
            </w:pPr>
            <w:r>
              <w:rPr>
                <w:rFonts w:hint="eastAsia" w:ascii="宋体" w:hAnsi="宋体"/>
                <w:sz w:val="24"/>
                <w:szCs w:val="24"/>
                <w:highlight w:val="none"/>
                <w:lang w:val="zh-CN"/>
              </w:rPr>
              <w:t xml:space="preserve">序号</w:t>
            </w:r>
            <w:r/>
          </w:p>
        </w:tc>
        <w:tc>
          <w:tcPr>
            <w:tcBorders>
              <w:top w:val="single" w:color="auto" w:sz="6" w:space="0"/>
              <w:left w:val="single" w:color="auto" w:sz="6" w:space="0"/>
              <w:bottom w:val="single" w:color="auto" w:sz="6" w:space="0"/>
              <w:right w:val="single" w:color="auto" w:sz="6" w:space="0"/>
            </w:tcBorders>
            <w:tcW w:w="2729" w:type="dxa"/>
            <w:vAlign w:val="center"/>
            <w:textDirection w:val="lrTb"/>
            <w:noWrap w:val="false"/>
          </w:tcPr>
          <w:p>
            <w:pPr>
              <w:jc w:val="center"/>
              <w:spacing w:line="560" w:lineRule="exact"/>
              <w:rPr>
                <w:rFonts w:ascii="宋体" w:hAnsi="宋体"/>
                <w:sz w:val="24"/>
                <w:szCs w:val="24"/>
                <w:highlight w:val="none"/>
                <w:lang w:val="zh-CN"/>
              </w:rPr>
            </w:pPr>
            <w:r>
              <w:rPr>
                <w:rFonts w:hint="eastAsia" w:ascii="宋体" w:hAnsi="宋体"/>
                <w:sz w:val="24"/>
                <w:szCs w:val="24"/>
                <w:highlight w:val="none"/>
                <w:lang w:val="zh-CN"/>
              </w:rPr>
              <w:t xml:space="preserve">公开招标文件条目号</w:t>
            </w:r>
            <w:r/>
          </w:p>
        </w:tc>
        <w:tc>
          <w:tcPr>
            <w:tcBorders>
              <w:top w:val="single" w:color="auto" w:sz="6" w:space="0"/>
              <w:left w:val="single" w:color="auto" w:sz="6" w:space="0"/>
              <w:bottom w:val="single" w:color="auto" w:sz="6" w:space="0"/>
              <w:right w:val="single" w:color="auto" w:sz="6" w:space="0"/>
            </w:tcBorders>
            <w:tcW w:w="3119" w:type="dxa"/>
            <w:vAlign w:val="center"/>
            <w:textDirection w:val="lrTb"/>
            <w:noWrap w:val="false"/>
          </w:tcPr>
          <w:p>
            <w:pPr>
              <w:jc w:val="center"/>
              <w:spacing w:line="560" w:lineRule="exact"/>
              <w:rPr>
                <w:rFonts w:ascii="宋体" w:hAnsi="宋体"/>
                <w:sz w:val="24"/>
                <w:szCs w:val="24"/>
                <w:highlight w:val="none"/>
                <w:lang w:val="zh-CN"/>
              </w:rPr>
            </w:pPr>
            <w:r>
              <w:rPr>
                <w:rFonts w:hint="eastAsia" w:ascii="宋体" w:hAnsi="宋体"/>
                <w:sz w:val="24"/>
                <w:szCs w:val="24"/>
                <w:highlight w:val="none"/>
                <w:lang w:val="zh-CN"/>
              </w:rPr>
              <w:t xml:space="preserve">公开招标文件要求的商务条款</w:t>
            </w:r>
            <w:r/>
          </w:p>
        </w:tc>
        <w:tc>
          <w:tcPr>
            <w:tcBorders>
              <w:top w:val="single" w:color="auto" w:sz="6" w:space="0"/>
              <w:left w:val="single" w:color="auto" w:sz="6" w:space="0"/>
              <w:bottom w:val="single" w:color="auto" w:sz="6" w:space="0"/>
              <w:right w:val="single" w:color="auto" w:sz="6" w:space="0"/>
            </w:tcBorders>
            <w:tcW w:w="1861" w:type="dxa"/>
            <w:vAlign w:val="center"/>
            <w:textDirection w:val="lrTb"/>
            <w:noWrap w:val="false"/>
          </w:tcPr>
          <w:p>
            <w:pPr>
              <w:jc w:val="center"/>
              <w:spacing w:line="560" w:lineRule="exact"/>
              <w:rPr>
                <w:rFonts w:ascii="宋体" w:hAnsi="宋体"/>
                <w:sz w:val="24"/>
                <w:szCs w:val="24"/>
                <w:highlight w:val="none"/>
                <w:lang w:val="zh-CN"/>
              </w:rPr>
            </w:pPr>
            <w:r>
              <w:rPr>
                <w:rFonts w:hint="eastAsia" w:ascii="宋体" w:hAnsi="宋体"/>
                <w:sz w:val="24"/>
                <w:szCs w:val="24"/>
                <w:highlight w:val="none"/>
                <w:lang w:val="zh-CN"/>
              </w:rPr>
              <w:t xml:space="preserve">投标响应</w:t>
            </w:r>
            <w:r/>
          </w:p>
        </w:tc>
        <w:tc>
          <w:tcPr>
            <w:tcBorders>
              <w:top w:val="single" w:color="auto" w:sz="6" w:space="0"/>
              <w:left w:val="single" w:color="auto" w:sz="6" w:space="0"/>
              <w:bottom w:val="single" w:color="auto" w:sz="6" w:space="0"/>
              <w:right w:val="single" w:color="auto" w:sz="6" w:space="0"/>
            </w:tcBorders>
            <w:tcW w:w="1038" w:type="dxa"/>
            <w:vAlign w:val="center"/>
            <w:textDirection w:val="lrTb"/>
            <w:noWrap w:val="false"/>
          </w:tcPr>
          <w:p>
            <w:pPr>
              <w:jc w:val="center"/>
              <w:spacing w:line="560" w:lineRule="exact"/>
              <w:rPr>
                <w:rFonts w:ascii="宋体" w:hAnsi="宋体"/>
                <w:sz w:val="24"/>
                <w:szCs w:val="24"/>
                <w:highlight w:val="none"/>
                <w:lang w:val="zh-CN"/>
              </w:rPr>
            </w:pPr>
            <w:r>
              <w:rPr>
                <w:rFonts w:hint="eastAsia" w:ascii="宋体" w:hAnsi="宋体"/>
                <w:sz w:val="24"/>
                <w:szCs w:val="24"/>
                <w:highlight w:val="none"/>
                <w:lang w:val="zh-CN"/>
              </w:rPr>
              <w:t xml:space="preserve">偏离说明</w:t>
            </w:r>
            <w:r/>
          </w:p>
        </w:tc>
      </w:tr>
      <w:tr>
        <w:trPr>
          <w:jc w:val="center"/>
          <w:trHeight w:val="284"/>
        </w:trPr>
        <w:tc>
          <w:tcPr>
            <w:tcBorders>
              <w:top w:val="single" w:color="auto" w:sz="6" w:space="0"/>
              <w:left w:val="single" w:color="auto" w:sz="6" w:space="0"/>
              <w:bottom w:val="single" w:color="auto" w:sz="6" w:space="0"/>
              <w:right w:val="single" w:color="auto" w:sz="6" w:space="0"/>
            </w:tcBorders>
            <w:tcW w:w="665" w:type="dxa"/>
            <w:vAlign w:val="center"/>
            <w:textDirection w:val="lrTb"/>
            <w:noWrap w:val="false"/>
          </w:tcPr>
          <w:p>
            <w:pPr>
              <w:jc w:val="center"/>
              <w:spacing w:line="560" w:lineRule="exact"/>
              <w:rPr>
                <w:rFonts w:ascii="宋体" w:hAnsi="宋体"/>
                <w:sz w:val="24"/>
                <w:szCs w:val="24"/>
                <w:highlight w:val="none"/>
                <w:lang w:val="zh-CN"/>
              </w:rPr>
            </w:pPr>
            <w:r>
              <w:rPr>
                <w:rFonts w:ascii="宋体" w:hAnsi="宋体"/>
                <w:sz w:val="24"/>
                <w:szCs w:val="24"/>
                <w:highlight w:val="none"/>
                <w:lang w:val="zh-CN"/>
              </w:rPr>
            </w:r>
            <w:r/>
          </w:p>
        </w:tc>
        <w:tc>
          <w:tcPr>
            <w:tcBorders>
              <w:top w:val="single" w:color="auto" w:sz="6" w:space="0"/>
              <w:left w:val="single" w:color="auto" w:sz="6" w:space="0"/>
              <w:bottom w:val="single" w:color="auto" w:sz="6" w:space="0"/>
              <w:right w:val="single" w:color="auto" w:sz="6" w:space="0"/>
            </w:tcBorders>
            <w:tcW w:w="2729" w:type="dxa"/>
            <w:vAlign w:val="center"/>
            <w:textDirection w:val="lrTb"/>
            <w:noWrap w:val="false"/>
          </w:tcPr>
          <w:p>
            <w:pPr>
              <w:jc w:val="center"/>
              <w:spacing w:line="560" w:lineRule="exact"/>
              <w:rPr>
                <w:rFonts w:ascii="宋体" w:hAnsi="宋体"/>
                <w:sz w:val="24"/>
                <w:szCs w:val="24"/>
                <w:highlight w:val="none"/>
                <w:lang w:val="zh-CN"/>
              </w:rPr>
            </w:pPr>
            <w:r>
              <w:rPr>
                <w:rFonts w:ascii="宋体" w:hAnsi="宋体"/>
                <w:sz w:val="24"/>
                <w:szCs w:val="24"/>
                <w:highlight w:val="none"/>
                <w:lang w:val="zh-CN"/>
              </w:rPr>
            </w:r>
            <w:r/>
          </w:p>
        </w:tc>
        <w:tc>
          <w:tcPr>
            <w:tcBorders>
              <w:top w:val="single" w:color="auto" w:sz="6" w:space="0"/>
              <w:left w:val="single" w:color="auto" w:sz="6" w:space="0"/>
              <w:bottom w:val="single" w:color="auto" w:sz="6" w:space="0"/>
              <w:right w:val="single" w:color="auto" w:sz="6" w:space="0"/>
            </w:tcBorders>
            <w:tcW w:w="3119" w:type="dxa"/>
            <w:vAlign w:val="center"/>
            <w:textDirection w:val="lrTb"/>
            <w:noWrap w:val="false"/>
          </w:tcPr>
          <w:p>
            <w:pPr>
              <w:jc w:val="center"/>
              <w:spacing w:line="560" w:lineRule="exact"/>
              <w:rPr>
                <w:rFonts w:ascii="宋体" w:hAnsi="宋体"/>
                <w:sz w:val="24"/>
                <w:szCs w:val="24"/>
                <w:highlight w:val="none"/>
                <w:lang w:val="zh-CN"/>
              </w:rPr>
            </w:pPr>
            <w:r>
              <w:rPr>
                <w:rFonts w:ascii="宋体" w:hAnsi="宋体"/>
                <w:sz w:val="24"/>
                <w:szCs w:val="24"/>
                <w:highlight w:val="none"/>
                <w:lang w:val="zh-CN"/>
              </w:rPr>
            </w:r>
            <w:r/>
          </w:p>
        </w:tc>
        <w:tc>
          <w:tcPr>
            <w:tcBorders>
              <w:top w:val="single" w:color="auto" w:sz="6" w:space="0"/>
              <w:left w:val="single" w:color="auto" w:sz="6" w:space="0"/>
              <w:bottom w:val="single" w:color="auto" w:sz="6" w:space="0"/>
              <w:right w:val="single" w:color="auto" w:sz="6" w:space="0"/>
            </w:tcBorders>
            <w:tcW w:w="1861" w:type="dxa"/>
            <w:vAlign w:val="center"/>
            <w:textDirection w:val="lrTb"/>
            <w:noWrap w:val="false"/>
          </w:tcPr>
          <w:p>
            <w:pPr>
              <w:jc w:val="center"/>
              <w:spacing w:line="560" w:lineRule="exact"/>
              <w:rPr>
                <w:rFonts w:ascii="宋体" w:hAnsi="宋体"/>
                <w:sz w:val="24"/>
                <w:szCs w:val="24"/>
                <w:highlight w:val="none"/>
                <w:lang w:val="zh-CN"/>
              </w:rPr>
            </w:pPr>
            <w:r>
              <w:rPr>
                <w:rFonts w:ascii="宋体" w:hAnsi="宋体"/>
                <w:sz w:val="24"/>
                <w:szCs w:val="24"/>
                <w:highlight w:val="none"/>
                <w:lang w:val="zh-CN"/>
              </w:rPr>
            </w:r>
            <w:r/>
          </w:p>
        </w:tc>
        <w:tc>
          <w:tcPr>
            <w:tcBorders>
              <w:top w:val="single" w:color="auto" w:sz="6" w:space="0"/>
              <w:left w:val="single" w:color="auto" w:sz="6" w:space="0"/>
              <w:bottom w:val="single" w:color="auto" w:sz="6" w:space="0"/>
              <w:right w:val="single" w:color="auto" w:sz="6" w:space="0"/>
            </w:tcBorders>
            <w:tcW w:w="1038" w:type="dxa"/>
            <w:vAlign w:val="center"/>
            <w:textDirection w:val="lrTb"/>
            <w:noWrap w:val="false"/>
          </w:tcPr>
          <w:p>
            <w:pPr>
              <w:jc w:val="center"/>
              <w:spacing w:line="560" w:lineRule="exact"/>
              <w:rPr>
                <w:rFonts w:ascii="宋体" w:hAnsi="宋体"/>
                <w:sz w:val="24"/>
                <w:szCs w:val="24"/>
                <w:highlight w:val="none"/>
                <w:lang w:val="zh-CN"/>
              </w:rPr>
            </w:pPr>
            <w:r>
              <w:rPr>
                <w:rFonts w:ascii="宋体" w:hAnsi="宋体"/>
                <w:sz w:val="24"/>
                <w:szCs w:val="24"/>
                <w:highlight w:val="none"/>
                <w:lang w:val="zh-CN"/>
              </w:rPr>
            </w:r>
            <w:r/>
          </w:p>
        </w:tc>
      </w:tr>
      <w:tr>
        <w:trPr>
          <w:jc w:val="center"/>
          <w:trHeight w:val="284"/>
        </w:trPr>
        <w:tc>
          <w:tcPr>
            <w:tcBorders>
              <w:top w:val="single" w:color="auto" w:sz="6" w:space="0"/>
              <w:left w:val="single" w:color="auto" w:sz="6" w:space="0"/>
              <w:bottom w:val="single" w:color="auto" w:sz="6" w:space="0"/>
              <w:right w:val="single" w:color="auto" w:sz="6" w:space="0"/>
            </w:tcBorders>
            <w:tcW w:w="665" w:type="dxa"/>
            <w:vAlign w:val="center"/>
            <w:textDirection w:val="lrTb"/>
            <w:noWrap w:val="false"/>
          </w:tcPr>
          <w:p>
            <w:pPr>
              <w:jc w:val="center"/>
              <w:spacing w:line="560" w:lineRule="exact"/>
              <w:rPr>
                <w:rFonts w:ascii="宋体" w:hAnsi="宋体"/>
                <w:sz w:val="24"/>
                <w:szCs w:val="24"/>
                <w:highlight w:val="none"/>
                <w:lang w:val="zh-CN"/>
              </w:rPr>
            </w:pPr>
            <w:r>
              <w:rPr>
                <w:rFonts w:ascii="宋体" w:hAnsi="宋体"/>
                <w:sz w:val="24"/>
                <w:szCs w:val="24"/>
                <w:highlight w:val="none"/>
                <w:lang w:val="zh-CN"/>
              </w:rPr>
            </w:r>
            <w:r/>
          </w:p>
        </w:tc>
        <w:tc>
          <w:tcPr>
            <w:tcBorders>
              <w:top w:val="single" w:color="auto" w:sz="6" w:space="0"/>
              <w:left w:val="single" w:color="auto" w:sz="6" w:space="0"/>
              <w:bottom w:val="single" w:color="auto" w:sz="6" w:space="0"/>
              <w:right w:val="single" w:color="auto" w:sz="6" w:space="0"/>
            </w:tcBorders>
            <w:tcW w:w="2729" w:type="dxa"/>
            <w:vAlign w:val="center"/>
            <w:textDirection w:val="lrTb"/>
            <w:noWrap w:val="false"/>
          </w:tcPr>
          <w:p>
            <w:pPr>
              <w:jc w:val="center"/>
              <w:spacing w:line="560" w:lineRule="exact"/>
              <w:rPr>
                <w:rFonts w:ascii="宋体" w:hAnsi="宋体"/>
                <w:sz w:val="24"/>
                <w:szCs w:val="24"/>
                <w:highlight w:val="none"/>
                <w:lang w:val="zh-CN"/>
              </w:rPr>
            </w:pPr>
            <w:r>
              <w:rPr>
                <w:rFonts w:ascii="宋体" w:hAnsi="宋体"/>
                <w:sz w:val="24"/>
                <w:szCs w:val="24"/>
                <w:highlight w:val="none"/>
                <w:lang w:val="zh-CN"/>
              </w:rPr>
            </w:r>
            <w:r/>
          </w:p>
        </w:tc>
        <w:tc>
          <w:tcPr>
            <w:tcBorders>
              <w:top w:val="single" w:color="auto" w:sz="6" w:space="0"/>
              <w:left w:val="single" w:color="auto" w:sz="6" w:space="0"/>
              <w:bottom w:val="single" w:color="auto" w:sz="6" w:space="0"/>
              <w:right w:val="single" w:color="auto" w:sz="6" w:space="0"/>
            </w:tcBorders>
            <w:tcW w:w="3119" w:type="dxa"/>
            <w:vAlign w:val="center"/>
            <w:textDirection w:val="lrTb"/>
            <w:noWrap w:val="false"/>
          </w:tcPr>
          <w:p>
            <w:pPr>
              <w:jc w:val="center"/>
              <w:spacing w:line="560" w:lineRule="exact"/>
              <w:rPr>
                <w:rFonts w:ascii="宋体" w:hAnsi="宋体"/>
                <w:sz w:val="24"/>
                <w:szCs w:val="24"/>
                <w:highlight w:val="none"/>
                <w:lang w:val="zh-CN"/>
              </w:rPr>
            </w:pPr>
            <w:r>
              <w:rPr>
                <w:rFonts w:ascii="宋体" w:hAnsi="宋体"/>
                <w:sz w:val="24"/>
                <w:szCs w:val="24"/>
                <w:highlight w:val="none"/>
                <w:lang w:val="zh-CN"/>
              </w:rPr>
            </w:r>
            <w:r/>
          </w:p>
        </w:tc>
        <w:tc>
          <w:tcPr>
            <w:tcBorders>
              <w:top w:val="single" w:color="auto" w:sz="6" w:space="0"/>
              <w:left w:val="single" w:color="auto" w:sz="6" w:space="0"/>
              <w:bottom w:val="single" w:color="auto" w:sz="6" w:space="0"/>
              <w:right w:val="single" w:color="auto" w:sz="6" w:space="0"/>
            </w:tcBorders>
            <w:tcW w:w="1861" w:type="dxa"/>
            <w:vAlign w:val="center"/>
            <w:textDirection w:val="lrTb"/>
            <w:noWrap w:val="false"/>
          </w:tcPr>
          <w:p>
            <w:pPr>
              <w:jc w:val="center"/>
              <w:spacing w:line="560" w:lineRule="exact"/>
              <w:rPr>
                <w:rFonts w:ascii="宋体" w:hAnsi="宋体"/>
                <w:sz w:val="24"/>
                <w:szCs w:val="24"/>
                <w:highlight w:val="none"/>
                <w:lang w:val="zh-CN"/>
              </w:rPr>
            </w:pPr>
            <w:r>
              <w:rPr>
                <w:rFonts w:ascii="宋体" w:hAnsi="宋体"/>
                <w:sz w:val="24"/>
                <w:szCs w:val="24"/>
                <w:highlight w:val="none"/>
                <w:lang w:val="zh-CN"/>
              </w:rPr>
            </w:r>
            <w:r/>
          </w:p>
        </w:tc>
        <w:tc>
          <w:tcPr>
            <w:tcBorders>
              <w:top w:val="single" w:color="auto" w:sz="6" w:space="0"/>
              <w:left w:val="single" w:color="auto" w:sz="6" w:space="0"/>
              <w:bottom w:val="single" w:color="auto" w:sz="6" w:space="0"/>
              <w:right w:val="single" w:color="auto" w:sz="6" w:space="0"/>
            </w:tcBorders>
            <w:tcW w:w="1038" w:type="dxa"/>
            <w:vAlign w:val="center"/>
            <w:textDirection w:val="lrTb"/>
            <w:noWrap w:val="false"/>
          </w:tcPr>
          <w:p>
            <w:pPr>
              <w:jc w:val="center"/>
              <w:spacing w:line="560" w:lineRule="exact"/>
              <w:rPr>
                <w:rFonts w:ascii="宋体" w:hAnsi="宋体"/>
                <w:sz w:val="24"/>
                <w:szCs w:val="24"/>
                <w:highlight w:val="none"/>
                <w:lang w:val="zh-CN"/>
              </w:rPr>
            </w:pPr>
            <w:r>
              <w:rPr>
                <w:rFonts w:ascii="宋体" w:hAnsi="宋体"/>
                <w:sz w:val="24"/>
                <w:szCs w:val="24"/>
                <w:highlight w:val="none"/>
                <w:lang w:val="zh-CN"/>
              </w:rPr>
            </w:r>
            <w:r/>
          </w:p>
        </w:tc>
      </w:tr>
      <w:tr>
        <w:trPr>
          <w:jc w:val="center"/>
          <w:trHeight w:val="284"/>
        </w:trPr>
        <w:tc>
          <w:tcPr>
            <w:tcBorders>
              <w:top w:val="single" w:color="auto" w:sz="6" w:space="0"/>
              <w:left w:val="single" w:color="auto" w:sz="6" w:space="0"/>
              <w:bottom w:val="single" w:color="auto" w:sz="6" w:space="0"/>
              <w:right w:val="single" w:color="auto" w:sz="6" w:space="0"/>
            </w:tcBorders>
            <w:tcW w:w="665" w:type="dxa"/>
            <w:vAlign w:val="center"/>
            <w:textDirection w:val="lrTb"/>
            <w:noWrap w:val="false"/>
          </w:tcPr>
          <w:p>
            <w:pPr>
              <w:jc w:val="center"/>
              <w:spacing w:line="560" w:lineRule="exact"/>
              <w:rPr>
                <w:rFonts w:ascii="宋体" w:hAnsi="宋体"/>
                <w:sz w:val="24"/>
                <w:szCs w:val="24"/>
                <w:highlight w:val="none"/>
                <w:lang w:val="zh-CN"/>
              </w:rPr>
            </w:pPr>
            <w:r>
              <w:rPr>
                <w:rFonts w:ascii="宋体" w:hAnsi="宋体"/>
                <w:sz w:val="24"/>
                <w:szCs w:val="24"/>
                <w:highlight w:val="none"/>
                <w:lang w:val="zh-CN"/>
              </w:rPr>
            </w:r>
            <w:r/>
          </w:p>
        </w:tc>
        <w:tc>
          <w:tcPr>
            <w:tcBorders>
              <w:top w:val="single" w:color="auto" w:sz="6" w:space="0"/>
              <w:left w:val="single" w:color="auto" w:sz="6" w:space="0"/>
              <w:bottom w:val="single" w:color="auto" w:sz="6" w:space="0"/>
              <w:right w:val="single" w:color="auto" w:sz="6" w:space="0"/>
            </w:tcBorders>
            <w:tcW w:w="2729" w:type="dxa"/>
            <w:vAlign w:val="center"/>
            <w:textDirection w:val="lrTb"/>
            <w:noWrap w:val="false"/>
          </w:tcPr>
          <w:p>
            <w:pPr>
              <w:jc w:val="center"/>
              <w:spacing w:line="560" w:lineRule="exact"/>
              <w:rPr>
                <w:rFonts w:ascii="宋体" w:hAnsi="宋体"/>
                <w:sz w:val="24"/>
                <w:szCs w:val="24"/>
                <w:highlight w:val="none"/>
                <w:lang w:val="zh-CN"/>
              </w:rPr>
            </w:pPr>
            <w:r>
              <w:rPr>
                <w:rFonts w:ascii="宋体" w:hAnsi="宋体"/>
                <w:sz w:val="24"/>
                <w:szCs w:val="24"/>
                <w:highlight w:val="none"/>
                <w:lang w:val="zh-CN"/>
              </w:rPr>
            </w:r>
            <w:r/>
          </w:p>
        </w:tc>
        <w:tc>
          <w:tcPr>
            <w:tcBorders>
              <w:top w:val="single" w:color="auto" w:sz="6" w:space="0"/>
              <w:left w:val="single" w:color="auto" w:sz="6" w:space="0"/>
              <w:bottom w:val="single" w:color="auto" w:sz="6" w:space="0"/>
              <w:right w:val="single" w:color="auto" w:sz="6" w:space="0"/>
            </w:tcBorders>
            <w:tcW w:w="3119" w:type="dxa"/>
            <w:vAlign w:val="center"/>
            <w:textDirection w:val="lrTb"/>
            <w:noWrap w:val="false"/>
          </w:tcPr>
          <w:p>
            <w:pPr>
              <w:jc w:val="center"/>
              <w:spacing w:line="560" w:lineRule="exact"/>
              <w:rPr>
                <w:rFonts w:ascii="宋体" w:hAnsi="宋体"/>
                <w:sz w:val="24"/>
                <w:szCs w:val="24"/>
                <w:highlight w:val="none"/>
                <w:lang w:val="zh-CN"/>
              </w:rPr>
            </w:pPr>
            <w:r>
              <w:rPr>
                <w:rFonts w:ascii="宋体" w:hAnsi="宋体"/>
                <w:sz w:val="24"/>
                <w:szCs w:val="24"/>
                <w:highlight w:val="none"/>
                <w:lang w:val="zh-CN"/>
              </w:rPr>
            </w:r>
            <w:r/>
          </w:p>
        </w:tc>
        <w:tc>
          <w:tcPr>
            <w:tcBorders>
              <w:top w:val="single" w:color="auto" w:sz="6" w:space="0"/>
              <w:left w:val="single" w:color="auto" w:sz="6" w:space="0"/>
              <w:bottom w:val="single" w:color="auto" w:sz="6" w:space="0"/>
              <w:right w:val="single" w:color="auto" w:sz="6" w:space="0"/>
            </w:tcBorders>
            <w:tcW w:w="1861" w:type="dxa"/>
            <w:vAlign w:val="center"/>
            <w:textDirection w:val="lrTb"/>
            <w:noWrap w:val="false"/>
          </w:tcPr>
          <w:p>
            <w:pPr>
              <w:jc w:val="center"/>
              <w:spacing w:line="560" w:lineRule="exact"/>
              <w:rPr>
                <w:rFonts w:ascii="宋体" w:hAnsi="宋体"/>
                <w:sz w:val="24"/>
                <w:szCs w:val="24"/>
                <w:highlight w:val="none"/>
                <w:lang w:val="zh-CN"/>
              </w:rPr>
            </w:pPr>
            <w:r>
              <w:rPr>
                <w:rFonts w:ascii="宋体" w:hAnsi="宋体"/>
                <w:sz w:val="24"/>
                <w:szCs w:val="24"/>
                <w:highlight w:val="none"/>
                <w:lang w:val="zh-CN"/>
              </w:rPr>
            </w:r>
            <w:r/>
          </w:p>
        </w:tc>
        <w:tc>
          <w:tcPr>
            <w:tcBorders>
              <w:top w:val="single" w:color="auto" w:sz="6" w:space="0"/>
              <w:left w:val="single" w:color="auto" w:sz="6" w:space="0"/>
              <w:bottom w:val="single" w:color="auto" w:sz="6" w:space="0"/>
              <w:right w:val="single" w:color="auto" w:sz="6" w:space="0"/>
            </w:tcBorders>
            <w:tcW w:w="1038" w:type="dxa"/>
            <w:vAlign w:val="center"/>
            <w:textDirection w:val="lrTb"/>
            <w:noWrap w:val="false"/>
          </w:tcPr>
          <w:p>
            <w:pPr>
              <w:jc w:val="center"/>
              <w:spacing w:line="560" w:lineRule="exact"/>
              <w:rPr>
                <w:rFonts w:ascii="宋体" w:hAnsi="宋体"/>
                <w:sz w:val="24"/>
                <w:szCs w:val="24"/>
                <w:highlight w:val="none"/>
                <w:lang w:val="zh-CN"/>
              </w:rPr>
            </w:pPr>
            <w:r>
              <w:rPr>
                <w:rFonts w:ascii="宋体" w:hAnsi="宋体"/>
                <w:sz w:val="24"/>
                <w:szCs w:val="24"/>
                <w:highlight w:val="none"/>
                <w:lang w:val="zh-CN"/>
              </w:rPr>
            </w:r>
            <w:r/>
          </w:p>
        </w:tc>
      </w:tr>
      <w:tr>
        <w:trPr>
          <w:jc w:val="center"/>
          <w:trHeight w:val="284"/>
        </w:trPr>
        <w:tc>
          <w:tcPr>
            <w:tcBorders>
              <w:top w:val="single" w:color="auto" w:sz="6" w:space="0"/>
              <w:left w:val="single" w:color="auto" w:sz="6" w:space="0"/>
              <w:bottom w:val="single" w:color="auto" w:sz="6" w:space="0"/>
              <w:right w:val="single" w:color="auto" w:sz="6" w:space="0"/>
            </w:tcBorders>
            <w:tcW w:w="665" w:type="dxa"/>
            <w:vAlign w:val="center"/>
            <w:textDirection w:val="lrTb"/>
            <w:noWrap w:val="false"/>
          </w:tcPr>
          <w:p>
            <w:pPr>
              <w:jc w:val="center"/>
              <w:spacing w:line="560" w:lineRule="exact"/>
              <w:rPr>
                <w:rFonts w:ascii="宋体" w:hAnsi="宋体"/>
                <w:sz w:val="24"/>
                <w:szCs w:val="24"/>
                <w:highlight w:val="none"/>
                <w:lang w:val="zh-CN"/>
              </w:rPr>
            </w:pPr>
            <w:r>
              <w:rPr>
                <w:rFonts w:ascii="宋体" w:hAnsi="宋体"/>
                <w:sz w:val="24"/>
                <w:szCs w:val="24"/>
                <w:highlight w:val="none"/>
                <w:lang w:val="zh-CN"/>
              </w:rPr>
            </w:r>
            <w:r/>
          </w:p>
        </w:tc>
        <w:tc>
          <w:tcPr>
            <w:tcBorders>
              <w:top w:val="single" w:color="auto" w:sz="6" w:space="0"/>
              <w:left w:val="single" w:color="auto" w:sz="6" w:space="0"/>
              <w:bottom w:val="single" w:color="auto" w:sz="6" w:space="0"/>
              <w:right w:val="single" w:color="auto" w:sz="6" w:space="0"/>
            </w:tcBorders>
            <w:tcW w:w="2729" w:type="dxa"/>
            <w:vAlign w:val="center"/>
            <w:textDirection w:val="lrTb"/>
            <w:noWrap w:val="false"/>
          </w:tcPr>
          <w:p>
            <w:pPr>
              <w:jc w:val="center"/>
              <w:spacing w:line="560" w:lineRule="exact"/>
              <w:rPr>
                <w:rFonts w:ascii="宋体" w:hAnsi="宋体"/>
                <w:sz w:val="24"/>
                <w:szCs w:val="24"/>
                <w:highlight w:val="none"/>
                <w:lang w:val="zh-CN"/>
              </w:rPr>
            </w:pPr>
            <w:r>
              <w:rPr>
                <w:rFonts w:ascii="宋体" w:hAnsi="宋体"/>
                <w:sz w:val="24"/>
                <w:szCs w:val="24"/>
                <w:highlight w:val="none"/>
                <w:lang w:val="zh-CN"/>
              </w:rPr>
            </w:r>
            <w:r/>
          </w:p>
        </w:tc>
        <w:tc>
          <w:tcPr>
            <w:tcBorders>
              <w:top w:val="single" w:color="auto" w:sz="6" w:space="0"/>
              <w:left w:val="single" w:color="auto" w:sz="6" w:space="0"/>
              <w:bottom w:val="single" w:color="auto" w:sz="6" w:space="0"/>
              <w:right w:val="single" w:color="auto" w:sz="6" w:space="0"/>
            </w:tcBorders>
            <w:tcW w:w="3119" w:type="dxa"/>
            <w:vAlign w:val="center"/>
            <w:textDirection w:val="lrTb"/>
            <w:noWrap w:val="false"/>
          </w:tcPr>
          <w:p>
            <w:pPr>
              <w:jc w:val="center"/>
              <w:spacing w:line="560" w:lineRule="exact"/>
              <w:rPr>
                <w:rFonts w:ascii="宋体" w:hAnsi="宋体"/>
                <w:sz w:val="24"/>
                <w:szCs w:val="24"/>
                <w:highlight w:val="none"/>
                <w:lang w:val="zh-CN"/>
              </w:rPr>
            </w:pPr>
            <w:r>
              <w:rPr>
                <w:rFonts w:ascii="宋体" w:hAnsi="宋体"/>
                <w:sz w:val="24"/>
                <w:szCs w:val="24"/>
                <w:highlight w:val="none"/>
                <w:lang w:val="zh-CN"/>
              </w:rPr>
            </w:r>
            <w:r/>
          </w:p>
        </w:tc>
        <w:tc>
          <w:tcPr>
            <w:tcBorders>
              <w:top w:val="single" w:color="auto" w:sz="6" w:space="0"/>
              <w:left w:val="single" w:color="auto" w:sz="6" w:space="0"/>
              <w:bottom w:val="single" w:color="auto" w:sz="6" w:space="0"/>
              <w:right w:val="single" w:color="auto" w:sz="6" w:space="0"/>
            </w:tcBorders>
            <w:tcW w:w="1861" w:type="dxa"/>
            <w:vAlign w:val="center"/>
            <w:textDirection w:val="lrTb"/>
            <w:noWrap w:val="false"/>
          </w:tcPr>
          <w:p>
            <w:pPr>
              <w:jc w:val="center"/>
              <w:spacing w:line="560" w:lineRule="exact"/>
              <w:rPr>
                <w:rFonts w:ascii="宋体" w:hAnsi="宋体"/>
                <w:sz w:val="24"/>
                <w:szCs w:val="24"/>
                <w:highlight w:val="none"/>
                <w:lang w:val="zh-CN"/>
              </w:rPr>
            </w:pPr>
            <w:r>
              <w:rPr>
                <w:rFonts w:ascii="宋体" w:hAnsi="宋体"/>
                <w:sz w:val="24"/>
                <w:szCs w:val="24"/>
                <w:highlight w:val="none"/>
                <w:lang w:val="zh-CN"/>
              </w:rPr>
            </w:r>
            <w:r/>
          </w:p>
        </w:tc>
        <w:tc>
          <w:tcPr>
            <w:tcBorders>
              <w:top w:val="single" w:color="auto" w:sz="6" w:space="0"/>
              <w:left w:val="single" w:color="auto" w:sz="6" w:space="0"/>
              <w:bottom w:val="single" w:color="auto" w:sz="6" w:space="0"/>
              <w:right w:val="single" w:color="auto" w:sz="6" w:space="0"/>
            </w:tcBorders>
            <w:tcW w:w="1038" w:type="dxa"/>
            <w:vAlign w:val="center"/>
            <w:textDirection w:val="lrTb"/>
            <w:noWrap w:val="false"/>
          </w:tcPr>
          <w:p>
            <w:pPr>
              <w:jc w:val="center"/>
              <w:spacing w:line="560" w:lineRule="exact"/>
              <w:rPr>
                <w:rFonts w:ascii="宋体" w:hAnsi="宋体"/>
                <w:sz w:val="24"/>
                <w:szCs w:val="24"/>
                <w:highlight w:val="none"/>
                <w:lang w:val="zh-CN"/>
              </w:rPr>
            </w:pPr>
            <w:r>
              <w:rPr>
                <w:rFonts w:ascii="宋体" w:hAnsi="宋体"/>
                <w:sz w:val="24"/>
                <w:szCs w:val="24"/>
                <w:highlight w:val="none"/>
                <w:lang w:val="zh-CN"/>
              </w:rPr>
            </w:r>
            <w:r/>
          </w:p>
        </w:tc>
      </w:tr>
      <w:tr>
        <w:trPr>
          <w:jc w:val="center"/>
          <w:trHeight w:val="284"/>
        </w:trPr>
        <w:tc>
          <w:tcPr>
            <w:tcBorders>
              <w:top w:val="single" w:color="auto" w:sz="6" w:space="0"/>
              <w:left w:val="single" w:color="auto" w:sz="6" w:space="0"/>
              <w:bottom w:val="single" w:color="auto" w:sz="6" w:space="0"/>
              <w:right w:val="single" w:color="auto" w:sz="6" w:space="0"/>
            </w:tcBorders>
            <w:tcW w:w="665" w:type="dxa"/>
            <w:vAlign w:val="center"/>
            <w:textDirection w:val="lrTb"/>
            <w:noWrap w:val="false"/>
          </w:tcPr>
          <w:p>
            <w:pPr>
              <w:jc w:val="center"/>
              <w:spacing w:line="560" w:lineRule="exact"/>
              <w:rPr>
                <w:rFonts w:ascii="宋体" w:hAnsi="宋体"/>
                <w:sz w:val="24"/>
                <w:szCs w:val="24"/>
                <w:highlight w:val="none"/>
                <w:lang w:val="zh-CN"/>
              </w:rPr>
            </w:pPr>
            <w:r>
              <w:rPr>
                <w:rFonts w:ascii="宋体" w:hAnsi="宋体"/>
                <w:sz w:val="24"/>
                <w:szCs w:val="24"/>
                <w:highlight w:val="none"/>
                <w:lang w:val="zh-CN"/>
              </w:rPr>
            </w:r>
            <w:r/>
          </w:p>
        </w:tc>
        <w:tc>
          <w:tcPr>
            <w:tcBorders>
              <w:top w:val="single" w:color="auto" w:sz="6" w:space="0"/>
              <w:left w:val="single" w:color="auto" w:sz="6" w:space="0"/>
              <w:bottom w:val="single" w:color="auto" w:sz="6" w:space="0"/>
              <w:right w:val="single" w:color="auto" w:sz="6" w:space="0"/>
            </w:tcBorders>
            <w:tcW w:w="2729" w:type="dxa"/>
            <w:vAlign w:val="center"/>
            <w:textDirection w:val="lrTb"/>
            <w:noWrap w:val="false"/>
          </w:tcPr>
          <w:p>
            <w:pPr>
              <w:jc w:val="center"/>
              <w:spacing w:line="560" w:lineRule="exact"/>
              <w:rPr>
                <w:rFonts w:ascii="宋体" w:hAnsi="宋体"/>
                <w:sz w:val="24"/>
                <w:szCs w:val="24"/>
                <w:highlight w:val="none"/>
                <w:lang w:val="zh-CN"/>
              </w:rPr>
            </w:pPr>
            <w:r>
              <w:rPr>
                <w:rFonts w:ascii="宋体" w:hAnsi="宋体"/>
                <w:sz w:val="24"/>
                <w:szCs w:val="24"/>
                <w:highlight w:val="none"/>
                <w:lang w:val="zh-CN"/>
              </w:rPr>
            </w:r>
            <w:r/>
          </w:p>
        </w:tc>
        <w:tc>
          <w:tcPr>
            <w:tcBorders>
              <w:top w:val="single" w:color="auto" w:sz="6" w:space="0"/>
              <w:left w:val="single" w:color="auto" w:sz="6" w:space="0"/>
              <w:bottom w:val="single" w:color="auto" w:sz="6" w:space="0"/>
              <w:right w:val="single" w:color="auto" w:sz="6" w:space="0"/>
            </w:tcBorders>
            <w:tcW w:w="3119" w:type="dxa"/>
            <w:vAlign w:val="center"/>
            <w:textDirection w:val="lrTb"/>
            <w:noWrap w:val="false"/>
          </w:tcPr>
          <w:p>
            <w:pPr>
              <w:jc w:val="center"/>
              <w:spacing w:line="560" w:lineRule="exact"/>
              <w:rPr>
                <w:rFonts w:ascii="宋体" w:hAnsi="宋体"/>
                <w:sz w:val="24"/>
                <w:szCs w:val="24"/>
                <w:highlight w:val="none"/>
                <w:lang w:val="zh-CN"/>
              </w:rPr>
            </w:pPr>
            <w:r>
              <w:rPr>
                <w:rFonts w:ascii="宋体" w:hAnsi="宋体"/>
                <w:sz w:val="24"/>
                <w:szCs w:val="24"/>
                <w:highlight w:val="none"/>
                <w:lang w:val="zh-CN"/>
              </w:rPr>
            </w:r>
            <w:r/>
          </w:p>
        </w:tc>
        <w:tc>
          <w:tcPr>
            <w:tcBorders>
              <w:top w:val="single" w:color="auto" w:sz="6" w:space="0"/>
              <w:left w:val="single" w:color="auto" w:sz="6" w:space="0"/>
              <w:bottom w:val="single" w:color="auto" w:sz="6" w:space="0"/>
              <w:right w:val="single" w:color="auto" w:sz="6" w:space="0"/>
            </w:tcBorders>
            <w:tcW w:w="1861" w:type="dxa"/>
            <w:vAlign w:val="center"/>
            <w:textDirection w:val="lrTb"/>
            <w:noWrap w:val="false"/>
          </w:tcPr>
          <w:p>
            <w:pPr>
              <w:jc w:val="center"/>
              <w:spacing w:line="560" w:lineRule="exact"/>
              <w:rPr>
                <w:rFonts w:ascii="宋体" w:hAnsi="宋体"/>
                <w:sz w:val="24"/>
                <w:szCs w:val="24"/>
                <w:highlight w:val="none"/>
                <w:lang w:val="zh-CN"/>
              </w:rPr>
            </w:pPr>
            <w:r>
              <w:rPr>
                <w:rFonts w:ascii="宋体" w:hAnsi="宋体"/>
                <w:sz w:val="24"/>
                <w:szCs w:val="24"/>
                <w:highlight w:val="none"/>
                <w:lang w:val="zh-CN"/>
              </w:rPr>
            </w:r>
            <w:r/>
          </w:p>
        </w:tc>
        <w:tc>
          <w:tcPr>
            <w:tcBorders>
              <w:top w:val="single" w:color="auto" w:sz="6" w:space="0"/>
              <w:left w:val="single" w:color="auto" w:sz="6" w:space="0"/>
              <w:bottom w:val="single" w:color="auto" w:sz="6" w:space="0"/>
              <w:right w:val="single" w:color="auto" w:sz="6" w:space="0"/>
            </w:tcBorders>
            <w:tcW w:w="1038" w:type="dxa"/>
            <w:vAlign w:val="center"/>
            <w:textDirection w:val="lrTb"/>
            <w:noWrap w:val="false"/>
          </w:tcPr>
          <w:p>
            <w:pPr>
              <w:jc w:val="center"/>
              <w:spacing w:line="560" w:lineRule="exact"/>
              <w:rPr>
                <w:rFonts w:ascii="宋体" w:hAnsi="宋体"/>
                <w:sz w:val="24"/>
                <w:szCs w:val="24"/>
                <w:highlight w:val="none"/>
                <w:lang w:val="zh-CN"/>
              </w:rPr>
            </w:pPr>
            <w:r>
              <w:rPr>
                <w:rFonts w:ascii="宋体" w:hAnsi="宋体"/>
                <w:sz w:val="24"/>
                <w:szCs w:val="24"/>
                <w:highlight w:val="none"/>
                <w:lang w:val="zh-CN"/>
              </w:rPr>
            </w:r>
            <w:r/>
          </w:p>
        </w:tc>
      </w:tr>
    </w:tbl>
    <w:p>
      <w:pPr>
        <w:jc w:val="left"/>
        <w:spacing w:line="560" w:lineRule="exact"/>
        <w:shd w:val="clear" w:color="auto" w:fill="ffffff"/>
        <w:widowControl/>
        <w:rPr>
          <w:rFonts w:ascii="宋体" w:hAnsi="宋体"/>
          <w:sz w:val="24"/>
          <w:szCs w:val="24"/>
          <w:highlight w:val="none"/>
        </w:rPr>
      </w:pPr>
      <w:r>
        <w:rPr>
          <w:rFonts w:hint="eastAsia" w:ascii="宋体" w:hAnsi="宋体"/>
          <w:sz w:val="24"/>
          <w:szCs w:val="24"/>
          <w:highlight w:val="none"/>
        </w:rPr>
        <w:t xml:space="preserve">注：根据自己的商务水平对采购文件提出的要求和条件逐条标明是否响应。</w:t>
      </w:r>
      <w:r/>
    </w:p>
    <w:p>
      <w:pPr>
        <w:jc w:val="left"/>
        <w:spacing w:line="560" w:lineRule="exact"/>
        <w:shd w:val="clear" w:color="auto" w:fill="ffffff"/>
        <w:widowControl/>
        <w:rPr>
          <w:rFonts w:ascii="宋体" w:hAnsi="宋体"/>
          <w:sz w:val="24"/>
          <w:szCs w:val="24"/>
          <w:highlight w:val="none"/>
        </w:rPr>
      </w:pPr>
      <w:r>
        <w:rPr>
          <w:rFonts w:hint="eastAsia" w:ascii="宋体" w:hAnsi="宋体"/>
          <w:sz w:val="24"/>
          <w:szCs w:val="24"/>
          <w:highlight w:val="none"/>
        </w:rPr>
        <w:t xml:space="preserve">投标人（盖章）:</w:t>
      </w:r>
      <w:r>
        <w:rPr>
          <w:rFonts w:hint="eastAsia" w:ascii="宋体" w:hAnsi="宋体"/>
          <w:sz w:val="24"/>
          <w:szCs w:val="24"/>
          <w:highlight w:val="none"/>
          <w:u w:val="single"/>
        </w:rPr>
        <w:t xml:space="preserve">            </w:t>
      </w:r>
      <w:r/>
    </w:p>
    <w:p>
      <w:pPr>
        <w:jc w:val="left"/>
        <w:spacing w:line="560" w:lineRule="exact"/>
        <w:shd w:val="clear" w:color="auto" w:fill="ffffff"/>
        <w:widowControl/>
        <w:rPr>
          <w:rFonts w:ascii="宋体" w:hAnsi="宋体"/>
          <w:sz w:val="24"/>
          <w:szCs w:val="24"/>
          <w:highlight w:val="none"/>
          <w:u w:val="single"/>
        </w:rPr>
      </w:pPr>
      <w:r>
        <w:rPr>
          <w:rFonts w:hint="eastAsia" w:ascii="宋体" w:hAnsi="宋体"/>
          <w:sz w:val="24"/>
          <w:szCs w:val="24"/>
          <w:highlight w:val="none"/>
        </w:rPr>
        <w:t xml:space="preserve">法定代表人或其授权代表（签字）：</w:t>
      </w:r>
      <w:r>
        <w:rPr>
          <w:rFonts w:hint="eastAsia" w:ascii="宋体" w:hAnsi="宋体"/>
          <w:sz w:val="24"/>
          <w:szCs w:val="24"/>
          <w:highlight w:val="none"/>
          <w:u w:val="single"/>
        </w:rPr>
        <w:t xml:space="preserve">          </w:t>
      </w:r>
      <w:r/>
    </w:p>
    <w:p>
      <w:pPr>
        <w:jc w:val="left"/>
        <w:spacing w:line="560" w:lineRule="exact"/>
        <w:shd w:val="clear" w:color="auto" w:fill="ffffff"/>
        <w:widowControl/>
        <w:rPr>
          <w:rFonts w:ascii="宋体" w:hAnsi="宋体"/>
          <w:sz w:val="24"/>
          <w:szCs w:val="24"/>
          <w:highlight w:val="none"/>
        </w:rPr>
      </w:pPr>
      <w:r>
        <w:rPr>
          <w:rFonts w:hint="eastAsia" w:ascii="宋体" w:hAnsi="宋体"/>
          <w:sz w:val="24"/>
          <w:szCs w:val="24"/>
          <w:highlight w:val="none"/>
        </w:rPr>
        <w:t xml:space="preserve">日    期：   年    月    日</w:t>
      </w:r>
      <w:r/>
    </w:p>
    <w:p>
      <w:pPr>
        <w:jc w:val="left"/>
        <w:spacing w:line="560" w:lineRule="exact"/>
        <w:shd w:val="clear" w:color="auto" w:fill="ffffff"/>
        <w:widowControl/>
        <w:rPr>
          <w:rFonts w:ascii="宋体" w:hAnsi="宋体"/>
          <w:b/>
          <w:bCs/>
          <w:sz w:val="24"/>
          <w:szCs w:val="24"/>
          <w:highlight w:val="none"/>
          <w:lang w:val="zh-CN"/>
        </w:rPr>
      </w:pPr>
      <w:r>
        <w:rPr>
          <w:rFonts w:ascii="宋体" w:hAnsi="宋体"/>
          <w:b/>
          <w:bCs/>
          <w:sz w:val="24"/>
          <w:szCs w:val="24"/>
          <w:highlight w:val="none"/>
          <w:lang w:val="zh-CN"/>
        </w:rPr>
      </w:r>
      <w:r/>
    </w:p>
    <w:p>
      <w:pPr>
        <w:jc w:val="left"/>
        <w:spacing w:line="560" w:lineRule="exact"/>
        <w:shd w:val="clear" w:color="auto" w:fill="ffffff"/>
        <w:widowControl/>
        <w:rPr>
          <w:rFonts w:ascii="宋体" w:hAnsi="宋体"/>
          <w:b/>
          <w:bCs/>
          <w:sz w:val="24"/>
          <w:szCs w:val="24"/>
          <w:highlight w:val="none"/>
          <w:lang w:val="zh-CN"/>
        </w:rPr>
      </w:pPr>
      <w:r>
        <w:rPr>
          <w:rFonts w:ascii="宋体" w:hAnsi="宋体"/>
          <w:b/>
          <w:bCs/>
          <w:sz w:val="24"/>
          <w:szCs w:val="24"/>
          <w:highlight w:val="none"/>
          <w:lang w:val="zh-CN"/>
        </w:rPr>
      </w:r>
      <w:r/>
    </w:p>
    <w:p>
      <w:pPr>
        <w:jc w:val="left"/>
        <w:spacing w:line="560" w:lineRule="exact"/>
        <w:shd w:val="clear" w:color="auto" w:fill="ffffff"/>
        <w:widowControl/>
        <w:rPr>
          <w:rFonts w:ascii="宋体" w:hAnsi="宋体"/>
          <w:b/>
          <w:bCs/>
          <w:sz w:val="24"/>
          <w:szCs w:val="24"/>
          <w:highlight w:val="none"/>
          <w:lang w:val="zh-CN"/>
        </w:rPr>
      </w:pPr>
      <w:r>
        <w:rPr>
          <w:rFonts w:ascii="宋体" w:hAnsi="宋体"/>
          <w:b/>
          <w:bCs/>
          <w:sz w:val="24"/>
          <w:szCs w:val="24"/>
          <w:highlight w:val="none"/>
          <w:lang w:val="zh-CN"/>
        </w:rPr>
      </w:r>
      <w:r/>
    </w:p>
    <w:p>
      <w:pPr>
        <w:jc w:val="left"/>
        <w:spacing w:line="560" w:lineRule="exact"/>
        <w:shd w:val="clear" w:color="auto" w:fill="ffffff"/>
        <w:widowControl/>
        <w:rPr>
          <w:rFonts w:ascii="宋体" w:hAnsi="宋体"/>
          <w:b/>
          <w:bCs/>
          <w:sz w:val="24"/>
          <w:szCs w:val="24"/>
          <w:highlight w:val="none"/>
          <w:lang w:val="zh-CN"/>
        </w:rPr>
      </w:pPr>
      <w:r>
        <w:rPr>
          <w:rFonts w:ascii="宋体" w:hAnsi="宋体"/>
          <w:b/>
          <w:bCs/>
          <w:sz w:val="24"/>
          <w:szCs w:val="24"/>
          <w:highlight w:val="none"/>
          <w:lang w:val="zh-CN"/>
        </w:rPr>
      </w:r>
      <w:r/>
    </w:p>
    <w:p>
      <w:pPr>
        <w:jc w:val="left"/>
        <w:spacing w:line="560" w:lineRule="exact"/>
        <w:shd w:val="clear" w:color="auto" w:fill="ffffff"/>
        <w:widowControl/>
        <w:rPr>
          <w:rFonts w:ascii="宋体" w:hAnsi="宋体"/>
          <w:b/>
          <w:bCs/>
          <w:sz w:val="24"/>
          <w:szCs w:val="24"/>
          <w:highlight w:val="none"/>
          <w:lang w:val="zh-CN"/>
        </w:rPr>
      </w:pPr>
      <w:r>
        <w:rPr>
          <w:rFonts w:ascii="宋体" w:hAnsi="宋体"/>
          <w:b/>
          <w:bCs/>
          <w:sz w:val="24"/>
          <w:szCs w:val="24"/>
          <w:highlight w:val="none"/>
          <w:lang w:val="zh-CN"/>
        </w:rPr>
      </w:r>
      <w:r/>
    </w:p>
    <w:p>
      <w:pPr>
        <w:spacing w:before="312" w:after="312" w:line="560" w:lineRule="exact"/>
        <w:rPr>
          <w:rFonts w:ascii="宋体" w:hAnsi="宋体"/>
          <w:b/>
          <w:sz w:val="24"/>
          <w:szCs w:val="24"/>
          <w:highlight w:val="none"/>
        </w:rPr>
      </w:pPr>
      <w:r>
        <w:rPr>
          <w:rFonts w:hint="eastAsia" w:ascii="宋体" w:hAnsi="宋体"/>
          <w:b/>
          <w:bCs/>
          <w:sz w:val="24"/>
          <w:szCs w:val="24"/>
          <w:highlight w:val="none"/>
        </w:rPr>
        <w:br w:type="page" w:clear="all"/>
      </w:r>
      <w:r>
        <w:rPr>
          <w:rFonts w:hint="eastAsia" w:ascii="宋体" w:hAnsi="宋体"/>
          <w:b/>
          <w:sz w:val="24"/>
          <w:szCs w:val="24"/>
          <w:highlight w:val="none"/>
        </w:rPr>
        <w:t xml:space="preserve">附件六</w:t>
      </w:r>
      <w:r>
        <w:rPr>
          <w:rFonts w:hint="eastAsia" w:ascii="宋体" w:hAnsi="宋体"/>
          <w:b/>
          <w:sz w:val="24"/>
          <w:szCs w:val="24"/>
          <w:highlight w:val="none"/>
          <w:lang w:eastAsia="zh-CN"/>
        </w:rPr>
        <w:t xml:space="preserve">、</w:t>
      </w:r>
      <w:r>
        <w:rPr>
          <w:rFonts w:hint="eastAsia" w:ascii="宋体" w:hAnsi="宋体"/>
          <w:b/>
          <w:sz w:val="24"/>
          <w:szCs w:val="24"/>
          <w:highlight w:val="none"/>
        </w:rPr>
        <w:t xml:space="preserve">采购需求条款偏离表（技术条款偏离表）格式</w:t>
      </w:r>
      <w:bookmarkEnd w:id="46"/>
      <w:r/>
      <w:bookmarkEnd w:id="47"/>
      <w:r/>
      <w:bookmarkEnd w:id="48"/>
      <w:r/>
      <w:bookmarkEnd w:id="49"/>
      <w:r/>
      <w:bookmarkEnd w:id="50"/>
      <w:r/>
      <w:bookmarkEnd w:id="51"/>
      <w:r/>
      <w:bookmarkEnd w:id="52"/>
      <w:r/>
      <w:bookmarkEnd w:id="53"/>
      <w:r/>
      <w:r/>
    </w:p>
    <w:p>
      <w:pPr>
        <w:spacing w:line="560" w:lineRule="exact"/>
        <w:rPr>
          <w:rFonts w:ascii="宋体" w:hAnsi="宋体"/>
          <w:b/>
          <w:sz w:val="24"/>
          <w:szCs w:val="24"/>
          <w:highlight w:val="none"/>
        </w:rPr>
      </w:pPr>
      <w:r>
        <w:rPr>
          <w:rFonts w:ascii="宋体" w:hAnsi="宋体"/>
          <w:b/>
          <w:sz w:val="24"/>
          <w:szCs w:val="24"/>
          <w:highlight w:val="none"/>
        </w:rPr>
      </w:r>
      <w:r/>
    </w:p>
    <w:p>
      <w:pPr>
        <w:jc w:val="center"/>
        <w:spacing w:before="312" w:line="560" w:lineRule="exact"/>
        <w:shd w:val="clear" w:color="auto" w:fill="ffffff"/>
        <w:widowControl/>
        <w:rPr>
          <w:rFonts w:hint="eastAsia" w:ascii="宋体" w:hAnsi="宋体" w:eastAsia="宋体"/>
          <w:b/>
          <w:sz w:val="24"/>
          <w:szCs w:val="24"/>
          <w:highlight w:val="none"/>
          <w:lang w:eastAsia="zh-CN"/>
        </w:rPr>
      </w:pPr>
      <w:r>
        <w:rPr>
          <w:rFonts w:hint="eastAsia" w:ascii="宋体" w:hAnsi="宋体"/>
          <w:b/>
          <w:sz w:val="24"/>
          <w:szCs w:val="24"/>
          <w:highlight w:val="none"/>
        </w:rPr>
        <w:t xml:space="preserve">采购需求条款偏离表</w:t>
      </w:r>
      <w:r>
        <w:rPr>
          <w:rFonts w:hint="eastAsia" w:ascii="宋体" w:hAnsi="宋体"/>
          <w:b/>
          <w:sz w:val="24"/>
          <w:szCs w:val="24"/>
          <w:highlight w:val="none"/>
          <w:lang w:eastAsia="zh-CN"/>
        </w:rPr>
        <w:t xml:space="preserve">（</w:t>
      </w:r>
      <w:r>
        <w:rPr>
          <w:rFonts w:hint="eastAsia" w:ascii="宋体" w:hAnsi="宋体"/>
          <w:b/>
          <w:sz w:val="24"/>
          <w:szCs w:val="24"/>
          <w:highlight w:val="none"/>
        </w:rPr>
        <w:t xml:space="preserve">技术条款偏离表</w:t>
      </w:r>
      <w:r>
        <w:rPr>
          <w:rFonts w:hint="eastAsia" w:ascii="宋体" w:hAnsi="宋体"/>
          <w:b/>
          <w:sz w:val="24"/>
          <w:szCs w:val="24"/>
          <w:highlight w:val="none"/>
          <w:lang w:eastAsia="zh-CN"/>
        </w:rPr>
        <w:t xml:space="preserve">）</w:t>
      </w:r>
      <w:r/>
    </w:p>
    <w:p>
      <w:pPr>
        <w:spacing w:line="560" w:lineRule="exact"/>
        <w:rPr>
          <w:rFonts w:ascii="宋体" w:hAnsi="宋体"/>
          <w:sz w:val="24"/>
          <w:szCs w:val="24"/>
          <w:highlight w:val="none"/>
          <w:lang w:val="zh-CN"/>
        </w:rPr>
      </w:pPr>
      <w:r>
        <w:rPr>
          <w:rFonts w:hint="eastAsia" w:ascii="宋体" w:hAnsi="宋体"/>
          <w:sz w:val="24"/>
          <w:szCs w:val="24"/>
          <w:highlight w:val="none"/>
          <w:lang w:val="zh-CN"/>
        </w:rPr>
        <w:t xml:space="preserve">                        </w:t>
      </w:r>
      <w:r/>
    </w:p>
    <w:p>
      <w:pPr>
        <w:spacing w:line="560" w:lineRule="exact"/>
        <w:rPr>
          <w:rFonts w:ascii="宋体" w:hAnsi="宋体"/>
          <w:sz w:val="24"/>
          <w:szCs w:val="24"/>
          <w:highlight w:val="none"/>
        </w:rPr>
      </w:pPr>
      <w:r>
        <w:rPr>
          <w:rFonts w:hint="eastAsia" w:ascii="宋体" w:hAnsi="宋体"/>
          <w:sz w:val="24"/>
          <w:szCs w:val="24"/>
          <w:highlight w:val="none"/>
        </w:rPr>
        <w:t xml:space="preserve">                                         </w:t>
      </w:r>
      <w:r/>
    </w:p>
    <w:tbl>
      <w:tblPr>
        <w:tblStyle w:val="846"/>
        <w:tblW w:w="9412" w:type="dxa"/>
        <w:jc w:val="center"/>
        <w:tblLayout w:type="fixed"/>
        <w:tblCellMar>
          <w:left w:w="10" w:type="dxa"/>
          <w:top w:w="0" w:type="dxa"/>
          <w:right w:w="10" w:type="dxa"/>
          <w:bottom w:w="0" w:type="dxa"/>
        </w:tblCellMar>
        <w:tblLook w:val="04A0" w:firstRow="1" w:lastRow="0" w:firstColumn="1" w:lastColumn="0" w:noHBand="0" w:noVBand="1"/>
      </w:tblPr>
      <w:tblGrid>
        <w:gridCol w:w="665"/>
        <w:gridCol w:w="2549"/>
        <w:gridCol w:w="3299"/>
        <w:gridCol w:w="1861"/>
        <w:gridCol w:w="1038"/>
      </w:tblGrid>
      <w:tr>
        <w:trPr>
          <w:jc w:val="center"/>
          <w:trHeight w:val="284"/>
        </w:trPr>
        <w:tc>
          <w:tcPr>
            <w:gridSpan w:val="5"/>
            <w:tcBorders>
              <w:bottom w:val="single" w:color="auto" w:sz="6" w:space="0"/>
            </w:tcBorders>
            <w:tcW w:w="9412" w:type="dxa"/>
            <w:vAlign w:val="center"/>
            <w:textDirection w:val="lrTb"/>
            <w:noWrap w:val="false"/>
          </w:tcPr>
          <w:p>
            <w:pPr>
              <w:jc w:val="left"/>
              <w:spacing w:line="560" w:lineRule="exact"/>
              <w:rPr>
                <w:rFonts w:ascii="宋体" w:hAnsi="宋体"/>
                <w:sz w:val="24"/>
                <w:szCs w:val="24"/>
                <w:highlight w:val="none"/>
                <w:lang w:val="zh-CN"/>
              </w:rPr>
            </w:pPr>
            <w:r>
              <w:rPr>
                <w:rFonts w:hint="eastAsia" w:ascii="宋体" w:hAnsi="宋体"/>
                <w:sz w:val="24"/>
                <w:szCs w:val="24"/>
                <w:highlight w:val="none"/>
                <w:lang w:val="zh-CN"/>
              </w:rPr>
              <w:t xml:space="preserve">项目名称：江苏民政康复医院医疗设备采购项目</w:t>
            </w:r>
            <w:r/>
          </w:p>
          <w:p>
            <w:pPr>
              <w:pStyle w:val="849"/>
              <w:ind w:firstLine="0"/>
              <w:spacing w:line="560" w:lineRule="exact"/>
              <w:rPr>
                <w:rFonts w:ascii="宋体" w:hAnsi="宋体" w:cs="宋体"/>
                <w:sz w:val="24"/>
                <w:szCs w:val="24"/>
                <w:highlight w:val="none"/>
                <w:lang w:val="zh-CN"/>
              </w:rPr>
            </w:pPr>
            <w:r>
              <w:rPr>
                <w:rFonts w:hint="eastAsia" w:ascii="宋体" w:hAnsi="宋体" w:cs="宋体"/>
                <w:sz w:val="24"/>
                <w:szCs w:val="24"/>
                <w:highlight w:val="none"/>
                <w:lang w:val="zh-CN"/>
              </w:rPr>
              <w:t xml:space="preserve">项目编号：JSZC-320000-YDZB-G2026-0010                 </w:t>
            </w:r>
            <w:r/>
          </w:p>
        </w:tc>
      </w:tr>
      <w:tr>
        <w:trPr>
          <w:jc w:val="center"/>
          <w:trHeight w:val="284"/>
        </w:trPr>
        <w:tc>
          <w:tcPr>
            <w:tcBorders>
              <w:top w:val="single" w:color="auto" w:sz="6" w:space="0"/>
              <w:left w:val="single" w:color="auto" w:sz="6" w:space="0"/>
              <w:bottom w:val="single" w:color="auto" w:sz="6" w:space="0"/>
              <w:right w:val="single" w:color="auto" w:sz="6" w:space="0"/>
            </w:tcBorders>
            <w:tcW w:w="665" w:type="dxa"/>
            <w:vAlign w:val="center"/>
            <w:textDirection w:val="lrTb"/>
            <w:noWrap w:val="false"/>
          </w:tcPr>
          <w:p>
            <w:pPr>
              <w:jc w:val="center"/>
              <w:spacing w:line="560" w:lineRule="exact"/>
              <w:rPr>
                <w:rFonts w:ascii="宋体" w:hAnsi="宋体"/>
                <w:sz w:val="24"/>
                <w:szCs w:val="24"/>
                <w:highlight w:val="none"/>
                <w:lang w:val="zh-CN"/>
              </w:rPr>
            </w:pPr>
            <w:r>
              <w:rPr>
                <w:rFonts w:hint="eastAsia" w:ascii="宋体" w:hAnsi="宋体"/>
                <w:sz w:val="24"/>
                <w:szCs w:val="24"/>
                <w:highlight w:val="none"/>
                <w:lang w:val="zh-CN"/>
              </w:rPr>
              <w:t xml:space="preserve">序号</w:t>
            </w:r>
            <w:r/>
          </w:p>
        </w:tc>
        <w:tc>
          <w:tcPr>
            <w:tcBorders>
              <w:top w:val="single" w:color="auto" w:sz="6" w:space="0"/>
              <w:left w:val="single" w:color="auto" w:sz="6" w:space="0"/>
              <w:bottom w:val="single" w:color="auto" w:sz="6" w:space="0"/>
              <w:right w:val="single" w:color="auto" w:sz="6" w:space="0"/>
            </w:tcBorders>
            <w:tcW w:w="2549" w:type="dxa"/>
            <w:vAlign w:val="center"/>
            <w:textDirection w:val="lrTb"/>
            <w:noWrap w:val="false"/>
          </w:tcPr>
          <w:p>
            <w:pPr>
              <w:jc w:val="center"/>
              <w:spacing w:line="560" w:lineRule="exact"/>
              <w:rPr>
                <w:rFonts w:ascii="宋体" w:hAnsi="宋体"/>
                <w:sz w:val="24"/>
                <w:szCs w:val="24"/>
                <w:highlight w:val="none"/>
                <w:lang w:val="zh-CN"/>
              </w:rPr>
            </w:pPr>
            <w:r>
              <w:rPr>
                <w:rFonts w:hint="eastAsia" w:ascii="宋体" w:hAnsi="宋体"/>
                <w:sz w:val="24"/>
                <w:szCs w:val="24"/>
                <w:highlight w:val="none"/>
                <w:lang w:val="zh-CN"/>
              </w:rPr>
              <w:t xml:space="preserve">公开招标文件条目号</w:t>
            </w:r>
            <w:r/>
          </w:p>
        </w:tc>
        <w:tc>
          <w:tcPr>
            <w:tcBorders>
              <w:top w:val="single" w:color="auto" w:sz="6" w:space="0"/>
              <w:left w:val="single" w:color="auto" w:sz="6" w:space="0"/>
              <w:bottom w:val="single" w:color="auto" w:sz="6" w:space="0"/>
              <w:right w:val="single" w:color="auto" w:sz="6" w:space="0"/>
            </w:tcBorders>
            <w:tcW w:w="3299" w:type="dxa"/>
            <w:vAlign w:val="center"/>
            <w:textDirection w:val="lrTb"/>
            <w:noWrap w:val="false"/>
          </w:tcPr>
          <w:p>
            <w:pPr>
              <w:jc w:val="center"/>
              <w:spacing w:line="560" w:lineRule="exact"/>
              <w:rPr>
                <w:rFonts w:ascii="宋体" w:hAnsi="宋体"/>
                <w:sz w:val="24"/>
                <w:szCs w:val="24"/>
                <w:highlight w:val="none"/>
                <w:lang w:val="zh-CN"/>
              </w:rPr>
            </w:pPr>
            <w:r>
              <w:rPr>
                <w:rFonts w:hint="eastAsia" w:ascii="宋体" w:hAnsi="宋体"/>
                <w:sz w:val="24"/>
                <w:szCs w:val="24"/>
                <w:highlight w:val="none"/>
                <w:lang w:val="zh-CN"/>
              </w:rPr>
              <w:t xml:space="preserve">公开招标文件要求的</w:t>
            </w:r>
            <w:r>
              <w:rPr>
                <w:rFonts w:hint="eastAsia" w:ascii="宋体" w:hAnsi="宋体"/>
                <w:sz w:val="24"/>
                <w:szCs w:val="24"/>
                <w:highlight w:val="none"/>
              </w:rPr>
              <w:t xml:space="preserve">采购需求</w:t>
            </w:r>
            <w:r>
              <w:rPr>
                <w:rFonts w:hint="eastAsia" w:ascii="宋体" w:hAnsi="宋体"/>
                <w:sz w:val="24"/>
                <w:szCs w:val="24"/>
                <w:highlight w:val="none"/>
                <w:lang w:val="zh-CN"/>
              </w:rPr>
              <w:t xml:space="preserve">条款</w:t>
            </w:r>
            <w:r/>
          </w:p>
        </w:tc>
        <w:tc>
          <w:tcPr>
            <w:tcBorders>
              <w:top w:val="single" w:color="auto" w:sz="6" w:space="0"/>
              <w:left w:val="single" w:color="auto" w:sz="6" w:space="0"/>
              <w:bottom w:val="single" w:color="auto" w:sz="6" w:space="0"/>
              <w:right w:val="single" w:color="auto" w:sz="6" w:space="0"/>
            </w:tcBorders>
            <w:tcW w:w="1861" w:type="dxa"/>
            <w:vAlign w:val="center"/>
            <w:textDirection w:val="lrTb"/>
            <w:noWrap w:val="false"/>
          </w:tcPr>
          <w:p>
            <w:pPr>
              <w:jc w:val="center"/>
              <w:spacing w:line="560" w:lineRule="exact"/>
              <w:rPr>
                <w:rFonts w:ascii="宋体" w:hAnsi="宋体"/>
                <w:sz w:val="24"/>
                <w:szCs w:val="24"/>
                <w:highlight w:val="none"/>
                <w:lang w:val="zh-CN"/>
              </w:rPr>
            </w:pPr>
            <w:r>
              <w:rPr>
                <w:rFonts w:hint="eastAsia" w:ascii="宋体" w:hAnsi="宋体"/>
                <w:sz w:val="24"/>
                <w:szCs w:val="24"/>
                <w:highlight w:val="none"/>
                <w:lang w:val="zh-CN"/>
              </w:rPr>
              <w:t xml:space="preserve">投标响应</w:t>
            </w:r>
            <w:r/>
          </w:p>
        </w:tc>
        <w:tc>
          <w:tcPr>
            <w:tcBorders>
              <w:top w:val="single" w:color="auto" w:sz="6" w:space="0"/>
              <w:left w:val="single" w:color="auto" w:sz="6" w:space="0"/>
              <w:bottom w:val="single" w:color="auto" w:sz="6" w:space="0"/>
              <w:right w:val="single" w:color="auto" w:sz="6" w:space="0"/>
            </w:tcBorders>
            <w:tcW w:w="1038" w:type="dxa"/>
            <w:vAlign w:val="center"/>
            <w:textDirection w:val="lrTb"/>
            <w:noWrap w:val="false"/>
          </w:tcPr>
          <w:p>
            <w:pPr>
              <w:jc w:val="center"/>
              <w:spacing w:line="560" w:lineRule="exact"/>
              <w:rPr>
                <w:rFonts w:ascii="宋体" w:hAnsi="宋体"/>
                <w:sz w:val="24"/>
                <w:szCs w:val="24"/>
                <w:highlight w:val="none"/>
                <w:lang w:val="zh-CN"/>
              </w:rPr>
            </w:pPr>
            <w:r>
              <w:rPr>
                <w:rFonts w:hint="eastAsia" w:ascii="宋体" w:hAnsi="宋体"/>
                <w:sz w:val="24"/>
                <w:szCs w:val="24"/>
                <w:highlight w:val="none"/>
                <w:lang w:val="zh-CN"/>
              </w:rPr>
              <w:t xml:space="preserve">偏离说明</w:t>
            </w:r>
            <w:r/>
          </w:p>
        </w:tc>
      </w:tr>
      <w:tr>
        <w:trPr>
          <w:jc w:val="center"/>
          <w:trHeight w:val="284"/>
        </w:trPr>
        <w:tc>
          <w:tcPr>
            <w:tcBorders>
              <w:top w:val="single" w:color="auto" w:sz="6" w:space="0"/>
              <w:left w:val="single" w:color="auto" w:sz="6" w:space="0"/>
              <w:bottom w:val="single" w:color="auto" w:sz="6" w:space="0"/>
              <w:right w:val="single" w:color="auto" w:sz="6" w:space="0"/>
            </w:tcBorders>
            <w:tcW w:w="665" w:type="dxa"/>
            <w:vAlign w:val="center"/>
            <w:textDirection w:val="lrTb"/>
            <w:noWrap w:val="false"/>
          </w:tcPr>
          <w:p>
            <w:pPr>
              <w:jc w:val="center"/>
              <w:spacing w:line="560" w:lineRule="exact"/>
              <w:rPr>
                <w:rFonts w:ascii="宋体" w:hAnsi="宋体"/>
                <w:sz w:val="24"/>
                <w:szCs w:val="24"/>
                <w:highlight w:val="none"/>
                <w:lang w:val="zh-CN"/>
              </w:rPr>
            </w:pPr>
            <w:r>
              <w:rPr>
                <w:rFonts w:ascii="宋体" w:hAnsi="宋体"/>
                <w:sz w:val="24"/>
                <w:szCs w:val="24"/>
                <w:highlight w:val="none"/>
                <w:lang w:val="zh-CN"/>
              </w:rPr>
            </w:r>
            <w:r/>
          </w:p>
        </w:tc>
        <w:tc>
          <w:tcPr>
            <w:tcBorders>
              <w:top w:val="single" w:color="auto" w:sz="6" w:space="0"/>
              <w:left w:val="single" w:color="auto" w:sz="6" w:space="0"/>
              <w:bottom w:val="single" w:color="auto" w:sz="6" w:space="0"/>
              <w:right w:val="single" w:color="auto" w:sz="6" w:space="0"/>
            </w:tcBorders>
            <w:tcW w:w="2549" w:type="dxa"/>
            <w:vAlign w:val="center"/>
            <w:textDirection w:val="lrTb"/>
            <w:noWrap w:val="false"/>
          </w:tcPr>
          <w:p>
            <w:pPr>
              <w:jc w:val="center"/>
              <w:spacing w:line="560" w:lineRule="exact"/>
              <w:rPr>
                <w:rFonts w:ascii="宋体" w:hAnsi="宋体"/>
                <w:sz w:val="24"/>
                <w:szCs w:val="24"/>
                <w:highlight w:val="none"/>
                <w:lang w:val="zh-CN"/>
              </w:rPr>
            </w:pPr>
            <w:r>
              <w:rPr>
                <w:rFonts w:ascii="宋体" w:hAnsi="宋体"/>
                <w:sz w:val="24"/>
                <w:szCs w:val="24"/>
                <w:highlight w:val="none"/>
                <w:lang w:val="zh-CN"/>
              </w:rPr>
            </w:r>
            <w:r/>
          </w:p>
        </w:tc>
        <w:tc>
          <w:tcPr>
            <w:tcBorders>
              <w:top w:val="single" w:color="auto" w:sz="6" w:space="0"/>
              <w:left w:val="single" w:color="auto" w:sz="6" w:space="0"/>
              <w:bottom w:val="single" w:color="auto" w:sz="6" w:space="0"/>
              <w:right w:val="single" w:color="auto" w:sz="6" w:space="0"/>
            </w:tcBorders>
            <w:tcW w:w="3299" w:type="dxa"/>
            <w:vAlign w:val="center"/>
            <w:textDirection w:val="lrTb"/>
            <w:noWrap w:val="false"/>
          </w:tcPr>
          <w:p>
            <w:pPr>
              <w:jc w:val="center"/>
              <w:spacing w:line="560" w:lineRule="exact"/>
              <w:rPr>
                <w:rFonts w:ascii="宋体" w:hAnsi="宋体"/>
                <w:sz w:val="24"/>
                <w:szCs w:val="24"/>
                <w:highlight w:val="none"/>
                <w:lang w:val="zh-CN"/>
              </w:rPr>
            </w:pPr>
            <w:r>
              <w:rPr>
                <w:rFonts w:ascii="宋体" w:hAnsi="宋体"/>
                <w:sz w:val="24"/>
                <w:szCs w:val="24"/>
                <w:highlight w:val="none"/>
                <w:lang w:val="zh-CN"/>
              </w:rPr>
            </w:r>
            <w:r/>
          </w:p>
        </w:tc>
        <w:tc>
          <w:tcPr>
            <w:tcBorders>
              <w:top w:val="single" w:color="auto" w:sz="6" w:space="0"/>
              <w:left w:val="single" w:color="auto" w:sz="6" w:space="0"/>
              <w:bottom w:val="single" w:color="auto" w:sz="6" w:space="0"/>
              <w:right w:val="single" w:color="auto" w:sz="6" w:space="0"/>
            </w:tcBorders>
            <w:tcW w:w="1861" w:type="dxa"/>
            <w:vAlign w:val="center"/>
            <w:textDirection w:val="lrTb"/>
            <w:noWrap w:val="false"/>
          </w:tcPr>
          <w:p>
            <w:pPr>
              <w:jc w:val="center"/>
              <w:spacing w:line="560" w:lineRule="exact"/>
              <w:rPr>
                <w:rFonts w:ascii="宋体" w:hAnsi="宋体"/>
                <w:sz w:val="24"/>
                <w:szCs w:val="24"/>
                <w:highlight w:val="none"/>
                <w:lang w:val="zh-CN"/>
              </w:rPr>
            </w:pPr>
            <w:r>
              <w:rPr>
                <w:rFonts w:ascii="宋体" w:hAnsi="宋体"/>
                <w:sz w:val="24"/>
                <w:szCs w:val="24"/>
                <w:highlight w:val="none"/>
                <w:lang w:val="zh-CN"/>
              </w:rPr>
            </w:r>
            <w:r/>
          </w:p>
        </w:tc>
        <w:tc>
          <w:tcPr>
            <w:tcBorders>
              <w:top w:val="single" w:color="auto" w:sz="6" w:space="0"/>
              <w:left w:val="single" w:color="auto" w:sz="6" w:space="0"/>
              <w:bottom w:val="single" w:color="auto" w:sz="6" w:space="0"/>
              <w:right w:val="single" w:color="auto" w:sz="6" w:space="0"/>
            </w:tcBorders>
            <w:tcW w:w="1038" w:type="dxa"/>
            <w:vAlign w:val="center"/>
            <w:textDirection w:val="lrTb"/>
            <w:noWrap w:val="false"/>
          </w:tcPr>
          <w:p>
            <w:pPr>
              <w:jc w:val="center"/>
              <w:spacing w:line="560" w:lineRule="exact"/>
              <w:rPr>
                <w:rFonts w:ascii="宋体" w:hAnsi="宋体"/>
                <w:sz w:val="24"/>
                <w:szCs w:val="24"/>
                <w:highlight w:val="none"/>
                <w:lang w:val="zh-CN"/>
              </w:rPr>
            </w:pPr>
            <w:r>
              <w:rPr>
                <w:rFonts w:ascii="宋体" w:hAnsi="宋体"/>
                <w:sz w:val="24"/>
                <w:szCs w:val="24"/>
                <w:highlight w:val="none"/>
                <w:lang w:val="zh-CN"/>
              </w:rPr>
            </w:r>
            <w:r/>
          </w:p>
        </w:tc>
      </w:tr>
      <w:tr>
        <w:trPr>
          <w:jc w:val="center"/>
          <w:trHeight w:val="284"/>
        </w:trPr>
        <w:tc>
          <w:tcPr>
            <w:tcBorders>
              <w:top w:val="single" w:color="auto" w:sz="6" w:space="0"/>
              <w:left w:val="single" w:color="auto" w:sz="6" w:space="0"/>
              <w:bottom w:val="single" w:color="auto" w:sz="6" w:space="0"/>
              <w:right w:val="single" w:color="auto" w:sz="6" w:space="0"/>
            </w:tcBorders>
            <w:tcW w:w="665" w:type="dxa"/>
            <w:vAlign w:val="center"/>
            <w:textDirection w:val="lrTb"/>
            <w:noWrap w:val="false"/>
          </w:tcPr>
          <w:p>
            <w:pPr>
              <w:jc w:val="center"/>
              <w:spacing w:line="560" w:lineRule="exact"/>
              <w:rPr>
                <w:rFonts w:ascii="宋体" w:hAnsi="宋体"/>
                <w:sz w:val="24"/>
                <w:szCs w:val="24"/>
                <w:highlight w:val="none"/>
                <w:lang w:val="zh-CN"/>
              </w:rPr>
            </w:pPr>
            <w:r>
              <w:rPr>
                <w:rFonts w:ascii="宋体" w:hAnsi="宋体"/>
                <w:sz w:val="24"/>
                <w:szCs w:val="24"/>
                <w:highlight w:val="none"/>
                <w:lang w:val="zh-CN"/>
              </w:rPr>
            </w:r>
            <w:r/>
          </w:p>
        </w:tc>
        <w:tc>
          <w:tcPr>
            <w:tcBorders>
              <w:top w:val="single" w:color="auto" w:sz="6" w:space="0"/>
              <w:left w:val="single" w:color="auto" w:sz="6" w:space="0"/>
              <w:bottom w:val="single" w:color="auto" w:sz="6" w:space="0"/>
              <w:right w:val="single" w:color="auto" w:sz="6" w:space="0"/>
            </w:tcBorders>
            <w:tcW w:w="2549" w:type="dxa"/>
            <w:vAlign w:val="center"/>
            <w:textDirection w:val="lrTb"/>
            <w:noWrap w:val="false"/>
          </w:tcPr>
          <w:p>
            <w:pPr>
              <w:jc w:val="center"/>
              <w:spacing w:line="560" w:lineRule="exact"/>
              <w:rPr>
                <w:rFonts w:ascii="宋体" w:hAnsi="宋体"/>
                <w:sz w:val="24"/>
                <w:szCs w:val="24"/>
                <w:highlight w:val="none"/>
                <w:lang w:val="zh-CN"/>
              </w:rPr>
            </w:pPr>
            <w:r>
              <w:rPr>
                <w:rFonts w:ascii="宋体" w:hAnsi="宋体"/>
                <w:sz w:val="24"/>
                <w:szCs w:val="24"/>
                <w:highlight w:val="none"/>
                <w:lang w:val="zh-CN"/>
              </w:rPr>
            </w:r>
            <w:r/>
          </w:p>
        </w:tc>
        <w:tc>
          <w:tcPr>
            <w:tcBorders>
              <w:top w:val="single" w:color="auto" w:sz="6" w:space="0"/>
              <w:left w:val="single" w:color="auto" w:sz="6" w:space="0"/>
              <w:bottom w:val="single" w:color="auto" w:sz="6" w:space="0"/>
              <w:right w:val="single" w:color="auto" w:sz="6" w:space="0"/>
            </w:tcBorders>
            <w:tcW w:w="3299" w:type="dxa"/>
            <w:vAlign w:val="center"/>
            <w:textDirection w:val="lrTb"/>
            <w:noWrap w:val="false"/>
          </w:tcPr>
          <w:p>
            <w:pPr>
              <w:jc w:val="center"/>
              <w:spacing w:line="560" w:lineRule="exact"/>
              <w:rPr>
                <w:rFonts w:ascii="宋体" w:hAnsi="宋体"/>
                <w:sz w:val="24"/>
                <w:szCs w:val="24"/>
                <w:highlight w:val="none"/>
                <w:lang w:val="zh-CN"/>
              </w:rPr>
            </w:pPr>
            <w:r>
              <w:rPr>
                <w:rFonts w:ascii="宋体" w:hAnsi="宋体"/>
                <w:sz w:val="24"/>
                <w:szCs w:val="24"/>
                <w:highlight w:val="none"/>
                <w:lang w:val="zh-CN"/>
              </w:rPr>
            </w:r>
            <w:r/>
          </w:p>
        </w:tc>
        <w:tc>
          <w:tcPr>
            <w:tcBorders>
              <w:top w:val="single" w:color="auto" w:sz="6" w:space="0"/>
              <w:left w:val="single" w:color="auto" w:sz="6" w:space="0"/>
              <w:bottom w:val="single" w:color="auto" w:sz="6" w:space="0"/>
              <w:right w:val="single" w:color="auto" w:sz="6" w:space="0"/>
            </w:tcBorders>
            <w:tcW w:w="1861" w:type="dxa"/>
            <w:vAlign w:val="center"/>
            <w:textDirection w:val="lrTb"/>
            <w:noWrap w:val="false"/>
          </w:tcPr>
          <w:p>
            <w:pPr>
              <w:jc w:val="center"/>
              <w:spacing w:line="560" w:lineRule="exact"/>
              <w:rPr>
                <w:rFonts w:ascii="宋体" w:hAnsi="宋体"/>
                <w:sz w:val="24"/>
                <w:szCs w:val="24"/>
                <w:highlight w:val="none"/>
                <w:lang w:val="zh-CN"/>
              </w:rPr>
            </w:pPr>
            <w:r>
              <w:rPr>
                <w:rFonts w:ascii="宋体" w:hAnsi="宋体"/>
                <w:sz w:val="24"/>
                <w:szCs w:val="24"/>
                <w:highlight w:val="none"/>
                <w:lang w:val="zh-CN"/>
              </w:rPr>
            </w:r>
            <w:r/>
          </w:p>
        </w:tc>
        <w:tc>
          <w:tcPr>
            <w:tcBorders>
              <w:top w:val="single" w:color="auto" w:sz="6" w:space="0"/>
              <w:left w:val="single" w:color="auto" w:sz="6" w:space="0"/>
              <w:bottom w:val="single" w:color="auto" w:sz="6" w:space="0"/>
              <w:right w:val="single" w:color="auto" w:sz="6" w:space="0"/>
            </w:tcBorders>
            <w:tcW w:w="1038" w:type="dxa"/>
            <w:vAlign w:val="center"/>
            <w:textDirection w:val="lrTb"/>
            <w:noWrap w:val="false"/>
          </w:tcPr>
          <w:p>
            <w:pPr>
              <w:jc w:val="center"/>
              <w:spacing w:line="560" w:lineRule="exact"/>
              <w:rPr>
                <w:rFonts w:ascii="宋体" w:hAnsi="宋体"/>
                <w:sz w:val="24"/>
                <w:szCs w:val="24"/>
                <w:highlight w:val="none"/>
                <w:lang w:val="zh-CN"/>
              </w:rPr>
            </w:pPr>
            <w:r>
              <w:rPr>
                <w:rFonts w:ascii="宋体" w:hAnsi="宋体"/>
                <w:sz w:val="24"/>
                <w:szCs w:val="24"/>
                <w:highlight w:val="none"/>
                <w:lang w:val="zh-CN"/>
              </w:rPr>
            </w:r>
            <w:r/>
          </w:p>
        </w:tc>
      </w:tr>
      <w:tr>
        <w:trPr>
          <w:jc w:val="center"/>
          <w:trHeight w:val="284"/>
        </w:trPr>
        <w:tc>
          <w:tcPr>
            <w:tcBorders>
              <w:top w:val="single" w:color="auto" w:sz="6" w:space="0"/>
              <w:left w:val="single" w:color="auto" w:sz="6" w:space="0"/>
              <w:bottom w:val="single" w:color="auto" w:sz="6" w:space="0"/>
              <w:right w:val="single" w:color="auto" w:sz="6" w:space="0"/>
            </w:tcBorders>
            <w:tcW w:w="665" w:type="dxa"/>
            <w:vAlign w:val="center"/>
            <w:textDirection w:val="lrTb"/>
            <w:noWrap w:val="false"/>
          </w:tcPr>
          <w:p>
            <w:pPr>
              <w:jc w:val="center"/>
              <w:spacing w:line="560" w:lineRule="exact"/>
              <w:rPr>
                <w:rFonts w:ascii="宋体" w:hAnsi="宋体"/>
                <w:sz w:val="24"/>
                <w:szCs w:val="24"/>
                <w:highlight w:val="none"/>
                <w:lang w:val="zh-CN"/>
              </w:rPr>
            </w:pPr>
            <w:r>
              <w:rPr>
                <w:rFonts w:ascii="宋体" w:hAnsi="宋体"/>
                <w:sz w:val="24"/>
                <w:szCs w:val="24"/>
                <w:highlight w:val="none"/>
                <w:lang w:val="zh-CN"/>
              </w:rPr>
            </w:r>
            <w:r/>
          </w:p>
        </w:tc>
        <w:tc>
          <w:tcPr>
            <w:tcBorders>
              <w:top w:val="single" w:color="auto" w:sz="6" w:space="0"/>
              <w:left w:val="single" w:color="auto" w:sz="6" w:space="0"/>
              <w:bottom w:val="single" w:color="auto" w:sz="6" w:space="0"/>
              <w:right w:val="single" w:color="auto" w:sz="6" w:space="0"/>
            </w:tcBorders>
            <w:tcW w:w="2549" w:type="dxa"/>
            <w:vAlign w:val="center"/>
            <w:textDirection w:val="lrTb"/>
            <w:noWrap w:val="false"/>
          </w:tcPr>
          <w:p>
            <w:pPr>
              <w:jc w:val="center"/>
              <w:spacing w:line="560" w:lineRule="exact"/>
              <w:rPr>
                <w:rFonts w:ascii="宋体" w:hAnsi="宋体"/>
                <w:sz w:val="24"/>
                <w:szCs w:val="24"/>
                <w:highlight w:val="none"/>
                <w:lang w:val="zh-CN"/>
              </w:rPr>
            </w:pPr>
            <w:r>
              <w:rPr>
                <w:rFonts w:ascii="宋体" w:hAnsi="宋体"/>
                <w:sz w:val="24"/>
                <w:szCs w:val="24"/>
                <w:highlight w:val="none"/>
                <w:lang w:val="zh-CN"/>
              </w:rPr>
            </w:r>
            <w:r/>
          </w:p>
        </w:tc>
        <w:tc>
          <w:tcPr>
            <w:tcBorders>
              <w:top w:val="single" w:color="auto" w:sz="6" w:space="0"/>
              <w:left w:val="single" w:color="auto" w:sz="6" w:space="0"/>
              <w:bottom w:val="single" w:color="auto" w:sz="6" w:space="0"/>
              <w:right w:val="single" w:color="auto" w:sz="6" w:space="0"/>
            </w:tcBorders>
            <w:tcW w:w="3299" w:type="dxa"/>
            <w:vAlign w:val="center"/>
            <w:textDirection w:val="lrTb"/>
            <w:noWrap w:val="false"/>
          </w:tcPr>
          <w:p>
            <w:pPr>
              <w:jc w:val="center"/>
              <w:spacing w:line="560" w:lineRule="exact"/>
              <w:rPr>
                <w:rFonts w:ascii="宋体" w:hAnsi="宋体"/>
                <w:sz w:val="24"/>
                <w:szCs w:val="24"/>
                <w:highlight w:val="none"/>
                <w:lang w:val="zh-CN"/>
              </w:rPr>
            </w:pPr>
            <w:r>
              <w:rPr>
                <w:rFonts w:ascii="宋体" w:hAnsi="宋体"/>
                <w:sz w:val="24"/>
                <w:szCs w:val="24"/>
                <w:highlight w:val="none"/>
                <w:lang w:val="zh-CN"/>
              </w:rPr>
            </w:r>
            <w:r/>
          </w:p>
        </w:tc>
        <w:tc>
          <w:tcPr>
            <w:tcBorders>
              <w:top w:val="single" w:color="auto" w:sz="6" w:space="0"/>
              <w:left w:val="single" w:color="auto" w:sz="6" w:space="0"/>
              <w:bottom w:val="single" w:color="auto" w:sz="6" w:space="0"/>
              <w:right w:val="single" w:color="auto" w:sz="6" w:space="0"/>
            </w:tcBorders>
            <w:tcW w:w="1861" w:type="dxa"/>
            <w:vAlign w:val="center"/>
            <w:textDirection w:val="lrTb"/>
            <w:noWrap w:val="false"/>
          </w:tcPr>
          <w:p>
            <w:pPr>
              <w:jc w:val="center"/>
              <w:spacing w:line="560" w:lineRule="exact"/>
              <w:rPr>
                <w:rFonts w:ascii="宋体" w:hAnsi="宋体"/>
                <w:sz w:val="24"/>
                <w:szCs w:val="24"/>
                <w:highlight w:val="none"/>
                <w:lang w:val="zh-CN"/>
              </w:rPr>
            </w:pPr>
            <w:r>
              <w:rPr>
                <w:rFonts w:ascii="宋体" w:hAnsi="宋体"/>
                <w:sz w:val="24"/>
                <w:szCs w:val="24"/>
                <w:highlight w:val="none"/>
                <w:lang w:val="zh-CN"/>
              </w:rPr>
            </w:r>
            <w:r/>
          </w:p>
        </w:tc>
        <w:tc>
          <w:tcPr>
            <w:tcBorders>
              <w:top w:val="single" w:color="auto" w:sz="6" w:space="0"/>
              <w:left w:val="single" w:color="auto" w:sz="6" w:space="0"/>
              <w:bottom w:val="single" w:color="auto" w:sz="6" w:space="0"/>
              <w:right w:val="single" w:color="auto" w:sz="6" w:space="0"/>
            </w:tcBorders>
            <w:tcW w:w="1038" w:type="dxa"/>
            <w:vAlign w:val="center"/>
            <w:textDirection w:val="lrTb"/>
            <w:noWrap w:val="false"/>
          </w:tcPr>
          <w:p>
            <w:pPr>
              <w:jc w:val="center"/>
              <w:spacing w:line="560" w:lineRule="exact"/>
              <w:rPr>
                <w:rFonts w:ascii="宋体" w:hAnsi="宋体"/>
                <w:sz w:val="24"/>
                <w:szCs w:val="24"/>
                <w:highlight w:val="none"/>
                <w:lang w:val="zh-CN"/>
              </w:rPr>
            </w:pPr>
            <w:r>
              <w:rPr>
                <w:rFonts w:ascii="宋体" w:hAnsi="宋体"/>
                <w:sz w:val="24"/>
                <w:szCs w:val="24"/>
                <w:highlight w:val="none"/>
                <w:lang w:val="zh-CN"/>
              </w:rPr>
            </w:r>
            <w:r/>
          </w:p>
        </w:tc>
      </w:tr>
      <w:tr>
        <w:trPr>
          <w:jc w:val="center"/>
          <w:trHeight w:val="284"/>
        </w:trPr>
        <w:tc>
          <w:tcPr>
            <w:tcBorders>
              <w:top w:val="single" w:color="auto" w:sz="6" w:space="0"/>
              <w:left w:val="single" w:color="auto" w:sz="6" w:space="0"/>
              <w:bottom w:val="single" w:color="auto" w:sz="6" w:space="0"/>
              <w:right w:val="single" w:color="auto" w:sz="6" w:space="0"/>
            </w:tcBorders>
            <w:tcW w:w="665" w:type="dxa"/>
            <w:vAlign w:val="center"/>
            <w:textDirection w:val="lrTb"/>
            <w:noWrap w:val="false"/>
          </w:tcPr>
          <w:p>
            <w:pPr>
              <w:jc w:val="center"/>
              <w:spacing w:line="560" w:lineRule="exact"/>
              <w:rPr>
                <w:rFonts w:ascii="宋体" w:hAnsi="宋体"/>
                <w:sz w:val="24"/>
                <w:szCs w:val="24"/>
                <w:highlight w:val="none"/>
                <w:lang w:val="zh-CN"/>
              </w:rPr>
            </w:pPr>
            <w:r>
              <w:rPr>
                <w:rFonts w:ascii="宋体" w:hAnsi="宋体"/>
                <w:sz w:val="24"/>
                <w:szCs w:val="24"/>
                <w:highlight w:val="none"/>
                <w:lang w:val="zh-CN"/>
              </w:rPr>
            </w:r>
            <w:r/>
          </w:p>
        </w:tc>
        <w:tc>
          <w:tcPr>
            <w:tcBorders>
              <w:top w:val="single" w:color="auto" w:sz="6" w:space="0"/>
              <w:left w:val="single" w:color="auto" w:sz="6" w:space="0"/>
              <w:bottom w:val="single" w:color="auto" w:sz="6" w:space="0"/>
              <w:right w:val="single" w:color="auto" w:sz="6" w:space="0"/>
            </w:tcBorders>
            <w:tcW w:w="2549" w:type="dxa"/>
            <w:vAlign w:val="center"/>
            <w:textDirection w:val="lrTb"/>
            <w:noWrap w:val="false"/>
          </w:tcPr>
          <w:p>
            <w:pPr>
              <w:jc w:val="center"/>
              <w:spacing w:line="560" w:lineRule="exact"/>
              <w:rPr>
                <w:rFonts w:ascii="宋体" w:hAnsi="宋体"/>
                <w:sz w:val="24"/>
                <w:szCs w:val="24"/>
                <w:highlight w:val="none"/>
                <w:lang w:val="zh-CN"/>
              </w:rPr>
            </w:pPr>
            <w:r>
              <w:rPr>
                <w:rFonts w:ascii="宋体" w:hAnsi="宋体"/>
                <w:sz w:val="24"/>
                <w:szCs w:val="24"/>
                <w:highlight w:val="none"/>
                <w:lang w:val="zh-CN"/>
              </w:rPr>
            </w:r>
            <w:r/>
          </w:p>
        </w:tc>
        <w:tc>
          <w:tcPr>
            <w:tcBorders>
              <w:top w:val="single" w:color="auto" w:sz="6" w:space="0"/>
              <w:left w:val="single" w:color="auto" w:sz="6" w:space="0"/>
              <w:bottom w:val="single" w:color="auto" w:sz="6" w:space="0"/>
              <w:right w:val="single" w:color="auto" w:sz="6" w:space="0"/>
            </w:tcBorders>
            <w:tcW w:w="3299" w:type="dxa"/>
            <w:vAlign w:val="center"/>
            <w:textDirection w:val="lrTb"/>
            <w:noWrap w:val="false"/>
          </w:tcPr>
          <w:p>
            <w:pPr>
              <w:jc w:val="center"/>
              <w:spacing w:line="560" w:lineRule="exact"/>
              <w:rPr>
                <w:rFonts w:ascii="宋体" w:hAnsi="宋体"/>
                <w:sz w:val="24"/>
                <w:szCs w:val="24"/>
                <w:highlight w:val="none"/>
                <w:lang w:val="zh-CN"/>
              </w:rPr>
            </w:pPr>
            <w:r>
              <w:rPr>
                <w:rFonts w:ascii="宋体" w:hAnsi="宋体"/>
                <w:sz w:val="24"/>
                <w:szCs w:val="24"/>
                <w:highlight w:val="none"/>
                <w:lang w:val="zh-CN"/>
              </w:rPr>
            </w:r>
            <w:r/>
          </w:p>
        </w:tc>
        <w:tc>
          <w:tcPr>
            <w:tcBorders>
              <w:top w:val="single" w:color="auto" w:sz="6" w:space="0"/>
              <w:left w:val="single" w:color="auto" w:sz="6" w:space="0"/>
              <w:bottom w:val="single" w:color="auto" w:sz="6" w:space="0"/>
              <w:right w:val="single" w:color="auto" w:sz="6" w:space="0"/>
            </w:tcBorders>
            <w:tcW w:w="1861" w:type="dxa"/>
            <w:vAlign w:val="center"/>
            <w:textDirection w:val="lrTb"/>
            <w:noWrap w:val="false"/>
          </w:tcPr>
          <w:p>
            <w:pPr>
              <w:jc w:val="center"/>
              <w:spacing w:line="560" w:lineRule="exact"/>
              <w:rPr>
                <w:rFonts w:ascii="宋体" w:hAnsi="宋体"/>
                <w:sz w:val="24"/>
                <w:szCs w:val="24"/>
                <w:highlight w:val="none"/>
                <w:lang w:val="zh-CN"/>
              </w:rPr>
            </w:pPr>
            <w:r>
              <w:rPr>
                <w:rFonts w:ascii="宋体" w:hAnsi="宋体"/>
                <w:sz w:val="24"/>
                <w:szCs w:val="24"/>
                <w:highlight w:val="none"/>
                <w:lang w:val="zh-CN"/>
              </w:rPr>
            </w:r>
            <w:r/>
          </w:p>
        </w:tc>
        <w:tc>
          <w:tcPr>
            <w:tcBorders>
              <w:top w:val="single" w:color="auto" w:sz="6" w:space="0"/>
              <w:left w:val="single" w:color="auto" w:sz="6" w:space="0"/>
              <w:bottom w:val="single" w:color="auto" w:sz="6" w:space="0"/>
              <w:right w:val="single" w:color="auto" w:sz="6" w:space="0"/>
            </w:tcBorders>
            <w:tcW w:w="1038" w:type="dxa"/>
            <w:vAlign w:val="center"/>
            <w:textDirection w:val="lrTb"/>
            <w:noWrap w:val="false"/>
          </w:tcPr>
          <w:p>
            <w:pPr>
              <w:jc w:val="center"/>
              <w:spacing w:line="560" w:lineRule="exact"/>
              <w:rPr>
                <w:rFonts w:ascii="宋体" w:hAnsi="宋体"/>
                <w:sz w:val="24"/>
                <w:szCs w:val="24"/>
                <w:highlight w:val="none"/>
                <w:lang w:val="zh-CN"/>
              </w:rPr>
            </w:pPr>
            <w:r>
              <w:rPr>
                <w:rFonts w:ascii="宋体" w:hAnsi="宋体"/>
                <w:sz w:val="24"/>
                <w:szCs w:val="24"/>
                <w:highlight w:val="none"/>
                <w:lang w:val="zh-CN"/>
              </w:rPr>
            </w:r>
            <w:r/>
          </w:p>
        </w:tc>
      </w:tr>
      <w:tr>
        <w:trPr>
          <w:jc w:val="center"/>
          <w:trHeight w:val="284"/>
        </w:trPr>
        <w:tc>
          <w:tcPr>
            <w:tcBorders>
              <w:top w:val="single" w:color="auto" w:sz="6" w:space="0"/>
              <w:left w:val="single" w:color="auto" w:sz="6" w:space="0"/>
              <w:bottom w:val="single" w:color="auto" w:sz="6" w:space="0"/>
              <w:right w:val="single" w:color="auto" w:sz="6" w:space="0"/>
            </w:tcBorders>
            <w:tcW w:w="665" w:type="dxa"/>
            <w:vAlign w:val="center"/>
            <w:textDirection w:val="lrTb"/>
            <w:noWrap w:val="false"/>
          </w:tcPr>
          <w:p>
            <w:pPr>
              <w:jc w:val="center"/>
              <w:spacing w:line="560" w:lineRule="exact"/>
              <w:rPr>
                <w:rFonts w:ascii="宋体" w:hAnsi="宋体"/>
                <w:sz w:val="24"/>
                <w:szCs w:val="24"/>
                <w:highlight w:val="none"/>
                <w:lang w:val="zh-CN"/>
              </w:rPr>
            </w:pPr>
            <w:r>
              <w:rPr>
                <w:rFonts w:ascii="宋体" w:hAnsi="宋体"/>
                <w:sz w:val="24"/>
                <w:szCs w:val="24"/>
                <w:highlight w:val="none"/>
                <w:lang w:val="zh-CN"/>
              </w:rPr>
            </w:r>
            <w:r/>
          </w:p>
        </w:tc>
        <w:tc>
          <w:tcPr>
            <w:tcBorders>
              <w:top w:val="single" w:color="auto" w:sz="6" w:space="0"/>
              <w:left w:val="single" w:color="auto" w:sz="6" w:space="0"/>
              <w:bottom w:val="single" w:color="auto" w:sz="6" w:space="0"/>
              <w:right w:val="single" w:color="auto" w:sz="6" w:space="0"/>
            </w:tcBorders>
            <w:tcW w:w="2549" w:type="dxa"/>
            <w:vAlign w:val="center"/>
            <w:textDirection w:val="lrTb"/>
            <w:noWrap w:val="false"/>
          </w:tcPr>
          <w:p>
            <w:pPr>
              <w:jc w:val="center"/>
              <w:spacing w:line="560" w:lineRule="exact"/>
              <w:rPr>
                <w:rFonts w:ascii="宋体" w:hAnsi="宋体"/>
                <w:sz w:val="24"/>
                <w:szCs w:val="24"/>
                <w:highlight w:val="none"/>
                <w:lang w:val="zh-CN"/>
              </w:rPr>
            </w:pPr>
            <w:r>
              <w:rPr>
                <w:rFonts w:ascii="宋体" w:hAnsi="宋体"/>
                <w:sz w:val="24"/>
                <w:szCs w:val="24"/>
                <w:highlight w:val="none"/>
                <w:lang w:val="zh-CN"/>
              </w:rPr>
            </w:r>
            <w:r/>
          </w:p>
        </w:tc>
        <w:tc>
          <w:tcPr>
            <w:tcBorders>
              <w:top w:val="single" w:color="auto" w:sz="6" w:space="0"/>
              <w:left w:val="single" w:color="auto" w:sz="6" w:space="0"/>
              <w:bottom w:val="single" w:color="auto" w:sz="6" w:space="0"/>
              <w:right w:val="single" w:color="auto" w:sz="6" w:space="0"/>
            </w:tcBorders>
            <w:tcW w:w="3299" w:type="dxa"/>
            <w:vAlign w:val="center"/>
            <w:textDirection w:val="lrTb"/>
            <w:noWrap w:val="false"/>
          </w:tcPr>
          <w:p>
            <w:pPr>
              <w:jc w:val="center"/>
              <w:spacing w:line="560" w:lineRule="exact"/>
              <w:rPr>
                <w:rFonts w:ascii="宋体" w:hAnsi="宋体"/>
                <w:sz w:val="24"/>
                <w:szCs w:val="24"/>
                <w:highlight w:val="none"/>
                <w:lang w:val="zh-CN"/>
              </w:rPr>
            </w:pPr>
            <w:r>
              <w:rPr>
                <w:rFonts w:ascii="宋体" w:hAnsi="宋体"/>
                <w:sz w:val="24"/>
                <w:szCs w:val="24"/>
                <w:highlight w:val="none"/>
                <w:lang w:val="zh-CN"/>
              </w:rPr>
            </w:r>
            <w:r/>
          </w:p>
        </w:tc>
        <w:tc>
          <w:tcPr>
            <w:tcBorders>
              <w:top w:val="single" w:color="auto" w:sz="6" w:space="0"/>
              <w:left w:val="single" w:color="auto" w:sz="6" w:space="0"/>
              <w:bottom w:val="single" w:color="auto" w:sz="6" w:space="0"/>
              <w:right w:val="single" w:color="auto" w:sz="6" w:space="0"/>
            </w:tcBorders>
            <w:tcW w:w="1861" w:type="dxa"/>
            <w:vAlign w:val="center"/>
            <w:textDirection w:val="lrTb"/>
            <w:noWrap w:val="false"/>
          </w:tcPr>
          <w:p>
            <w:pPr>
              <w:jc w:val="center"/>
              <w:spacing w:line="560" w:lineRule="exact"/>
              <w:rPr>
                <w:rFonts w:ascii="宋体" w:hAnsi="宋体"/>
                <w:sz w:val="24"/>
                <w:szCs w:val="24"/>
                <w:highlight w:val="none"/>
                <w:lang w:val="zh-CN"/>
              </w:rPr>
            </w:pPr>
            <w:r>
              <w:rPr>
                <w:rFonts w:ascii="宋体" w:hAnsi="宋体"/>
                <w:sz w:val="24"/>
                <w:szCs w:val="24"/>
                <w:highlight w:val="none"/>
                <w:lang w:val="zh-CN"/>
              </w:rPr>
            </w:r>
            <w:r/>
          </w:p>
        </w:tc>
        <w:tc>
          <w:tcPr>
            <w:tcBorders>
              <w:top w:val="single" w:color="auto" w:sz="6" w:space="0"/>
              <w:left w:val="single" w:color="auto" w:sz="6" w:space="0"/>
              <w:bottom w:val="single" w:color="auto" w:sz="6" w:space="0"/>
              <w:right w:val="single" w:color="auto" w:sz="6" w:space="0"/>
            </w:tcBorders>
            <w:tcW w:w="1038" w:type="dxa"/>
            <w:vAlign w:val="center"/>
            <w:textDirection w:val="lrTb"/>
            <w:noWrap w:val="false"/>
          </w:tcPr>
          <w:p>
            <w:pPr>
              <w:jc w:val="center"/>
              <w:spacing w:line="560" w:lineRule="exact"/>
              <w:rPr>
                <w:rFonts w:ascii="宋体" w:hAnsi="宋体"/>
                <w:sz w:val="24"/>
                <w:szCs w:val="24"/>
                <w:highlight w:val="none"/>
                <w:lang w:val="zh-CN"/>
              </w:rPr>
            </w:pPr>
            <w:r>
              <w:rPr>
                <w:rFonts w:ascii="宋体" w:hAnsi="宋体"/>
                <w:sz w:val="24"/>
                <w:szCs w:val="24"/>
                <w:highlight w:val="none"/>
                <w:lang w:val="zh-CN"/>
              </w:rPr>
            </w:r>
            <w:r/>
          </w:p>
        </w:tc>
      </w:tr>
    </w:tbl>
    <w:p>
      <w:pPr>
        <w:spacing w:line="560" w:lineRule="exact"/>
        <w:rPr>
          <w:rFonts w:ascii="宋体" w:hAnsi="宋体"/>
          <w:sz w:val="24"/>
          <w:szCs w:val="24"/>
          <w:highlight w:val="none"/>
          <w:lang w:val="zh-CN"/>
        </w:rPr>
      </w:pPr>
      <w:r>
        <w:rPr>
          <w:rFonts w:hint="eastAsia" w:ascii="宋体" w:hAnsi="宋体"/>
          <w:sz w:val="24"/>
          <w:szCs w:val="24"/>
          <w:highlight w:val="none"/>
          <w:lang w:val="zh-CN"/>
        </w:rPr>
        <w:t xml:space="preserve">注：根据自己的技术水平对采购文件提出的要求和条件逐条标明是否响应。</w:t>
      </w:r>
      <w:r/>
    </w:p>
    <w:p>
      <w:pPr>
        <w:jc w:val="left"/>
        <w:spacing w:line="560" w:lineRule="exact"/>
        <w:shd w:val="clear" w:color="auto" w:fill="ffffff"/>
        <w:widowControl/>
        <w:rPr>
          <w:rFonts w:ascii="宋体" w:hAnsi="宋体"/>
          <w:sz w:val="24"/>
          <w:szCs w:val="24"/>
          <w:highlight w:val="none"/>
        </w:rPr>
      </w:pPr>
      <w:r>
        <w:rPr>
          <w:rFonts w:hint="eastAsia" w:ascii="宋体" w:hAnsi="宋体"/>
          <w:sz w:val="24"/>
          <w:szCs w:val="24"/>
          <w:highlight w:val="none"/>
        </w:rPr>
        <w:t xml:space="preserve">投标人（盖章）:</w:t>
      </w:r>
      <w:r>
        <w:rPr>
          <w:rFonts w:hint="eastAsia" w:ascii="宋体" w:hAnsi="宋体"/>
          <w:sz w:val="24"/>
          <w:szCs w:val="24"/>
          <w:highlight w:val="none"/>
          <w:u w:val="single"/>
        </w:rPr>
        <w:t xml:space="preserve">            </w:t>
      </w:r>
      <w:r/>
    </w:p>
    <w:p>
      <w:pPr>
        <w:jc w:val="left"/>
        <w:spacing w:line="560" w:lineRule="exact"/>
        <w:shd w:val="clear" w:color="auto" w:fill="ffffff"/>
        <w:widowControl/>
        <w:rPr>
          <w:rFonts w:ascii="宋体" w:hAnsi="宋体"/>
          <w:sz w:val="24"/>
          <w:szCs w:val="24"/>
          <w:highlight w:val="none"/>
          <w:u w:val="single"/>
        </w:rPr>
      </w:pPr>
      <w:r>
        <w:rPr>
          <w:rFonts w:hint="eastAsia" w:ascii="宋体" w:hAnsi="宋体"/>
          <w:sz w:val="24"/>
          <w:szCs w:val="24"/>
          <w:highlight w:val="none"/>
        </w:rPr>
        <w:t xml:space="preserve">法定代表人或其授权代表（签字）：</w:t>
      </w:r>
      <w:r>
        <w:rPr>
          <w:rFonts w:hint="eastAsia" w:ascii="宋体" w:hAnsi="宋体"/>
          <w:sz w:val="24"/>
          <w:szCs w:val="24"/>
          <w:highlight w:val="none"/>
          <w:u w:val="single"/>
        </w:rPr>
        <w:t xml:space="preserve">          </w:t>
      </w:r>
      <w:r/>
    </w:p>
    <w:p>
      <w:pPr>
        <w:jc w:val="left"/>
        <w:spacing w:line="560" w:lineRule="exact"/>
        <w:shd w:val="clear" w:color="auto" w:fill="ffffff"/>
        <w:widowControl/>
        <w:rPr>
          <w:rFonts w:ascii="宋体" w:hAnsi="宋体"/>
          <w:sz w:val="24"/>
          <w:szCs w:val="24"/>
          <w:highlight w:val="none"/>
        </w:rPr>
      </w:pPr>
      <w:r>
        <w:rPr>
          <w:rFonts w:hint="eastAsia" w:ascii="宋体" w:hAnsi="宋体"/>
          <w:sz w:val="24"/>
          <w:szCs w:val="24"/>
          <w:highlight w:val="none"/>
        </w:rPr>
        <w:t xml:space="preserve">日    期：   年    月    日</w:t>
      </w:r>
      <w:r/>
    </w:p>
    <w:p>
      <w:pPr>
        <w:spacing w:line="560" w:lineRule="exact"/>
        <w:rPr>
          <w:rFonts w:ascii="宋体" w:hAnsi="宋体"/>
          <w:sz w:val="24"/>
          <w:szCs w:val="24"/>
          <w:highlight w:val="none"/>
          <w:lang w:val="zh-CN"/>
        </w:rPr>
      </w:pPr>
      <w:r>
        <w:rPr>
          <w:rFonts w:ascii="宋体" w:hAnsi="宋体"/>
          <w:sz w:val="24"/>
          <w:szCs w:val="24"/>
          <w:highlight w:val="none"/>
          <w:lang w:val="zh-CN"/>
        </w:rPr>
      </w:r>
      <w:r/>
    </w:p>
    <w:p>
      <w:pPr>
        <w:spacing w:before="312" w:after="312" w:line="560" w:lineRule="exact"/>
        <w:rPr>
          <w:rFonts w:ascii="宋体" w:hAnsi="宋体"/>
          <w:b/>
          <w:sz w:val="24"/>
          <w:szCs w:val="24"/>
          <w:highlight w:val="none"/>
        </w:rPr>
      </w:pPr>
      <w:r/>
      <w:bookmarkStart w:id="54" w:name="_Toc504573088"/>
      <w:r/>
      <w:bookmarkStart w:id="55" w:name="_Toc504056873"/>
      <w:r/>
      <w:bookmarkStart w:id="56" w:name="_Toc490133033"/>
      <w:r/>
      <w:bookmarkStart w:id="57" w:name="_Toc504044385"/>
      <w:r>
        <w:rPr>
          <w:rFonts w:hint="eastAsia" w:ascii="宋体" w:hAnsi="宋体"/>
          <w:sz w:val="24"/>
          <w:szCs w:val="24"/>
          <w:highlight w:val="none"/>
        </w:rPr>
        <w:br w:type="page" w:clear="all"/>
      </w:r>
      <w:bookmarkEnd w:id="54"/>
      <w:r/>
      <w:bookmarkEnd w:id="55"/>
      <w:r/>
      <w:bookmarkEnd w:id="56"/>
      <w:r/>
      <w:bookmarkEnd w:id="57"/>
      <w:r/>
      <w:bookmarkStart w:id="58" w:name="_Toc534273683"/>
      <w:r/>
      <w:bookmarkStart w:id="59" w:name="_Toc534273806"/>
      <w:r/>
      <w:bookmarkStart w:id="60" w:name="_Toc504573089"/>
      <w:r/>
      <w:bookmarkStart w:id="61" w:name="_Toc504056874"/>
      <w:r/>
      <w:bookmarkStart w:id="62" w:name="_Toc490133034"/>
      <w:r/>
      <w:bookmarkStart w:id="63" w:name="_Toc504044386"/>
      <w:r>
        <w:rPr>
          <w:rFonts w:hint="eastAsia" w:ascii="宋体" w:hAnsi="宋体"/>
          <w:b/>
          <w:sz w:val="24"/>
          <w:szCs w:val="24"/>
          <w:highlight w:val="none"/>
        </w:rPr>
        <w:t xml:space="preserve">附件七、拟参与本项目人员一览表</w:t>
      </w:r>
      <w:bookmarkEnd w:id="58"/>
      <w:r/>
      <w:bookmarkEnd w:id="59"/>
      <w:r/>
      <w:bookmarkEnd w:id="60"/>
      <w:r/>
      <w:bookmarkEnd w:id="61"/>
      <w:r/>
      <w:bookmarkEnd w:id="62"/>
      <w:r/>
      <w:bookmarkEnd w:id="63"/>
      <w:r/>
      <w:r/>
    </w:p>
    <w:p>
      <w:pPr>
        <w:spacing w:line="560" w:lineRule="exact"/>
        <w:rPr>
          <w:rFonts w:ascii="宋体" w:hAnsi="宋体"/>
          <w:sz w:val="24"/>
          <w:szCs w:val="24"/>
          <w:highlight w:val="none"/>
          <w:lang w:val="zh-CN"/>
        </w:rPr>
      </w:pPr>
      <w:r>
        <w:rPr>
          <w:rFonts w:ascii="宋体" w:hAnsi="宋体"/>
          <w:sz w:val="24"/>
          <w:szCs w:val="24"/>
          <w:highlight w:val="none"/>
          <w:lang w:val="zh-CN"/>
        </w:rPr>
      </w:r>
      <w:r/>
    </w:p>
    <w:p>
      <w:pPr>
        <w:ind w:left="420"/>
        <w:jc w:val="center"/>
        <w:spacing w:line="560" w:lineRule="exact"/>
        <w:shd w:val="clear" w:color="auto" w:fill="ffffff"/>
        <w:widowControl/>
        <w:rPr>
          <w:rFonts w:ascii="宋体" w:hAnsi="宋体"/>
          <w:b/>
          <w:sz w:val="24"/>
          <w:szCs w:val="24"/>
          <w:highlight w:val="none"/>
        </w:rPr>
      </w:pPr>
      <w:r>
        <w:rPr>
          <w:rFonts w:hint="eastAsia" w:ascii="宋体" w:hAnsi="宋体"/>
          <w:b/>
          <w:sz w:val="24"/>
          <w:szCs w:val="24"/>
          <w:highlight w:val="none"/>
        </w:rPr>
        <w:t xml:space="preserve">拟参与本项目服务人员一览表</w:t>
      </w:r>
      <w:r/>
    </w:p>
    <w:p>
      <w:pPr>
        <w:spacing w:line="560" w:lineRule="exact"/>
        <w:widowControl/>
        <w:rPr>
          <w:rFonts w:ascii="宋体" w:hAnsi="宋体"/>
          <w:sz w:val="24"/>
          <w:szCs w:val="24"/>
          <w:highlight w:val="none"/>
        </w:rPr>
      </w:pPr>
      <w:r>
        <w:rPr>
          <w:rFonts w:hint="eastAsia" w:ascii="宋体" w:hAnsi="宋体"/>
          <w:sz w:val="24"/>
          <w:szCs w:val="24"/>
          <w:highlight w:val="none"/>
        </w:rPr>
        <w:t xml:space="preserve">项目名称：江苏民政康复医院医疗设备采购项目                                 </w:t>
      </w:r>
      <w:r/>
    </w:p>
    <w:p>
      <w:pPr>
        <w:pStyle w:val="849"/>
        <w:ind w:firstLine="0"/>
        <w:spacing w:line="560" w:lineRule="exact"/>
        <w:rPr>
          <w:rFonts w:ascii="宋体" w:hAnsi="宋体" w:cs="宋体"/>
          <w:sz w:val="24"/>
          <w:szCs w:val="24"/>
          <w:highlight w:val="none"/>
        </w:rPr>
      </w:pPr>
      <w:r>
        <w:rPr>
          <w:rFonts w:hint="eastAsia" w:ascii="宋体" w:hAnsi="宋体" w:cs="宋体"/>
          <w:sz w:val="24"/>
          <w:szCs w:val="24"/>
          <w:highlight w:val="none"/>
        </w:rPr>
        <w:t xml:space="preserve">项目编号：</w:t>
      </w:r>
      <w:r>
        <w:rPr>
          <w:rFonts w:hint="eastAsia" w:ascii="宋体" w:hAnsi="宋体" w:cs="宋体"/>
          <w:sz w:val="24"/>
          <w:szCs w:val="24"/>
          <w:highlight w:val="none"/>
          <w:lang w:eastAsia="zh-CN"/>
        </w:rPr>
        <w:t xml:space="preserve">JSZC-320000-YDZB-G2026-0010</w:t>
      </w:r>
      <w:r>
        <w:rPr>
          <w:rFonts w:hint="eastAsia" w:ascii="宋体" w:hAnsi="宋体" w:cs="宋体"/>
          <w:sz w:val="24"/>
          <w:szCs w:val="24"/>
          <w:highlight w:val="none"/>
        </w:rPr>
        <w:t xml:space="preserve">           </w:t>
      </w:r>
      <w:r/>
    </w:p>
    <w:tbl>
      <w:tblPr>
        <w:tblStyle w:val="846"/>
        <w:tblW w:w="11277" w:type="dxa"/>
        <w:jc w:val="center"/>
        <w:tblLayout w:type="fixed"/>
        <w:tblCellMar>
          <w:left w:w="108" w:type="dxa"/>
          <w:top w:w="0" w:type="dxa"/>
          <w:right w:w="108" w:type="dxa"/>
          <w:bottom w:w="0" w:type="dxa"/>
        </w:tblCellMar>
        <w:tblLook w:val="04A0" w:firstRow="1" w:lastRow="0" w:firstColumn="1" w:lastColumn="0" w:noHBand="0" w:noVBand="1"/>
      </w:tblPr>
      <w:tblGrid>
        <w:gridCol w:w="617"/>
        <w:gridCol w:w="2047"/>
        <w:gridCol w:w="850"/>
        <w:gridCol w:w="709"/>
        <w:gridCol w:w="992"/>
        <w:gridCol w:w="851"/>
        <w:gridCol w:w="1134"/>
        <w:gridCol w:w="992"/>
        <w:gridCol w:w="1109"/>
        <w:gridCol w:w="983"/>
        <w:gridCol w:w="993"/>
      </w:tblGrid>
      <w:tr>
        <w:trPr>
          <w:jc w:val="center"/>
          <w:trHeight w:val="1082"/>
        </w:trPr>
        <w:tc>
          <w:tcPr>
            <w:tcBorders>
              <w:top w:val="single" w:color="000000" w:sz="4" w:space="0"/>
              <w:left w:val="single" w:color="000000" w:sz="4" w:space="0"/>
              <w:bottom w:val="single" w:color="000000" w:sz="4" w:space="0"/>
              <w:right w:val="single" w:color="000000" w:sz="4" w:space="0"/>
            </w:tcBorders>
            <w:tcW w:w="617" w:type="dxa"/>
            <w:vAlign w:val="center"/>
            <w:textDirection w:val="lrTb"/>
            <w:noWrap w:val="false"/>
          </w:tcPr>
          <w:p>
            <w:pPr>
              <w:jc w:val="center"/>
              <w:spacing w:line="560" w:lineRule="exact"/>
              <w:widowControl/>
              <w:rPr>
                <w:rFonts w:ascii="宋体" w:hAnsi="宋体"/>
                <w:b/>
                <w:bCs/>
                <w:sz w:val="24"/>
                <w:szCs w:val="24"/>
                <w:highlight w:val="none"/>
              </w:rPr>
            </w:pPr>
            <w:r>
              <w:rPr>
                <w:rFonts w:hint="eastAsia" w:ascii="宋体" w:hAnsi="宋体"/>
                <w:b/>
                <w:bCs/>
                <w:sz w:val="24"/>
                <w:szCs w:val="24"/>
                <w:highlight w:val="none"/>
              </w:rPr>
              <w:t xml:space="preserve">序号</w:t>
            </w:r>
            <w:r/>
          </w:p>
        </w:tc>
        <w:tc>
          <w:tcPr>
            <w:tcBorders>
              <w:top w:val="single" w:color="000000" w:sz="4" w:space="0"/>
              <w:left w:val="none" w:color="000000" w:sz="4" w:space="0"/>
              <w:bottom w:val="single" w:color="000000" w:sz="4" w:space="0"/>
              <w:right w:val="single" w:color="000000" w:sz="4" w:space="0"/>
            </w:tcBorders>
            <w:tcW w:w="2047" w:type="dxa"/>
            <w:vAlign w:val="center"/>
            <w:textDirection w:val="lrTb"/>
            <w:noWrap w:val="false"/>
          </w:tcPr>
          <w:p>
            <w:pPr>
              <w:jc w:val="center"/>
              <w:spacing w:line="560" w:lineRule="exact"/>
              <w:widowControl/>
              <w:rPr>
                <w:rFonts w:ascii="宋体" w:hAnsi="宋体"/>
                <w:b/>
                <w:bCs/>
                <w:sz w:val="24"/>
                <w:szCs w:val="24"/>
                <w:highlight w:val="none"/>
              </w:rPr>
            </w:pPr>
            <w:r>
              <w:rPr>
                <w:rFonts w:hint="eastAsia" w:ascii="宋体" w:hAnsi="宋体"/>
                <w:b/>
                <w:bCs/>
                <w:sz w:val="24"/>
                <w:szCs w:val="24"/>
                <w:highlight w:val="none"/>
              </w:rPr>
              <w:t xml:space="preserve">姓名</w:t>
            </w:r>
            <w:r/>
          </w:p>
        </w:tc>
        <w:tc>
          <w:tcPr>
            <w:tcBorders>
              <w:top w:val="single" w:color="000000" w:sz="4" w:space="0"/>
              <w:left w:val="none" w:color="000000" w:sz="4" w:space="0"/>
              <w:bottom w:val="single" w:color="000000" w:sz="4" w:space="0"/>
              <w:right w:val="single" w:color="000000" w:sz="4" w:space="0"/>
            </w:tcBorders>
            <w:tcW w:w="850" w:type="dxa"/>
            <w:vAlign w:val="center"/>
            <w:textDirection w:val="lrTb"/>
            <w:noWrap w:val="false"/>
          </w:tcPr>
          <w:p>
            <w:pPr>
              <w:jc w:val="center"/>
              <w:spacing w:line="560" w:lineRule="exact"/>
              <w:widowControl/>
              <w:rPr>
                <w:rFonts w:ascii="宋体" w:hAnsi="宋体"/>
                <w:b/>
                <w:bCs/>
                <w:sz w:val="24"/>
                <w:szCs w:val="24"/>
                <w:highlight w:val="none"/>
              </w:rPr>
            </w:pPr>
            <w:r>
              <w:rPr>
                <w:rFonts w:hint="eastAsia" w:ascii="宋体" w:hAnsi="宋体"/>
                <w:b/>
                <w:bCs/>
                <w:sz w:val="24"/>
                <w:szCs w:val="24"/>
                <w:highlight w:val="none"/>
              </w:rPr>
              <w:t xml:space="preserve">性别</w:t>
            </w:r>
            <w:r/>
          </w:p>
        </w:tc>
        <w:tc>
          <w:tcPr>
            <w:tcBorders>
              <w:top w:val="single" w:color="000000" w:sz="4" w:space="0"/>
              <w:left w:val="none" w:color="000000" w:sz="4" w:space="0"/>
              <w:bottom w:val="single" w:color="000000" w:sz="4" w:space="0"/>
              <w:right w:val="single" w:color="000000" w:sz="4" w:space="0"/>
            </w:tcBorders>
            <w:tcW w:w="709" w:type="dxa"/>
            <w:vAlign w:val="center"/>
            <w:textDirection w:val="lrTb"/>
            <w:noWrap w:val="false"/>
          </w:tcPr>
          <w:p>
            <w:pPr>
              <w:jc w:val="center"/>
              <w:spacing w:line="560" w:lineRule="exact"/>
              <w:widowControl/>
              <w:rPr>
                <w:rFonts w:ascii="宋体" w:hAnsi="宋体"/>
                <w:b/>
                <w:bCs/>
                <w:sz w:val="24"/>
                <w:szCs w:val="24"/>
                <w:highlight w:val="none"/>
              </w:rPr>
            </w:pPr>
            <w:r>
              <w:rPr>
                <w:rFonts w:hint="eastAsia" w:ascii="宋体" w:hAnsi="宋体"/>
                <w:b/>
                <w:bCs/>
                <w:sz w:val="24"/>
                <w:szCs w:val="24"/>
                <w:highlight w:val="none"/>
              </w:rPr>
              <w:t xml:space="preserve">年龄</w:t>
            </w:r>
            <w:r/>
          </w:p>
        </w:tc>
        <w:tc>
          <w:tcPr>
            <w:tcBorders>
              <w:top w:val="single" w:color="000000" w:sz="4" w:space="0"/>
              <w:left w:val="none" w:color="000000" w:sz="4" w:space="0"/>
              <w:bottom w:val="single" w:color="000000" w:sz="4" w:space="0"/>
              <w:right w:val="single" w:color="000000" w:sz="4" w:space="0"/>
            </w:tcBorders>
            <w:tcW w:w="992" w:type="dxa"/>
            <w:vAlign w:val="center"/>
            <w:textDirection w:val="lrTb"/>
            <w:noWrap w:val="false"/>
          </w:tcPr>
          <w:p>
            <w:pPr>
              <w:jc w:val="center"/>
              <w:spacing w:line="560" w:lineRule="exact"/>
              <w:widowControl/>
              <w:rPr>
                <w:rFonts w:ascii="宋体" w:hAnsi="宋体"/>
                <w:b/>
                <w:bCs/>
                <w:sz w:val="24"/>
                <w:szCs w:val="24"/>
                <w:highlight w:val="none"/>
              </w:rPr>
            </w:pPr>
            <w:r>
              <w:rPr>
                <w:rFonts w:hint="eastAsia" w:ascii="宋体" w:hAnsi="宋体"/>
                <w:b/>
                <w:bCs/>
                <w:sz w:val="24"/>
                <w:szCs w:val="24"/>
                <w:highlight w:val="none"/>
              </w:rPr>
              <w:t xml:space="preserve">专业</w:t>
            </w:r>
            <w:r/>
          </w:p>
        </w:tc>
        <w:tc>
          <w:tcPr>
            <w:tcBorders>
              <w:top w:val="single" w:color="000000" w:sz="4" w:space="0"/>
              <w:left w:val="none" w:color="000000" w:sz="4" w:space="0"/>
              <w:bottom w:val="single" w:color="000000" w:sz="4" w:space="0"/>
              <w:right w:val="single" w:color="000000" w:sz="4" w:space="0"/>
            </w:tcBorders>
            <w:tcW w:w="851" w:type="dxa"/>
            <w:vAlign w:val="center"/>
            <w:textDirection w:val="lrTb"/>
            <w:noWrap w:val="false"/>
          </w:tcPr>
          <w:p>
            <w:pPr>
              <w:jc w:val="center"/>
              <w:spacing w:line="560" w:lineRule="exact"/>
              <w:widowControl/>
              <w:rPr>
                <w:rFonts w:ascii="宋体" w:hAnsi="宋体"/>
                <w:b/>
                <w:bCs/>
                <w:sz w:val="24"/>
                <w:szCs w:val="24"/>
                <w:highlight w:val="none"/>
              </w:rPr>
            </w:pPr>
            <w:r>
              <w:rPr>
                <w:rFonts w:hint="eastAsia" w:ascii="宋体" w:hAnsi="宋体"/>
                <w:b/>
                <w:bCs/>
                <w:sz w:val="24"/>
                <w:szCs w:val="24"/>
                <w:highlight w:val="none"/>
              </w:rPr>
              <w:t xml:space="preserve">学历</w:t>
            </w:r>
            <w:r/>
          </w:p>
        </w:tc>
        <w:tc>
          <w:tcPr>
            <w:tcBorders>
              <w:top w:val="single" w:color="000000" w:sz="4" w:space="0"/>
              <w:left w:val="none" w:color="000000" w:sz="4" w:space="0"/>
              <w:bottom w:val="single" w:color="000000" w:sz="4" w:space="0"/>
              <w:right w:val="single" w:color="000000" w:sz="4" w:space="0"/>
            </w:tcBorders>
            <w:tcW w:w="1134" w:type="dxa"/>
            <w:vAlign w:val="center"/>
            <w:textDirection w:val="lrTb"/>
            <w:noWrap w:val="false"/>
          </w:tcPr>
          <w:p>
            <w:pPr>
              <w:jc w:val="center"/>
              <w:spacing w:line="560" w:lineRule="exact"/>
              <w:widowControl/>
              <w:rPr>
                <w:rFonts w:ascii="宋体" w:hAnsi="宋体"/>
                <w:b/>
                <w:bCs/>
                <w:sz w:val="24"/>
                <w:szCs w:val="24"/>
                <w:highlight w:val="none"/>
              </w:rPr>
            </w:pPr>
            <w:r>
              <w:rPr>
                <w:rFonts w:hint="eastAsia" w:ascii="宋体" w:hAnsi="宋体"/>
                <w:b/>
                <w:bCs/>
                <w:sz w:val="24"/>
                <w:szCs w:val="24"/>
                <w:highlight w:val="none"/>
              </w:rPr>
              <w:t xml:space="preserve">执业资格</w:t>
            </w:r>
            <w:r/>
          </w:p>
        </w:tc>
        <w:tc>
          <w:tcPr>
            <w:tcBorders>
              <w:top w:val="single" w:color="000000" w:sz="4" w:space="0"/>
              <w:left w:val="none" w:color="000000" w:sz="4" w:space="0"/>
              <w:bottom w:val="single" w:color="000000" w:sz="4" w:space="0"/>
              <w:right w:val="single" w:color="000000" w:sz="4" w:space="0"/>
            </w:tcBorders>
            <w:tcW w:w="992" w:type="dxa"/>
            <w:vAlign w:val="center"/>
            <w:textDirection w:val="lrTb"/>
            <w:noWrap w:val="false"/>
          </w:tcPr>
          <w:p>
            <w:pPr>
              <w:jc w:val="center"/>
              <w:spacing w:line="560" w:lineRule="exact"/>
              <w:widowControl/>
              <w:rPr>
                <w:rFonts w:ascii="宋体" w:hAnsi="宋体"/>
                <w:b/>
                <w:bCs/>
                <w:sz w:val="24"/>
                <w:szCs w:val="24"/>
                <w:highlight w:val="none"/>
              </w:rPr>
            </w:pPr>
            <w:r>
              <w:rPr>
                <w:rFonts w:hint="eastAsia" w:ascii="宋体" w:hAnsi="宋体"/>
                <w:b/>
                <w:bCs/>
                <w:sz w:val="24"/>
                <w:szCs w:val="24"/>
                <w:highlight w:val="none"/>
              </w:rPr>
              <w:t xml:space="preserve">证书号</w:t>
            </w:r>
            <w:r/>
          </w:p>
        </w:tc>
        <w:tc>
          <w:tcPr>
            <w:tcBorders>
              <w:top w:val="single" w:color="000000" w:sz="4" w:space="0"/>
              <w:left w:val="none" w:color="000000" w:sz="4" w:space="0"/>
              <w:bottom w:val="single" w:color="000000" w:sz="4" w:space="0"/>
              <w:right w:val="single" w:color="000000" w:sz="4" w:space="0"/>
            </w:tcBorders>
            <w:tcW w:w="1109" w:type="dxa"/>
            <w:vAlign w:val="center"/>
            <w:textDirection w:val="lrTb"/>
            <w:noWrap w:val="false"/>
          </w:tcPr>
          <w:p>
            <w:pPr>
              <w:jc w:val="center"/>
              <w:spacing w:line="560" w:lineRule="exact"/>
              <w:widowControl/>
              <w:rPr>
                <w:rFonts w:ascii="宋体" w:hAnsi="宋体"/>
                <w:b/>
                <w:bCs/>
                <w:sz w:val="24"/>
                <w:szCs w:val="24"/>
                <w:highlight w:val="none"/>
              </w:rPr>
            </w:pPr>
            <w:r>
              <w:rPr>
                <w:rFonts w:hint="eastAsia" w:ascii="宋体" w:hAnsi="宋体"/>
                <w:b/>
                <w:bCs/>
                <w:sz w:val="24"/>
                <w:szCs w:val="24"/>
                <w:highlight w:val="none"/>
              </w:rPr>
              <w:t xml:space="preserve">技术职称</w:t>
            </w:r>
            <w:r/>
          </w:p>
        </w:tc>
        <w:tc>
          <w:tcPr>
            <w:tcBorders>
              <w:top w:val="single" w:color="000000" w:sz="4" w:space="0"/>
              <w:left w:val="none" w:color="000000" w:sz="4" w:space="0"/>
              <w:bottom w:val="single" w:color="000000" w:sz="4" w:space="0"/>
              <w:right w:val="single" w:color="000000" w:sz="4" w:space="0"/>
            </w:tcBorders>
            <w:tcW w:w="983" w:type="dxa"/>
            <w:vAlign w:val="center"/>
            <w:textDirection w:val="lrTb"/>
            <w:noWrap w:val="false"/>
          </w:tcPr>
          <w:p>
            <w:pPr>
              <w:jc w:val="center"/>
              <w:spacing w:line="560" w:lineRule="exact"/>
              <w:widowControl/>
              <w:rPr>
                <w:rFonts w:ascii="宋体" w:hAnsi="宋体"/>
                <w:b/>
                <w:bCs/>
                <w:sz w:val="24"/>
                <w:szCs w:val="24"/>
                <w:highlight w:val="none"/>
              </w:rPr>
            </w:pPr>
            <w:r>
              <w:rPr>
                <w:rFonts w:hint="eastAsia" w:ascii="宋体" w:hAnsi="宋体"/>
                <w:b/>
                <w:bCs/>
                <w:sz w:val="24"/>
                <w:szCs w:val="24"/>
                <w:highlight w:val="none"/>
              </w:rPr>
              <w:t xml:space="preserve">相关工作年限</w:t>
            </w:r>
            <w:r/>
          </w:p>
        </w:tc>
        <w:tc>
          <w:tcPr>
            <w:tcBorders>
              <w:top w:val="single" w:color="000000" w:sz="4" w:space="0"/>
              <w:left w:val="none" w:color="000000" w:sz="4" w:space="0"/>
              <w:bottom w:val="single" w:color="000000" w:sz="4" w:space="0"/>
              <w:right w:val="single" w:color="000000" w:sz="4" w:space="0"/>
            </w:tcBorders>
            <w:tcW w:w="993" w:type="dxa"/>
            <w:vAlign w:val="center"/>
            <w:textDirection w:val="lrTb"/>
            <w:noWrap w:val="false"/>
          </w:tcPr>
          <w:p>
            <w:pPr>
              <w:jc w:val="center"/>
              <w:spacing w:line="560" w:lineRule="exact"/>
              <w:widowControl/>
              <w:rPr>
                <w:rFonts w:ascii="宋体" w:hAnsi="宋体"/>
                <w:b/>
                <w:bCs/>
                <w:sz w:val="24"/>
                <w:szCs w:val="24"/>
                <w:highlight w:val="none"/>
              </w:rPr>
            </w:pPr>
            <w:r>
              <w:rPr>
                <w:rFonts w:hint="eastAsia" w:ascii="宋体" w:hAnsi="宋体"/>
                <w:b/>
                <w:bCs/>
                <w:sz w:val="24"/>
                <w:szCs w:val="24"/>
                <w:highlight w:val="none"/>
              </w:rPr>
              <w:t xml:space="preserve">备注</w:t>
            </w:r>
            <w:r/>
          </w:p>
        </w:tc>
      </w:tr>
      <w:tr>
        <w:trPr>
          <w:jc w:val="center"/>
          <w:trHeight w:val="534"/>
        </w:trPr>
        <w:tc>
          <w:tcPr>
            <w:gridSpan w:val="11"/>
            <w:tcBorders>
              <w:top w:val="single" w:color="000000" w:sz="4" w:space="0"/>
              <w:left w:val="single" w:color="000000" w:sz="4" w:space="0"/>
              <w:bottom w:val="single" w:color="000000" w:sz="4" w:space="0"/>
              <w:right w:val="single" w:color="000000" w:sz="4" w:space="0"/>
            </w:tcBorders>
            <w:tcW w:w="11277" w:type="dxa"/>
            <w:textDirection w:val="lrTb"/>
            <w:noWrap w:val="false"/>
          </w:tcPr>
          <w:p>
            <w:pPr>
              <w:jc w:val="center"/>
              <w:spacing w:line="560" w:lineRule="exact"/>
              <w:widowControl/>
              <w:rPr>
                <w:rFonts w:ascii="宋体" w:hAnsi="宋体"/>
                <w:sz w:val="24"/>
                <w:szCs w:val="24"/>
                <w:highlight w:val="none"/>
              </w:rPr>
            </w:pPr>
            <w:r>
              <w:rPr>
                <w:rFonts w:hint="eastAsia" w:ascii="宋体" w:hAnsi="宋体"/>
                <w:sz w:val="24"/>
                <w:szCs w:val="24"/>
                <w:highlight w:val="none"/>
              </w:rPr>
              <w:t xml:space="preserve">主要管理人员</w:t>
            </w:r>
            <w:r/>
          </w:p>
        </w:tc>
      </w:tr>
      <w:tr>
        <w:trPr>
          <w:jc w:val="center"/>
          <w:trHeight w:val="534"/>
        </w:trPr>
        <w:tc>
          <w:tcPr>
            <w:tcBorders>
              <w:top w:val="single" w:color="000000" w:sz="4" w:space="0"/>
              <w:left w:val="single" w:color="000000" w:sz="4" w:space="0"/>
              <w:bottom w:val="single" w:color="000000" w:sz="4" w:space="0"/>
              <w:right w:val="single" w:color="000000" w:sz="4" w:space="0"/>
            </w:tcBorders>
            <w:tcW w:w="617" w:type="dxa"/>
            <w:textDirection w:val="lrTb"/>
            <w:noWrap w:val="false"/>
          </w:tcPr>
          <w:p>
            <w:pPr>
              <w:spacing w:line="560" w:lineRule="exact"/>
              <w:widowControl/>
              <w:rPr>
                <w:rFonts w:ascii="宋体" w:hAnsi="宋体"/>
                <w:sz w:val="24"/>
                <w:szCs w:val="24"/>
                <w:highlight w:val="none"/>
              </w:rPr>
            </w:pPr>
            <w:r>
              <w:rPr>
                <w:rFonts w:ascii="宋体" w:hAnsi="宋体"/>
                <w:sz w:val="24"/>
                <w:szCs w:val="24"/>
                <w:highlight w:val="none"/>
              </w:rPr>
            </w:r>
            <w:r/>
          </w:p>
        </w:tc>
        <w:tc>
          <w:tcPr>
            <w:tcBorders>
              <w:top w:val="single" w:color="000000" w:sz="4" w:space="0"/>
              <w:left w:val="none" w:color="000000" w:sz="4" w:space="0"/>
              <w:bottom w:val="single" w:color="000000" w:sz="4" w:space="0"/>
              <w:right w:val="single" w:color="000000" w:sz="4" w:space="0"/>
            </w:tcBorders>
            <w:tcW w:w="2047" w:type="dxa"/>
            <w:textDirection w:val="lrTb"/>
            <w:noWrap w:val="false"/>
          </w:tcPr>
          <w:p>
            <w:pPr>
              <w:jc w:val="center"/>
              <w:spacing w:line="560" w:lineRule="exact"/>
              <w:widowControl/>
              <w:rPr>
                <w:rFonts w:ascii="宋体" w:hAnsi="宋体"/>
                <w:sz w:val="24"/>
                <w:szCs w:val="24"/>
                <w:highlight w:val="none"/>
              </w:rPr>
            </w:pPr>
            <w:r>
              <w:rPr>
                <w:rFonts w:hint="eastAsia" w:ascii="宋体" w:hAnsi="宋体"/>
                <w:sz w:val="24"/>
                <w:szCs w:val="24"/>
                <w:highlight w:val="none"/>
              </w:rPr>
              <w:t xml:space="preserve">项目负责人</w:t>
            </w:r>
            <w:r/>
          </w:p>
        </w:tc>
        <w:tc>
          <w:tcPr>
            <w:tcBorders>
              <w:top w:val="single" w:color="000000" w:sz="4" w:space="0"/>
              <w:left w:val="none" w:color="000000" w:sz="4" w:space="0"/>
              <w:bottom w:val="single" w:color="000000" w:sz="4" w:space="0"/>
              <w:right w:val="single" w:color="000000" w:sz="4" w:space="0"/>
            </w:tcBorders>
            <w:tcW w:w="850" w:type="dxa"/>
            <w:textDirection w:val="lrTb"/>
            <w:noWrap w:val="false"/>
          </w:tcPr>
          <w:p>
            <w:pPr>
              <w:spacing w:line="560" w:lineRule="exact"/>
              <w:widowControl/>
              <w:rPr>
                <w:rFonts w:ascii="宋体" w:hAnsi="宋体"/>
                <w:sz w:val="24"/>
                <w:szCs w:val="24"/>
                <w:highlight w:val="none"/>
              </w:rPr>
            </w:pPr>
            <w:r>
              <w:rPr>
                <w:rFonts w:ascii="宋体" w:hAnsi="宋体"/>
                <w:sz w:val="24"/>
                <w:szCs w:val="24"/>
                <w:highlight w:val="none"/>
              </w:rPr>
            </w:r>
            <w:r/>
          </w:p>
        </w:tc>
        <w:tc>
          <w:tcPr>
            <w:tcBorders>
              <w:top w:val="single" w:color="000000" w:sz="4" w:space="0"/>
              <w:left w:val="none" w:color="000000" w:sz="4" w:space="0"/>
              <w:bottom w:val="single" w:color="000000" w:sz="4" w:space="0"/>
              <w:right w:val="single" w:color="000000" w:sz="4" w:space="0"/>
            </w:tcBorders>
            <w:tcW w:w="709" w:type="dxa"/>
            <w:textDirection w:val="lrTb"/>
            <w:noWrap w:val="false"/>
          </w:tcPr>
          <w:p>
            <w:pPr>
              <w:spacing w:line="560" w:lineRule="exact"/>
              <w:widowControl/>
              <w:rPr>
                <w:rFonts w:ascii="宋体" w:hAnsi="宋体"/>
                <w:sz w:val="24"/>
                <w:szCs w:val="24"/>
                <w:highlight w:val="none"/>
              </w:rPr>
            </w:pPr>
            <w:r>
              <w:rPr>
                <w:rFonts w:ascii="宋体" w:hAnsi="宋体"/>
                <w:sz w:val="24"/>
                <w:szCs w:val="24"/>
                <w:highlight w:val="none"/>
              </w:rPr>
            </w:r>
            <w:r/>
          </w:p>
        </w:tc>
        <w:tc>
          <w:tcPr>
            <w:tcBorders>
              <w:top w:val="single" w:color="000000" w:sz="4" w:space="0"/>
              <w:left w:val="none" w:color="000000" w:sz="4" w:space="0"/>
              <w:bottom w:val="single" w:color="000000" w:sz="4" w:space="0"/>
              <w:right w:val="single" w:color="000000" w:sz="4" w:space="0"/>
            </w:tcBorders>
            <w:tcW w:w="992" w:type="dxa"/>
            <w:textDirection w:val="lrTb"/>
            <w:noWrap w:val="false"/>
          </w:tcPr>
          <w:p>
            <w:pPr>
              <w:spacing w:line="560" w:lineRule="exact"/>
              <w:widowControl/>
              <w:rPr>
                <w:rFonts w:ascii="宋体" w:hAnsi="宋体"/>
                <w:sz w:val="24"/>
                <w:szCs w:val="24"/>
                <w:highlight w:val="none"/>
              </w:rPr>
            </w:pPr>
            <w:r>
              <w:rPr>
                <w:rFonts w:ascii="宋体" w:hAnsi="宋体"/>
                <w:sz w:val="24"/>
                <w:szCs w:val="24"/>
                <w:highlight w:val="none"/>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spacing w:line="560" w:lineRule="exact"/>
              <w:widowControl/>
              <w:rPr>
                <w:rFonts w:ascii="宋体" w:hAnsi="宋体"/>
                <w:sz w:val="24"/>
                <w:szCs w:val="24"/>
                <w:highlight w:val="none"/>
              </w:rPr>
            </w:pPr>
            <w:r>
              <w:rPr>
                <w:rFonts w:ascii="宋体" w:hAnsi="宋体"/>
                <w:sz w:val="24"/>
                <w:szCs w:val="24"/>
                <w:highlight w:val="none"/>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spacing w:line="560" w:lineRule="exact"/>
              <w:widowControl/>
              <w:rPr>
                <w:rFonts w:ascii="宋体" w:hAnsi="宋体"/>
                <w:sz w:val="24"/>
                <w:szCs w:val="24"/>
                <w:highlight w:val="none"/>
              </w:rPr>
            </w:pPr>
            <w:r>
              <w:rPr>
                <w:rFonts w:ascii="宋体" w:hAnsi="宋体"/>
                <w:sz w:val="24"/>
                <w:szCs w:val="24"/>
                <w:highlight w:val="none"/>
              </w:rPr>
            </w:r>
            <w:r/>
          </w:p>
        </w:tc>
        <w:tc>
          <w:tcPr>
            <w:tcBorders>
              <w:top w:val="single" w:color="000000" w:sz="4" w:space="0"/>
              <w:left w:val="none" w:color="000000" w:sz="4" w:space="0"/>
              <w:bottom w:val="single" w:color="000000" w:sz="4" w:space="0"/>
              <w:right w:val="single" w:color="000000" w:sz="4" w:space="0"/>
            </w:tcBorders>
            <w:tcW w:w="992" w:type="dxa"/>
            <w:textDirection w:val="lrTb"/>
            <w:noWrap w:val="false"/>
          </w:tcPr>
          <w:p>
            <w:pPr>
              <w:spacing w:line="560" w:lineRule="exact"/>
              <w:widowControl/>
              <w:rPr>
                <w:rFonts w:ascii="宋体" w:hAnsi="宋体"/>
                <w:sz w:val="24"/>
                <w:szCs w:val="24"/>
                <w:highlight w:val="none"/>
              </w:rPr>
            </w:pPr>
            <w:r>
              <w:rPr>
                <w:rFonts w:ascii="宋体" w:hAnsi="宋体"/>
                <w:sz w:val="24"/>
                <w:szCs w:val="24"/>
                <w:highlight w:val="none"/>
              </w:rPr>
            </w:r>
            <w:r/>
          </w:p>
        </w:tc>
        <w:tc>
          <w:tcPr>
            <w:tcBorders>
              <w:top w:val="single" w:color="000000" w:sz="4" w:space="0"/>
              <w:left w:val="none" w:color="000000" w:sz="4" w:space="0"/>
              <w:bottom w:val="single" w:color="000000" w:sz="4" w:space="0"/>
              <w:right w:val="single" w:color="000000" w:sz="4" w:space="0"/>
            </w:tcBorders>
            <w:tcW w:w="1109" w:type="dxa"/>
            <w:textDirection w:val="lrTb"/>
            <w:noWrap w:val="false"/>
          </w:tcPr>
          <w:p>
            <w:pPr>
              <w:spacing w:line="560" w:lineRule="exact"/>
              <w:widowControl/>
              <w:rPr>
                <w:rFonts w:ascii="宋体" w:hAnsi="宋体"/>
                <w:sz w:val="24"/>
                <w:szCs w:val="24"/>
                <w:highlight w:val="none"/>
              </w:rPr>
            </w:pPr>
            <w:r>
              <w:rPr>
                <w:rFonts w:ascii="宋体" w:hAnsi="宋体"/>
                <w:sz w:val="24"/>
                <w:szCs w:val="24"/>
                <w:highlight w:val="none"/>
              </w:rPr>
            </w:r>
            <w:r/>
          </w:p>
        </w:tc>
        <w:tc>
          <w:tcPr>
            <w:tcBorders>
              <w:top w:val="single" w:color="000000" w:sz="4" w:space="0"/>
              <w:left w:val="none" w:color="000000" w:sz="4" w:space="0"/>
              <w:bottom w:val="single" w:color="000000" w:sz="4" w:space="0"/>
              <w:right w:val="single" w:color="000000" w:sz="4" w:space="0"/>
            </w:tcBorders>
            <w:tcW w:w="983" w:type="dxa"/>
            <w:textDirection w:val="lrTb"/>
            <w:noWrap w:val="false"/>
          </w:tcPr>
          <w:p>
            <w:pPr>
              <w:spacing w:line="560" w:lineRule="exact"/>
              <w:widowControl/>
              <w:rPr>
                <w:rFonts w:ascii="宋体" w:hAnsi="宋体"/>
                <w:sz w:val="24"/>
                <w:szCs w:val="24"/>
                <w:highlight w:val="none"/>
              </w:rPr>
            </w:pPr>
            <w:r>
              <w:rPr>
                <w:rFonts w:ascii="宋体" w:hAnsi="宋体"/>
                <w:sz w:val="24"/>
                <w:szCs w:val="24"/>
                <w:highlight w:val="none"/>
              </w:rPr>
            </w:r>
            <w:r/>
          </w:p>
        </w:tc>
        <w:tc>
          <w:tcPr>
            <w:tcBorders>
              <w:top w:val="single" w:color="000000" w:sz="4" w:space="0"/>
              <w:left w:val="none" w:color="000000" w:sz="4" w:space="0"/>
              <w:bottom w:val="single" w:color="000000" w:sz="4" w:space="0"/>
              <w:right w:val="single" w:color="000000" w:sz="4" w:space="0"/>
            </w:tcBorders>
            <w:tcW w:w="993" w:type="dxa"/>
            <w:textDirection w:val="lrTb"/>
            <w:noWrap w:val="false"/>
          </w:tcPr>
          <w:p>
            <w:pPr>
              <w:spacing w:line="560" w:lineRule="exact"/>
              <w:widowControl/>
              <w:rPr>
                <w:rFonts w:ascii="宋体" w:hAnsi="宋体"/>
                <w:sz w:val="24"/>
                <w:szCs w:val="24"/>
                <w:highlight w:val="none"/>
              </w:rPr>
            </w:pPr>
            <w:r>
              <w:rPr>
                <w:rFonts w:ascii="宋体" w:hAnsi="宋体"/>
                <w:sz w:val="24"/>
                <w:szCs w:val="24"/>
                <w:highlight w:val="none"/>
              </w:rPr>
            </w:r>
            <w:r/>
          </w:p>
        </w:tc>
      </w:tr>
      <w:tr>
        <w:trPr>
          <w:jc w:val="center"/>
          <w:trHeight w:val="534"/>
        </w:trPr>
        <w:tc>
          <w:tcPr>
            <w:tcBorders>
              <w:top w:val="single" w:color="000000" w:sz="4" w:space="0"/>
              <w:left w:val="single" w:color="000000" w:sz="4" w:space="0"/>
              <w:bottom w:val="single" w:color="000000" w:sz="4" w:space="0"/>
              <w:right w:val="single" w:color="000000" w:sz="4" w:space="0"/>
            </w:tcBorders>
            <w:tcW w:w="617" w:type="dxa"/>
            <w:textDirection w:val="lrTb"/>
            <w:noWrap w:val="false"/>
          </w:tcPr>
          <w:p>
            <w:pPr>
              <w:spacing w:line="560" w:lineRule="exact"/>
              <w:widowControl/>
              <w:rPr>
                <w:rFonts w:ascii="宋体" w:hAnsi="宋体"/>
                <w:sz w:val="24"/>
                <w:szCs w:val="24"/>
                <w:highlight w:val="none"/>
              </w:rPr>
            </w:pPr>
            <w:r>
              <w:rPr>
                <w:rFonts w:ascii="宋体" w:hAnsi="宋体"/>
                <w:sz w:val="24"/>
                <w:szCs w:val="24"/>
                <w:highlight w:val="none"/>
              </w:rPr>
            </w:r>
            <w:r/>
          </w:p>
        </w:tc>
        <w:tc>
          <w:tcPr>
            <w:tcBorders>
              <w:top w:val="single" w:color="000000" w:sz="4" w:space="0"/>
              <w:left w:val="none" w:color="000000" w:sz="4" w:space="0"/>
              <w:bottom w:val="single" w:color="000000" w:sz="4" w:space="0"/>
              <w:right w:val="single" w:color="000000" w:sz="4" w:space="0"/>
            </w:tcBorders>
            <w:tcW w:w="2047" w:type="dxa"/>
            <w:textDirection w:val="lrTb"/>
            <w:noWrap w:val="false"/>
          </w:tcPr>
          <w:p>
            <w:pPr>
              <w:jc w:val="center"/>
              <w:spacing w:line="560" w:lineRule="exact"/>
              <w:widowControl/>
              <w:rPr>
                <w:rFonts w:ascii="宋体" w:hAnsi="宋体"/>
                <w:sz w:val="24"/>
                <w:szCs w:val="24"/>
                <w:highlight w:val="none"/>
              </w:rPr>
            </w:pPr>
            <w:r>
              <w:rPr>
                <w:rFonts w:ascii="宋体" w:hAnsi="宋体"/>
                <w:sz w:val="24"/>
                <w:szCs w:val="24"/>
                <w:highlight w:val="none"/>
              </w:rPr>
            </w:r>
            <w:r/>
          </w:p>
        </w:tc>
        <w:tc>
          <w:tcPr>
            <w:tcBorders>
              <w:top w:val="single" w:color="000000" w:sz="4" w:space="0"/>
              <w:left w:val="none" w:color="000000" w:sz="4" w:space="0"/>
              <w:bottom w:val="single" w:color="000000" w:sz="4" w:space="0"/>
              <w:right w:val="single" w:color="000000" w:sz="4" w:space="0"/>
            </w:tcBorders>
            <w:tcW w:w="850" w:type="dxa"/>
            <w:textDirection w:val="lrTb"/>
            <w:noWrap w:val="false"/>
          </w:tcPr>
          <w:p>
            <w:pPr>
              <w:spacing w:line="560" w:lineRule="exact"/>
              <w:widowControl/>
              <w:rPr>
                <w:rFonts w:ascii="宋体" w:hAnsi="宋体"/>
                <w:sz w:val="24"/>
                <w:szCs w:val="24"/>
                <w:highlight w:val="none"/>
              </w:rPr>
            </w:pPr>
            <w:r>
              <w:rPr>
                <w:rFonts w:ascii="宋体" w:hAnsi="宋体"/>
                <w:sz w:val="24"/>
                <w:szCs w:val="24"/>
                <w:highlight w:val="none"/>
              </w:rPr>
            </w:r>
            <w:r/>
          </w:p>
        </w:tc>
        <w:tc>
          <w:tcPr>
            <w:tcBorders>
              <w:top w:val="single" w:color="000000" w:sz="4" w:space="0"/>
              <w:left w:val="none" w:color="000000" w:sz="4" w:space="0"/>
              <w:bottom w:val="single" w:color="000000" w:sz="4" w:space="0"/>
              <w:right w:val="single" w:color="000000" w:sz="4" w:space="0"/>
            </w:tcBorders>
            <w:tcW w:w="709" w:type="dxa"/>
            <w:textDirection w:val="lrTb"/>
            <w:noWrap w:val="false"/>
          </w:tcPr>
          <w:p>
            <w:pPr>
              <w:spacing w:line="560" w:lineRule="exact"/>
              <w:widowControl/>
              <w:rPr>
                <w:rFonts w:ascii="宋体" w:hAnsi="宋体"/>
                <w:sz w:val="24"/>
                <w:szCs w:val="24"/>
                <w:highlight w:val="none"/>
              </w:rPr>
            </w:pPr>
            <w:r>
              <w:rPr>
                <w:rFonts w:ascii="宋体" w:hAnsi="宋体"/>
                <w:sz w:val="24"/>
                <w:szCs w:val="24"/>
                <w:highlight w:val="none"/>
              </w:rPr>
            </w:r>
            <w:r/>
          </w:p>
        </w:tc>
        <w:tc>
          <w:tcPr>
            <w:tcBorders>
              <w:top w:val="single" w:color="000000" w:sz="4" w:space="0"/>
              <w:left w:val="none" w:color="000000" w:sz="4" w:space="0"/>
              <w:bottom w:val="single" w:color="000000" w:sz="4" w:space="0"/>
              <w:right w:val="single" w:color="000000" w:sz="4" w:space="0"/>
            </w:tcBorders>
            <w:tcW w:w="992" w:type="dxa"/>
            <w:textDirection w:val="lrTb"/>
            <w:noWrap w:val="false"/>
          </w:tcPr>
          <w:p>
            <w:pPr>
              <w:spacing w:line="560" w:lineRule="exact"/>
              <w:widowControl/>
              <w:rPr>
                <w:rFonts w:ascii="宋体" w:hAnsi="宋体"/>
                <w:sz w:val="24"/>
                <w:szCs w:val="24"/>
                <w:highlight w:val="none"/>
              </w:rPr>
            </w:pPr>
            <w:r>
              <w:rPr>
                <w:rFonts w:ascii="宋体" w:hAnsi="宋体"/>
                <w:sz w:val="24"/>
                <w:szCs w:val="24"/>
                <w:highlight w:val="none"/>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spacing w:line="560" w:lineRule="exact"/>
              <w:widowControl/>
              <w:rPr>
                <w:rFonts w:ascii="宋体" w:hAnsi="宋体"/>
                <w:sz w:val="24"/>
                <w:szCs w:val="24"/>
                <w:highlight w:val="none"/>
              </w:rPr>
            </w:pPr>
            <w:r>
              <w:rPr>
                <w:rFonts w:ascii="宋体" w:hAnsi="宋体"/>
                <w:sz w:val="24"/>
                <w:szCs w:val="24"/>
                <w:highlight w:val="none"/>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spacing w:line="560" w:lineRule="exact"/>
              <w:widowControl/>
              <w:rPr>
                <w:rFonts w:ascii="宋体" w:hAnsi="宋体"/>
                <w:sz w:val="24"/>
                <w:szCs w:val="24"/>
                <w:highlight w:val="none"/>
              </w:rPr>
            </w:pPr>
            <w:r>
              <w:rPr>
                <w:rFonts w:ascii="宋体" w:hAnsi="宋体"/>
                <w:sz w:val="24"/>
                <w:szCs w:val="24"/>
                <w:highlight w:val="none"/>
              </w:rPr>
            </w:r>
            <w:r/>
          </w:p>
        </w:tc>
        <w:tc>
          <w:tcPr>
            <w:tcBorders>
              <w:top w:val="single" w:color="000000" w:sz="4" w:space="0"/>
              <w:left w:val="none" w:color="000000" w:sz="4" w:space="0"/>
              <w:bottom w:val="single" w:color="000000" w:sz="4" w:space="0"/>
              <w:right w:val="single" w:color="000000" w:sz="4" w:space="0"/>
            </w:tcBorders>
            <w:tcW w:w="992" w:type="dxa"/>
            <w:textDirection w:val="lrTb"/>
            <w:noWrap w:val="false"/>
          </w:tcPr>
          <w:p>
            <w:pPr>
              <w:spacing w:line="560" w:lineRule="exact"/>
              <w:widowControl/>
              <w:rPr>
                <w:rFonts w:ascii="宋体" w:hAnsi="宋体"/>
                <w:sz w:val="24"/>
                <w:szCs w:val="24"/>
                <w:highlight w:val="none"/>
              </w:rPr>
            </w:pPr>
            <w:r>
              <w:rPr>
                <w:rFonts w:ascii="宋体" w:hAnsi="宋体"/>
                <w:sz w:val="24"/>
                <w:szCs w:val="24"/>
                <w:highlight w:val="none"/>
              </w:rPr>
            </w:r>
            <w:r/>
          </w:p>
        </w:tc>
        <w:tc>
          <w:tcPr>
            <w:tcBorders>
              <w:top w:val="single" w:color="000000" w:sz="4" w:space="0"/>
              <w:left w:val="none" w:color="000000" w:sz="4" w:space="0"/>
              <w:bottom w:val="single" w:color="000000" w:sz="4" w:space="0"/>
              <w:right w:val="single" w:color="000000" w:sz="4" w:space="0"/>
            </w:tcBorders>
            <w:tcW w:w="1109" w:type="dxa"/>
            <w:textDirection w:val="lrTb"/>
            <w:noWrap w:val="false"/>
          </w:tcPr>
          <w:p>
            <w:pPr>
              <w:spacing w:line="560" w:lineRule="exact"/>
              <w:widowControl/>
              <w:rPr>
                <w:rFonts w:ascii="宋体" w:hAnsi="宋体"/>
                <w:sz w:val="24"/>
                <w:szCs w:val="24"/>
                <w:highlight w:val="none"/>
              </w:rPr>
            </w:pPr>
            <w:r>
              <w:rPr>
                <w:rFonts w:ascii="宋体" w:hAnsi="宋体"/>
                <w:sz w:val="24"/>
                <w:szCs w:val="24"/>
                <w:highlight w:val="none"/>
              </w:rPr>
            </w:r>
            <w:r/>
          </w:p>
        </w:tc>
        <w:tc>
          <w:tcPr>
            <w:tcBorders>
              <w:top w:val="single" w:color="000000" w:sz="4" w:space="0"/>
              <w:left w:val="none" w:color="000000" w:sz="4" w:space="0"/>
              <w:bottom w:val="single" w:color="000000" w:sz="4" w:space="0"/>
              <w:right w:val="single" w:color="000000" w:sz="4" w:space="0"/>
            </w:tcBorders>
            <w:tcW w:w="983" w:type="dxa"/>
            <w:textDirection w:val="lrTb"/>
            <w:noWrap w:val="false"/>
          </w:tcPr>
          <w:p>
            <w:pPr>
              <w:spacing w:line="560" w:lineRule="exact"/>
              <w:widowControl/>
              <w:rPr>
                <w:rFonts w:ascii="宋体" w:hAnsi="宋体"/>
                <w:sz w:val="24"/>
                <w:szCs w:val="24"/>
                <w:highlight w:val="none"/>
              </w:rPr>
            </w:pPr>
            <w:r>
              <w:rPr>
                <w:rFonts w:ascii="宋体" w:hAnsi="宋体"/>
                <w:sz w:val="24"/>
                <w:szCs w:val="24"/>
                <w:highlight w:val="none"/>
              </w:rPr>
            </w:r>
            <w:r/>
          </w:p>
        </w:tc>
        <w:tc>
          <w:tcPr>
            <w:tcBorders>
              <w:top w:val="single" w:color="000000" w:sz="4" w:space="0"/>
              <w:left w:val="none" w:color="000000" w:sz="4" w:space="0"/>
              <w:bottom w:val="single" w:color="000000" w:sz="4" w:space="0"/>
              <w:right w:val="single" w:color="000000" w:sz="4" w:space="0"/>
            </w:tcBorders>
            <w:tcW w:w="993" w:type="dxa"/>
            <w:textDirection w:val="lrTb"/>
            <w:noWrap w:val="false"/>
          </w:tcPr>
          <w:p>
            <w:pPr>
              <w:spacing w:line="560" w:lineRule="exact"/>
              <w:widowControl/>
              <w:rPr>
                <w:rFonts w:ascii="宋体" w:hAnsi="宋体"/>
                <w:sz w:val="24"/>
                <w:szCs w:val="24"/>
                <w:highlight w:val="none"/>
              </w:rPr>
            </w:pPr>
            <w:r>
              <w:rPr>
                <w:rFonts w:ascii="宋体" w:hAnsi="宋体"/>
                <w:sz w:val="24"/>
                <w:szCs w:val="24"/>
                <w:highlight w:val="none"/>
              </w:rPr>
            </w:r>
            <w:r/>
          </w:p>
        </w:tc>
      </w:tr>
      <w:tr>
        <w:trPr>
          <w:jc w:val="center"/>
          <w:trHeight w:val="534"/>
        </w:trPr>
        <w:tc>
          <w:tcPr>
            <w:tcBorders>
              <w:top w:val="single" w:color="000000" w:sz="4" w:space="0"/>
              <w:left w:val="single" w:color="000000" w:sz="4" w:space="0"/>
              <w:bottom w:val="single" w:color="000000" w:sz="4" w:space="0"/>
              <w:right w:val="single" w:color="000000" w:sz="4" w:space="0"/>
            </w:tcBorders>
            <w:tcW w:w="617" w:type="dxa"/>
            <w:textDirection w:val="lrTb"/>
            <w:noWrap w:val="false"/>
          </w:tcPr>
          <w:p>
            <w:pPr>
              <w:spacing w:line="560" w:lineRule="exact"/>
              <w:widowControl/>
              <w:rPr>
                <w:rFonts w:ascii="宋体" w:hAnsi="宋体"/>
                <w:sz w:val="24"/>
                <w:szCs w:val="24"/>
                <w:highlight w:val="none"/>
              </w:rPr>
            </w:pPr>
            <w:r>
              <w:rPr>
                <w:rFonts w:ascii="宋体" w:hAnsi="宋体"/>
                <w:sz w:val="24"/>
                <w:szCs w:val="24"/>
                <w:highlight w:val="none"/>
              </w:rPr>
            </w:r>
            <w:r/>
          </w:p>
        </w:tc>
        <w:tc>
          <w:tcPr>
            <w:tcBorders>
              <w:top w:val="single" w:color="000000" w:sz="4" w:space="0"/>
              <w:left w:val="none" w:color="000000" w:sz="4" w:space="0"/>
              <w:bottom w:val="single" w:color="000000" w:sz="4" w:space="0"/>
              <w:right w:val="single" w:color="000000" w:sz="4" w:space="0"/>
            </w:tcBorders>
            <w:tcW w:w="2047" w:type="dxa"/>
            <w:textDirection w:val="lrTb"/>
            <w:noWrap w:val="false"/>
          </w:tcPr>
          <w:p>
            <w:pPr>
              <w:jc w:val="center"/>
              <w:spacing w:line="560" w:lineRule="exact"/>
              <w:widowControl/>
              <w:rPr>
                <w:rFonts w:ascii="宋体" w:hAnsi="宋体"/>
                <w:sz w:val="24"/>
                <w:szCs w:val="24"/>
                <w:highlight w:val="none"/>
              </w:rPr>
            </w:pPr>
            <w:r>
              <w:rPr>
                <w:rFonts w:ascii="宋体" w:hAnsi="宋体"/>
                <w:sz w:val="24"/>
                <w:szCs w:val="24"/>
                <w:highlight w:val="none"/>
              </w:rPr>
            </w:r>
            <w:r/>
          </w:p>
        </w:tc>
        <w:tc>
          <w:tcPr>
            <w:tcBorders>
              <w:top w:val="single" w:color="000000" w:sz="4" w:space="0"/>
              <w:left w:val="none" w:color="000000" w:sz="4" w:space="0"/>
              <w:bottom w:val="single" w:color="000000" w:sz="4" w:space="0"/>
              <w:right w:val="single" w:color="000000" w:sz="4" w:space="0"/>
            </w:tcBorders>
            <w:tcW w:w="850" w:type="dxa"/>
            <w:textDirection w:val="lrTb"/>
            <w:noWrap w:val="false"/>
          </w:tcPr>
          <w:p>
            <w:pPr>
              <w:spacing w:line="560" w:lineRule="exact"/>
              <w:widowControl/>
              <w:rPr>
                <w:rFonts w:ascii="宋体" w:hAnsi="宋体"/>
                <w:sz w:val="24"/>
                <w:szCs w:val="24"/>
                <w:highlight w:val="none"/>
              </w:rPr>
            </w:pPr>
            <w:r>
              <w:rPr>
                <w:rFonts w:ascii="宋体" w:hAnsi="宋体"/>
                <w:sz w:val="24"/>
                <w:szCs w:val="24"/>
                <w:highlight w:val="none"/>
              </w:rPr>
            </w:r>
            <w:r/>
          </w:p>
        </w:tc>
        <w:tc>
          <w:tcPr>
            <w:tcBorders>
              <w:top w:val="single" w:color="000000" w:sz="4" w:space="0"/>
              <w:left w:val="none" w:color="000000" w:sz="4" w:space="0"/>
              <w:bottom w:val="single" w:color="000000" w:sz="4" w:space="0"/>
              <w:right w:val="single" w:color="000000" w:sz="4" w:space="0"/>
            </w:tcBorders>
            <w:tcW w:w="709" w:type="dxa"/>
            <w:textDirection w:val="lrTb"/>
            <w:noWrap w:val="false"/>
          </w:tcPr>
          <w:p>
            <w:pPr>
              <w:spacing w:line="560" w:lineRule="exact"/>
              <w:widowControl/>
              <w:rPr>
                <w:rFonts w:ascii="宋体" w:hAnsi="宋体"/>
                <w:sz w:val="24"/>
                <w:szCs w:val="24"/>
                <w:highlight w:val="none"/>
              </w:rPr>
            </w:pPr>
            <w:r>
              <w:rPr>
                <w:rFonts w:ascii="宋体" w:hAnsi="宋体"/>
                <w:sz w:val="24"/>
                <w:szCs w:val="24"/>
                <w:highlight w:val="none"/>
              </w:rPr>
            </w:r>
            <w:r/>
          </w:p>
        </w:tc>
        <w:tc>
          <w:tcPr>
            <w:tcBorders>
              <w:top w:val="single" w:color="000000" w:sz="4" w:space="0"/>
              <w:left w:val="none" w:color="000000" w:sz="4" w:space="0"/>
              <w:bottom w:val="single" w:color="000000" w:sz="4" w:space="0"/>
              <w:right w:val="single" w:color="000000" w:sz="4" w:space="0"/>
            </w:tcBorders>
            <w:tcW w:w="992" w:type="dxa"/>
            <w:textDirection w:val="lrTb"/>
            <w:noWrap w:val="false"/>
          </w:tcPr>
          <w:p>
            <w:pPr>
              <w:spacing w:line="560" w:lineRule="exact"/>
              <w:widowControl/>
              <w:rPr>
                <w:rFonts w:ascii="宋体" w:hAnsi="宋体"/>
                <w:sz w:val="24"/>
                <w:szCs w:val="24"/>
                <w:highlight w:val="none"/>
              </w:rPr>
            </w:pPr>
            <w:r>
              <w:rPr>
                <w:rFonts w:ascii="宋体" w:hAnsi="宋体"/>
                <w:sz w:val="24"/>
                <w:szCs w:val="24"/>
                <w:highlight w:val="none"/>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spacing w:line="560" w:lineRule="exact"/>
              <w:widowControl/>
              <w:rPr>
                <w:rFonts w:ascii="宋体" w:hAnsi="宋体"/>
                <w:sz w:val="24"/>
                <w:szCs w:val="24"/>
                <w:highlight w:val="none"/>
              </w:rPr>
            </w:pPr>
            <w:r>
              <w:rPr>
                <w:rFonts w:ascii="宋体" w:hAnsi="宋体"/>
                <w:sz w:val="24"/>
                <w:szCs w:val="24"/>
                <w:highlight w:val="none"/>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spacing w:line="560" w:lineRule="exact"/>
              <w:widowControl/>
              <w:rPr>
                <w:rFonts w:ascii="宋体" w:hAnsi="宋体"/>
                <w:sz w:val="24"/>
                <w:szCs w:val="24"/>
                <w:highlight w:val="none"/>
              </w:rPr>
            </w:pPr>
            <w:r>
              <w:rPr>
                <w:rFonts w:ascii="宋体" w:hAnsi="宋体"/>
                <w:sz w:val="24"/>
                <w:szCs w:val="24"/>
                <w:highlight w:val="none"/>
              </w:rPr>
            </w:r>
            <w:r/>
          </w:p>
        </w:tc>
        <w:tc>
          <w:tcPr>
            <w:tcBorders>
              <w:top w:val="single" w:color="000000" w:sz="4" w:space="0"/>
              <w:left w:val="none" w:color="000000" w:sz="4" w:space="0"/>
              <w:bottom w:val="single" w:color="000000" w:sz="4" w:space="0"/>
              <w:right w:val="single" w:color="000000" w:sz="4" w:space="0"/>
            </w:tcBorders>
            <w:tcW w:w="992" w:type="dxa"/>
            <w:textDirection w:val="lrTb"/>
            <w:noWrap w:val="false"/>
          </w:tcPr>
          <w:p>
            <w:pPr>
              <w:spacing w:line="560" w:lineRule="exact"/>
              <w:widowControl/>
              <w:rPr>
                <w:rFonts w:ascii="宋体" w:hAnsi="宋体"/>
                <w:sz w:val="24"/>
                <w:szCs w:val="24"/>
                <w:highlight w:val="none"/>
              </w:rPr>
            </w:pPr>
            <w:r>
              <w:rPr>
                <w:rFonts w:ascii="宋体" w:hAnsi="宋体"/>
                <w:sz w:val="24"/>
                <w:szCs w:val="24"/>
                <w:highlight w:val="none"/>
              </w:rPr>
            </w:r>
            <w:r/>
          </w:p>
        </w:tc>
        <w:tc>
          <w:tcPr>
            <w:tcBorders>
              <w:top w:val="single" w:color="000000" w:sz="4" w:space="0"/>
              <w:left w:val="none" w:color="000000" w:sz="4" w:space="0"/>
              <w:bottom w:val="single" w:color="000000" w:sz="4" w:space="0"/>
              <w:right w:val="single" w:color="000000" w:sz="4" w:space="0"/>
            </w:tcBorders>
            <w:tcW w:w="1109" w:type="dxa"/>
            <w:textDirection w:val="lrTb"/>
            <w:noWrap w:val="false"/>
          </w:tcPr>
          <w:p>
            <w:pPr>
              <w:spacing w:line="560" w:lineRule="exact"/>
              <w:widowControl/>
              <w:rPr>
                <w:rFonts w:ascii="宋体" w:hAnsi="宋体"/>
                <w:sz w:val="24"/>
                <w:szCs w:val="24"/>
                <w:highlight w:val="none"/>
              </w:rPr>
            </w:pPr>
            <w:r>
              <w:rPr>
                <w:rFonts w:ascii="宋体" w:hAnsi="宋体"/>
                <w:sz w:val="24"/>
                <w:szCs w:val="24"/>
                <w:highlight w:val="none"/>
              </w:rPr>
            </w:r>
            <w:r/>
          </w:p>
        </w:tc>
        <w:tc>
          <w:tcPr>
            <w:tcBorders>
              <w:top w:val="single" w:color="000000" w:sz="4" w:space="0"/>
              <w:left w:val="none" w:color="000000" w:sz="4" w:space="0"/>
              <w:bottom w:val="single" w:color="000000" w:sz="4" w:space="0"/>
              <w:right w:val="single" w:color="000000" w:sz="4" w:space="0"/>
            </w:tcBorders>
            <w:tcW w:w="983" w:type="dxa"/>
            <w:textDirection w:val="lrTb"/>
            <w:noWrap w:val="false"/>
          </w:tcPr>
          <w:p>
            <w:pPr>
              <w:spacing w:line="560" w:lineRule="exact"/>
              <w:widowControl/>
              <w:rPr>
                <w:rFonts w:ascii="宋体" w:hAnsi="宋体"/>
                <w:sz w:val="24"/>
                <w:szCs w:val="24"/>
                <w:highlight w:val="none"/>
              </w:rPr>
            </w:pPr>
            <w:r>
              <w:rPr>
                <w:rFonts w:ascii="宋体" w:hAnsi="宋体"/>
                <w:sz w:val="24"/>
                <w:szCs w:val="24"/>
                <w:highlight w:val="none"/>
              </w:rPr>
            </w:r>
            <w:r/>
          </w:p>
        </w:tc>
        <w:tc>
          <w:tcPr>
            <w:tcBorders>
              <w:top w:val="single" w:color="000000" w:sz="4" w:space="0"/>
              <w:left w:val="none" w:color="000000" w:sz="4" w:space="0"/>
              <w:bottom w:val="single" w:color="000000" w:sz="4" w:space="0"/>
              <w:right w:val="single" w:color="000000" w:sz="4" w:space="0"/>
            </w:tcBorders>
            <w:tcW w:w="993" w:type="dxa"/>
            <w:textDirection w:val="lrTb"/>
            <w:noWrap w:val="false"/>
          </w:tcPr>
          <w:p>
            <w:pPr>
              <w:spacing w:line="560" w:lineRule="exact"/>
              <w:widowControl/>
              <w:rPr>
                <w:rFonts w:ascii="宋体" w:hAnsi="宋体"/>
                <w:sz w:val="24"/>
                <w:szCs w:val="24"/>
                <w:highlight w:val="none"/>
              </w:rPr>
            </w:pPr>
            <w:r>
              <w:rPr>
                <w:rFonts w:ascii="宋体" w:hAnsi="宋体"/>
                <w:sz w:val="24"/>
                <w:szCs w:val="24"/>
                <w:highlight w:val="none"/>
              </w:rPr>
            </w:r>
            <w:r/>
          </w:p>
        </w:tc>
      </w:tr>
      <w:tr>
        <w:trPr>
          <w:jc w:val="center"/>
          <w:trHeight w:val="534"/>
        </w:trPr>
        <w:tc>
          <w:tcPr>
            <w:tcBorders>
              <w:top w:val="single" w:color="000000" w:sz="4" w:space="0"/>
              <w:left w:val="single" w:color="000000" w:sz="4" w:space="0"/>
              <w:bottom w:val="single" w:color="000000" w:sz="4" w:space="0"/>
              <w:right w:val="single" w:color="000000" w:sz="4" w:space="0"/>
            </w:tcBorders>
            <w:tcW w:w="617" w:type="dxa"/>
            <w:textDirection w:val="lrTb"/>
            <w:noWrap w:val="false"/>
          </w:tcPr>
          <w:p>
            <w:pPr>
              <w:spacing w:line="560" w:lineRule="exact"/>
              <w:widowControl/>
              <w:rPr>
                <w:rFonts w:ascii="宋体" w:hAnsi="宋体"/>
                <w:sz w:val="24"/>
                <w:szCs w:val="24"/>
                <w:highlight w:val="none"/>
              </w:rPr>
            </w:pPr>
            <w:r>
              <w:rPr>
                <w:rFonts w:ascii="宋体" w:hAnsi="宋体"/>
                <w:sz w:val="24"/>
                <w:szCs w:val="24"/>
                <w:highlight w:val="none"/>
              </w:rPr>
            </w:r>
            <w:r/>
          </w:p>
        </w:tc>
        <w:tc>
          <w:tcPr>
            <w:tcBorders>
              <w:top w:val="single" w:color="000000" w:sz="4" w:space="0"/>
              <w:left w:val="none" w:color="000000" w:sz="4" w:space="0"/>
              <w:bottom w:val="single" w:color="000000" w:sz="4" w:space="0"/>
              <w:right w:val="single" w:color="000000" w:sz="4" w:space="0"/>
            </w:tcBorders>
            <w:tcW w:w="2047" w:type="dxa"/>
            <w:textDirection w:val="lrTb"/>
            <w:noWrap w:val="false"/>
          </w:tcPr>
          <w:p>
            <w:pPr>
              <w:jc w:val="center"/>
              <w:spacing w:line="560" w:lineRule="exact"/>
              <w:widowControl/>
              <w:rPr>
                <w:rFonts w:ascii="宋体" w:hAnsi="宋体"/>
                <w:sz w:val="24"/>
                <w:szCs w:val="24"/>
                <w:highlight w:val="none"/>
              </w:rPr>
            </w:pPr>
            <w:r>
              <w:rPr>
                <w:rFonts w:hint="eastAsia" w:ascii="宋体" w:hAnsi="宋体"/>
                <w:sz w:val="24"/>
                <w:szCs w:val="24"/>
                <w:highlight w:val="none"/>
              </w:rPr>
              <w:t xml:space="preserve">……</w:t>
            </w:r>
            <w:r/>
          </w:p>
        </w:tc>
        <w:tc>
          <w:tcPr>
            <w:tcBorders>
              <w:top w:val="single" w:color="000000" w:sz="4" w:space="0"/>
              <w:left w:val="none" w:color="000000" w:sz="4" w:space="0"/>
              <w:bottom w:val="single" w:color="000000" w:sz="4" w:space="0"/>
              <w:right w:val="single" w:color="000000" w:sz="4" w:space="0"/>
            </w:tcBorders>
            <w:tcW w:w="850" w:type="dxa"/>
            <w:textDirection w:val="lrTb"/>
            <w:noWrap w:val="false"/>
          </w:tcPr>
          <w:p>
            <w:pPr>
              <w:spacing w:line="560" w:lineRule="exact"/>
              <w:widowControl/>
              <w:rPr>
                <w:rFonts w:ascii="宋体" w:hAnsi="宋体"/>
                <w:sz w:val="24"/>
                <w:szCs w:val="24"/>
                <w:highlight w:val="none"/>
              </w:rPr>
            </w:pPr>
            <w:r>
              <w:rPr>
                <w:rFonts w:ascii="宋体" w:hAnsi="宋体"/>
                <w:sz w:val="24"/>
                <w:szCs w:val="24"/>
                <w:highlight w:val="none"/>
              </w:rPr>
            </w:r>
            <w:r/>
          </w:p>
        </w:tc>
        <w:tc>
          <w:tcPr>
            <w:tcBorders>
              <w:top w:val="single" w:color="000000" w:sz="4" w:space="0"/>
              <w:left w:val="none" w:color="000000" w:sz="4" w:space="0"/>
              <w:bottom w:val="single" w:color="000000" w:sz="4" w:space="0"/>
              <w:right w:val="single" w:color="000000" w:sz="4" w:space="0"/>
            </w:tcBorders>
            <w:tcW w:w="709" w:type="dxa"/>
            <w:textDirection w:val="lrTb"/>
            <w:noWrap w:val="false"/>
          </w:tcPr>
          <w:p>
            <w:pPr>
              <w:spacing w:line="560" w:lineRule="exact"/>
              <w:widowControl/>
              <w:rPr>
                <w:rFonts w:ascii="宋体" w:hAnsi="宋体"/>
                <w:sz w:val="24"/>
                <w:szCs w:val="24"/>
                <w:highlight w:val="none"/>
              </w:rPr>
            </w:pPr>
            <w:r>
              <w:rPr>
                <w:rFonts w:ascii="宋体" w:hAnsi="宋体"/>
                <w:sz w:val="24"/>
                <w:szCs w:val="24"/>
                <w:highlight w:val="none"/>
              </w:rPr>
            </w:r>
            <w:r/>
          </w:p>
        </w:tc>
        <w:tc>
          <w:tcPr>
            <w:tcBorders>
              <w:top w:val="single" w:color="000000" w:sz="4" w:space="0"/>
              <w:left w:val="none" w:color="000000" w:sz="4" w:space="0"/>
              <w:bottom w:val="single" w:color="000000" w:sz="4" w:space="0"/>
              <w:right w:val="single" w:color="000000" w:sz="4" w:space="0"/>
            </w:tcBorders>
            <w:tcW w:w="992" w:type="dxa"/>
            <w:textDirection w:val="lrTb"/>
            <w:noWrap w:val="false"/>
          </w:tcPr>
          <w:p>
            <w:pPr>
              <w:spacing w:line="560" w:lineRule="exact"/>
              <w:widowControl/>
              <w:rPr>
                <w:rFonts w:ascii="宋体" w:hAnsi="宋体"/>
                <w:sz w:val="24"/>
                <w:szCs w:val="24"/>
                <w:highlight w:val="none"/>
              </w:rPr>
            </w:pPr>
            <w:r>
              <w:rPr>
                <w:rFonts w:ascii="宋体" w:hAnsi="宋体"/>
                <w:sz w:val="24"/>
                <w:szCs w:val="24"/>
                <w:highlight w:val="none"/>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spacing w:line="560" w:lineRule="exact"/>
              <w:widowControl/>
              <w:rPr>
                <w:rFonts w:ascii="宋体" w:hAnsi="宋体"/>
                <w:sz w:val="24"/>
                <w:szCs w:val="24"/>
                <w:highlight w:val="none"/>
              </w:rPr>
            </w:pPr>
            <w:r>
              <w:rPr>
                <w:rFonts w:ascii="宋体" w:hAnsi="宋体"/>
                <w:sz w:val="24"/>
                <w:szCs w:val="24"/>
                <w:highlight w:val="none"/>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spacing w:line="560" w:lineRule="exact"/>
              <w:widowControl/>
              <w:rPr>
                <w:rFonts w:ascii="宋体" w:hAnsi="宋体"/>
                <w:sz w:val="24"/>
                <w:szCs w:val="24"/>
                <w:highlight w:val="none"/>
              </w:rPr>
            </w:pPr>
            <w:r>
              <w:rPr>
                <w:rFonts w:ascii="宋体" w:hAnsi="宋体"/>
                <w:sz w:val="24"/>
                <w:szCs w:val="24"/>
                <w:highlight w:val="none"/>
              </w:rPr>
            </w:r>
            <w:r/>
          </w:p>
        </w:tc>
        <w:tc>
          <w:tcPr>
            <w:tcBorders>
              <w:top w:val="single" w:color="000000" w:sz="4" w:space="0"/>
              <w:left w:val="none" w:color="000000" w:sz="4" w:space="0"/>
              <w:bottom w:val="single" w:color="000000" w:sz="4" w:space="0"/>
              <w:right w:val="single" w:color="000000" w:sz="4" w:space="0"/>
            </w:tcBorders>
            <w:tcW w:w="992" w:type="dxa"/>
            <w:textDirection w:val="lrTb"/>
            <w:noWrap w:val="false"/>
          </w:tcPr>
          <w:p>
            <w:pPr>
              <w:spacing w:line="560" w:lineRule="exact"/>
              <w:widowControl/>
              <w:rPr>
                <w:rFonts w:ascii="宋体" w:hAnsi="宋体"/>
                <w:sz w:val="24"/>
                <w:szCs w:val="24"/>
                <w:highlight w:val="none"/>
              </w:rPr>
            </w:pPr>
            <w:r>
              <w:rPr>
                <w:rFonts w:ascii="宋体" w:hAnsi="宋体"/>
                <w:sz w:val="24"/>
                <w:szCs w:val="24"/>
                <w:highlight w:val="none"/>
              </w:rPr>
            </w:r>
            <w:r/>
          </w:p>
        </w:tc>
        <w:tc>
          <w:tcPr>
            <w:tcBorders>
              <w:top w:val="single" w:color="000000" w:sz="4" w:space="0"/>
              <w:left w:val="none" w:color="000000" w:sz="4" w:space="0"/>
              <w:bottom w:val="single" w:color="000000" w:sz="4" w:space="0"/>
              <w:right w:val="single" w:color="000000" w:sz="4" w:space="0"/>
            </w:tcBorders>
            <w:tcW w:w="1109" w:type="dxa"/>
            <w:textDirection w:val="lrTb"/>
            <w:noWrap w:val="false"/>
          </w:tcPr>
          <w:p>
            <w:pPr>
              <w:spacing w:line="560" w:lineRule="exact"/>
              <w:widowControl/>
              <w:rPr>
                <w:rFonts w:ascii="宋体" w:hAnsi="宋体"/>
                <w:sz w:val="24"/>
                <w:szCs w:val="24"/>
                <w:highlight w:val="none"/>
              </w:rPr>
            </w:pPr>
            <w:r>
              <w:rPr>
                <w:rFonts w:ascii="宋体" w:hAnsi="宋体"/>
                <w:sz w:val="24"/>
                <w:szCs w:val="24"/>
                <w:highlight w:val="none"/>
              </w:rPr>
            </w:r>
            <w:r/>
          </w:p>
        </w:tc>
        <w:tc>
          <w:tcPr>
            <w:tcBorders>
              <w:top w:val="single" w:color="000000" w:sz="4" w:space="0"/>
              <w:left w:val="none" w:color="000000" w:sz="4" w:space="0"/>
              <w:bottom w:val="single" w:color="000000" w:sz="4" w:space="0"/>
              <w:right w:val="single" w:color="000000" w:sz="4" w:space="0"/>
            </w:tcBorders>
            <w:tcW w:w="983" w:type="dxa"/>
            <w:textDirection w:val="lrTb"/>
            <w:noWrap w:val="false"/>
          </w:tcPr>
          <w:p>
            <w:pPr>
              <w:spacing w:line="560" w:lineRule="exact"/>
              <w:widowControl/>
              <w:rPr>
                <w:rFonts w:ascii="宋体" w:hAnsi="宋体"/>
                <w:sz w:val="24"/>
                <w:szCs w:val="24"/>
                <w:highlight w:val="none"/>
              </w:rPr>
            </w:pPr>
            <w:r>
              <w:rPr>
                <w:rFonts w:ascii="宋体" w:hAnsi="宋体"/>
                <w:sz w:val="24"/>
                <w:szCs w:val="24"/>
                <w:highlight w:val="none"/>
              </w:rPr>
            </w:r>
            <w:r/>
          </w:p>
        </w:tc>
        <w:tc>
          <w:tcPr>
            <w:tcBorders>
              <w:top w:val="single" w:color="000000" w:sz="4" w:space="0"/>
              <w:left w:val="none" w:color="000000" w:sz="4" w:space="0"/>
              <w:bottom w:val="single" w:color="000000" w:sz="4" w:space="0"/>
              <w:right w:val="single" w:color="000000" w:sz="4" w:space="0"/>
            </w:tcBorders>
            <w:tcW w:w="993" w:type="dxa"/>
            <w:textDirection w:val="lrTb"/>
            <w:noWrap w:val="false"/>
          </w:tcPr>
          <w:p>
            <w:pPr>
              <w:spacing w:line="560" w:lineRule="exact"/>
              <w:widowControl/>
              <w:rPr>
                <w:rFonts w:ascii="宋体" w:hAnsi="宋体"/>
                <w:sz w:val="24"/>
                <w:szCs w:val="24"/>
                <w:highlight w:val="none"/>
              </w:rPr>
            </w:pPr>
            <w:r>
              <w:rPr>
                <w:rFonts w:ascii="宋体" w:hAnsi="宋体"/>
                <w:sz w:val="24"/>
                <w:szCs w:val="24"/>
                <w:highlight w:val="none"/>
              </w:rPr>
            </w:r>
            <w:r/>
          </w:p>
        </w:tc>
      </w:tr>
      <w:tr>
        <w:trPr>
          <w:jc w:val="center"/>
          <w:trHeight w:val="534"/>
        </w:trPr>
        <w:tc>
          <w:tcPr>
            <w:gridSpan w:val="11"/>
            <w:tcBorders>
              <w:top w:val="single" w:color="000000" w:sz="4" w:space="0"/>
              <w:left w:val="single" w:color="000000" w:sz="4" w:space="0"/>
              <w:bottom w:val="single" w:color="000000" w:sz="4" w:space="0"/>
              <w:right w:val="single" w:color="000000" w:sz="4" w:space="0"/>
            </w:tcBorders>
            <w:tcW w:w="11277" w:type="dxa"/>
            <w:textDirection w:val="lrTb"/>
            <w:noWrap w:val="false"/>
          </w:tcPr>
          <w:p>
            <w:pPr>
              <w:jc w:val="center"/>
              <w:spacing w:line="560" w:lineRule="exact"/>
              <w:widowControl/>
              <w:rPr>
                <w:rFonts w:ascii="宋体" w:hAnsi="宋体"/>
                <w:sz w:val="24"/>
                <w:szCs w:val="24"/>
                <w:highlight w:val="none"/>
              </w:rPr>
            </w:pPr>
            <w:r>
              <w:rPr>
                <w:rFonts w:hint="eastAsia" w:ascii="宋体" w:hAnsi="宋体"/>
                <w:sz w:val="24"/>
                <w:szCs w:val="24"/>
                <w:highlight w:val="none"/>
              </w:rPr>
              <w:t xml:space="preserve">专业技术人员</w:t>
            </w:r>
            <w:r/>
          </w:p>
        </w:tc>
      </w:tr>
      <w:tr>
        <w:trPr>
          <w:jc w:val="center"/>
          <w:trHeight w:val="534"/>
        </w:trPr>
        <w:tc>
          <w:tcPr>
            <w:tcBorders>
              <w:top w:val="single" w:color="000000" w:sz="4" w:space="0"/>
              <w:left w:val="single" w:color="000000" w:sz="4" w:space="0"/>
              <w:bottom w:val="single" w:color="000000" w:sz="4" w:space="0"/>
              <w:right w:val="single" w:color="000000" w:sz="4" w:space="0"/>
            </w:tcBorders>
            <w:tcW w:w="617" w:type="dxa"/>
            <w:textDirection w:val="lrTb"/>
            <w:noWrap w:val="false"/>
          </w:tcPr>
          <w:p>
            <w:pPr>
              <w:spacing w:line="560" w:lineRule="exact"/>
              <w:widowControl/>
              <w:rPr>
                <w:rFonts w:ascii="宋体" w:hAnsi="宋体"/>
                <w:sz w:val="24"/>
                <w:szCs w:val="24"/>
                <w:highlight w:val="none"/>
              </w:rPr>
            </w:pPr>
            <w:r>
              <w:rPr>
                <w:rFonts w:ascii="宋体" w:hAnsi="宋体"/>
                <w:sz w:val="24"/>
                <w:szCs w:val="24"/>
                <w:highlight w:val="none"/>
              </w:rPr>
            </w:r>
            <w:r/>
          </w:p>
        </w:tc>
        <w:tc>
          <w:tcPr>
            <w:tcBorders>
              <w:top w:val="single" w:color="000000" w:sz="4" w:space="0"/>
              <w:left w:val="none" w:color="000000" w:sz="4" w:space="0"/>
              <w:bottom w:val="single" w:color="000000" w:sz="4" w:space="0"/>
              <w:right w:val="single" w:color="000000" w:sz="4" w:space="0"/>
            </w:tcBorders>
            <w:tcW w:w="2047" w:type="dxa"/>
            <w:textDirection w:val="lrTb"/>
            <w:noWrap w:val="false"/>
          </w:tcPr>
          <w:p>
            <w:pPr>
              <w:jc w:val="center"/>
              <w:spacing w:line="560" w:lineRule="exact"/>
              <w:widowControl/>
              <w:rPr>
                <w:rFonts w:ascii="宋体" w:hAnsi="宋体"/>
                <w:sz w:val="24"/>
                <w:szCs w:val="24"/>
                <w:highlight w:val="none"/>
              </w:rPr>
            </w:pPr>
            <w:r>
              <w:rPr>
                <w:rFonts w:hint="eastAsia" w:ascii="宋体" w:hAnsi="宋体"/>
                <w:sz w:val="24"/>
                <w:szCs w:val="24"/>
                <w:highlight w:val="none"/>
              </w:rPr>
              <w:t xml:space="preserve">…专业负责人</w:t>
            </w:r>
            <w:r/>
          </w:p>
        </w:tc>
        <w:tc>
          <w:tcPr>
            <w:tcBorders>
              <w:top w:val="single" w:color="000000" w:sz="4" w:space="0"/>
              <w:left w:val="none" w:color="000000" w:sz="4" w:space="0"/>
              <w:bottom w:val="single" w:color="000000" w:sz="4" w:space="0"/>
              <w:right w:val="single" w:color="000000" w:sz="4" w:space="0"/>
            </w:tcBorders>
            <w:tcW w:w="850" w:type="dxa"/>
            <w:textDirection w:val="lrTb"/>
            <w:noWrap w:val="false"/>
          </w:tcPr>
          <w:p>
            <w:pPr>
              <w:spacing w:line="560" w:lineRule="exact"/>
              <w:widowControl/>
              <w:rPr>
                <w:rFonts w:ascii="宋体" w:hAnsi="宋体"/>
                <w:sz w:val="24"/>
                <w:szCs w:val="24"/>
                <w:highlight w:val="none"/>
              </w:rPr>
            </w:pPr>
            <w:r>
              <w:rPr>
                <w:rFonts w:ascii="宋体" w:hAnsi="宋体"/>
                <w:sz w:val="24"/>
                <w:szCs w:val="24"/>
                <w:highlight w:val="none"/>
              </w:rPr>
            </w:r>
            <w:r/>
          </w:p>
        </w:tc>
        <w:tc>
          <w:tcPr>
            <w:tcBorders>
              <w:top w:val="single" w:color="000000" w:sz="4" w:space="0"/>
              <w:left w:val="none" w:color="000000" w:sz="4" w:space="0"/>
              <w:bottom w:val="single" w:color="000000" w:sz="4" w:space="0"/>
              <w:right w:val="single" w:color="000000" w:sz="4" w:space="0"/>
            </w:tcBorders>
            <w:tcW w:w="709" w:type="dxa"/>
            <w:textDirection w:val="lrTb"/>
            <w:noWrap w:val="false"/>
          </w:tcPr>
          <w:p>
            <w:pPr>
              <w:spacing w:line="560" w:lineRule="exact"/>
              <w:widowControl/>
              <w:rPr>
                <w:rFonts w:ascii="宋体" w:hAnsi="宋体"/>
                <w:sz w:val="24"/>
                <w:szCs w:val="24"/>
                <w:highlight w:val="none"/>
              </w:rPr>
            </w:pPr>
            <w:r>
              <w:rPr>
                <w:rFonts w:ascii="宋体" w:hAnsi="宋体"/>
                <w:sz w:val="24"/>
                <w:szCs w:val="24"/>
                <w:highlight w:val="none"/>
              </w:rPr>
            </w:r>
            <w:r/>
          </w:p>
        </w:tc>
        <w:tc>
          <w:tcPr>
            <w:tcBorders>
              <w:top w:val="single" w:color="000000" w:sz="4" w:space="0"/>
              <w:left w:val="none" w:color="000000" w:sz="4" w:space="0"/>
              <w:bottom w:val="single" w:color="000000" w:sz="4" w:space="0"/>
              <w:right w:val="single" w:color="000000" w:sz="4" w:space="0"/>
            </w:tcBorders>
            <w:tcW w:w="992" w:type="dxa"/>
            <w:textDirection w:val="lrTb"/>
            <w:noWrap w:val="false"/>
          </w:tcPr>
          <w:p>
            <w:pPr>
              <w:spacing w:line="560" w:lineRule="exact"/>
              <w:widowControl/>
              <w:rPr>
                <w:rFonts w:ascii="宋体" w:hAnsi="宋体"/>
                <w:sz w:val="24"/>
                <w:szCs w:val="24"/>
                <w:highlight w:val="none"/>
              </w:rPr>
            </w:pPr>
            <w:r>
              <w:rPr>
                <w:rFonts w:ascii="宋体" w:hAnsi="宋体"/>
                <w:sz w:val="24"/>
                <w:szCs w:val="24"/>
                <w:highlight w:val="none"/>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spacing w:line="560" w:lineRule="exact"/>
              <w:widowControl/>
              <w:rPr>
                <w:rFonts w:ascii="宋体" w:hAnsi="宋体"/>
                <w:sz w:val="24"/>
                <w:szCs w:val="24"/>
                <w:highlight w:val="none"/>
              </w:rPr>
            </w:pPr>
            <w:r>
              <w:rPr>
                <w:rFonts w:ascii="宋体" w:hAnsi="宋体"/>
                <w:sz w:val="24"/>
                <w:szCs w:val="24"/>
                <w:highlight w:val="none"/>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spacing w:line="560" w:lineRule="exact"/>
              <w:widowControl/>
              <w:rPr>
                <w:rFonts w:ascii="宋体" w:hAnsi="宋体"/>
                <w:sz w:val="24"/>
                <w:szCs w:val="24"/>
                <w:highlight w:val="none"/>
              </w:rPr>
            </w:pPr>
            <w:r>
              <w:rPr>
                <w:rFonts w:ascii="宋体" w:hAnsi="宋体"/>
                <w:sz w:val="24"/>
                <w:szCs w:val="24"/>
                <w:highlight w:val="none"/>
              </w:rPr>
            </w:r>
            <w:r/>
          </w:p>
        </w:tc>
        <w:tc>
          <w:tcPr>
            <w:tcBorders>
              <w:top w:val="single" w:color="000000" w:sz="4" w:space="0"/>
              <w:left w:val="none" w:color="000000" w:sz="4" w:space="0"/>
              <w:bottom w:val="single" w:color="000000" w:sz="4" w:space="0"/>
              <w:right w:val="single" w:color="000000" w:sz="4" w:space="0"/>
            </w:tcBorders>
            <w:tcW w:w="992" w:type="dxa"/>
            <w:textDirection w:val="lrTb"/>
            <w:noWrap w:val="false"/>
          </w:tcPr>
          <w:p>
            <w:pPr>
              <w:spacing w:line="560" w:lineRule="exact"/>
              <w:widowControl/>
              <w:rPr>
                <w:rFonts w:ascii="宋体" w:hAnsi="宋体"/>
                <w:sz w:val="24"/>
                <w:szCs w:val="24"/>
                <w:highlight w:val="none"/>
              </w:rPr>
            </w:pPr>
            <w:r>
              <w:rPr>
                <w:rFonts w:ascii="宋体" w:hAnsi="宋体"/>
                <w:sz w:val="24"/>
                <w:szCs w:val="24"/>
                <w:highlight w:val="none"/>
              </w:rPr>
            </w:r>
            <w:r/>
          </w:p>
        </w:tc>
        <w:tc>
          <w:tcPr>
            <w:tcBorders>
              <w:top w:val="single" w:color="000000" w:sz="4" w:space="0"/>
              <w:left w:val="none" w:color="000000" w:sz="4" w:space="0"/>
              <w:bottom w:val="single" w:color="000000" w:sz="4" w:space="0"/>
              <w:right w:val="single" w:color="000000" w:sz="4" w:space="0"/>
            </w:tcBorders>
            <w:tcW w:w="1109" w:type="dxa"/>
            <w:textDirection w:val="lrTb"/>
            <w:noWrap w:val="false"/>
          </w:tcPr>
          <w:p>
            <w:pPr>
              <w:spacing w:line="560" w:lineRule="exact"/>
              <w:widowControl/>
              <w:rPr>
                <w:rFonts w:ascii="宋体" w:hAnsi="宋体"/>
                <w:sz w:val="24"/>
                <w:szCs w:val="24"/>
                <w:highlight w:val="none"/>
              </w:rPr>
            </w:pPr>
            <w:r>
              <w:rPr>
                <w:rFonts w:ascii="宋体" w:hAnsi="宋体"/>
                <w:sz w:val="24"/>
                <w:szCs w:val="24"/>
                <w:highlight w:val="none"/>
              </w:rPr>
            </w:r>
            <w:r/>
          </w:p>
        </w:tc>
        <w:tc>
          <w:tcPr>
            <w:tcBorders>
              <w:top w:val="single" w:color="000000" w:sz="4" w:space="0"/>
              <w:left w:val="none" w:color="000000" w:sz="4" w:space="0"/>
              <w:bottom w:val="single" w:color="000000" w:sz="4" w:space="0"/>
              <w:right w:val="single" w:color="000000" w:sz="4" w:space="0"/>
            </w:tcBorders>
            <w:tcW w:w="983" w:type="dxa"/>
            <w:textDirection w:val="lrTb"/>
            <w:noWrap w:val="false"/>
          </w:tcPr>
          <w:p>
            <w:pPr>
              <w:spacing w:line="560" w:lineRule="exact"/>
              <w:widowControl/>
              <w:rPr>
                <w:rFonts w:ascii="宋体" w:hAnsi="宋体"/>
                <w:sz w:val="24"/>
                <w:szCs w:val="24"/>
                <w:highlight w:val="none"/>
              </w:rPr>
            </w:pPr>
            <w:r>
              <w:rPr>
                <w:rFonts w:ascii="宋体" w:hAnsi="宋体"/>
                <w:sz w:val="24"/>
                <w:szCs w:val="24"/>
                <w:highlight w:val="none"/>
              </w:rPr>
            </w:r>
            <w:r/>
          </w:p>
        </w:tc>
        <w:tc>
          <w:tcPr>
            <w:tcBorders>
              <w:top w:val="single" w:color="000000" w:sz="4" w:space="0"/>
              <w:left w:val="none" w:color="000000" w:sz="4" w:space="0"/>
              <w:bottom w:val="single" w:color="000000" w:sz="4" w:space="0"/>
              <w:right w:val="single" w:color="000000" w:sz="4" w:space="0"/>
            </w:tcBorders>
            <w:tcW w:w="993" w:type="dxa"/>
            <w:textDirection w:val="lrTb"/>
            <w:noWrap w:val="false"/>
          </w:tcPr>
          <w:p>
            <w:pPr>
              <w:spacing w:line="560" w:lineRule="exact"/>
              <w:widowControl/>
              <w:rPr>
                <w:rFonts w:ascii="宋体" w:hAnsi="宋体"/>
                <w:sz w:val="24"/>
                <w:szCs w:val="24"/>
                <w:highlight w:val="none"/>
              </w:rPr>
            </w:pPr>
            <w:r>
              <w:rPr>
                <w:rFonts w:ascii="宋体" w:hAnsi="宋体"/>
                <w:sz w:val="24"/>
                <w:szCs w:val="24"/>
                <w:highlight w:val="none"/>
              </w:rPr>
            </w:r>
            <w:r/>
          </w:p>
        </w:tc>
      </w:tr>
      <w:tr>
        <w:trPr>
          <w:jc w:val="center"/>
          <w:trHeight w:val="534"/>
        </w:trPr>
        <w:tc>
          <w:tcPr>
            <w:tcBorders>
              <w:top w:val="single" w:color="000000" w:sz="4" w:space="0"/>
              <w:left w:val="single" w:color="000000" w:sz="4" w:space="0"/>
              <w:bottom w:val="single" w:color="000000" w:sz="4" w:space="0"/>
              <w:right w:val="single" w:color="000000" w:sz="4" w:space="0"/>
            </w:tcBorders>
            <w:tcW w:w="617" w:type="dxa"/>
            <w:textDirection w:val="lrTb"/>
            <w:noWrap w:val="false"/>
          </w:tcPr>
          <w:p>
            <w:pPr>
              <w:spacing w:line="560" w:lineRule="exact"/>
              <w:widowControl/>
              <w:rPr>
                <w:rFonts w:ascii="宋体" w:hAnsi="宋体"/>
                <w:sz w:val="24"/>
                <w:szCs w:val="24"/>
                <w:highlight w:val="none"/>
              </w:rPr>
            </w:pPr>
            <w:r>
              <w:rPr>
                <w:rFonts w:ascii="宋体" w:hAnsi="宋体"/>
                <w:sz w:val="24"/>
                <w:szCs w:val="24"/>
                <w:highlight w:val="none"/>
              </w:rPr>
            </w:r>
            <w:r/>
          </w:p>
        </w:tc>
        <w:tc>
          <w:tcPr>
            <w:tcBorders>
              <w:top w:val="single" w:color="000000" w:sz="4" w:space="0"/>
              <w:left w:val="none" w:color="000000" w:sz="4" w:space="0"/>
              <w:bottom w:val="single" w:color="000000" w:sz="4" w:space="0"/>
              <w:right w:val="single" w:color="000000" w:sz="4" w:space="0"/>
            </w:tcBorders>
            <w:tcW w:w="2047" w:type="dxa"/>
            <w:textDirection w:val="lrTb"/>
            <w:noWrap w:val="false"/>
          </w:tcPr>
          <w:p>
            <w:pPr>
              <w:jc w:val="center"/>
              <w:spacing w:line="560" w:lineRule="exact"/>
              <w:widowControl/>
              <w:rPr>
                <w:rFonts w:ascii="宋体" w:hAnsi="宋体"/>
                <w:sz w:val="24"/>
                <w:szCs w:val="24"/>
                <w:highlight w:val="none"/>
              </w:rPr>
            </w:pPr>
            <w:r>
              <w:rPr>
                <w:rFonts w:hint="eastAsia" w:ascii="宋体" w:hAnsi="宋体"/>
                <w:sz w:val="24"/>
                <w:szCs w:val="24"/>
                <w:highlight w:val="none"/>
              </w:rPr>
              <w:t xml:space="preserve">…专业负责人</w:t>
            </w:r>
            <w:r/>
          </w:p>
        </w:tc>
        <w:tc>
          <w:tcPr>
            <w:tcBorders>
              <w:top w:val="single" w:color="000000" w:sz="4" w:space="0"/>
              <w:left w:val="none" w:color="000000" w:sz="4" w:space="0"/>
              <w:bottom w:val="single" w:color="000000" w:sz="4" w:space="0"/>
              <w:right w:val="single" w:color="000000" w:sz="4" w:space="0"/>
            </w:tcBorders>
            <w:tcW w:w="850" w:type="dxa"/>
            <w:textDirection w:val="lrTb"/>
            <w:noWrap w:val="false"/>
          </w:tcPr>
          <w:p>
            <w:pPr>
              <w:spacing w:line="560" w:lineRule="exact"/>
              <w:widowControl/>
              <w:rPr>
                <w:rFonts w:ascii="宋体" w:hAnsi="宋体"/>
                <w:sz w:val="24"/>
                <w:szCs w:val="24"/>
                <w:highlight w:val="none"/>
              </w:rPr>
            </w:pPr>
            <w:r>
              <w:rPr>
                <w:rFonts w:ascii="宋体" w:hAnsi="宋体"/>
                <w:sz w:val="24"/>
                <w:szCs w:val="24"/>
                <w:highlight w:val="none"/>
              </w:rPr>
            </w:r>
            <w:r/>
          </w:p>
        </w:tc>
        <w:tc>
          <w:tcPr>
            <w:tcBorders>
              <w:top w:val="single" w:color="000000" w:sz="4" w:space="0"/>
              <w:left w:val="none" w:color="000000" w:sz="4" w:space="0"/>
              <w:bottom w:val="single" w:color="000000" w:sz="4" w:space="0"/>
              <w:right w:val="single" w:color="000000" w:sz="4" w:space="0"/>
            </w:tcBorders>
            <w:tcW w:w="709" w:type="dxa"/>
            <w:textDirection w:val="lrTb"/>
            <w:noWrap w:val="false"/>
          </w:tcPr>
          <w:p>
            <w:pPr>
              <w:spacing w:line="560" w:lineRule="exact"/>
              <w:widowControl/>
              <w:rPr>
                <w:rFonts w:ascii="宋体" w:hAnsi="宋体"/>
                <w:sz w:val="24"/>
                <w:szCs w:val="24"/>
                <w:highlight w:val="none"/>
              </w:rPr>
            </w:pPr>
            <w:r>
              <w:rPr>
                <w:rFonts w:ascii="宋体" w:hAnsi="宋体"/>
                <w:sz w:val="24"/>
                <w:szCs w:val="24"/>
                <w:highlight w:val="none"/>
              </w:rPr>
            </w:r>
            <w:r/>
          </w:p>
        </w:tc>
        <w:tc>
          <w:tcPr>
            <w:tcBorders>
              <w:top w:val="single" w:color="000000" w:sz="4" w:space="0"/>
              <w:left w:val="none" w:color="000000" w:sz="4" w:space="0"/>
              <w:bottom w:val="single" w:color="000000" w:sz="4" w:space="0"/>
              <w:right w:val="single" w:color="000000" w:sz="4" w:space="0"/>
            </w:tcBorders>
            <w:tcW w:w="992" w:type="dxa"/>
            <w:textDirection w:val="lrTb"/>
            <w:noWrap w:val="false"/>
          </w:tcPr>
          <w:p>
            <w:pPr>
              <w:spacing w:line="560" w:lineRule="exact"/>
              <w:widowControl/>
              <w:rPr>
                <w:rFonts w:ascii="宋体" w:hAnsi="宋体"/>
                <w:sz w:val="24"/>
                <w:szCs w:val="24"/>
                <w:highlight w:val="none"/>
              </w:rPr>
            </w:pPr>
            <w:r>
              <w:rPr>
                <w:rFonts w:ascii="宋体" w:hAnsi="宋体"/>
                <w:sz w:val="24"/>
                <w:szCs w:val="24"/>
                <w:highlight w:val="none"/>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spacing w:line="560" w:lineRule="exact"/>
              <w:widowControl/>
              <w:rPr>
                <w:rFonts w:ascii="宋体" w:hAnsi="宋体"/>
                <w:sz w:val="24"/>
                <w:szCs w:val="24"/>
                <w:highlight w:val="none"/>
              </w:rPr>
            </w:pPr>
            <w:r>
              <w:rPr>
                <w:rFonts w:ascii="宋体" w:hAnsi="宋体"/>
                <w:sz w:val="24"/>
                <w:szCs w:val="24"/>
                <w:highlight w:val="none"/>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spacing w:line="560" w:lineRule="exact"/>
              <w:widowControl/>
              <w:rPr>
                <w:rFonts w:ascii="宋体" w:hAnsi="宋体"/>
                <w:sz w:val="24"/>
                <w:szCs w:val="24"/>
                <w:highlight w:val="none"/>
              </w:rPr>
            </w:pPr>
            <w:r>
              <w:rPr>
                <w:rFonts w:ascii="宋体" w:hAnsi="宋体"/>
                <w:sz w:val="24"/>
                <w:szCs w:val="24"/>
                <w:highlight w:val="none"/>
              </w:rPr>
            </w:r>
            <w:r/>
          </w:p>
        </w:tc>
        <w:tc>
          <w:tcPr>
            <w:tcBorders>
              <w:top w:val="single" w:color="000000" w:sz="4" w:space="0"/>
              <w:left w:val="none" w:color="000000" w:sz="4" w:space="0"/>
              <w:bottom w:val="single" w:color="000000" w:sz="4" w:space="0"/>
              <w:right w:val="single" w:color="000000" w:sz="4" w:space="0"/>
            </w:tcBorders>
            <w:tcW w:w="992" w:type="dxa"/>
            <w:textDirection w:val="lrTb"/>
            <w:noWrap w:val="false"/>
          </w:tcPr>
          <w:p>
            <w:pPr>
              <w:spacing w:line="560" w:lineRule="exact"/>
              <w:widowControl/>
              <w:rPr>
                <w:rFonts w:ascii="宋体" w:hAnsi="宋体"/>
                <w:sz w:val="24"/>
                <w:szCs w:val="24"/>
                <w:highlight w:val="none"/>
              </w:rPr>
            </w:pPr>
            <w:r>
              <w:rPr>
                <w:rFonts w:ascii="宋体" w:hAnsi="宋体"/>
                <w:sz w:val="24"/>
                <w:szCs w:val="24"/>
                <w:highlight w:val="none"/>
              </w:rPr>
            </w:r>
            <w:r/>
          </w:p>
        </w:tc>
        <w:tc>
          <w:tcPr>
            <w:tcBorders>
              <w:top w:val="single" w:color="000000" w:sz="4" w:space="0"/>
              <w:left w:val="none" w:color="000000" w:sz="4" w:space="0"/>
              <w:bottom w:val="single" w:color="000000" w:sz="4" w:space="0"/>
              <w:right w:val="single" w:color="000000" w:sz="4" w:space="0"/>
            </w:tcBorders>
            <w:tcW w:w="1109" w:type="dxa"/>
            <w:textDirection w:val="lrTb"/>
            <w:noWrap w:val="false"/>
          </w:tcPr>
          <w:p>
            <w:pPr>
              <w:spacing w:line="560" w:lineRule="exact"/>
              <w:widowControl/>
              <w:rPr>
                <w:rFonts w:ascii="宋体" w:hAnsi="宋体"/>
                <w:sz w:val="24"/>
                <w:szCs w:val="24"/>
                <w:highlight w:val="none"/>
              </w:rPr>
            </w:pPr>
            <w:r>
              <w:rPr>
                <w:rFonts w:ascii="宋体" w:hAnsi="宋体"/>
                <w:sz w:val="24"/>
                <w:szCs w:val="24"/>
                <w:highlight w:val="none"/>
              </w:rPr>
            </w:r>
            <w:r/>
          </w:p>
        </w:tc>
        <w:tc>
          <w:tcPr>
            <w:tcBorders>
              <w:top w:val="single" w:color="000000" w:sz="4" w:space="0"/>
              <w:left w:val="none" w:color="000000" w:sz="4" w:space="0"/>
              <w:bottom w:val="single" w:color="000000" w:sz="4" w:space="0"/>
              <w:right w:val="single" w:color="000000" w:sz="4" w:space="0"/>
            </w:tcBorders>
            <w:tcW w:w="983" w:type="dxa"/>
            <w:textDirection w:val="lrTb"/>
            <w:noWrap w:val="false"/>
          </w:tcPr>
          <w:p>
            <w:pPr>
              <w:spacing w:line="560" w:lineRule="exact"/>
              <w:widowControl/>
              <w:rPr>
                <w:rFonts w:ascii="宋体" w:hAnsi="宋体"/>
                <w:sz w:val="24"/>
                <w:szCs w:val="24"/>
                <w:highlight w:val="none"/>
              </w:rPr>
            </w:pPr>
            <w:r>
              <w:rPr>
                <w:rFonts w:ascii="宋体" w:hAnsi="宋体"/>
                <w:sz w:val="24"/>
                <w:szCs w:val="24"/>
                <w:highlight w:val="none"/>
              </w:rPr>
            </w:r>
            <w:r/>
          </w:p>
        </w:tc>
        <w:tc>
          <w:tcPr>
            <w:tcBorders>
              <w:top w:val="single" w:color="000000" w:sz="4" w:space="0"/>
              <w:left w:val="none" w:color="000000" w:sz="4" w:space="0"/>
              <w:bottom w:val="single" w:color="000000" w:sz="4" w:space="0"/>
              <w:right w:val="single" w:color="000000" w:sz="4" w:space="0"/>
            </w:tcBorders>
            <w:tcW w:w="993" w:type="dxa"/>
            <w:textDirection w:val="lrTb"/>
            <w:noWrap w:val="false"/>
          </w:tcPr>
          <w:p>
            <w:pPr>
              <w:spacing w:line="560" w:lineRule="exact"/>
              <w:widowControl/>
              <w:rPr>
                <w:rFonts w:ascii="宋体" w:hAnsi="宋体"/>
                <w:sz w:val="24"/>
                <w:szCs w:val="24"/>
                <w:highlight w:val="none"/>
              </w:rPr>
            </w:pPr>
            <w:r>
              <w:rPr>
                <w:rFonts w:ascii="宋体" w:hAnsi="宋体"/>
                <w:sz w:val="24"/>
                <w:szCs w:val="24"/>
                <w:highlight w:val="none"/>
              </w:rPr>
            </w:r>
            <w:r/>
          </w:p>
        </w:tc>
      </w:tr>
      <w:tr>
        <w:trPr>
          <w:jc w:val="center"/>
          <w:trHeight w:val="534"/>
        </w:trPr>
        <w:tc>
          <w:tcPr>
            <w:tcBorders>
              <w:top w:val="single" w:color="000000" w:sz="4" w:space="0"/>
              <w:left w:val="single" w:color="000000" w:sz="4" w:space="0"/>
              <w:bottom w:val="single" w:color="000000" w:sz="4" w:space="0"/>
              <w:right w:val="single" w:color="000000" w:sz="4" w:space="0"/>
            </w:tcBorders>
            <w:tcW w:w="617" w:type="dxa"/>
            <w:textDirection w:val="lrTb"/>
            <w:noWrap w:val="false"/>
          </w:tcPr>
          <w:p>
            <w:pPr>
              <w:spacing w:line="560" w:lineRule="exact"/>
              <w:widowControl/>
              <w:rPr>
                <w:rFonts w:ascii="宋体" w:hAnsi="宋体"/>
                <w:sz w:val="24"/>
                <w:szCs w:val="24"/>
                <w:highlight w:val="none"/>
              </w:rPr>
            </w:pPr>
            <w:r>
              <w:rPr>
                <w:rFonts w:ascii="宋体" w:hAnsi="宋体"/>
                <w:sz w:val="24"/>
                <w:szCs w:val="24"/>
                <w:highlight w:val="none"/>
              </w:rPr>
            </w:r>
            <w:r/>
          </w:p>
        </w:tc>
        <w:tc>
          <w:tcPr>
            <w:tcBorders>
              <w:top w:val="single" w:color="000000" w:sz="4" w:space="0"/>
              <w:left w:val="none" w:color="000000" w:sz="4" w:space="0"/>
              <w:bottom w:val="single" w:color="000000" w:sz="4" w:space="0"/>
              <w:right w:val="single" w:color="000000" w:sz="4" w:space="0"/>
            </w:tcBorders>
            <w:tcW w:w="2047" w:type="dxa"/>
            <w:textDirection w:val="lrTb"/>
            <w:noWrap w:val="false"/>
          </w:tcPr>
          <w:p>
            <w:pPr>
              <w:jc w:val="center"/>
              <w:spacing w:line="560" w:lineRule="exact"/>
              <w:widowControl/>
              <w:rPr>
                <w:rFonts w:ascii="宋体" w:hAnsi="宋体"/>
                <w:sz w:val="24"/>
                <w:szCs w:val="24"/>
                <w:highlight w:val="none"/>
              </w:rPr>
            </w:pPr>
            <w:r>
              <w:rPr>
                <w:rFonts w:hint="eastAsia" w:ascii="宋体" w:hAnsi="宋体"/>
                <w:sz w:val="24"/>
                <w:szCs w:val="24"/>
                <w:highlight w:val="none"/>
              </w:rPr>
              <w:t xml:space="preserve">……</w:t>
            </w:r>
            <w:r/>
          </w:p>
        </w:tc>
        <w:tc>
          <w:tcPr>
            <w:tcBorders>
              <w:top w:val="single" w:color="000000" w:sz="4" w:space="0"/>
              <w:left w:val="none" w:color="000000" w:sz="4" w:space="0"/>
              <w:bottom w:val="single" w:color="000000" w:sz="4" w:space="0"/>
              <w:right w:val="single" w:color="000000" w:sz="4" w:space="0"/>
            </w:tcBorders>
            <w:tcW w:w="850" w:type="dxa"/>
            <w:textDirection w:val="lrTb"/>
            <w:noWrap w:val="false"/>
          </w:tcPr>
          <w:p>
            <w:pPr>
              <w:spacing w:line="560" w:lineRule="exact"/>
              <w:widowControl/>
              <w:rPr>
                <w:rFonts w:ascii="宋体" w:hAnsi="宋体"/>
                <w:sz w:val="24"/>
                <w:szCs w:val="24"/>
                <w:highlight w:val="none"/>
              </w:rPr>
            </w:pPr>
            <w:r>
              <w:rPr>
                <w:rFonts w:ascii="宋体" w:hAnsi="宋体"/>
                <w:sz w:val="24"/>
                <w:szCs w:val="24"/>
                <w:highlight w:val="none"/>
              </w:rPr>
            </w:r>
            <w:r/>
          </w:p>
        </w:tc>
        <w:tc>
          <w:tcPr>
            <w:tcBorders>
              <w:top w:val="single" w:color="000000" w:sz="4" w:space="0"/>
              <w:left w:val="none" w:color="000000" w:sz="4" w:space="0"/>
              <w:bottom w:val="single" w:color="000000" w:sz="4" w:space="0"/>
              <w:right w:val="single" w:color="000000" w:sz="4" w:space="0"/>
            </w:tcBorders>
            <w:tcW w:w="709" w:type="dxa"/>
            <w:textDirection w:val="lrTb"/>
            <w:noWrap w:val="false"/>
          </w:tcPr>
          <w:p>
            <w:pPr>
              <w:spacing w:line="560" w:lineRule="exact"/>
              <w:widowControl/>
              <w:rPr>
                <w:rFonts w:ascii="宋体" w:hAnsi="宋体"/>
                <w:sz w:val="24"/>
                <w:szCs w:val="24"/>
                <w:highlight w:val="none"/>
              </w:rPr>
            </w:pPr>
            <w:r>
              <w:rPr>
                <w:rFonts w:ascii="宋体" w:hAnsi="宋体"/>
                <w:sz w:val="24"/>
                <w:szCs w:val="24"/>
                <w:highlight w:val="none"/>
              </w:rPr>
            </w:r>
            <w:r/>
          </w:p>
        </w:tc>
        <w:tc>
          <w:tcPr>
            <w:tcBorders>
              <w:top w:val="single" w:color="000000" w:sz="4" w:space="0"/>
              <w:left w:val="none" w:color="000000" w:sz="4" w:space="0"/>
              <w:bottom w:val="single" w:color="000000" w:sz="4" w:space="0"/>
              <w:right w:val="single" w:color="000000" w:sz="4" w:space="0"/>
            </w:tcBorders>
            <w:tcW w:w="992" w:type="dxa"/>
            <w:textDirection w:val="lrTb"/>
            <w:noWrap w:val="false"/>
          </w:tcPr>
          <w:p>
            <w:pPr>
              <w:spacing w:line="560" w:lineRule="exact"/>
              <w:widowControl/>
              <w:rPr>
                <w:rFonts w:ascii="宋体" w:hAnsi="宋体"/>
                <w:sz w:val="24"/>
                <w:szCs w:val="24"/>
                <w:highlight w:val="none"/>
              </w:rPr>
            </w:pPr>
            <w:r>
              <w:rPr>
                <w:rFonts w:ascii="宋体" w:hAnsi="宋体"/>
                <w:sz w:val="24"/>
                <w:szCs w:val="24"/>
                <w:highlight w:val="none"/>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spacing w:line="560" w:lineRule="exact"/>
              <w:widowControl/>
              <w:rPr>
                <w:rFonts w:ascii="宋体" w:hAnsi="宋体"/>
                <w:sz w:val="24"/>
                <w:szCs w:val="24"/>
                <w:highlight w:val="none"/>
              </w:rPr>
            </w:pPr>
            <w:r>
              <w:rPr>
                <w:rFonts w:ascii="宋体" w:hAnsi="宋体"/>
                <w:sz w:val="24"/>
                <w:szCs w:val="24"/>
                <w:highlight w:val="none"/>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spacing w:line="560" w:lineRule="exact"/>
              <w:widowControl/>
              <w:rPr>
                <w:rFonts w:ascii="宋体" w:hAnsi="宋体"/>
                <w:sz w:val="24"/>
                <w:szCs w:val="24"/>
                <w:highlight w:val="none"/>
              </w:rPr>
            </w:pPr>
            <w:r>
              <w:rPr>
                <w:rFonts w:ascii="宋体" w:hAnsi="宋体"/>
                <w:sz w:val="24"/>
                <w:szCs w:val="24"/>
                <w:highlight w:val="none"/>
              </w:rPr>
            </w:r>
            <w:r/>
          </w:p>
        </w:tc>
        <w:tc>
          <w:tcPr>
            <w:tcBorders>
              <w:top w:val="single" w:color="000000" w:sz="4" w:space="0"/>
              <w:left w:val="none" w:color="000000" w:sz="4" w:space="0"/>
              <w:bottom w:val="single" w:color="000000" w:sz="4" w:space="0"/>
              <w:right w:val="single" w:color="000000" w:sz="4" w:space="0"/>
            </w:tcBorders>
            <w:tcW w:w="992" w:type="dxa"/>
            <w:textDirection w:val="lrTb"/>
            <w:noWrap w:val="false"/>
          </w:tcPr>
          <w:p>
            <w:pPr>
              <w:spacing w:line="560" w:lineRule="exact"/>
              <w:widowControl/>
              <w:rPr>
                <w:rFonts w:ascii="宋体" w:hAnsi="宋体"/>
                <w:sz w:val="24"/>
                <w:szCs w:val="24"/>
                <w:highlight w:val="none"/>
              </w:rPr>
            </w:pPr>
            <w:r>
              <w:rPr>
                <w:rFonts w:ascii="宋体" w:hAnsi="宋体"/>
                <w:sz w:val="24"/>
                <w:szCs w:val="24"/>
                <w:highlight w:val="none"/>
              </w:rPr>
            </w:r>
            <w:r/>
          </w:p>
        </w:tc>
        <w:tc>
          <w:tcPr>
            <w:tcBorders>
              <w:top w:val="single" w:color="000000" w:sz="4" w:space="0"/>
              <w:left w:val="none" w:color="000000" w:sz="4" w:space="0"/>
              <w:bottom w:val="single" w:color="000000" w:sz="4" w:space="0"/>
              <w:right w:val="single" w:color="000000" w:sz="4" w:space="0"/>
            </w:tcBorders>
            <w:tcW w:w="1109" w:type="dxa"/>
            <w:textDirection w:val="lrTb"/>
            <w:noWrap w:val="false"/>
          </w:tcPr>
          <w:p>
            <w:pPr>
              <w:spacing w:line="560" w:lineRule="exact"/>
              <w:widowControl/>
              <w:rPr>
                <w:rFonts w:ascii="宋体" w:hAnsi="宋体"/>
                <w:sz w:val="24"/>
                <w:szCs w:val="24"/>
                <w:highlight w:val="none"/>
              </w:rPr>
            </w:pPr>
            <w:r>
              <w:rPr>
                <w:rFonts w:ascii="宋体" w:hAnsi="宋体"/>
                <w:sz w:val="24"/>
                <w:szCs w:val="24"/>
                <w:highlight w:val="none"/>
              </w:rPr>
            </w:r>
            <w:r/>
          </w:p>
        </w:tc>
        <w:tc>
          <w:tcPr>
            <w:tcBorders>
              <w:top w:val="single" w:color="000000" w:sz="4" w:space="0"/>
              <w:left w:val="none" w:color="000000" w:sz="4" w:space="0"/>
              <w:bottom w:val="single" w:color="000000" w:sz="4" w:space="0"/>
              <w:right w:val="single" w:color="000000" w:sz="4" w:space="0"/>
            </w:tcBorders>
            <w:tcW w:w="983" w:type="dxa"/>
            <w:textDirection w:val="lrTb"/>
            <w:noWrap w:val="false"/>
          </w:tcPr>
          <w:p>
            <w:pPr>
              <w:spacing w:line="560" w:lineRule="exact"/>
              <w:widowControl/>
              <w:rPr>
                <w:rFonts w:ascii="宋体" w:hAnsi="宋体"/>
                <w:sz w:val="24"/>
                <w:szCs w:val="24"/>
                <w:highlight w:val="none"/>
              </w:rPr>
            </w:pPr>
            <w:r>
              <w:rPr>
                <w:rFonts w:ascii="宋体" w:hAnsi="宋体"/>
                <w:sz w:val="24"/>
                <w:szCs w:val="24"/>
                <w:highlight w:val="none"/>
              </w:rPr>
            </w:r>
            <w:r/>
          </w:p>
        </w:tc>
        <w:tc>
          <w:tcPr>
            <w:tcBorders>
              <w:top w:val="single" w:color="000000" w:sz="4" w:space="0"/>
              <w:left w:val="none" w:color="000000" w:sz="4" w:space="0"/>
              <w:bottom w:val="single" w:color="000000" w:sz="4" w:space="0"/>
              <w:right w:val="single" w:color="000000" w:sz="4" w:space="0"/>
            </w:tcBorders>
            <w:tcW w:w="993" w:type="dxa"/>
            <w:textDirection w:val="lrTb"/>
            <w:noWrap w:val="false"/>
          </w:tcPr>
          <w:p>
            <w:pPr>
              <w:spacing w:line="560" w:lineRule="exact"/>
              <w:widowControl/>
              <w:rPr>
                <w:rFonts w:ascii="宋体" w:hAnsi="宋体"/>
                <w:sz w:val="24"/>
                <w:szCs w:val="24"/>
                <w:highlight w:val="none"/>
              </w:rPr>
            </w:pPr>
            <w:r>
              <w:rPr>
                <w:rFonts w:ascii="宋体" w:hAnsi="宋体"/>
                <w:sz w:val="24"/>
                <w:szCs w:val="24"/>
                <w:highlight w:val="none"/>
              </w:rPr>
            </w:r>
            <w:r/>
          </w:p>
        </w:tc>
      </w:tr>
      <w:tr>
        <w:trPr>
          <w:jc w:val="center"/>
          <w:trHeight w:val="534"/>
        </w:trPr>
        <w:tc>
          <w:tcPr>
            <w:tcBorders>
              <w:top w:val="single" w:color="000000" w:sz="4" w:space="0"/>
              <w:left w:val="single" w:color="000000" w:sz="4" w:space="0"/>
              <w:bottom w:val="single" w:color="000000" w:sz="4" w:space="0"/>
              <w:right w:val="single" w:color="000000" w:sz="4" w:space="0"/>
            </w:tcBorders>
            <w:tcW w:w="617" w:type="dxa"/>
            <w:textDirection w:val="lrTb"/>
            <w:noWrap w:val="false"/>
          </w:tcPr>
          <w:p>
            <w:pPr>
              <w:spacing w:line="560" w:lineRule="exact"/>
              <w:widowControl/>
              <w:rPr>
                <w:rFonts w:ascii="宋体" w:hAnsi="宋体"/>
                <w:sz w:val="24"/>
                <w:szCs w:val="24"/>
                <w:highlight w:val="none"/>
              </w:rPr>
            </w:pPr>
            <w:r>
              <w:rPr>
                <w:rFonts w:ascii="宋体" w:hAnsi="宋体"/>
                <w:sz w:val="24"/>
                <w:szCs w:val="24"/>
                <w:highlight w:val="none"/>
              </w:rPr>
            </w:r>
            <w:r/>
          </w:p>
        </w:tc>
        <w:tc>
          <w:tcPr>
            <w:tcBorders>
              <w:top w:val="single" w:color="000000" w:sz="4" w:space="0"/>
              <w:left w:val="none" w:color="000000" w:sz="4" w:space="0"/>
              <w:bottom w:val="single" w:color="000000" w:sz="4" w:space="0"/>
              <w:right w:val="single" w:color="000000" w:sz="4" w:space="0"/>
            </w:tcBorders>
            <w:tcW w:w="2047" w:type="dxa"/>
            <w:textDirection w:val="lrTb"/>
            <w:noWrap w:val="false"/>
          </w:tcPr>
          <w:p>
            <w:pPr>
              <w:jc w:val="center"/>
              <w:spacing w:line="560" w:lineRule="exact"/>
              <w:widowControl/>
              <w:rPr>
                <w:rFonts w:ascii="宋体" w:hAnsi="宋体"/>
                <w:sz w:val="24"/>
                <w:szCs w:val="24"/>
                <w:highlight w:val="none"/>
              </w:rPr>
            </w:pPr>
            <w:r>
              <w:rPr>
                <w:rFonts w:ascii="宋体" w:hAnsi="宋体"/>
                <w:sz w:val="24"/>
                <w:szCs w:val="24"/>
                <w:highlight w:val="none"/>
              </w:rPr>
            </w:r>
            <w:r/>
          </w:p>
        </w:tc>
        <w:tc>
          <w:tcPr>
            <w:tcBorders>
              <w:top w:val="single" w:color="000000" w:sz="4" w:space="0"/>
              <w:left w:val="none" w:color="000000" w:sz="4" w:space="0"/>
              <w:bottom w:val="single" w:color="000000" w:sz="4" w:space="0"/>
              <w:right w:val="single" w:color="000000" w:sz="4" w:space="0"/>
            </w:tcBorders>
            <w:tcW w:w="850" w:type="dxa"/>
            <w:textDirection w:val="lrTb"/>
            <w:noWrap w:val="false"/>
          </w:tcPr>
          <w:p>
            <w:pPr>
              <w:spacing w:line="560" w:lineRule="exact"/>
              <w:widowControl/>
              <w:rPr>
                <w:rFonts w:ascii="宋体" w:hAnsi="宋体"/>
                <w:sz w:val="24"/>
                <w:szCs w:val="24"/>
                <w:highlight w:val="none"/>
              </w:rPr>
            </w:pPr>
            <w:r>
              <w:rPr>
                <w:rFonts w:ascii="宋体" w:hAnsi="宋体"/>
                <w:sz w:val="24"/>
                <w:szCs w:val="24"/>
                <w:highlight w:val="none"/>
              </w:rPr>
            </w:r>
            <w:r/>
          </w:p>
        </w:tc>
        <w:tc>
          <w:tcPr>
            <w:tcBorders>
              <w:top w:val="single" w:color="000000" w:sz="4" w:space="0"/>
              <w:left w:val="none" w:color="000000" w:sz="4" w:space="0"/>
              <w:bottom w:val="single" w:color="000000" w:sz="4" w:space="0"/>
              <w:right w:val="single" w:color="000000" w:sz="4" w:space="0"/>
            </w:tcBorders>
            <w:tcW w:w="709" w:type="dxa"/>
            <w:textDirection w:val="lrTb"/>
            <w:noWrap w:val="false"/>
          </w:tcPr>
          <w:p>
            <w:pPr>
              <w:spacing w:line="560" w:lineRule="exact"/>
              <w:widowControl/>
              <w:rPr>
                <w:rFonts w:ascii="宋体" w:hAnsi="宋体"/>
                <w:sz w:val="24"/>
                <w:szCs w:val="24"/>
                <w:highlight w:val="none"/>
              </w:rPr>
            </w:pPr>
            <w:r>
              <w:rPr>
                <w:rFonts w:ascii="宋体" w:hAnsi="宋体"/>
                <w:sz w:val="24"/>
                <w:szCs w:val="24"/>
                <w:highlight w:val="none"/>
              </w:rPr>
            </w:r>
            <w:r/>
          </w:p>
        </w:tc>
        <w:tc>
          <w:tcPr>
            <w:tcBorders>
              <w:top w:val="single" w:color="000000" w:sz="4" w:space="0"/>
              <w:left w:val="none" w:color="000000" w:sz="4" w:space="0"/>
              <w:bottom w:val="single" w:color="000000" w:sz="4" w:space="0"/>
              <w:right w:val="single" w:color="000000" w:sz="4" w:space="0"/>
            </w:tcBorders>
            <w:tcW w:w="992" w:type="dxa"/>
            <w:textDirection w:val="lrTb"/>
            <w:noWrap w:val="false"/>
          </w:tcPr>
          <w:p>
            <w:pPr>
              <w:spacing w:line="560" w:lineRule="exact"/>
              <w:widowControl/>
              <w:rPr>
                <w:rFonts w:ascii="宋体" w:hAnsi="宋体"/>
                <w:sz w:val="24"/>
                <w:szCs w:val="24"/>
                <w:highlight w:val="none"/>
              </w:rPr>
            </w:pPr>
            <w:r>
              <w:rPr>
                <w:rFonts w:ascii="宋体" w:hAnsi="宋体"/>
                <w:sz w:val="24"/>
                <w:szCs w:val="24"/>
                <w:highlight w:val="none"/>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spacing w:line="560" w:lineRule="exact"/>
              <w:widowControl/>
              <w:rPr>
                <w:rFonts w:ascii="宋体" w:hAnsi="宋体"/>
                <w:sz w:val="24"/>
                <w:szCs w:val="24"/>
                <w:highlight w:val="none"/>
              </w:rPr>
            </w:pPr>
            <w:r>
              <w:rPr>
                <w:rFonts w:ascii="宋体" w:hAnsi="宋体"/>
                <w:sz w:val="24"/>
                <w:szCs w:val="24"/>
                <w:highlight w:val="none"/>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spacing w:line="560" w:lineRule="exact"/>
              <w:widowControl/>
              <w:rPr>
                <w:rFonts w:ascii="宋体" w:hAnsi="宋体"/>
                <w:sz w:val="24"/>
                <w:szCs w:val="24"/>
                <w:highlight w:val="none"/>
              </w:rPr>
            </w:pPr>
            <w:r>
              <w:rPr>
                <w:rFonts w:ascii="宋体" w:hAnsi="宋体"/>
                <w:sz w:val="24"/>
                <w:szCs w:val="24"/>
                <w:highlight w:val="none"/>
              </w:rPr>
            </w:r>
            <w:r/>
          </w:p>
        </w:tc>
        <w:tc>
          <w:tcPr>
            <w:tcBorders>
              <w:top w:val="single" w:color="000000" w:sz="4" w:space="0"/>
              <w:left w:val="none" w:color="000000" w:sz="4" w:space="0"/>
              <w:bottom w:val="single" w:color="000000" w:sz="4" w:space="0"/>
              <w:right w:val="single" w:color="000000" w:sz="4" w:space="0"/>
            </w:tcBorders>
            <w:tcW w:w="992" w:type="dxa"/>
            <w:textDirection w:val="lrTb"/>
            <w:noWrap w:val="false"/>
          </w:tcPr>
          <w:p>
            <w:pPr>
              <w:spacing w:line="560" w:lineRule="exact"/>
              <w:widowControl/>
              <w:rPr>
                <w:rFonts w:ascii="宋体" w:hAnsi="宋体"/>
                <w:sz w:val="24"/>
                <w:szCs w:val="24"/>
                <w:highlight w:val="none"/>
              </w:rPr>
            </w:pPr>
            <w:r>
              <w:rPr>
                <w:rFonts w:ascii="宋体" w:hAnsi="宋体"/>
                <w:sz w:val="24"/>
                <w:szCs w:val="24"/>
                <w:highlight w:val="none"/>
              </w:rPr>
            </w:r>
            <w:r/>
          </w:p>
        </w:tc>
        <w:tc>
          <w:tcPr>
            <w:tcBorders>
              <w:top w:val="single" w:color="000000" w:sz="4" w:space="0"/>
              <w:left w:val="none" w:color="000000" w:sz="4" w:space="0"/>
              <w:bottom w:val="single" w:color="000000" w:sz="4" w:space="0"/>
              <w:right w:val="single" w:color="000000" w:sz="4" w:space="0"/>
            </w:tcBorders>
            <w:tcW w:w="1109" w:type="dxa"/>
            <w:textDirection w:val="lrTb"/>
            <w:noWrap w:val="false"/>
          </w:tcPr>
          <w:p>
            <w:pPr>
              <w:spacing w:line="560" w:lineRule="exact"/>
              <w:widowControl/>
              <w:rPr>
                <w:rFonts w:ascii="宋体" w:hAnsi="宋体"/>
                <w:sz w:val="24"/>
                <w:szCs w:val="24"/>
                <w:highlight w:val="none"/>
              </w:rPr>
            </w:pPr>
            <w:r>
              <w:rPr>
                <w:rFonts w:ascii="宋体" w:hAnsi="宋体"/>
                <w:sz w:val="24"/>
                <w:szCs w:val="24"/>
                <w:highlight w:val="none"/>
              </w:rPr>
            </w:r>
            <w:r/>
          </w:p>
        </w:tc>
        <w:tc>
          <w:tcPr>
            <w:tcBorders>
              <w:top w:val="single" w:color="000000" w:sz="4" w:space="0"/>
              <w:left w:val="none" w:color="000000" w:sz="4" w:space="0"/>
              <w:bottom w:val="single" w:color="000000" w:sz="4" w:space="0"/>
              <w:right w:val="single" w:color="000000" w:sz="4" w:space="0"/>
            </w:tcBorders>
            <w:tcW w:w="983" w:type="dxa"/>
            <w:textDirection w:val="lrTb"/>
            <w:noWrap w:val="false"/>
          </w:tcPr>
          <w:p>
            <w:pPr>
              <w:spacing w:line="560" w:lineRule="exact"/>
              <w:widowControl/>
              <w:rPr>
                <w:rFonts w:ascii="宋体" w:hAnsi="宋体"/>
                <w:sz w:val="24"/>
                <w:szCs w:val="24"/>
                <w:highlight w:val="none"/>
              </w:rPr>
            </w:pPr>
            <w:r>
              <w:rPr>
                <w:rFonts w:ascii="宋体" w:hAnsi="宋体"/>
                <w:sz w:val="24"/>
                <w:szCs w:val="24"/>
                <w:highlight w:val="none"/>
              </w:rPr>
            </w:r>
            <w:r/>
          </w:p>
        </w:tc>
        <w:tc>
          <w:tcPr>
            <w:tcBorders>
              <w:top w:val="single" w:color="000000" w:sz="4" w:space="0"/>
              <w:left w:val="none" w:color="000000" w:sz="4" w:space="0"/>
              <w:bottom w:val="single" w:color="000000" w:sz="4" w:space="0"/>
              <w:right w:val="single" w:color="000000" w:sz="4" w:space="0"/>
            </w:tcBorders>
            <w:tcW w:w="993" w:type="dxa"/>
            <w:textDirection w:val="lrTb"/>
            <w:noWrap w:val="false"/>
          </w:tcPr>
          <w:p>
            <w:pPr>
              <w:spacing w:line="560" w:lineRule="exact"/>
              <w:widowControl/>
              <w:rPr>
                <w:rFonts w:ascii="宋体" w:hAnsi="宋体"/>
                <w:sz w:val="24"/>
                <w:szCs w:val="24"/>
                <w:highlight w:val="none"/>
              </w:rPr>
            </w:pPr>
            <w:r>
              <w:rPr>
                <w:rFonts w:ascii="宋体" w:hAnsi="宋体"/>
                <w:sz w:val="24"/>
                <w:szCs w:val="24"/>
                <w:highlight w:val="none"/>
              </w:rPr>
            </w:r>
            <w:r/>
          </w:p>
        </w:tc>
      </w:tr>
    </w:tbl>
    <w:p>
      <w:pPr>
        <w:jc w:val="left"/>
        <w:spacing w:line="560" w:lineRule="exact"/>
        <w:shd w:val="clear" w:color="auto" w:fill="ffffff"/>
        <w:widowControl/>
        <w:rPr>
          <w:rFonts w:ascii="宋体" w:hAnsi="宋体"/>
          <w:sz w:val="24"/>
          <w:szCs w:val="24"/>
          <w:highlight w:val="none"/>
        </w:rPr>
      </w:pPr>
      <w:r>
        <w:rPr>
          <w:rFonts w:hint="eastAsia" w:ascii="宋体" w:hAnsi="宋体"/>
          <w:sz w:val="24"/>
          <w:szCs w:val="24"/>
          <w:highlight w:val="none"/>
        </w:rPr>
        <w:t xml:space="preserve">注：1、按</w:t>
      </w:r>
      <w:r>
        <w:rPr>
          <w:rFonts w:hint="eastAsia" w:ascii="宋体" w:hAnsi="宋体"/>
          <w:sz w:val="24"/>
          <w:szCs w:val="24"/>
          <w:highlight w:val="none"/>
          <w:lang w:val="zh-CN"/>
        </w:rPr>
        <w:t xml:space="preserve">公开招标</w:t>
      </w:r>
      <w:r>
        <w:rPr>
          <w:rFonts w:hint="eastAsia" w:ascii="宋体" w:hAnsi="宋体"/>
          <w:sz w:val="24"/>
          <w:szCs w:val="24"/>
          <w:highlight w:val="none"/>
        </w:rPr>
        <w:t xml:space="preserve">文件要求及</w:t>
      </w:r>
      <w:r>
        <w:rPr>
          <w:rFonts w:hint="eastAsia" w:ascii="宋体" w:hAnsi="宋体"/>
          <w:sz w:val="24"/>
          <w:szCs w:val="24"/>
          <w:highlight w:val="none"/>
        </w:rPr>
        <w:t xml:space="preserve">评标标准的要求，提供人员证书等，附后。</w:t>
      </w:r>
      <w:r/>
    </w:p>
    <w:p>
      <w:pPr>
        <w:pStyle w:val="1077"/>
        <w:spacing w:line="560" w:lineRule="exact"/>
        <w:rPr>
          <w:rFonts w:cs="宋体"/>
          <w:szCs w:val="24"/>
          <w:highlight w:val="none"/>
        </w:rPr>
      </w:pPr>
      <w:r>
        <w:rPr>
          <w:rFonts w:hint="eastAsia" w:cs="宋体"/>
          <w:szCs w:val="24"/>
          <w:highlight w:val="none"/>
        </w:rPr>
        <w:t xml:space="preserve">2、“备注”栏，可填写该人员擅长的工程（或工作）种类；</w:t>
      </w:r>
      <w:r/>
    </w:p>
    <w:p>
      <w:pPr>
        <w:pStyle w:val="1077"/>
        <w:spacing w:line="560" w:lineRule="exact"/>
        <w:rPr>
          <w:rFonts w:cs="宋体"/>
          <w:szCs w:val="24"/>
          <w:highlight w:val="none"/>
        </w:rPr>
      </w:pPr>
      <w:r>
        <w:rPr>
          <w:rFonts w:hint="eastAsia" w:cs="宋体"/>
          <w:szCs w:val="24"/>
          <w:highlight w:val="none"/>
        </w:rPr>
        <w:t xml:space="preserve">3、如果行数不够，请自行增加。</w:t>
      </w:r>
      <w:r/>
    </w:p>
    <w:p>
      <w:pPr>
        <w:jc w:val="left"/>
        <w:spacing w:line="560" w:lineRule="exact"/>
        <w:shd w:val="clear" w:color="auto" w:fill="ffffff"/>
        <w:widowControl/>
        <w:rPr>
          <w:rFonts w:ascii="宋体" w:hAnsi="宋体"/>
          <w:sz w:val="24"/>
          <w:szCs w:val="24"/>
          <w:highlight w:val="none"/>
        </w:rPr>
      </w:pPr>
      <w:r>
        <w:rPr>
          <w:rFonts w:hint="eastAsia" w:ascii="宋体" w:hAnsi="宋体"/>
          <w:sz w:val="24"/>
          <w:szCs w:val="24"/>
          <w:highlight w:val="none"/>
        </w:rPr>
        <w:t xml:space="preserve">投标人（盖章）:</w:t>
      </w:r>
      <w:r>
        <w:rPr>
          <w:rFonts w:hint="eastAsia" w:ascii="宋体" w:hAnsi="宋体"/>
          <w:sz w:val="24"/>
          <w:szCs w:val="24"/>
          <w:highlight w:val="none"/>
          <w:u w:val="single"/>
        </w:rPr>
        <w:t xml:space="preserve">            </w:t>
      </w:r>
      <w:r/>
    </w:p>
    <w:p>
      <w:pPr>
        <w:jc w:val="left"/>
        <w:spacing w:line="560" w:lineRule="exact"/>
        <w:shd w:val="clear" w:color="auto" w:fill="ffffff"/>
        <w:widowControl/>
        <w:rPr>
          <w:rFonts w:ascii="宋体" w:hAnsi="宋体"/>
          <w:sz w:val="24"/>
          <w:szCs w:val="24"/>
          <w:highlight w:val="none"/>
          <w:u w:val="single"/>
        </w:rPr>
      </w:pPr>
      <w:r>
        <w:rPr>
          <w:rFonts w:hint="eastAsia" w:ascii="宋体" w:hAnsi="宋体"/>
          <w:sz w:val="24"/>
          <w:szCs w:val="24"/>
          <w:highlight w:val="none"/>
        </w:rPr>
        <w:t xml:space="preserve">法定代表人或其授权代表（签字）：</w:t>
      </w:r>
      <w:r>
        <w:rPr>
          <w:rFonts w:hint="eastAsia" w:ascii="宋体" w:hAnsi="宋体"/>
          <w:sz w:val="24"/>
          <w:szCs w:val="24"/>
          <w:highlight w:val="none"/>
          <w:u w:val="single"/>
        </w:rPr>
        <w:t xml:space="preserve">          </w:t>
      </w:r>
      <w:r/>
    </w:p>
    <w:p>
      <w:pPr>
        <w:jc w:val="left"/>
        <w:spacing w:line="560" w:lineRule="exact"/>
        <w:shd w:val="clear" w:color="auto" w:fill="ffffff"/>
        <w:widowControl/>
        <w:rPr>
          <w:rFonts w:ascii="宋体" w:hAnsi="宋体"/>
          <w:sz w:val="24"/>
          <w:szCs w:val="24"/>
          <w:highlight w:val="none"/>
        </w:rPr>
      </w:pPr>
      <w:r>
        <w:rPr>
          <w:rFonts w:hint="eastAsia" w:ascii="宋体" w:hAnsi="宋体"/>
          <w:sz w:val="24"/>
          <w:szCs w:val="24"/>
          <w:highlight w:val="none"/>
        </w:rPr>
        <w:t xml:space="preserve">日    期：   年    月    日</w:t>
      </w:r>
      <w:r/>
    </w:p>
    <w:p>
      <w:pPr>
        <w:spacing w:before="312" w:after="312" w:line="560" w:lineRule="exact"/>
        <w:rPr>
          <w:rFonts w:ascii="宋体" w:hAnsi="宋体"/>
          <w:b/>
          <w:sz w:val="24"/>
          <w:szCs w:val="24"/>
          <w:highlight w:val="none"/>
        </w:rPr>
      </w:pPr>
      <w:r/>
      <w:bookmarkStart w:id="64" w:name="_Toc504573090"/>
      <w:r/>
      <w:bookmarkStart w:id="65" w:name="_Toc534273684"/>
      <w:r/>
      <w:bookmarkStart w:id="66" w:name="_Toc490133035"/>
      <w:r/>
      <w:bookmarkStart w:id="67" w:name="_Toc504044387"/>
      <w:r/>
      <w:bookmarkStart w:id="68" w:name="_Toc504056875"/>
      <w:r/>
      <w:bookmarkStart w:id="69" w:name="_Toc534273807"/>
      <w:r>
        <w:rPr>
          <w:rFonts w:hint="eastAsia" w:ascii="宋体" w:hAnsi="宋体"/>
          <w:b/>
          <w:sz w:val="24"/>
          <w:szCs w:val="24"/>
          <w:highlight w:val="none"/>
        </w:rPr>
        <w:t xml:space="preserve">附件八、投标人业绩情况表</w:t>
      </w:r>
      <w:bookmarkEnd w:id="64"/>
      <w:r/>
      <w:bookmarkEnd w:id="65"/>
      <w:r/>
      <w:bookmarkEnd w:id="66"/>
      <w:r/>
      <w:bookmarkEnd w:id="67"/>
      <w:r/>
      <w:bookmarkEnd w:id="68"/>
      <w:r/>
      <w:bookmarkEnd w:id="69"/>
      <w:r>
        <w:rPr>
          <w:rFonts w:hint="eastAsia" w:ascii="宋体" w:hAnsi="宋体"/>
          <w:b/>
          <w:bCs/>
          <w:sz w:val="24"/>
          <w:szCs w:val="24"/>
          <w:highlight w:val="none"/>
        </w:rPr>
        <w:t xml:space="preserve">（及证明材料）</w:t>
      </w:r>
      <w:r/>
    </w:p>
    <w:p>
      <w:pPr>
        <w:jc w:val="center"/>
        <w:spacing w:before="312" w:line="560" w:lineRule="exact"/>
        <w:shd w:val="clear" w:color="auto" w:fill="ffffff"/>
        <w:widowControl/>
        <w:rPr>
          <w:rFonts w:ascii="宋体" w:hAnsi="宋体"/>
          <w:b/>
          <w:sz w:val="24"/>
          <w:szCs w:val="24"/>
          <w:highlight w:val="none"/>
        </w:rPr>
      </w:pPr>
      <w:r>
        <w:rPr>
          <w:rFonts w:hint="eastAsia" w:ascii="宋体" w:hAnsi="宋体"/>
          <w:b/>
          <w:sz w:val="24"/>
          <w:szCs w:val="24"/>
          <w:highlight w:val="none"/>
        </w:rPr>
        <w:t xml:space="preserve">业绩情况表</w:t>
      </w:r>
      <w:r/>
    </w:p>
    <w:tbl>
      <w:tblPr>
        <w:tblStyle w:val="846"/>
        <w:tblW w:w="10244" w:type="dxa"/>
        <w:jc w:val="center"/>
        <w:tblLayout w:type="fixed"/>
        <w:tblCellMar>
          <w:left w:w="108" w:type="dxa"/>
          <w:top w:w="0" w:type="dxa"/>
          <w:right w:w="108" w:type="dxa"/>
          <w:bottom w:w="0" w:type="dxa"/>
        </w:tblCellMar>
        <w:tblLook w:val="04A0" w:firstRow="1" w:lastRow="0" w:firstColumn="1" w:lastColumn="0" w:noHBand="0" w:noVBand="1"/>
      </w:tblPr>
      <w:tblGrid>
        <w:gridCol w:w="818"/>
        <w:gridCol w:w="1903"/>
        <w:gridCol w:w="1722"/>
        <w:gridCol w:w="1205"/>
        <w:gridCol w:w="1842"/>
        <w:gridCol w:w="1602"/>
        <w:gridCol w:w="1152"/>
      </w:tblGrid>
      <w:tr>
        <w:trPr>
          <w:jc w:val="center"/>
          <w:trHeight w:val="762"/>
        </w:trPr>
        <w:tc>
          <w:tcPr>
            <w:tcBorders>
              <w:top w:val="single" w:color="000000" w:sz="4" w:space="0"/>
              <w:left w:val="single" w:color="000000" w:sz="4" w:space="0"/>
              <w:bottom w:val="single" w:color="000000" w:sz="4" w:space="0"/>
              <w:right w:val="single" w:color="000000" w:sz="4" w:space="0"/>
            </w:tcBorders>
            <w:tcW w:w="818" w:type="dxa"/>
            <w:vAlign w:val="center"/>
            <w:textDirection w:val="lrTb"/>
            <w:noWrap w:val="false"/>
          </w:tcPr>
          <w:p>
            <w:pPr>
              <w:jc w:val="center"/>
              <w:spacing w:line="560" w:lineRule="exact"/>
              <w:widowControl/>
              <w:rPr>
                <w:rFonts w:ascii="宋体" w:hAnsi="宋体"/>
                <w:sz w:val="24"/>
                <w:szCs w:val="24"/>
                <w:highlight w:val="none"/>
              </w:rPr>
            </w:pPr>
            <w:r>
              <w:rPr>
                <w:rFonts w:hint="eastAsia" w:ascii="宋体" w:hAnsi="宋体"/>
                <w:sz w:val="24"/>
                <w:szCs w:val="24"/>
                <w:highlight w:val="none"/>
              </w:rPr>
              <w:t xml:space="preserve">序号</w:t>
            </w:r>
            <w:r/>
          </w:p>
        </w:tc>
        <w:tc>
          <w:tcPr>
            <w:tcBorders>
              <w:top w:val="single" w:color="000000" w:sz="4" w:space="0"/>
              <w:left w:val="none" w:color="000000" w:sz="4" w:space="0"/>
              <w:bottom w:val="single" w:color="000000" w:sz="4" w:space="0"/>
              <w:right w:val="single" w:color="000000" w:sz="4" w:space="0"/>
            </w:tcBorders>
            <w:tcW w:w="1903" w:type="dxa"/>
            <w:vAlign w:val="center"/>
            <w:textDirection w:val="lrTb"/>
            <w:noWrap w:val="false"/>
          </w:tcPr>
          <w:p>
            <w:pPr>
              <w:jc w:val="center"/>
              <w:spacing w:line="560" w:lineRule="exact"/>
              <w:widowControl/>
              <w:rPr>
                <w:rFonts w:ascii="宋体" w:hAnsi="宋体"/>
                <w:sz w:val="24"/>
                <w:szCs w:val="24"/>
                <w:highlight w:val="none"/>
              </w:rPr>
            </w:pPr>
            <w:r>
              <w:rPr>
                <w:rFonts w:hint="eastAsia" w:ascii="宋体" w:hAnsi="宋体"/>
                <w:sz w:val="24"/>
                <w:szCs w:val="24"/>
                <w:highlight w:val="none"/>
              </w:rPr>
              <w:t xml:space="preserve">项目名称</w:t>
            </w:r>
            <w:r/>
          </w:p>
        </w:tc>
        <w:tc>
          <w:tcPr>
            <w:tcBorders>
              <w:top w:val="single" w:color="000000" w:sz="4" w:space="0"/>
              <w:left w:val="none" w:color="000000" w:sz="4" w:space="0"/>
              <w:bottom w:val="single" w:color="000000" w:sz="4" w:space="0"/>
              <w:right w:val="single" w:color="000000" w:sz="4" w:space="0"/>
            </w:tcBorders>
            <w:tcW w:w="1722" w:type="dxa"/>
            <w:vAlign w:val="center"/>
            <w:textDirection w:val="lrTb"/>
            <w:noWrap w:val="false"/>
          </w:tcPr>
          <w:p>
            <w:pPr>
              <w:jc w:val="center"/>
              <w:spacing w:line="560" w:lineRule="exact"/>
              <w:widowControl/>
              <w:rPr>
                <w:rFonts w:ascii="宋体" w:hAnsi="宋体"/>
                <w:sz w:val="24"/>
                <w:szCs w:val="24"/>
                <w:highlight w:val="none"/>
              </w:rPr>
            </w:pPr>
            <w:r>
              <w:rPr>
                <w:rFonts w:hint="eastAsia" w:ascii="宋体" w:hAnsi="宋体"/>
                <w:sz w:val="24"/>
                <w:szCs w:val="24"/>
                <w:highlight w:val="none"/>
              </w:rPr>
              <w:t xml:space="preserve">业主单位</w:t>
            </w:r>
            <w:r/>
          </w:p>
        </w:tc>
        <w:tc>
          <w:tcPr>
            <w:tcBorders>
              <w:top w:val="single" w:color="000000" w:sz="4" w:space="0"/>
              <w:left w:val="none" w:color="000000" w:sz="4" w:space="0"/>
              <w:bottom w:val="single" w:color="000000" w:sz="4" w:space="0"/>
              <w:right w:val="single" w:color="000000" w:sz="4" w:space="0"/>
            </w:tcBorders>
            <w:tcW w:w="1205" w:type="dxa"/>
            <w:vAlign w:val="center"/>
            <w:textDirection w:val="lrTb"/>
            <w:noWrap w:val="false"/>
          </w:tcPr>
          <w:p>
            <w:pPr>
              <w:jc w:val="center"/>
              <w:spacing w:line="560" w:lineRule="exact"/>
              <w:widowControl/>
              <w:rPr>
                <w:rFonts w:ascii="宋体" w:hAnsi="宋体"/>
                <w:sz w:val="24"/>
                <w:szCs w:val="24"/>
                <w:highlight w:val="none"/>
              </w:rPr>
            </w:pPr>
            <w:r>
              <w:rPr>
                <w:rFonts w:hint="eastAsia" w:ascii="宋体" w:hAnsi="宋体"/>
                <w:sz w:val="24"/>
                <w:szCs w:val="24"/>
                <w:highlight w:val="none"/>
              </w:rPr>
              <w:t xml:space="preserve">项目规模</w:t>
            </w:r>
            <w:r/>
          </w:p>
        </w:tc>
        <w:tc>
          <w:tcPr>
            <w:tcBorders>
              <w:top w:val="single" w:color="000000" w:sz="4" w:space="0"/>
              <w:left w:val="none" w:color="000000" w:sz="4" w:space="0"/>
              <w:bottom w:val="single" w:color="000000" w:sz="4" w:space="0"/>
              <w:right w:val="single" w:color="000000" w:sz="4" w:space="0"/>
            </w:tcBorders>
            <w:tcW w:w="1842" w:type="dxa"/>
            <w:vAlign w:val="center"/>
            <w:textDirection w:val="lrTb"/>
            <w:noWrap w:val="false"/>
          </w:tcPr>
          <w:p>
            <w:pPr>
              <w:jc w:val="center"/>
              <w:spacing w:line="560" w:lineRule="exact"/>
              <w:widowControl/>
              <w:rPr>
                <w:rFonts w:ascii="宋体" w:hAnsi="宋体"/>
                <w:sz w:val="24"/>
                <w:szCs w:val="24"/>
                <w:highlight w:val="none"/>
              </w:rPr>
            </w:pPr>
            <w:r>
              <w:rPr>
                <w:rFonts w:hint="eastAsia" w:ascii="宋体" w:hAnsi="宋体"/>
                <w:sz w:val="24"/>
                <w:szCs w:val="24"/>
                <w:highlight w:val="none"/>
              </w:rPr>
              <w:t xml:space="preserve">签约及服务时间</w:t>
            </w:r>
            <w:r/>
          </w:p>
        </w:tc>
        <w:tc>
          <w:tcPr>
            <w:tcBorders>
              <w:top w:val="single" w:color="000000" w:sz="4" w:space="0"/>
              <w:left w:val="none" w:color="000000" w:sz="4" w:space="0"/>
              <w:bottom w:val="single" w:color="000000" w:sz="4" w:space="0"/>
              <w:right w:val="single" w:color="000000" w:sz="4" w:space="0"/>
            </w:tcBorders>
            <w:tcW w:w="1602" w:type="dxa"/>
            <w:vAlign w:val="center"/>
            <w:textDirection w:val="lrTb"/>
            <w:noWrap w:val="false"/>
          </w:tcPr>
          <w:p>
            <w:pPr>
              <w:jc w:val="center"/>
              <w:spacing w:line="560" w:lineRule="exact"/>
              <w:widowControl/>
              <w:rPr>
                <w:rFonts w:ascii="宋体" w:hAnsi="宋体"/>
                <w:sz w:val="24"/>
                <w:szCs w:val="24"/>
                <w:highlight w:val="none"/>
              </w:rPr>
            </w:pPr>
            <w:r>
              <w:rPr>
                <w:rFonts w:hint="eastAsia" w:ascii="宋体" w:hAnsi="宋体"/>
                <w:sz w:val="24"/>
                <w:szCs w:val="24"/>
                <w:highlight w:val="none"/>
              </w:rPr>
              <w:t xml:space="preserve">联系人及电话</w:t>
            </w:r>
            <w:r/>
          </w:p>
        </w:tc>
        <w:tc>
          <w:tcPr>
            <w:tcBorders>
              <w:top w:val="single" w:color="000000" w:sz="4" w:space="0"/>
              <w:left w:val="none" w:color="000000" w:sz="4" w:space="0"/>
              <w:bottom w:val="single" w:color="000000" w:sz="4" w:space="0"/>
              <w:right w:val="single" w:color="000000" w:sz="4" w:space="0"/>
            </w:tcBorders>
            <w:tcW w:w="1152" w:type="dxa"/>
            <w:vAlign w:val="center"/>
            <w:textDirection w:val="lrTb"/>
            <w:noWrap w:val="false"/>
          </w:tcPr>
          <w:p>
            <w:pPr>
              <w:jc w:val="center"/>
              <w:spacing w:line="560" w:lineRule="exact"/>
              <w:widowControl/>
              <w:rPr>
                <w:rFonts w:ascii="宋体" w:hAnsi="宋体"/>
                <w:sz w:val="24"/>
                <w:szCs w:val="24"/>
                <w:highlight w:val="none"/>
              </w:rPr>
            </w:pPr>
            <w:r>
              <w:rPr>
                <w:rFonts w:hint="eastAsia" w:ascii="宋体" w:hAnsi="宋体"/>
                <w:sz w:val="24"/>
                <w:szCs w:val="24"/>
                <w:highlight w:val="none"/>
              </w:rPr>
              <w:t xml:space="preserve">备注</w:t>
            </w:r>
            <w:r/>
          </w:p>
        </w:tc>
      </w:tr>
      <w:tr>
        <w:trPr>
          <w:jc w:val="center"/>
          <w:trHeight w:val="374"/>
        </w:trPr>
        <w:tc>
          <w:tcPr>
            <w:tcBorders>
              <w:top w:val="single" w:color="000000" w:sz="4" w:space="0"/>
              <w:left w:val="single" w:color="000000" w:sz="4" w:space="0"/>
              <w:bottom w:val="single" w:color="000000" w:sz="4" w:space="0"/>
              <w:right w:val="single" w:color="000000" w:sz="4" w:space="0"/>
            </w:tcBorders>
            <w:tcW w:w="818" w:type="dxa"/>
            <w:vAlign w:val="center"/>
            <w:textDirection w:val="lrTb"/>
            <w:noWrap w:val="false"/>
          </w:tcPr>
          <w:p>
            <w:pPr>
              <w:jc w:val="center"/>
              <w:spacing w:line="560" w:lineRule="exact"/>
              <w:widowControl/>
              <w:rPr>
                <w:rFonts w:ascii="宋体" w:hAnsi="宋体"/>
                <w:sz w:val="24"/>
                <w:szCs w:val="24"/>
                <w:highlight w:val="none"/>
              </w:rPr>
            </w:pPr>
            <w:r>
              <w:rPr>
                <w:rFonts w:ascii="宋体" w:hAnsi="宋体"/>
                <w:sz w:val="24"/>
                <w:szCs w:val="24"/>
                <w:highlight w:val="none"/>
              </w:rPr>
            </w:r>
            <w:r/>
          </w:p>
        </w:tc>
        <w:tc>
          <w:tcPr>
            <w:tcBorders>
              <w:top w:val="single" w:color="000000" w:sz="4" w:space="0"/>
              <w:left w:val="none" w:color="000000" w:sz="4" w:space="0"/>
              <w:bottom w:val="single" w:color="000000" w:sz="4" w:space="0"/>
              <w:right w:val="single" w:color="000000" w:sz="4" w:space="0"/>
            </w:tcBorders>
            <w:tcW w:w="1903" w:type="dxa"/>
            <w:vAlign w:val="center"/>
            <w:textDirection w:val="lrTb"/>
            <w:noWrap w:val="false"/>
          </w:tcPr>
          <w:p>
            <w:pPr>
              <w:jc w:val="center"/>
              <w:spacing w:line="560" w:lineRule="exact"/>
              <w:widowControl/>
              <w:rPr>
                <w:rFonts w:ascii="宋体" w:hAnsi="宋体"/>
                <w:sz w:val="24"/>
                <w:szCs w:val="24"/>
                <w:highlight w:val="none"/>
              </w:rPr>
            </w:pPr>
            <w:r>
              <w:rPr>
                <w:rFonts w:ascii="宋体" w:hAnsi="宋体"/>
                <w:sz w:val="24"/>
                <w:szCs w:val="24"/>
                <w:highlight w:val="none"/>
              </w:rPr>
            </w:r>
            <w:r/>
          </w:p>
        </w:tc>
        <w:tc>
          <w:tcPr>
            <w:tcBorders>
              <w:top w:val="single" w:color="000000" w:sz="4" w:space="0"/>
              <w:left w:val="none" w:color="000000" w:sz="4" w:space="0"/>
              <w:bottom w:val="single" w:color="000000" w:sz="4" w:space="0"/>
              <w:right w:val="single" w:color="000000" w:sz="4" w:space="0"/>
            </w:tcBorders>
            <w:tcW w:w="1722" w:type="dxa"/>
            <w:vAlign w:val="center"/>
            <w:textDirection w:val="lrTb"/>
            <w:noWrap w:val="false"/>
          </w:tcPr>
          <w:p>
            <w:pPr>
              <w:ind w:firstLine="120"/>
              <w:jc w:val="center"/>
              <w:spacing w:line="560" w:lineRule="exact"/>
              <w:widowControl/>
              <w:rPr>
                <w:rFonts w:ascii="宋体" w:hAnsi="宋体"/>
                <w:sz w:val="24"/>
                <w:szCs w:val="24"/>
                <w:highlight w:val="none"/>
              </w:rPr>
            </w:pPr>
            <w:r>
              <w:rPr>
                <w:rFonts w:ascii="宋体" w:hAnsi="宋体"/>
                <w:sz w:val="24"/>
                <w:szCs w:val="24"/>
                <w:highlight w:val="none"/>
              </w:rPr>
            </w:r>
            <w:r/>
          </w:p>
        </w:tc>
        <w:tc>
          <w:tcPr>
            <w:tcBorders>
              <w:top w:val="single" w:color="000000" w:sz="4" w:space="0"/>
              <w:left w:val="none" w:color="000000" w:sz="4" w:space="0"/>
              <w:bottom w:val="single" w:color="000000" w:sz="4" w:space="0"/>
              <w:right w:val="single" w:color="000000" w:sz="4" w:space="0"/>
            </w:tcBorders>
            <w:tcW w:w="1205" w:type="dxa"/>
            <w:vAlign w:val="center"/>
            <w:textDirection w:val="lrTb"/>
            <w:noWrap w:val="false"/>
          </w:tcPr>
          <w:p>
            <w:pPr>
              <w:jc w:val="center"/>
              <w:spacing w:line="560" w:lineRule="exact"/>
              <w:widowControl/>
              <w:rPr>
                <w:rFonts w:ascii="宋体" w:hAnsi="宋体"/>
                <w:sz w:val="24"/>
                <w:szCs w:val="24"/>
                <w:highlight w:val="none"/>
              </w:rPr>
            </w:pPr>
            <w:r>
              <w:rPr>
                <w:rFonts w:ascii="宋体" w:hAnsi="宋体"/>
                <w:sz w:val="24"/>
                <w:szCs w:val="24"/>
                <w:highlight w:val="none"/>
              </w:rPr>
            </w:r>
            <w:r/>
          </w:p>
        </w:tc>
        <w:tc>
          <w:tcPr>
            <w:tcBorders>
              <w:top w:val="single" w:color="000000" w:sz="4" w:space="0"/>
              <w:left w:val="none" w:color="000000" w:sz="4" w:space="0"/>
              <w:bottom w:val="single" w:color="000000" w:sz="4" w:space="0"/>
              <w:right w:val="single" w:color="000000" w:sz="4" w:space="0"/>
            </w:tcBorders>
            <w:tcW w:w="1842" w:type="dxa"/>
            <w:vAlign w:val="center"/>
            <w:textDirection w:val="lrTb"/>
            <w:noWrap w:val="false"/>
          </w:tcPr>
          <w:p>
            <w:pPr>
              <w:jc w:val="center"/>
              <w:spacing w:line="560" w:lineRule="exact"/>
              <w:widowControl/>
              <w:rPr>
                <w:rFonts w:ascii="宋体" w:hAnsi="宋体"/>
                <w:sz w:val="24"/>
                <w:szCs w:val="24"/>
                <w:highlight w:val="none"/>
              </w:rPr>
            </w:pPr>
            <w:r>
              <w:rPr>
                <w:rFonts w:ascii="宋体" w:hAnsi="宋体"/>
                <w:sz w:val="24"/>
                <w:szCs w:val="24"/>
                <w:highlight w:val="none"/>
              </w:rPr>
            </w:r>
            <w:r/>
          </w:p>
        </w:tc>
        <w:tc>
          <w:tcPr>
            <w:tcBorders>
              <w:top w:val="single" w:color="000000" w:sz="4" w:space="0"/>
              <w:left w:val="none" w:color="000000" w:sz="4" w:space="0"/>
              <w:bottom w:val="single" w:color="000000" w:sz="4" w:space="0"/>
              <w:right w:val="single" w:color="000000" w:sz="4" w:space="0"/>
            </w:tcBorders>
            <w:tcW w:w="1602" w:type="dxa"/>
            <w:vAlign w:val="center"/>
            <w:textDirection w:val="lrTb"/>
            <w:noWrap w:val="false"/>
          </w:tcPr>
          <w:p>
            <w:pPr>
              <w:jc w:val="center"/>
              <w:spacing w:line="560" w:lineRule="exact"/>
              <w:widowControl/>
              <w:rPr>
                <w:rFonts w:ascii="宋体" w:hAnsi="宋体"/>
                <w:sz w:val="24"/>
                <w:szCs w:val="24"/>
                <w:highlight w:val="none"/>
              </w:rPr>
            </w:pPr>
            <w:r>
              <w:rPr>
                <w:rFonts w:ascii="宋体" w:hAnsi="宋体"/>
                <w:sz w:val="24"/>
                <w:szCs w:val="24"/>
                <w:highlight w:val="none"/>
              </w:rPr>
            </w:r>
            <w:r/>
          </w:p>
        </w:tc>
        <w:tc>
          <w:tcPr>
            <w:tcBorders>
              <w:top w:val="single" w:color="000000" w:sz="4" w:space="0"/>
              <w:left w:val="none" w:color="000000" w:sz="4" w:space="0"/>
              <w:bottom w:val="single" w:color="000000" w:sz="4" w:space="0"/>
              <w:right w:val="single" w:color="000000" w:sz="4" w:space="0"/>
            </w:tcBorders>
            <w:tcW w:w="1152" w:type="dxa"/>
            <w:vAlign w:val="center"/>
            <w:textDirection w:val="lrTb"/>
            <w:noWrap w:val="false"/>
          </w:tcPr>
          <w:p>
            <w:pPr>
              <w:jc w:val="center"/>
              <w:spacing w:line="560" w:lineRule="exact"/>
              <w:widowControl/>
              <w:rPr>
                <w:rFonts w:ascii="宋体" w:hAnsi="宋体"/>
                <w:sz w:val="24"/>
                <w:szCs w:val="24"/>
                <w:highlight w:val="none"/>
              </w:rPr>
            </w:pPr>
            <w:r>
              <w:rPr>
                <w:rFonts w:ascii="宋体" w:hAnsi="宋体"/>
                <w:sz w:val="24"/>
                <w:szCs w:val="24"/>
                <w:highlight w:val="none"/>
              </w:rPr>
            </w:r>
            <w:r/>
          </w:p>
        </w:tc>
      </w:tr>
      <w:tr>
        <w:trPr>
          <w:jc w:val="center"/>
          <w:trHeight w:val="388"/>
        </w:trPr>
        <w:tc>
          <w:tcPr>
            <w:tcBorders>
              <w:top w:val="single" w:color="000000" w:sz="4" w:space="0"/>
              <w:left w:val="single" w:color="000000" w:sz="4" w:space="0"/>
              <w:bottom w:val="single" w:color="000000" w:sz="4" w:space="0"/>
              <w:right w:val="single" w:color="000000" w:sz="4" w:space="0"/>
            </w:tcBorders>
            <w:tcW w:w="818" w:type="dxa"/>
            <w:vAlign w:val="center"/>
            <w:textDirection w:val="lrTb"/>
            <w:noWrap w:val="false"/>
          </w:tcPr>
          <w:p>
            <w:pPr>
              <w:jc w:val="center"/>
              <w:spacing w:line="560" w:lineRule="exact"/>
              <w:widowControl/>
              <w:rPr>
                <w:rFonts w:ascii="宋体" w:hAnsi="宋体"/>
                <w:sz w:val="24"/>
                <w:szCs w:val="24"/>
                <w:highlight w:val="none"/>
              </w:rPr>
            </w:pPr>
            <w:r>
              <w:rPr>
                <w:rFonts w:ascii="宋体" w:hAnsi="宋体"/>
                <w:sz w:val="24"/>
                <w:szCs w:val="24"/>
                <w:highlight w:val="none"/>
              </w:rPr>
            </w:r>
            <w:r/>
          </w:p>
        </w:tc>
        <w:tc>
          <w:tcPr>
            <w:tcBorders>
              <w:top w:val="single" w:color="000000" w:sz="4" w:space="0"/>
              <w:left w:val="none" w:color="000000" w:sz="4" w:space="0"/>
              <w:bottom w:val="single" w:color="000000" w:sz="4" w:space="0"/>
              <w:right w:val="single" w:color="000000" w:sz="4" w:space="0"/>
            </w:tcBorders>
            <w:tcW w:w="1903" w:type="dxa"/>
            <w:vAlign w:val="center"/>
            <w:textDirection w:val="lrTb"/>
            <w:noWrap w:val="false"/>
          </w:tcPr>
          <w:p>
            <w:pPr>
              <w:jc w:val="center"/>
              <w:spacing w:line="560" w:lineRule="exact"/>
              <w:widowControl/>
              <w:rPr>
                <w:rFonts w:ascii="宋体" w:hAnsi="宋体"/>
                <w:sz w:val="24"/>
                <w:szCs w:val="24"/>
                <w:highlight w:val="none"/>
              </w:rPr>
            </w:pPr>
            <w:r>
              <w:rPr>
                <w:rFonts w:ascii="宋体" w:hAnsi="宋体"/>
                <w:sz w:val="24"/>
                <w:szCs w:val="24"/>
                <w:highlight w:val="none"/>
              </w:rPr>
            </w:r>
            <w:r/>
          </w:p>
        </w:tc>
        <w:tc>
          <w:tcPr>
            <w:tcBorders>
              <w:top w:val="single" w:color="000000" w:sz="4" w:space="0"/>
              <w:left w:val="none" w:color="000000" w:sz="4" w:space="0"/>
              <w:bottom w:val="single" w:color="000000" w:sz="4" w:space="0"/>
              <w:right w:val="single" w:color="000000" w:sz="4" w:space="0"/>
            </w:tcBorders>
            <w:tcW w:w="1722" w:type="dxa"/>
            <w:vAlign w:val="center"/>
            <w:textDirection w:val="lrTb"/>
            <w:noWrap w:val="false"/>
          </w:tcPr>
          <w:p>
            <w:pPr>
              <w:jc w:val="center"/>
              <w:spacing w:line="560" w:lineRule="exact"/>
              <w:widowControl/>
              <w:rPr>
                <w:rFonts w:ascii="宋体" w:hAnsi="宋体"/>
                <w:sz w:val="24"/>
                <w:szCs w:val="24"/>
                <w:highlight w:val="none"/>
              </w:rPr>
            </w:pPr>
            <w:r>
              <w:rPr>
                <w:rFonts w:ascii="宋体" w:hAnsi="宋体"/>
                <w:sz w:val="24"/>
                <w:szCs w:val="24"/>
                <w:highlight w:val="none"/>
              </w:rPr>
            </w:r>
            <w:r/>
          </w:p>
        </w:tc>
        <w:tc>
          <w:tcPr>
            <w:tcBorders>
              <w:top w:val="single" w:color="000000" w:sz="4" w:space="0"/>
              <w:left w:val="none" w:color="000000" w:sz="4" w:space="0"/>
              <w:bottom w:val="single" w:color="000000" w:sz="4" w:space="0"/>
              <w:right w:val="single" w:color="000000" w:sz="4" w:space="0"/>
            </w:tcBorders>
            <w:tcW w:w="1205" w:type="dxa"/>
            <w:vAlign w:val="center"/>
            <w:textDirection w:val="lrTb"/>
            <w:noWrap w:val="false"/>
          </w:tcPr>
          <w:p>
            <w:pPr>
              <w:jc w:val="center"/>
              <w:spacing w:line="560" w:lineRule="exact"/>
              <w:widowControl/>
              <w:rPr>
                <w:rFonts w:ascii="宋体" w:hAnsi="宋体"/>
                <w:sz w:val="24"/>
                <w:szCs w:val="24"/>
                <w:highlight w:val="none"/>
              </w:rPr>
            </w:pPr>
            <w:r>
              <w:rPr>
                <w:rFonts w:ascii="宋体" w:hAnsi="宋体"/>
                <w:sz w:val="24"/>
                <w:szCs w:val="24"/>
                <w:highlight w:val="none"/>
              </w:rPr>
            </w:r>
            <w:r/>
          </w:p>
        </w:tc>
        <w:tc>
          <w:tcPr>
            <w:tcBorders>
              <w:top w:val="single" w:color="000000" w:sz="4" w:space="0"/>
              <w:left w:val="none" w:color="000000" w:sz="4" w:space="0"/>
              <w:bottom w:val="single" w:color="000000" w:sz="4" w:space="0"/>
              <w:right w:val="single" w:color="000000" w:sz="4" w:space="0"/>
            </w:tcBorders>
            <w:tcW w:w="1842" w:type="dxa"/>
            <w:vAlign w:val="center"/>
            <w:textDirection w:val="lrTb"/>
            <w:noWrap w:val="false"/>
          </w:tcPr>
          <w:p>
            <w:pPr>
              <w:jc w:val="center"/>
              <w:spacing w:line="560" w:lineRule="exact"/>
              <w:widowControl/>
              <w:rPr>
                <w:rFonts w:ascii="宋体" w:hAnsi="宋体"/>
                <w:sz w:val="24"/>
                <w:szCs w:val="24"/>
                <w:highlight w:val="none"/>
              </w:rPr>
            </w:pPr>
            <w:r>
              <w:rPr>
                <w:rFonts w:ascii="宋体" w:hAnsi="宋体"/>
                <w:sz w:val="24"/>
                <w:szCs w:val="24"/>
                <w:highlight w:val="none"/>
              </w:rPr>
            </w:r>
            <w:r/>
          </w:p>
        </w:tc>
        <w:tc>
          <w:tcPr>
            <w:tcBorders>
              <w:top w:val="single" w:color="000000" w:sz="4" w:space="0"/>
              <w:left w:val="none" w:color="000000" w:sz="4" w:space="0"/>
              <w:bottom w:val="single" w:color="000000" w:sz="4" w:space="0"/>
              <w:right w:val="single" w:color="000000" w:sz="4" w:space="0"/>
            </w:tcBorders>
            <w:tcW w:w="1602" w:type="dxa"/>
            <w:vAlign w:val="center"/>
            <w:textDirection w:val="lrTb"/>
            <w:noWrap w:val="false"/>
          </w:tcPr>
          <w:p>
            <w:pPr>
              <w:jc w:val="center"/>
              <w:spacing w:line="560" w:lineRule="exact"/>
              <w:widowControl/>
              <w:rPr>
                <w:rFonts w:ascii="宋体" w:hAnsi="宋体"/>
                <w:sz w:val="24"/>
                <w:szCs w:val="24"/>
                <w:highlight w:val="none"/>
              </w:rPr>
            </w:pPr>
            <w:r>
              <w:rPr>
                <w:rFonts w:ascii="宋体" w:hAnsi="宋体"/>
                <w:sz w:val="24"/>
                <w:szCs w:val="24"/>
                <w:highlight w:val="none"/>
              </w:rPr>
            </w:r>
            <w:r/>
          </w:p>
        </w:tc>
        <w:tc>
          <w:tcPr>
            <w:tcBorders>
              <w:top w:val="single" w:color="000000" w:sz="4" w:space="0"/>
              <w:left w:val="none" w:color="000000" w:sz="4" w:space="0"/>
              <w:bottom w:val="single" w:color="000000" w:sz="4" w:space="0"/>
              <w:right w:val="single" w:color="000000" w:sz="4" w:space="0"/>
            </w:tcBorders>
            <w:tcW w:w="1152" w:type="dxa"/>
            <w:vAlign w:val="center"/>
            <w:textDirection w:val="lrTb"/>
            <w:noWrap w:val="false"/>
          </w:tcPr>
          <w:p>
            <w:pPr>
              <w:jc w:val="center"/>
              <w:spacing w:line="560" w:lineRule="exact"/>
              <w:widowControl/>
              <w:rPr>
                <w:rFonts w:ascii="宋体" w:hAnsi="宋体"/>
                <w:sz w:val="24"/>
                <w:szCs w:val="24"/>
                <w:highlight w:val="none"/>
              </w:rPr>
            </w:pPr>
            <w:r>
              <w:rPr>
                <w:rFonts w:ascii="宋体" w:hAnsi="宋体"/>
                <w:sz w:val="24"/>
                <w:szCs w:val="24"/>
                <w:highlight w:val="none"/>
              </w:rPr>
            </w:r>
            <w:r/>
          </w:p>
        </w:tc>
      </w:tr>
      <w:tr>
        <w:trPr>
          <w:jc w:val="center"/>
          <w:trHeight w:val="374"/>
        </w:trPr>
        <w:tc>
          <w:tcPr>
            <w:tcBorders>
              <w:top w:val="single" w:color="000000" w:sz="4" w:space="0"/>
              <w:left w:val="single" w:color="000000" w:sz="4" w:space="0"/>
              <w:bottom w:val="single" w:color="000000" w:sz="4" w:space="0"/>
              <w:right w:val="single" w:color="000000" w:sz="4" w:space="0"/>
            </w:tcBorders>
            <w:tcW w:w="818" w:type="dxa"/>
            <w:vAlign w:val="center"/>
            <w:textDirection w:val="lrTb"/>
            <w:noWrap w:val="false"/>
          </w:tcPr>
          <w:p>
            <w:pPr>
              <w:jc w:val="center"/>
              <w:spacing w:line="560" w:lineRule="exact"/>
              <w:widowControl/>
              <w:rPr>
                <w:rFonts w:ascii="宋体" w:hAnsi="宋体"/>
                <w:sz w:val="24"/>
                <w:szCs w:val="24"/>
                <w:highlight w:val="none"/>
              </w:rPr>
            </w:pPr>
            <w:r>
              <w:rPr>
                <w:rFonts w:ascii="宋体" w:hAnsi="宋体"/>
                <w:sz w:val="24"/>
                <w:szCs w:val="24"/>
                <w:highlight w:val="none"/>
              </w:rPr>
            </w:r>
            <w:r/>
          </w:p>
        </w:tc>
        <w:tc>
          <w:tcPr>
            <w:tcBorders>
              <w:top w:val="single" w:color="000000" w:sz="4" w:space="0"/>
              <w:left w:val="none" w:color="000000" w:sz="4" w:space="0"/>
              <w:bottom w:val="single" w:color="000000" w:sz="4" w:space="0"/>
              <w:right w:val="single" w:color="000000" w:sz="4" w:space="0"/>
            </w:tcBorders>
            <w:tcW w:w="1903" w:type="dxa"/>
            <w:vAlign w:val="center"/>
            <w:textDirection w:val="lrTb"/>
            <w:noWrap w:val="false"/>
          </w:tcPr>
          <w:p>
            <w:pPr>
              <w:jc w:val="center"/>
              <w:spacing w:line="560" w:lineRule="exact"/>
              <w:widowControl/>
              <w:rPr>
                <w:rFonts w:ascii="宋体" w:hAnsi="宋体"/>
                <w:sz w:val="24"/>
                <w:szCs w:val="24"/>
                <w:highlight w:val="none"/>
              </w:rPr>
            </w:pPr>
            <w:r>
              <w:rPr>
                <w:rFonts w:ascii="宋体" w:hAnsi="宋体"/>
                <w:sz w:val="24"/>
                <w:szCs w:val="24"/>
                <w:highlight w:val="none"/>
              </w:rPr>
            </w:r>
            <w:r/>
          </w:p>
        </w:tc>
        <w:tc>
          <w:tcPr>
            <w:tcBorders>
              <w:top w:val="single" w:color="000000" w:sz="4" w:space="0"/>
              <w:left w:val="none" w:color="000000" w:sz="4" w:space="0"/>
              <w:bottom w:val="single" w:color="000000" w:sz="4" w:space="0"/>
              <w:right w:val="single" w:color="000000" w:sz="4" w:space="0"/>
            </w:tcBorders>
            <w:tcW w:w="1722" w:type="dxa"/>
            <w:vAlign w:val="center"/>
            <w:textDirection w:val="lrTb"/>
            <w:noWrap w:val="false"/>
          </w:tcPr>
          <w:p>
            <w:pPr>
              <w:jc w:val="center"/>
              <w:spacing w:line="560" w:lineRule="exact"/>
              <w:widowControl/>
              <w:rPr>
                <w:rFonts w:ascii="宋体" w:hAnsi="宋体"/>
                <w:sz w:val="24"/>
                <w:szCs w:val="24"/>
                <w:highlight w:val="none"/>
              </w:rPr>
            </w:pPr>
            <w:r>
              <w:rPr>
                <w:rFonts w:ascii="宋体" w:hAnsi="宋体"/>
                <w:sz w:val="24"/>
                <w:szCs w:val="24"/>
                <w:highlight w:val="none"/>
              </w:rPr>
            </w:r>
            <w:r/>
          </w:p>
        </w:tc>
        <w:tc>
          <w:tcPr>
            <w:tcBorders>
              <w:top w:val="single" w:color="000000" w:sz="4" w:space="0"/>
              <w:left w:val="none" w:color="000000" w:sz="4" w:space="0"/>
              <w:bottom w:val="single" w:color="000000" w:sz="4" w:space="0"/>
              <w:right w:val="single" w:color="000000" w:sz="4" w:space="0"/>
            </w:tcBorders>
            <w:tcW w:w="1205" w:type="dxa"/>
            <w:vAlign w:val="center"/>
            <w:textDirection w:val="lrTb"/>
            <w:noWrap w:val="false"/>
          </w:tcPr>
          <w:p>
            <w:pPr>
              <w:jc w:val="center"/>
              <w:spacing w:line="560" w:lineRule="exact"/>
              <w:widowControl/>
              <w:rPr>
                <w:rFonts w:ascii="宋体" w:hAnsi="宋体"/>
                <w:sz w:val="24"/>
                <w:szCs w:val="24"/>
                <w:highlight w:val="none"/>
              </w:rPr>
            </w:pPr>
            <w:r>
              <w:rPr>
                <w:rFonts w:ascii="宋体" w:hAnsi="宋体"/>
                <w:sz w:val="24"/>
                <w:szCs w:val="24"/>
                <w:highlight w:val="none"/>
              </w:rPr>
            </w:r>
            <w:r/>
          </w:p>
        </w:tc>
        <w:tc>
          <w:tcPr>
            <w:tcBorders>
              <w:top w:val="single" w:color="000000" w:sz="4" w:space="0"/>
              <w:left w:val="none" w:color="000000" w:sz="4" w:space="0"/>
              <w:bottom w:val="single" w:color="000000" w:sz="4" w:space="0"/>
              <w:right w:val="single" w:color="000000" w:sz="4" w:space="0"/>
            </w:tcBorders>
            <w:tcW w:w="1842" w:type="dxa"/>
            <w:vAlign w:val="center"/>
            <w:textDirection w:val="lrTb"/>
            <w:noWrap w:val="false"/>
          </w:tcPr>
          <w:p>
            <w:pPr>
              <w:jc w:val="center"/>
              <w:spacing w:line="560" w:lineRule="exact"/>
              <w:widowControl/>
              <w:rPr>
                <w:rFonts w:ascii="宋体" w:hAnsi="宋体"/>
                <w:sz w:val="24"/>
                <w:szCs w:val="24"/>
                <w:highlight w:val="none"/>
              </w:rPr>
            </w:pPr>
            <w:r>
              <w:rPr>
                <w:rFonts w:ascii="宋体" w:hAnsi="宋体"/>
                <w:sz w:val="24"/>
                <w:szCs w:val="24"/>
                <w:highlight w:val="none"/>
              </w:rPr>
            </w:r>
            <w:r/>
          </w:p>
        </w:tc>
        <w:tc>
          <w:tcPr>
            <w:tcBorders>
              <w:top w:val="single" w:color="000000" w:sz="4" w:space="0"/>
              <w:left w:val="none" w:color="000000" w:sz="4" w:space="0"/>
              <w:bottom w:val="single" w:color="000000" w:sz="4" w:space="0"/>
              <w:right w:val="single" w:color="000000" w:sz="4" w:space="0"/>
            </w:tcBorders>
            <w:tcW w:w="1602" w:type="dxa"/>
            <w:vAlign w:val="center"/>
            <w:textDirection w:val="lrTb"/>
            <w:noWrap w:val="false"/>
          </w:tcPr>
          <w:p>
            <w:pPr>
              <w:jc w:val="center"/>
              <w:spacing w:line="560" w:lineRule="exact"/>
              <w:widowControl/>
              <w:rPr>
                <w:rFonts w:ascii="宋体" w:hAnsi="宋体"/>
                <w:sz w:val="24"/>
                <w:szCs w:val="24"/>
                <w:highlight w:val="none"/>
              </w:rPr>
            </w:pPr>
            <w:r>
              <w:rPr>
                <w:rFonts w:ascii="宋体" w:hAnsi="宋体"/>
                <w:sz w:val="24"/>
                <w:szCs w:val="24"/>
                <w:highlight w:val="none"/>
              </w:rPr>
            </w:r>
            <w:r/>
          </w:p>
        </w:tc>
        <w:tc>
          <w:tcPr>
            <w:tcBorders>
              <w:top w:val="single" w:color="000000" w:sz="4" w:space="0"/>
              <w:left w:val="none" w:color="000000" w:sz="4" w:space="0"/>
              <w:bottom w:val="single" w:color="000000" w:sz="4" w:space="0"/>
              <w:right w:val="single" w:color="000000" w:sz="4" w:space="0"/>
            </w:tcBorders>
            <w:tcW w:w="1152" w:type="dxa"/>
            <w:vAlign w:val="center"/>
            <w:textDirection w:val="lrTb"/>
            <w:noWrap w:val="false"/>
          </w:tcPr>
          <w:p>
            <w:pPr>
              <w:jc w:val="center"/>
              <w:spacing w:line="560" w:lineRule="exact"/>
              <w:widowControl/>
              <w:rPr>
                <w:rFonts w:ascii="宋体" w:hAnsi="宋体"/>
                <w:sz w:val="24"/>
                <w:szCs w:val="24"/>
                <w:highlight w:val="none"/>
              </w:rPr>
            </w:pPr>
            <w:r>
              <w:rPr>
                <w:rFonts w:ascii="宋体" w:hAnsi="宋体"/>
                <w:sz w:val="24"/>
                <w:szCs w:val="24"/>
                <w:highlight w:val="none"/>
              </w:rPr>
            </w:r>
            <w:r/>
          </w:p>
        </w:tc>
      </w:tr>
      <w:tr>
        <w:trPr>
          <w:jc w:val="center"/>
          <w:trHeight w:val="374"/>
        </w:trPr>
        <w:tc>
          <w:tcPr>
            <w:tcBorders>
              <w:top w:val="single" w:color="000000" w:sz="4" w:space="0"/>
              <w:left w:val="single" w:color="000000" w:sz="4" w:space="0"/>
              <w:bottom w:val="single" w:color="000000" w:sz="4" w:space="0"/>
              <w:right w:val="single" w:color="000000" w:sz="4" w:space="0"/>
            </w:tcBorders>
            <w:tcW w:w="818" w:type="dxa"/>
            <w:vAlign w:val="center"/>
            <w:textDirection w:val="lrTb"/>
            <w:noWrap w:val="false"/>
          </w:tcPr>
          <w:p>
            <w:pPr>
              <w:jc w:val="center"/>
              <w:spacing w:line="560" w:lineRule="exact"/>
              <w:widowControl/>
              <w:rPr>
                <w:rFonts w:ascii="宋体" w:hAnsi="宋体"/>
                <w:sz w:val="24"/>
                <w:szCs w:val="24"/>
                <w:highlight w:val="none"/>
              </w:rPr>
            </w:pPr>
            <w:r>
              <w:rPr>
                <w:rFonts w:ascii="宋体" w:hAnsi="宋体"/>
                <w:sz w:val="24"/>
                <w:szCs w:val="24"/>
                <w:highlight w:val="none"/>
              </w:rPr>
            </w:r>
            <w:r/>
          </w:p>
        </w:tc>
        <w:tc>
          <w:tcPr>
            <w:tcBorders>
              <w:top w:val="single" w:color="000000" w:sz="4" w:space="0"/>
              <w:left w:val="none" w:color="000000" w:sz="4" w:space="0"/>
              <w:bottom w:val="single" w:color="000000" w:sz="4" w:space="0"/>
              <w:right w:val="single" w:color="000000" w:sz="4" w:space="0"/>
            </w:tcBorders>
            <w:tcW w:w="1903" w:type="dxa"/>
            <w:vAlign w:val="center"/>
            <w:textDirection w:val="lrTb"/>
            <w:noWrap w:val="false"/>
          </w:tcPr>
          <w:p>
            <w:pPr>
              <w:jc w:val="center"/>
              <w:spacing w:line="560" w:lineRule="exact"/>
              <w:widowControl/>
              <w:rPr>
                <w:rFonts w:ascii="宋体" w:hAnsi="宋体"/>
                <w:sz w:val="24"/>
                <w:szCs w:val="24"/>
                <w:highlight w:val="none"/>
              </w:rPr>
            </w:pPr>
            <w:r>
              <w:rPr>
                <w:rFonts w:ascii="宋体" w:hAnsi="宋体"/>
                <w:sz w:val="24"/>
                <w:szCs w:val="24"/>
                <w:highlight w:val="none"/>
              </w:rPr>
            </w:r>
            <w:r/>
          </w:p>
        </w:tc>
        <w:tc>
          <w:tcPr>
            <w:tcBorders>
              <w:top w:val="single" w:color="000000" w:sz="4" w:space="0"/>
              <w:left w:val="none" w:color="000000" w:sz="4" w:space="0"/>
              <w:bottom w:val="single" w:color="000000" w:sz="4" w:space="0"/>
              <w:right w:val="single" w:color="000000" w:sz="4" w:space="0"/>
            </w:tcBorders>
            <w:tcW w:w="1722" w:type="dxa"/>
            <w:vAlign w:val="center"/>
            <w:textDirection w:val="lrTb"/>
            <w:noWrap w:val="false"/>
          </w:tcPr>
          <w:p>
            <w:pPr>
              <w:jc w:val="center"/>
              <w:spacing w:line="560" w:lineRule="exact"/>
              <w:widowControl/>
              <w:rPr>
                <w:rFonts w:ascii="宋体" w:hAnsi="宋体"/>
                <w:sz w:val="24"/>
                <w:szCs w:val="24"/>
                <w:highlight w:val="none"/>
              </w:rPr>
            </w:pPr>
            <w:r>
              <w:rPr>
                <w:rFonts w:ascii="宋体" w:hAnsi="宋体"/>
                <w:sz w:val="24"/>
                <w:szCs w:val="24"/>
                <w:highlight w:val="none"/>
              </w:rPr>
            </w:r>
            <w:r/>
          </w:p>
        </w:tc>
        <w:tc>
          <w:tcPr>
            <w:tcBorders>
              <w:top w:val="single" w:color="000000" w:sz="4" w:space="0"/>
              <w:left w:val="none" w:color="000000" w:sz="4" w:space="0"/>
              <w:bottom w:val="single" w:color="000000" w:sz="4" w:space="0"/>
              <w:right w:val="single" w:color="000000" w:sz="4" w:space="0"/>
            </w:tcBorders>
            <w:tcW w:w="1205" w:type="dxa"/>
            <w:vAlign w:val="center"/>
            <w:textDirection w:val="lrTb"/>
            <w:noWrap w:val="false"/>
          </w:tcPr>
          <w:p>
            <w:pPr>
              <w:jc w:val="center"/>
              <w:spacing w:line="560" w:lineRule="exact"/>
              <w:widowControl/>
              <w:rPr>
                <w:rFonts w:ascii="宋体" w:hAnsi="宋体"/>
                <w:sz w:val="24"/>
                <w:szCs w:val="24"/>
                <w:highlight w:val="none"/>
              </w:rPr>
            </w:pPr>
            <w:r>
              <w:rPr>
                <w:rFonts w:ascii="宋体" w:hAnsi="宋体"/>
                <w:sz w:val="24"/>
                <w:szCs w:val="24"/>
                <w:highlight w:val="none"/>
              </w:rPr>
            </w:r>
            <w:r/>
          </w:p>
        </w:tc>
        <w:tc>
          <w:tcPr>
            <w:tcBorders>
              <w:top w:val="single" w:color="000000" w:sz="4" w:space="0"/>
              <w:left w:val="none" w:color="000000" w:sz="4" w:space="0"/>
              <w:bottom w:val="single" w:color="000000" w:sz="4" w:space="0"/>
              <w:right w:val="single" w:color="000000" w:sz="4" w:space="0"/>
            </w:tcBorders>
            <w:tcW w:w="1842" w:type="dxa"/>
            <w:vAlign w:val="center"/>
            <w:textDirection w:val="lrTb"/>
            <w:noWrap w:val="false"/>
          </w:tcPr>
          <w:p>
            <w:pPr>
              <w:jc w:val="center"/>
              <w:spacing w:line="560" w:lineRule="exact"/>
              <w:widowControl/>
              <w:rPr>
                <w:rFonts w:ascii="宋体" w:hAnsi="宋体"/>
                <w:sz w:val="24"/>
                <w:szCs w:val="24"/>
                <w:highlight w:val="none"/>
              </w:rPr>
            </w:pPr>
            <w:r>
              <w:rPr>
                <w:rFonts w:ascii="宋体" w:hAnsi="宋体"/>
                <w:sz w:val="24"/>
                <w:szCs w:val="24"/>
                <w:highlight w:val="none"/>
              </w:rPr>
            </w:r>
            <w:r/>
          </w:p>
        </w:tc>
        <w:tc>
          <w:tcPr>
            <w:tcBorders>
              <w:top w:val="single" w:color="000000" w:sz="4" w:space="0"/>
              <w:left w:val="none" w:color="000000" w:sz="4" w:space="0"/>
              <w:bottom w:val="single" w:color="000000" w:sz="4" w:space="0"/>
              <w:right w:val="single" w:color="000000" w:sz="4" w:space="0"/>
            </w:tcBorders>
            <w:tcW w:w="1602" w:type="dxa"/>
            <w:vAlign w:val="center"/>
            <w:textDirection w:val="lrTb"/>
            <w:noWrap w:val="false"/>
          </w:tcPr>
          <w:p>
            <w:pPr>
              <w:jc w:val="center"/>
              <w:spacing w:line="560" w:lineRule="exact"/>
              <w:widowControl/>
              <w:rPr>
                <w:rFonts w:ascii="宋体" w:hAnsi="宋体"/>
                <w:sz w:val="24"/>
                <w:szCs w:val="24"/>
                <w:highlight w:val="none"/>
              </w:rPr>
            </w:pPr>
            <w:r>
              <w:rPr>
                <w:rFonts w:ascii="宋体" w:hAnsi="宋体"/>
                <w:sz w:val="24"/>
                <w:szCs w:val="24"/>
                <w:highlight w:val="none"/>
              </w:rPr>
            </w:r>
            <w:r/>
          </w:p>
        </w:tc>
        <w:tc>
          <w:tcPr>
            <w:tcBorders>
              <w:top w:val="single" w:color="000000" w:sz="4" w:space="0"/>
              <w:left w:val="none" w:color="000000" w:sz="4" w:space="0"/>
              <w:bottom w:val="single" w:color="000000" w:sz="4" w:space="0"/>
              <w:right w:val="single" w:color="000000" w:sz="4" w:space="0"/>
            </w:tcBorders>
            <w:tcW w:w="1152" w:type="dxa"/>
            <w:vAlign w:val="center"/>
            <w:textDirection w:val="lrTb"/>
            <w:noWrap w:val="false"/>
          </w:tcPr>
          <w:p>
            <w:pPr>
              <w:jc w:val="center"/>
              <w:spacing w:line="560" w:lineRule="exact"/>
              <w:widowControl/>
              <w:rPr>
                <w:rFonts w:ascii="宋体" w:hAnsi="宋体"/>
                <w:sz w:val="24"/>
                <w:szCs w:val="24"/>
                <w:highlight w:val="none"/>
              </w:rPr>
            </w:pPr>
            <w:r>
              <w:rPr>
                <w:rFonts w:ascii="宋体" w:hAnsi="宋体"/>
                <w:sz w:val="24"/>
                <w:szCs w:val="24"/>
                <w:highlight w:val="none"/>
              </w:rPr>
            </w:r>
            <w:r/>
          </w:p>
        </w:tc>
      </w:tr>
      <w:tr>
        <w:trPr>
          <w:jc w:val="center"/>
          <w:trHeight w:val="388"/>
        </w:trPr>
        <w:tc>
          <w:tcPr>
            <w:tcBorders>
              <w:top w:val="single" w:color="000000" w:sz="4" w:space="0"/>
              <w:left w:val="single" w:color="000000" w:sz="4" w:space="0"/>
              <w:bottom w:val="single" w:color="000000" w:sz="4" w:space="0"/>
              <w:right w:val="single" w:color="000000" w:sz="4" w:space="0"/>
            </w:tcBorders>
            <w:tcW w:w="818" w:type="dxa"/>
            <w:vAlign w:val="center"/>
            <w:textDirection w:val="lrTb"/>
            <w:noWrap w:val="false"/>
          </w:tcPr>
          <w:p>
            <w:pPr>
              <w:jc w:val="center"/>
              <w:spacing w:line="560" w:lineRule="exact"/>
              <w:widowControl/>
              <w:rPr>
                <w:rFonts w:ascii="宋体" w:hAnsi="宋体"/>
                <w:sz w:val="24"/>
                <w:szCs w:val="24"/>
                <w:highlight w:val="none"/>
              </w:rPr>
            </w:pPr>
            <w:r>
              <w:rPr>
                <w:rFonts w:ascii="宋体" w:hAnsi="宋体"/>
                <w:sz w:val="24"/>
                <w:szCs w:val="24"/>
                <w:highlight w:val="none"/>
              </w:rPr>
            </w:r>
            <w:r/>
          </w:p>
        </w:tc>
        <w:tc>
          <w:tcPr>
            <w:tcBorders>
              <w:top w:val="single" w:color="000000" w:sz="4" w:space="0"/>
              <w:left w:val="none" w:color="000000" w:sz="4" w:space="0"/>
              <w:bottom w:val="single" w:color="000000" w:sz="4" w:space="0"/>
              <w:right w:val="single" w:color="000000" w:sz="4" w:space="0"/>
            </w:tcBorders>
            <w:tcW w:w="1903" w:type="dxa"/>
            <w:vAlign w:val="center"/>
            <w:textDirection w:val="lrTb"/>
            <w:noWrap w:val="false"/>
          </w:tcPr>
          <w:p>
            <w:pPr>
              <w:jc w:val="center"/>
              <w:spacing w:line="560" w:lineRule="exact"/>
              <w:widowControl/>
              <w:rPr>
                <w:rFonts w:ascii="宋体" w:hAnsi="宋体"/>
                <w:sz w:val="24"/>
                <w:szCs w:val="24"/>
                <w:highlight w:val="none"/>
              </w:rPr>
            </w:pPr>
            <w:r>
              <w:rPr>
                <w:rFonts w:ascii="宋体" w:hAnsi="宋体"/>
                <w:sz w:val="24"/>
                <w:szCs w:val="24"/>
                <w:highlight w:val="none"/>
              </w:rPr>
            </w:r>
            <w:r/>
          </w:p>
        </w:tc>
        <w:tc>
          <w:tcPr>
            <w:tcBorders>
              <w:top w:val="single" w:color="000000" w:sz="4" w:space="0"/>
              <w:left w:val="none" w:color="000000" w:sz="4" w:space="0"/>
              <w:bottom w:val="single" w:color="000000" w:sz="4" w:space="0"/>
              <w:right w:val="single" w:color="000000" w:sz="4" w:space="0"/>
            </w:tcBorders>
            <w:tcW w:w="1722" w:type="dxa"/>
            <w:vAlign w:val="center"/>
            <w:textDirection w:val="lrTb"/>
            <w:noWrap w:val="false"/>
          </w:tcPr>
          <w:p>
            <w:pPr>
              <w:jc w:val="center"/>
              <w:spacing w:line="560" w:lineRule="exact"/>
              <w:widowControl/>
              <w:rPr>
                <w:rFonts w:ascii="宋体" w:hAnsi="宋体"/>
                <w:sz w:val="24"/>
                <w:szCs w:val="24"/>
                <w:highlight w:val="none"/>
              </w:rPr>
            </w:pPr>
            <w:r>
              <w:rPr>
                <w:rFonts w:ascii="宋体" w:hAnsi="宋体"/>
                <w:sz w:val="24"/>
                <w:szCs w:val="24"/>
                <w:highlight w:val="none"/>
              </w:rPr>
            </w:r>
            <w:r/>
          </w:p>
        </w:tc>
        <w:tc>
          <w:tcPr>
            <w:tcBorders>
              <w:top w:val="single" w:color="000000" w:sz="4" w:space="0"/>
              <w:left w:val="none" w:color="000000" w:sz="4" w:space="0"/>
              <w:bottom w:val="single" w:color="000000" w:sz="4" w:space="0"/>
              <w:right w:val="single" w:color="000000" w:sz="4" w:space="0"/>
            </w:tcBorders>
            <w:tcW w:w="1205" w:type="dxa"/>
            <w:vAlign w:val="center"/>
            <w:textDirection w:val="lrTb"/>
            <w:noWrap w:val="false"/>
          </w:tcPr>
          <w:p>
            <w:pPr>
              <w:jc w:val="center"/>
              <w:spacing w:line="560" w:lineRule="exact"/>
              <w:widowControl/>
              <w:rPr>
                <w:rFonts w:ascii="宋体" w:hAnsi="宋体"/>
                <w:sz w:val="24"/>
                <w:szCs w:val="24"/>
                <w:highlight w:val="none"/>
              </w:rPr>
            </w:pPr>
            <w:r>
              <w:rPr>
                <w:rFonts w:ascii="宋体" w:hAnsi="宋体"/>
                <w:sz w:val="24"/>
                <w:szCs w:val="24"/>
                <w:highlight w:val="none"/>
              </w:rPr>
            </w:r>
            <w:r/>
          </w:p>
        </w:tc>
        <w:tc>
          <w:tcPr>
            <w:tcBorders>
              <w:top w:val="single" w:color="000000" w:sz="4" w:space="0"/>
              <w:left w:val="none" w:color="000000" w:sz="4" w:space="0"/>
              <w:bottom w:val="single" w:color="000000" w:sz="4" w:space="0"/>
              <w:right w:val="single" w:color="000000" w:sz="4" w:space="0"/>
            </w:tcBorders>
            <w:tcW w:w="1842" w:type="dxa"/>
            <w:vAlign w:val="center"/>
            <w:textDirection w:val="lrTb"/>
            <w:noWrap w:val="false"/>
          </w:tcPr>
          <w:p>
            <w:pPr>
              <w:jc w:val="center"/>
              <w:spacing w:line="560" w:lineRule="exact"/>
              <w:widowControl/>
              <w:rPr>
                <w:rFonts w:ascii="宋体" w:hAnsi="宋体"/>
                <w:sz w:val="24"/>
                <w:szCs w:val="24"/>
                <w:highlight w:val="none"/>
              </w:rPr>
            </w:pPr>
            <w:r>
              <w:rPr>
                <w:rFonts w:ascii="宋体" w:hAnsi="宋体"/>
                <w:sz w:val="24"/>
                <w:szCs w:val="24"/>
                <w:highlight w:val="none"/>
              </w:rPr>
            </w:r>
            <w:r/>
          </w:p>
        </w:tc>
        <w:tc>
          <w:tcPr>
            <w:tcBorders>
              <w:top w:val="single" w:color="000000" w:sz="4" w:space="0"/>
              <w:left w:val="none" w:color="000000" w:sz="4" w:space="0"/>
              <w:bottom w:val="single" w:color="000000" w:sz="4" w:space="0"/>
              <w:right w:val="single" w:color="000000" w:sz="4" w:space="0"/>
            </w:tcBorders>
            <w:tcW w:w="1602" w:type="dxa"/>
            <w:vAlign w:val="center"/>
            <w:textDirection w:val="lrTb"/>
            <w:noWrap w:val="false"/>
          </w:tcPr>
          <w:p>
            <w:pPr>
              <w:jc w:val="center"/>
              <w:spacing w:line="560" w:lineRule="exact"/>
              <w:widowControl/>
              <w:rPr>
                <w:rFonts w:ascii="宋体" w:hAnsi="宋体"/>
                <w:sz w:val="24"/>
                <w:szCs w:val="24"/>
                <w:highlight w:val="none"/>
              </w:rPr>
            </w:pPr>
            <w:r>
              <w:rPr>
                <w:rFonts w:ascii="宋体" w:hAnsi="宋体"/>
                <w:sz w:val="24"/>
                <w:szCs w:val="24"/>
                <w:highlight w:val="none"/>
              </w:rPr>
            </w:r>
            <w:r/>
          </w:p>
        </w:tc>
        <w:tc>
          <w:tcPr>
            <w:tcBorders>
              <w:top w:val="single" w:color="000000" w:sz="4" w:space="0"/>
              <w:left w:val="none" w:color="000000" w:sz="4" w:space="0"/>
              <w:bottom w:val="single" w:color="000000" w:sz="4" w:space="0"/>
              <w:right w:val="single" w:color="000000" w:sz="4" w:space="0"/>
            </w:tcBorders>
            <w:tcW w:w="1152" w:type="dxa"/>
            <w:vAlign w:val="center"/>
            <w:textDirection w:val="lrTb"/>
            <w:noWrap w:val="false"/>
          </w:tcPr>
          <w:p>
            <w:pPr>
              <w:jc w:val="center"/>
              <w:spacing w:line="560" w:lineRule="exact"/>
              <w:widowControl/>
              <w:rPr>
                <w:rFonts w:ascii="宋体" w:hAnsi="宋体"/>
                <w:sz w:val="24"/>
                <w:szCs w:val="24"/>
                <w:highlight w:val="none"/>
              </w:rPr>
            </w:pPr>
            <w:r>
              <w:rPr>
                <w:rFonts w:ascii="宋体" w:hAnsi="宋体"/>
                <w:sz w:val="24"/>
                <w:szCs w:val="24"/>
                <w:highlight w:val="none"/>
              </w:rPr>
            </w:r>
            <w:r/>
          </w:p>
        </w:tc>
      </w:tr>
      <w:tr>
        <w:trPr>
          <w:jc w:val="center"/>
          <w:trHeight w:val="374"/>
        </w:trPr>
        <w:tc>
          <w:tcPr>
            <w:tcBorders>
              <w:top w:val="single" w:color="000000" w:sz="4" w:space="0"/>
              <w:left w:val="single" w:color="000000" w:sz="4" w:space="0"/>
              <w:bottom w:val="single" w:color="000000" w:sz="4" w:space="0"/>
              <w:right w:val="single" w:color="000000" w:sz="4" w:space="0"/>
            </w:tcBorders>
            <w:tcW w:w="818" w:type="dxa"/>
            <w:vAlign w:val="center"/>
            <w:textDirection w:val="lrTb"/>
            <w:noWrap w:val="false"/>
          </w:tcPr>
          <w:p>
            <w:pPr>
              <w:jc w:val="center"/>
              <w:spacing w:line="560" w:lineRule="exact"/>
              <w:widowControl/>
              <w:rPr>
                <w:rFonts w:ascii="宋体" w:hAnsi="宋体"/>
                <w:sz w:val="24"/>
                <w:szCs w:val="24"/>
                <w:highlight w:val="none"/>
              </w:rPr>
            </w:pPr>
            <w:r>
              <w:rPr>
                <w:rFonts w:ascii="宋体" w:hAnsi="宋体"/>
                <w:sz w:val="24"/>
                <w:szCs w:val="24"/>
                <w:highlight w:val="none"/>
              </w:rPr>
            </w:r>
            <w:r/>
          </w:p>
        </w:tc>
        <w:tc>
          <w:tcPr>
            <w:tcBorders>
              <w:top w:val="single" w:color="000000" w:sz="4" w:space="0"/>
              <w:left w:val="none" w:color="000000" w:sz="4" w:space="0"/>
              <w:bottom w:val="single" w:color="000000" w:sz="4" w:space="0"/>
              <w:right w:val="single" w:color="000000" w:sz="4" w:space="0"/>
            </w:tcBorders>
            <w:tcW w:w="1903" w:type="dxa"/>
            <w:vAlign w:val="center"/>
            <w:textDirection w:val="lrTb"/>
            <w:noWrap w:val="false"/>
          </w:tcPr>
          <w:p>
            <w:pPr>
              <w:jc w:val="center"/>
              <w:spacing w:line="560" w:lineRule="exact"/>
              <w:widowControl/>
              <w:rPr>
                <w:rFonts w:ascii="宋体" w:hAnsi="宋体"/>
                <w:sz w:val="24"/>
                <w:szCs w:val="24"/>
                <w:highlight w:val="none"/>
              </w:rPr>
            </w:pPr>
            <w:r>
              <w:rPr>
                <w:rFonts w:ascii="宋体" w:hAnsi="宋体"/>
                <w:sz w:val="24"/>
                <w:szCs w:val="24"/>
                <w:highlight w:val="none"/>
              </w:rPr>
            </w:r>
            <w:r/>
          </w:p>
        </w:tc>
        <w:tc>
          <w:tcPr>
            <w:tcBorders>
              <w:top w:val="single" w:color="000000" w:sz="4" w:space="0"/>
              <w:left w:val="none" w:color="000000" w:sz="4" w:space="0"/>
              <w:bottom w:val="single" w:color="000000" w:sz="4" w:space="0"/>
              <w:right w:val="single" w:color="000000" w:sz="4" w:space="0"/>
            </w:tcBorders>
            <w:tcW w:w="1722" w:type="dxa"/>
            <w:vAlign w:val="center"/>
            <w:textDirection w:val="lrTb"/>
            <w:noWrap w:val="false"/>
          </w:tcPr>
          <w:p>
            <w:pPr>
              <w:jc w:val="center"/>
              <w:spacing w:line="560" w:lineRule="exact"/>
              <w:widowControl/>
              <w:rPr>
                <w:rFonts w:ascii="宋体" w:hAnsi="宋体"/>
                <w:sz w:val="24"/>
                <w:szCs w:val="24"/>
                <w:highlight w:val="none"/>
              </w:rPr>
            </w:pPr>
            <w:r>
              <w:rPr>
                <w:rFonts w:ascii="宋体" w:hAnsi="宋体"/>
                <w:sz w:val="24"/>
                <w:szCs w:val="24"/>
                <w:highlight w:val="none"/>
              </w:rPr>
            </w:r>
            <w:r/>
          </w:p>
        </w:tc>
        <w:tc>
          <w:tcPr>
            <w:tcBorders>
              <w:top w:val="single" w:color="000000" w:sz="4" w:space="0"/>
              <w:left w:val="none" w:color="000000" w:sz="4" w:space="0"/>
              <w:bottom w:val="single" w:color="000000" w:sz="4" w:space="0"/>
              <w:right w:val="single" w:color="000000" w:sz="4" w:space="0"/>
            </w:tcBorders>
            <w:tcW w:w="1205" w:type="dxa"/>
            <w:vAlign w:val="center"/>
            <w:textDirection w:val="lrTb"/>
            <w:noWrap w:val="false"/>
          </w:tcPr>
          <w:p>
            <w:pPr>
              <w:jc w:val="center"/>
              <w:spacing w:line="560" w:lineRule="exact"/>
              <w:widowControl/>
              <w:rPr>
                <w:rFonts w:ascii="宋体" w:hAnsi="宋体"/>
                <w:sz w:val="24"/>
                <w:szCs w:val="24"/>
                <w:highlight w:val="none"/>
              </w:rPr>
            </w:pPr>
            <w:r>
              <w:rPr>
                <w:rFonts w:ascii="宋体" w:hAnsi="宋体"/>
                <w:sz w:val="24"/>
                <w:szCs w:val="24"/>
                <w:highlight w:val="none"/>
              </w:rPr>
            </w:r>
            <w:r/>
          </w:p>
        </w:tc>
        <w:tc>
          <w:tcPr>
            <w:tcBorders>
              <w:top w:val="single" w:color="000000" w:sz="4" w:space="0"/>
              <w:left w:val="none" w:color="000000" w:sz="4" w:space="0"/>
              <w:bottom w:val="single" w:color="000000" w:sz="4" w:space="0"/>
              <w:right w:val="single" w:color="000000" w:sz="4" w:space="0"/>
            </w:tcBorders>
            <w:tcW w:w="1842" w:type="dxa"/>
            <w:vAlign w:val="center"/>
            <w:textDirection w:val="lrTb"/>
            <w:noWrap w:val="false"/>
          </w:tcPr>
          <w:p>
            <w:pPr>
              <w:jc w:val="center"/>
              <w:spacing w:line="560" w:lineRule="exact"/>
              <w:widowControl/>
              <w:rPr>
                <w:rFonts w:ascii="宋体" w:hAnsi="宋体"/>
                <w:sz w:val="24"/>
                <w:szCs w:val="24"/>
                <w:highlight w:val="none"/>
              </w:rPr>
            </w:pPr>
            <w:r>
              <w:rPr>
                <w:rFonts w:ascii="宋体" w:hAnsi="宋体"/>
                <w:sz w:val="24"/>
                <w:szCs w:val="24"/>
                <w:highlight w:val="none"/>
              </w:rPr>
            </w:r>
            <w:r/>
          </w:p>
        </w:tc>
        <w:tc>
          <w:tcPr>
            <w:tcBorders>
              <w:top w:val="single" w:color="000000" w:sz="4" w:space="0"/>
              <w:left w:val="none" w:color="000000" w:sz="4" w:space="0"/>
              <w:bottom w:val="single" w:color="000000" w:sz="4" w:space="0"/>
              <w:right w:val="single" w:color="000000" w:sz="4" w:space="0"/>
            </w:tcBorders>
            <w:tcW w:w="1602" w:type="dxa"/>
            <w:vAlign w:val="center"/>
            <w:textDirection w:val="lrTb"/>
            <w:noWrap w:val="false"/>
          </w:tcPr>
          <w:p>
            <w:pPr>
              <w:jc w:val="center"/>
              <w:spacing w:line="560" w:lineRule="exact"/>
              <w:widowControl/>
              <w:rPr>
                <w:rFonts w:ascii="宋体" w:hAnsi="宋体"/>
                <w:sz w:val="24"/>
                <w:szCs w:val="24"/>
                <w:highlight w:val="none"/>
              </w:rPr>
            </w:pPr>
            <w:r>
              <w:rPr>
                <w:rFonts w:ascii="宋体" w:hAnsi="宋体"/>
                <w:sz w:val="24"/>
                <w:szCs w:val="24"/>
                <w:highlight w:val="none"/>
              </w:rPr>
            </w:r>
            <w:r/>
          </w:p>
        </w:tc>
        <w:tc>
          <w:tcPr>
            <w:tcBorders>
              <w:top w:val="single" w:color="000000" w:sz="4" w:space="0"/>
              <w:left w:val="none" w:color="000000" w:sz="4" w:space="0"/>
              <w:bottom w:val="single" w:color="000000" w:sz="4" w:space="0"/>
              <w:right w:val="single" w:color="000000" w:sz="4" w:space="0"/>
            </w:tcBorders>
            <w:tcW w:w="1152" w:type="dxa"/>
            <w:vAlign w:val="center"/>
            <w:textDirection w:val="lrTb"/>
            <w:noWrap w:val="false"/>
          </w:tcPr>
          <w:p>
            <w:pPr>
              <w:jc w:val="center"/>
              <w:spacing w:line="560" w:lineRule="exact"/>
              <w:widowControl/>
              <w:rPr>
                <w:rFonts w:ascii="宋体" w:hAnsi="宋体"/>
                <w:sz w:val="24"/>
                <w:szCs w:val="24"/>
                <w:highlight w:val="none"/>
              </w:rPr>
            </w:pPr>
            <w:r>
              <w:rPr>
                <w:rFonts w:ascii="宋体" w:hAnsi="宋体"/>
                <w:sz w:val="24"/>
                <w:szCs w:val="24"/>
                <w:highlight w:val="none"/>
              </w:rPr>
            </w:r>
            <w:r/>
          </w:p>
        </w:tc>
      </w:tr>
      <w:tr>
        <w:trPr>
          <w:jc w:val="center"/>
          <w:trHeight w:val="374"/>
        </w:trPr>
        <w:tc>
          <w:tcPr>
            <w:tcBorders>
              <w:top w:val="single" w:color="000000" w:sz="4" w:space="0"/>
              <w:left w:val="single" w:color="000000" w:sz="4" w:space="0"/>
              <w:bottom w:val="single" w:color="000000" w:sz="4" w:space="0"/>
              <w:right w:val="single" w:color="000000" w:sz="4" w:space="0"/>
            </w:tcBorders>
            <w:tcW w:w="818" w:type="dxa"/>
            <w:vAlign w:val="center"/>
            <w:textDirection w:val="lrTb"/>
            <w:noWrap w:val="false"/>
          </w:tcPr>
          <w:p>
            <w:pPr>
              <w:jc w:val="center"/>
              <w:spacing w:line="560" w:lineRule="exact"/>
              <w:widowControl/>
              <w:rPr>
                <w:rFonts w:ascii="宋体" w:hAnsi="宋体"/>
                <w:sz w:val="24"/>
                <w:szCs w:val="24"/>
                <w:highlight w:val="none"/>
              </w:rPr>
            </w:pPr>
            <w:r>
              <w:rPr>
                <w:rFonts w:ascii="宋体" w:hAnsi="宋体"/>
                <w:sz w:val="24"/>
                <w:szCs w:val="24"/>
                <w:highlight w:val="none"/>
              </w:rPr>
            </w:r>
            <w:r/>
          </w:p>
        </w:tc>
        <w:tc>
          <w:tcPr>
            <w:tcBorders>
              <w:top w:val="single" w:color="000000" w:sz="4" w:space="0"/>
              <w:left w:val="none" w:color="000000" w:sz="4" w:space="0"/>
              <w:bottom w:val="single" w:color="000000" w:sz="4" w:space="0"/>
              <w:right w:val="single" w:color="000000" w:sz="4" w:space="0"/>
            </w:tcBorders>
            <w:tcW w:w="1903" w:type="dxa"/>
            <w:vAlign w:val="center"/>
            <w:textDirection w:val="lrTb"/>
            <w:noWrap w:val="false"/>
          </w:tcPr>
          <w:p>
            <w:pPr>
              <w:jc w:val="center"/>
              <w:spacing w:line="560" w:lineRule="exact"/>
              <w:widowControl/>
              <w:rPr>
                <w:rFonts w:ascii="宋体" w:hAnsi="宋体"/>
                <w:sz w:val="24"/>
                <w:szCs w:val="24"/>
                <w:highlight w:val="none"/>
              </w:rPr>
            </w:pPr>
            <w:r>
              <w:rPr>
                <w:rFonts w:ascii="宋体" w:hAnsi="宋体"/>
                <w:sz w:val="24"/>
                <w:szCs w:val="24"/>
                <w:highlight w:val="none"/>
              </w:rPr>
            </w:r>
            <w:r/>
          </w:p>
        </w:tc>
        <w:tc>
          <w:tcPr>
            <w:tcBorders>
              <w:top w:val="single" w:color="000000" w:sz="4" w:space="0"/>
              <w:left w:val="none" w:color="000000" w:sz="4" w:space="0"/>
              <w:bottom w:val="single" w:color="000000" w:sz="4" w:space="0"/>
              <w:right w:val="single" w:color="000000" w:sz="4" w:space="0"/>
            </w:tcBorders>
            <w:tcW w:w="1722" w:type="dxa"/>
            <w:vAlign w:val="center"/>
            <w:textDirection w:val="lrTb"/>
            <w:noWrap w:val="false"/>
          </w:tcPr>
          <w:p>
            <w:pPr>
              <w:jc w:val="center"/>
              <w:spacing w:line="560" w:lineRule="exact"/>
              <w:widowControl/>
              <w:rPr>
                <w:rFonts w:ascii="宋体" w:hAnsi="宋体"/>
                <w:sz w:val="24"/>
                <w:szCs w:val="24"/>
                <w:highlight w:val="none"/>
              </w:rPr>
            </w:pPr>
            <w:r>
              <w:rPr>
                <w:rFonts w:ascii="宋体" w:hAnsi="宋体"/>
                <w:sz w:val="24"/>
                <w:szCs w:val="24"/>
                <w:highlight w:val="none"/>
              </w:rPr>
            </w:r>
            <w:r/>
          </w:p>
        </w:tc>
        <w:tc>
          <w:tcPr>
            <w:tcBorders>
              <w:top w:val="single" w:color="000000" w:sz="4" w:space="0"/>
              <w:left w:val="none" w:color="000000" w:sz="4" w:space="0"/>
              <w:bottom w:val="single" w:color="000000" w:sz="4" w:space="0"/>
              <w:right w:val="single" w:color="000000" w:sz="4" w:space="0"/>
            </w:tcBorders>
            <w:tcW w:w="1205" w:type="dxa"/>
            <w:vAlign w:val="center"/>
            <w:textDirection w:val="lrTb"/>
            <w:noWrap w:val="false"/>
          </w:tcPr>
          <w:p>
            <w:pPr>
              <w:jc w:val="center"/>
              <w:spacing w:line="560" w:lineRule="exact"/>
              <w:widowControl/>
              <w:rPr>
                <w:rFonts w:ascii="宋体" w:hAnsi="宋体"/>
                <w:sz w:val="24"/>
                <w:szCs w:val="24"/>
                <w:highlight w:val="none"/>
              </w:rPr>
            </w:pPr>
            <w:r>
              <w:rPr>
                <w:rFonts w:ascii="宋体" w:hAnsi="宋体"/>
                <w:sz w:val="24"/>
                <w:szCs w:val="24"/>
                <w:highlight w:val="none"/>
              </w:rPr>
            </w:r>
            <w:r/>
          </w:p>
        </w:tc>
        <w:tc>
          <w:tcPr>
            <w:tcBorders>
              <w:top w:val="single" w:color="000000" w:sz="4" w:space="0"/>
              <w:left w:val="none" w:color="000000" w:sz="4" w:space="0"/>
              <w:bottom w:val="single" w:color="000000" w:sz="4" w:space="0"/>
              <w:right w:val="single" w:color="000000" w:sz="4" w:space="0"/>
            </w:tcBorders>
            <w:tcW w:w="1842" w:type="dxa"/>
            <w:vAlign w:val="center"/>
            <w:textDirection w:val="lrTb"/>
            <w:noWrap w:val="false"/>
          </w:tcPr>
          <w:p>
            <w:pPr>
              <w:jc w:val="center"/>
              <w:spacing w:line="560" w:lineRule="exact"/>
              <w:widowControl/>
              <w:rPr>
                <w:rFonts w:ascii="宋体" w:hAnsi="宋体"/>
                <w:sz w:val="24"/>
                <w:szCs w:val="24"/>
                <w:highlight w:val="none"/>
              </w:rPr>
            </w:pPr>
            <w:r>
              <w:rPr>
                <w:rFonts w:ascii="宋体" w:hAnsi="宋体"/>
                <w:sz w:val="24"/>
                <w:szCs w:val="24"/>
                <w:highlight w:val="none"/>
              </w:rPr>
            </w:r>
            <w:r/>
          </w:p>
        </w:tc>
        <w:tc>
          <w:tcPr>
            <w:tcBorders>
              <w:top w:val="single" w:color="000000" w:sz="4" w:space="0"/>
              <w:left w:val="none" w:color="000000" w:sz="4" w:space="0"/>
              <w:bottom w:val="single" w:color="000000" w:sz="4" w:space="0"/>
              <w:right w:val="single" w:color="000000" w:sz="4" w:space="0"/>
            </w:tcBorders>
            <w:tcW w:w="1602" w:type="dxa"/>
            <w:vAlign w:val="center"/>
            <w:textDirection w:val="lrTb"/>
            <w:noWrap w:val="false"/>
          </w:tcPr>
          <w:p>
            <w:pPr>
              <w:jc w:val="center"/>
              <w:spacing w:line="560" w:lineRule="exact"/>
              <w:widowControl/>
              <w:rPr>
                <w:rFonts w:ascii="宋体" w:hAnsi="宋体"/>
                <w:sz w:val="24"/>
                <w:szCs w:val="24"/>
                <w:highlight w:val="none"/>
              </w:rPr>
            </w:pPr>
            <w:r>
              <w:rPr>
                <w:rFonts w:ascii="宋体" w:hAnsi="宋体"/>
                <w:sz w:val="24"/>
                <w:szCs w:val="24"/>
                <w:highlight w:val="none"/>
              </w:rPr>
            </w:r>
            <w:r/>
          </w:p>
        </w:tc>
        <w:tc>
          <w:tcPr>
            <w:tcBorders>
              <w:top w:val="single" w:color="000000" w:sz="4" w:space="0"/>
              <w:left w:val="none" w:color="000000" w:sz="4" w:space="0"/>
              <w:bottom w:val="single" w:color="000000" w:sz="4" w:space="0"/>
              <w:right w:val="single" w:color="000000" w:sz="4" w:space="0"/>
            </w:tcBorders>
            <w:tcW w:w="1152" w:type="dxa"/>
            <w:vAlign w:val="center"/>
            <w:textDirection w:val="lrTb"/>
            <w:noWrap w:val="false"/>
          </w:tcPr>
          <w:p>
            <w:pPr>
              <w:jc w:val="center"/>
              <w:spacing w:line="560" w:lineRule="exact"/>
              <w:widowControl/>
              <w:rPr>
                <w:rFonts w:ascii="宋体" w:hAnsi="宋体"/>
                <w:sz w:val="24"/>
                <w:szCs w:val="24"/>
                <w:highlight w:val="none"/>
              </w:rPr>
            </w:pPr>
            <w:r>
              <w:rPr>
                <w:rFonts w:ascii="宋体" w:hAnsi="宋体"/>
                <w:sz w:val="24"/>
                <w:szCs w:val="24"/>
                <w:highlight w:val="none"/>
              </w:rPr>
            </w:r>
            <w:r/>
          </w:p>
        </w:tc>
      </w:tr>
      <w:tr>
        <w:trPr>
          <w:jc w:val="center"/>
          <w:trHeight w:val="388"/>
        </w:trPr>
        <w:tc>
          <w:tcPr>
            <w:tcBorders>
              <w:top w:val="single" w:color="000000" w:sz="4" w:space="0"/>
              <w:left w:val="single" w:color="000000" w:sz="4" w:space="0"/>
              <w:bottom w:val="single" w:color="000000" w:sz="4" w:space="0"/>
              <w:right w:val="single" w:color="000000" w:sz="4" w:space="0"/>
            </w:tcBorders>
            <w:tcW w:w="818" w:type="dxa"/>
            <w:vAlign w:val="center"/>
            <w:textDirection w:val="lrTb"/>
            <w:noWrap w:val="false"/>
          </w:tcPr>
          <w:p>
            <w:pPr>
              <w:jc w:val="center"/>
              <w:spacing w:line="560" w:lineRule="exact"/>
              <w:widowControl/>
              <w:rPr>
                <w:rFonts w:ascii="宋体" w:hAnsi="宋体"/>
                <w:sz w:val="24"/>
                <w:szCs w:val="24"/>
                <w:highlight w:val="none"/>
              </w:rPr>
            </w:pPr>
            <w:r>
              <w:rPr>
                <w:rFonts w:ascii="宋体" w:hAnsi="宋体"/>
                <w:sz w:val="24"/>
                <w:szCs w:val="24"/>
                <w:highlight w:val="none"/>
              </w:rPr>
            </w:r>
            <w:r/>
          </w:p>
        </w:tc>
        <w:tc>
          <w:tcPr>
            <w:tcBorders>
              <w:top w:val="single" w:color="000000" w:sz="4" w:space="0"/>
              <w:left w:val="none" w:color="000000" w:sz="4" w:space="0"/>
              <w:bottom w:val="single" w:color="000000" w:sz="4" w:space="0"/>
              <w:right w:val="single" w:color="000000" w:sz="4" w:space="0"/>
            </w:tcBorders>
            <w:tcW w:w="1903" w:type="dxa"/>
            <w:vAlign w:val="center"/>
            <w:textDirection w:val="lrTb"/>
            <w:noWrap w:val="false"/>
          </w:tcPr>
          <w:p>
            <w:pPr>
              <w:jc w:val="center"/>
              <w:spacing w:line="560" w:lineRule="exact"/>
              <w:widowControl/>
              <w:rPr>
                <w:rFonts w:ascii="宋体" w:hAnsi="宋体"/>
                <w:sz w:val="24"/>
                <w:szCs w:val="24"/>
                <w:highlight w:val="none"/>
              </w:rPr>
            </w:pPr>
            <w:r>
              <w:rPr>
                <w:rFonts w:ascii="宋体" w:hAnsi="宋体"/>
                <w:sz w:val="24"/>
                <w:szCs w:val="24"/>
                <w:highlight w:val="none"/>
              </w:rPr>
            </w:r>
            <w:r/>
          </w:p>
        </w:tc>
        <w:tc>
          <w:tcPr>
            <w:tcBorders>
              <w:top w:val="single" w:color="000000" w:sz="4" w:space="0"/>
              <w:left w:val="none" w:color="000000" w:sz="4" w:space="0"/>
              <w:bottom w:val="single" w:color="000000" w:sz="4" w:space="0"/>
              <w:right w:val="single" w:color="000000" w:sz="4" w:space="0"/>
            </w:tcBorders>
            <w:tcW w:w="1722" w:type="dxa"/>
            <w:vAlign w:val="center"/>
            <w:textDirection w:val="lrTb"/>
            <w:noWrap w:val="false"/>
          </w:tcPr>
          <w:p>
            <w:pPr>
              <w:jc w:val="center"/>
              <w:spacing w:line="560" w:lineRule="exact"/>
              <w:widowControl/>
              <w:rPr>
                <w:rFonts w:ascii="宋体" w:hAnsi="宋体"/>
                <w:sz w:val="24"/>
                <w:szCs w:val="24"/>
                <w:highlight w:val="none"/>
              </w:rPr>
            </w:pPr>
            <w:r>
              <w:rPr>
                <w:rFonts w:ascii="宋体" w:hAnsi="宋体"/>
                <w:sz w:val="24"/>
                <w:szCs w:val="24"/>
                <w:highlight w:val="none"/>
              </w:rPr>
            </w:r>
            <w:r/>
          </w:p>
        </w:tc>
        <w:tc>
          <w:tcPr>
            <w:tcBorders>
              <w:top w:val="single" w:color="000000" w:sz="4" w:space="0"/>
              <w:left w:val="none" w:color="000000" w:sz="4" w:space="0"/>
              <w:bottom w:val="single" w:color="000000" w:sz="4" w:space="0"/>
              <w:right w:val="single" w:color="000000" w:sz="4" w:space="0"/>
            </w:tcBorders>
            <w:tcW w:w="1205" w:type="dxa"/>
            <w:vAlign w:val="center"/>
            <w:textDirection w:val="lrTb"/>
            <w:noWrap w:val="false"/>
          </w:tcPr>
          <w:p>
            <w:pPr>
              <w:jc w:val="center"/>
              <w:spacing w:line="560" w:lineRule="exact"/>
              <w:widowControl/>
              <w:rPr>
                <w:rFonts w:ascii="宋体" w:hAnsi="宋体"/>
                <w:sz w:val="24"/>
                <w:szCs w:val="24"/>
                <w:highlight w:val="none"/>
              </w:rPr>
            </w:pPr>
            <w:r>
              <w:rPr>
                <w:rFonts w:ascii="宋体" w:hAnsi="宋体"/>
                <w:sz w:val="24"/>
                <w:szCs w:val="24"/>
                <w:highlight w:val="none"/>
              </w:rPr>
            </w:r>
            <w:r/>
          </w:p>
        </w:tc>
        <w:tc>
          <w:tcPr>
            <w:tcBorders>
              <w:top w:val="single" w:color="000000" w:sz="4" w:space="0"/>
              <w:left w:val="none" w:color="000000" w:sz="4" w:space="0"/>
              <w:bottom w:val="single" w:color="000000" w:sz="4" w:space="0"/>
              <w:right w:val="single" w:color="000000" w:sz="4" w:space="0"/>
            </w:tcBorders>
            <w:tcW w:w="1842" w:type="dxa"/>
            <w:vAlign w:val="center"/>
            <w:textDirection w:val="lrTb"/>
            <w:noWrap w:val="false"/>
          </w:tcPr>
          <w:p>
            <w:pPr>
              <w:jc w:val="center"/>
              <w:spacing w:line="560" w:lineRule="exact"/>
              <w:widowControl/>
              <w:rPr>
                <w:rFonts w:ascii="宋体" w:hAnsi="宋体"/>
                <w:sz w:val="24"/>
                <w:szCs w:val="24"/>
                <w:highlight w:val="none"/>
              </w:rPr>
            </w:pPr>
            <w:r>
              <w:rPr>
                <w:rFonts w:ascii="宋体" w:hAnsi="宋体"/>
                <w:sz w:val="24"/>
                <w:szCs w:val="24"/>
                <w:highlight w:val="none"/>
              </w:rPr>
            </w:r>
            <w:r/>
          </w:p>
        </w:tc>
        <w:tc>
          <w:tcPr>
            <w:tcBorders>
              <w:top w:val="single" w:color="000000" w:sz="4" w:space="0"/>
              <w:left w:val="none" w:color="000000" w:sz="4" w:space="0"/>
              <w:bottom w:val="single" w:color="000000" w:sz="4" w:space="0"/>
              <w:right w:val="single" w:color="000000" w:sz="4" w:space="0"/>
            </w:tcBorders>
            <w:tcW w:w="1602" w:type="dxa"/>
            <w:vAlign w:val="center"/>
            <w:textDirection w:val="lrTb"/>
            <w:noWrap w:val="false"/>
          </w:tcPr>
          <w:p>
            <w:pPr>
              <w:jc w:val="center"/>
              <w:spacing w:line="560" w:lineRule="exact"/>
              <w:widowControl/>
              <w:rPr>
                <w:rFonts w:ascii="宋体" w:hAnsi="宋体"/>
                <w:sz w:val="24"/>
                <w:szCs w:val="24"/>
                <w:highlight w:val="none"/>
              </w:rPr>
            </w:pPr>
            <w:r>
              <w:rPr>
                <w:rFonts w:ascii="宋体" w:hAnsi="宋体"/>
                <w:sz w:val="24"/>
                <w:szCs w:val="24"/>
                <w:highlight w:val="none"/>
              </w:rPr>
            </w:r>
            <w:r/>
          </w:p>
        </w:tc>
        <w:tc>
          <w:tcPr>
            <w:tcBorders>
              <w:top w:val="single" w:color="000000" w:sz="4" w:space="0"/>
              <w:left w:val="none" w:color="000000" w:sz="4" w:space="0"/>
              <w:bottom w:val="single" w:color="000000" w:sz="4" w:space="0"/>
              <w:right w:val="single" w:color="000000" w:sz="4" w:space="0"/>
            </w:tcBorders>
            <w:tcW w:w="1152" w:type="dxa"/>
            <w:vAlign w:val="center"/>
            <w:textDirection w:val="lrTb"/>
            <w:noWrap w:val="false"/>
          </w:tcPr>
          <w:p>
            <w:pPr>
              <w:jc w:val="center"/>
              <w:spacing w:line="560" w:lineRule="exact"/>
              <w:widowControl/>
              <w:rPr>
                <w:rFonts w:ascii="宋体" w:hAnsi="宋体"/>
                <w:sz w:val="24"/>
                <w:szCs w:val="24"/>
                <w:highlight w:val="none"/>
              </w:rPr>
            </w:pPr>
            <w:r>
              <w:rPr>
                <w:rFonts w:ascii="宋体" w:hAnsi="宋体"/>
                <w:sz w:val="24"/>
                <w:szCs w:val="24"/>
                <w:highlight w:val="none"/>
              </w:rPr>
            </w:r>
            <w:r/>
          </w:p>
        </w:tc>
      </w:tr>
    </w:tbl>
    <w:p>
      <w:pPr>
        <w:jc w:val="left"/>
        <w:spacing w:line="560" w:lineRule="exact"/>
        <w:shd w:val="clear" w:color="auto" w:fill="ffffff"/>
        <w:widowControl/>
        <w:rPr>
          <w:rFonts w:ascii="宋体" w:hAnsi="宋体"/>
          <w:sz w:val="24"/>
          <w:szCs w:val="24"/>
          <w:highlight w:val="none"/>
        </w:rPr>
      </w:pPr>
      <w:r>
        <w:rPr>
          <w:rFonts w:ascii="宋体" w:hAnsi="宋体"/>
          <w:sz w:val="24"/>
          <w:szCs w:val="24"/>
          <w:highlight w:val="none"/>
        </w:rPr>
      </w:r>
      <w:r/>
    </w:p>
    <w:p>
      <w:pPr>
        <w:jc w:val="left"/>
        <w:spacing w:line="560" w:lineRule="exact"/>
        <w:shd w:val="clear" w:color="auto" w:fill="ffffff"/>
        <w:widowControl/>
        <w:rPr>
          <w:rFonts w:ascii="宋体" w:hAnsi="宋体"/>
          <w:sz w:val="24"/>
          <w:szCs w:val="24"/>
          <w:highlight w:val="none"/>
        </w:rPr>
      </w:pPr>
      <w:r>
        <w:rPr>
          <w:rFonts w:hint="eastAsia" w:ascii="宋体" w:hAnsi="宋体"/>
          <w:sz w:val="24"/>
          <w:szCs w:val="24"/>
          <w:highlight w:val="none"/>
        </w:rPr>
        <w:t xml:space="preserve">注：按</w:t>
      </w:r>
      <w:r>
        <w:rPr>
          <w:rFonts w:hint="eastAsia" w:ascii="宋体" w:hAnsi="宋体"/>
          <w:sz w:val="24"/>
          <w:szCs w:val="24"/>
          <w:highlight w:val="none"/>
          <w:lang w:val="zh-CN"/>
        </w:rPr>
        <w:t xml:space="preserve">公开招标</w:t>
      </w:r>
      <w:r>
        <w:rPr>
          <w:rFonts w:hint="eastAsia" w:ascii="宋体" w:hAnsi="宋体"/>
          <w:sz w:val="24"/>
          <w:szCs w:val="24"/>
          <w:highlight w:val="none"/>
        </w:rPr>
        <w:t xml:space="preserve">文件要求及</w:t>
      </w:r>
      <w:r>
        <w:rPr>
          <w:rFonts w:hint="eastAsia" w:ascii="宋体" w:hAnsi="宋体"/>
          <w:sz w:val="24"/>
          <w:szCs w:val="24"/>
          <w:highlight w:val="none"/>
        </w:rPr>
        <w:t xml:space="preserve">评标标准的要求，提供业绩证明材料等，附后。</w:t>
      </w:r>
      <w:r/>
    </w:p>
    <w:p>
      <w:pPr>
        <w:pStyle w:val="1079"/>
        <w:spacing w:line="560" w:lineRule="exact"/>
        <w:rPr>
          <w:rFonts w:ascii="宋体" w:hAnsi="宋体" w:cs="宋体"/>
          <w:highlight w:val="none"/>
        </w:rPr>
      </w:pPr>
      <w:r>
        <w:rPr>
          <w:rFonts w:ascii="宋体" w:hAnsi="宋体" w:cs="宋体"/>
          <w:highlight w:val="none"/>
        </w:rPr>
      </w:r>
      <w:r/>
    </w:p>
    <w:p>
      <w:pPr>
        <w:jc w:val="left"/>
        <w:spacing w:line="560" w:lineRule="exact"/>
        <w:shd w:val="clear" w:color="auto" w:fill="ffffff"/>
        <w:widowControl/>
        <w:rPr>
          <w:rFonts w:ascii="宋体" w:hAnsi="宋体"/>
          <w:sz w:val="24"/>
          <w:szCs w:val="24"/>
          <w:highlight w:val="none"/>
        </w:rPr>
      </w:pPr>
      <w:r>
        <w:rPr>
          <w:rFonts w:hint="eastAsia" w:ascii="宋体" w:hAnsi="宋体"/>
          <w:sz w:val="24"/>
          <w:szCs w:val="24"/>
          <w:highlight w:val="none"/>
        </w:rPr>
        <w:t xml:space="preserve">投标单位（盖章）：</w:t>
      </w:r>
      <w:r>
        <w:rPr>
          <w:rFonts w:hint="eastAsia" w:ascii="宋体" w:hAnsi="宋体"/>
          <w:sz w:val="24"/>
          <w:szCs w:val="24"/>
          <w:highlight w:val="none"/>
          <w:u w:val="single"/>
        </w:rPr>
        <w:t xml:space="preserve">                             </w:t>
      </w:r>
      <w:r>
        <w:rPr>
          <w:rFonts w:hint="eastAsia" w:ascii="宋体" w:hAnsi="宋体"/>
          <w:sz w:val="24"/>
          <w:szCs w:val="24"/>
          <w:highlight w:val="none"/>
        </w:rPr>
        <w:t xml:space="preserve"> </w:t>
      </w:r>
      <w:r/>
    </w:p>
    <w:p>
      <w:pPr>
        <w:jc w:val="left"/>
        <w:spacing w:line="560" w:lineRule="exact"/>
        <w:shd w:val="clear" w:color="auto" w:fill="ffffff"/>
        <w:widowControl/>
        <w:rPr>
          <w:rFonts w:ascii="宋体" w:hAnsi="宋体"/>
          <w:sz w:val="24"/>
          <w:szCs w:val="24"/>
          <w:highlight w:val="none"/>
          <w:u w:val="single"/>
        </w:rPr>
      </w:pPr>
      <w:r>
        <w:rPr>
          <w:rFonts w:hint="eastAsia" w:ascii="宋体" w:hAnsi="宋体"/>
          <w:sz w:val="24"/>
          <w:szCs w:val="24"/>
          <w:highlight w:val="none"/>
        </w:rPr>
        <w:t xml:space="preserve">授权代表（签字）：</w:t>
      </w:r>
      <w:r>
        <w:rPr>
          <w:rFonts w:hint="eastAsia" w:ascii="宋体" w:hAnsi="宋体"/>
          <w:sz w:val="24"/>
          <w:szCs w:val="24"/>
          <w:highlight w:val="none"/>
          <w:u w:val="single"/>
        </w:rPr>
        <w:t xml:space="preserve">                              </w:t>
      </w:r>
      <w:r/>
    </w:p>
    <w:p>
      <w:pPr>
        <w:jc w:val="center"/>
        <w:spacing w:before="312" w:line="560" w:lineRule="exact"/>
        <w:shd w:val="clear" w:color="auto" w:fill="ffffff"/>
        <w:widowControl/>
        <w:rPr>
          <w:rFonts w:ascii="宋体" w:hAnsi="宋体"/>
          <w:sz w:val="24"/>
          <w:szCs w:val="24"/>
          <w:highlight w:val="none"/>
        </w:rPr>
      </w:pPr>
      <w:r>
        <w:rPr>
          <w:rFonts w:ascii="宋体" w:hAnsi="宋体"/>
          <w:sz w:val="24"/>
          <w:szCs w:val="24"/>
          <w:highlight w:val="none"/>
        </w:rPr>
      </w:r>
      <w:r/>
    </w:p>
    <w:p>
      <w:pPr>
        <w:jc w:val="center"/>
        <w:spacing w:line="560" w:lineRule="exact"/>
        <w:widowControl/>
        <w:rPr>
          <w:rFonts w:ascii="宋体" w:hAnsi="宋体"/>
          <w:sz w:val="24"/>
          <w:szCs w:val="24"/>
          <w:highlight w:val="none"/>
        </w:rPr>
      </w:pPr>
      <w:r>
        <w:rPr>
          <w:rFonts w:ascii="宋体" w:hAnsi="宋体"/>
          <w:sz w:val="24"/>
          <w:szCs w:val="24"/>
          <w:highlight w:val="none"/>
        </w:rPr>
      </w:r>
      <w:r/>
    </w:p>
    <w:p>
      <w:pPr>
        <w:spacing w:before="312" w:after="312" w:line="560" w:lineRule="exact"/>
        <w:rPr>
          <w:rFonts w:ascii="宋体" w:hAnsi="宋体"/>
          <w:b/>
          <w:sz w:val="24"/>
          <w:szCs w:val="24"/>
          <w:highlight w:val="none"/>
        </w:rPr>
      </w:pPr>
      <w:r>
        <w:rPr>
          <w:rStyle w:val="888"/>
          <w:rFonts w:hint="eastAsia" w:ascii="宋体" w:hAnsi="宋体" w:eastAsia="宋体"/>
          <w:sz w:val="24"/>
          <w:szCs w:val="24"/>
          <w:highlight w:val="none"/>
        </w:rPr>
        <w:br w:type="page" w:clear="all"/>
      </w:r>
      <w:bookmarkStart w:id="70" w:name="_Toc490133036"/>
      <w:r/>
      <w:bookmarkStart w:id="71" w:name="_Toc504573091"/>
      <w:r/>
      <w:bookmarkStart w:id="72" w:name="_Toc534273808"/>
      <w:r/>
      <w:bookmarkStart w:id="73" w:name="_Toc504044388"/>
      <w:r/>
      <w:bookmarkStart w:id="74" w:name="_Toc534273685"/>
      <w:r/>
      <w:bookmarkStart w:id="75" w:name="_Toc504056876"/>
      <w:r>
        <w:rPr>
          <w:rFonts w:hint="eastAsia" w:ascii="宋体" w:hAnsi="宋体"/>
          <w:b/>
          <w:sz w:val="24"/>
          <w:szCs w:val="24"/>
          <w:highlight w:val="none"/>
        </w:rPr>
        <w:t xml:space="preserve">附件九、企业声明函格式</w:t>
      </w:r>
      <w:bookmarkEnd w:id="70"/>
      <w:r/>
      <w:bookmarkEnd w:id="71"/>
      <w:r/>
      <w:bookmarkEnd w:id="72"/>
      <w:r/>
      <w:bookmarkEnd w:id="73"/>
      <w:r/>
      <w:bookmarkEnd w:id="74"/>
      <w:r/>
      <w:bookmarkEnd w:id="75"/>
      <w:r/>
      <w:r/>
    </w:p>
    <w:p>
      <w:pPr>
        <w:spacing w:line="560" w:lineRule="exact"/>
        <w:rPr>
          <w:rFonts w:ascii="宋体" w:hAnsi="宋体"/>
          <w:sz w:val="24"/>
          <w:szCs w:val="24"/>
          <w:highlight w:val="none"/>
        </w:rPr>
      </w:pPr>
      <w:r>
        <w:rPr>
          <w:rFonts w:ascii="宋体" w:hAnsi="宋体"/>
          <w:sz w:val="24"/>
          <w:szCs w:val="24"/>
          <w:highlight w:val="none"/>
        </w:rPr>
      </w:r>
      <w:r/>
    </w:p>
    <w:p>
      <w:pPr>
        <w:jc w:val="center"/>
        <w:spacing w:before="312" w:line="560" w:lineRule="exact"/>
        <w:shd w:val="clear" w:color="auto" w:fill="ffffff"/>
        <w:widowControl/>
        <w:rPr>
          <w:rFonts w:ascii="宋体" w:hAnsi="宋体"/>
          <w:b/>
          <w:sz w:val="24"/>
          <w:szCs w:val="24"/>
          <w:highlight w:val="none"/>
        </w:rPr>
      </w:pPr>
      <w:r>
        <w:rPr>
          <w:rFonts w:hint="eastAsia" w:ascii="宋体" w:hAnsi="宋体"/>
          <w:b/>
          <w:sz w:val="24"/>
          <w:szCs w:val="24"/>
          <w:highlight w:val="none"/>
        </w:rPr>
        <w:t xml:space="preserve">中小企业声明函</w:t>
      </w:r>
      <w:r/>
    </w:p>
    <w:p>
      <w:pPr>
        <w:spacing w:line="560" w:lineRule="exact"/>
        <w:shd w:val="clear" w:color="auto" w:fill="ffffff"/>
        <w:widowControl/>
        <w:rPr>
          <w:rFonts w:ascii="宋体" w:hAnsi="宋体"/>
          <w:sz w:val="24"/>
          <w:szCs w:val="24"/>
          <w:highlight w:val="none"/>
        </w:rPr>
      </w:pPr>
      <w:r>
        <w:rPr>
          <w:rFonts w:hint="eastAsia" w:ascii="宋体" w:hAnsi="宋体"/>
          <w:sz w:val="24"/>
          <w:szCs w:val="24"/>
          <w:highlight w:val="none"/>
        </w:rPr>
        <w:t xml:space="preserve">  </w:t>
      </w:r>
      <w:r>
        <w:rPr>
          <w:rFonts w:hint="eastAsia" w:ascii="宋体" w:hAnsi="宋体"/>
          <w:sz w:val="24"/>
          <w:szCs w:val="24"/>
          <w:highlight w:val="none"/>
        </w:rPr>
        <w:t xml:space="preserve">本公司（联合体）郑重声明，根据《政府采购促进中小企业发展管理办法》（财库〔2020〕46号）的规定，本公司（联合体）参加</w:t>
      </w:r>
      <w:r>
        <w:rPr>
          <w:rFonts w:hint="eastAsia" w:ascii="宋体" w:hAnsi="宋体"/>
          <w:sz w:val="24"/>
          <w:szCs w:val="24"/>
          <w:highlight w:val="none"/>
          <w:u w:val="single"/>
        </w:rPr>
        <w:t xml:space="preserve">江苏民政康复医院</w:t>
      </w:r>
      <w:r>
        <w:rPr>
          <w:rFonts w:hint="eastAsia" w:ascii="宋体" w:hAnsi="宋体"/>
          <w:sz w:val="24"/>
          <w:szCs w:val="24"/>
          <w:highlight w:val="none"/>
        </w:rPr>
        <w:t xml:space="preserve">的</w:t>
      </w:r>
      <w:r>
        <w:rPr>
          <w:rFonts w:hint="eastAsia" w:ascii="宋体" w:hAnsi="宋体"/>
          <w:sz w:val="24"/>
          <w:szCs w:val="24"/>
          <w:highlight w:val="none"/>
          <w:u w:val="single"/>
        </w:rPr>
        <w:t xml:space="preserve">江苏民政康复医院医疗设备采购项目</w:t>
      </w:r>
      <w:r>
        <w:rPr>
          <w:rFonts w:hint="eastAsia" w:ascii="宋体" w:hAnsi="宋体"/>
          <w:sz w:val="24"/>
          <w:szCs w:val="24"/>
          <w:highlight w:val="none"/>
        </w:rPr>
        <w:t xml:space="preserve">采购活动，工程的施工单位全部为符合政策要求的中小企业（或者：服务全部由符合政策要求的中小企业承接）。相关企业（含联合体中的中小企业、签订分包意向协议的中小企业）的具体情况如下： </w:t>
      </w:r>
      <w:r/>
    </w:p>
    <w:p>
      <w:pPr>
        <w:ind w:firstLine="480"/>
        <w:spacing w:line="560" w:lineRule="exact"/>
        <w:shd w:val="clear" w:color="auto" w:fill="ffffff"/>
        <w:widowControl/>
        <w:rPr>
          <w:rFonts w:ascii="宋体" w:hAnsi="宋体"/>
          <w:sz w:val="24"/>
          <w:szCs w:val="24"/>
          <w:highlight w:val="none"/>
        </w:rPr>
      </w:pPr>
      <w:r>
        <w:rPr>
          <w:rFonts w:hint="eastAsia" w:ascii="宋体" w:hAnsi="宋体"/>
          <w:sz w:val="24"/>
          <w:szCs w:val="24"/>
          <w:highlight w:val="none"/>
        </w:rPr>
        <w:t xml:space="preserve">1. </w:t>
      </w:r>
      <w:r>
        <w:rPr>
          <w:rFonts w:hint="eastAsia" w:ascii="宋体" w:hAnsi="宋体"/>
          <w:sz w:val="24"/>
          <w:szCs w:val="24"/>
          <w:highlight w:val="none"/>
          <w:u w:val="single"/>
        </w:rPr>
        <w:t xml:space="preserve">江苏民政康复医院医疗设备采购项目</w:t>
      </w:r>
      <w:r>
        <w:rPr>
          <w:rFonts w:hint="eastAsia" w:ascii="宋体" w:hAnsi="宋体"/>
          <w:sz w:val="24"/>
          <w:szCs w:val="24"/>
          <w:highlight w:val="none"/>
        </w:rPr>
        <w:t xml:space="preserve"> ，属于</w:t>
      </w:r>
      <w:r>
        <w:rPr>
          <w:rFonts w:hint="eastAsia" w:ascii="宋体" w:hAnsi="宋体"/>
          <w:sz w:val="24"/>
          <w:szCs w:val="24"/>
          <w:highlight w:val="none"/>
          <w:u w:val="single"/>
        </w:rPr>
        <w:t xml:space="preserve">医疗仪器设备及器械制造</w:t>
      </w:r>
      <w:r>
        <w:rPr>
          <w:rFonts w:hint="eastAsia" w:ascii="宋体" w:hAnsi="宋体"/>
          <w:sz w:val="24"/>
          <w:szCs w:val="24"/>
          <w:highlight w:val="none"/>
        </w:rPr>
        <w:t xml:space="preserve">；承建（承接）企业为</w:t>
      </w:r>
      <w:r>
        <w:rPr>
          <w:rFonts w:hint="eastAsia" w:ascii="宋体" w:hAnsi="宋体"/>
          <w:sz w:val="24"/>
          <w:szCs w:val="24"/>
          <w:highlight w:val="none"/>
          <w:u w:val="single"/>
        </w:rPr>
        <w:t xml:space="preserve">（企业名称）</w:t>
      </w:r>
      <w:r>
        <w:rPr>
          <w:rFonts w:hint="eastAsia" w:ascii="宋体" w:hAnsi="宋体"/>
          <w:sz w:val="24"/>
          <w:szCs w:val="24"/>
          <w:highlight w:val="none"/>
        </w:rPr>
        <w:t xml:space="preserve">，从业人员</w:t>
      </w:r>
      <w:r>
        <w:rPr>
          <w:rFonts w:hint="eastAsia" w:ascii="宋体" w:hAnsi="宋体"/>
          <w:sz w:val="24"/>
          <w:szCs w:val="24"/>
          <w:highlight w:val="none"/>
          <w:u w:val="single"/>
        </w:rPr>
        <w:t xml:space="preserve">  </w:t>
      </w:r>
      <w:r>
        <w:rPr>
          <w:rFonts w:hint="eastAsia" w:ascii="宋体" w:hAnsi="宋体"/>
          <w:sz w:val="24"/>
          <w:szCs w:val="24"/>
          <w:highlight w:val="none"/>
        </w:rPr>
        <w:t xml:space="preserve">人，营业收入为</w:t>
      </w:r>
      <w:r>
        <w:rPr>
          <w:rFonts w:hint="eastAsia" w:ascii="宋体" w:hAnsi="宋体"/>
          <w:sz w:val="24"/>
          <w:szCs w:val="24"/>
          <w:highlight w:val="none"/>
          <w:u w:val="single"/>
        </w:rPr>
        <w:t xml:space="preserve">    </w:t>
      </w:r>
      <w:r>
        <w:rPr>
          <w:rFonts w:hint="eastAsia" w:ascii="宋体" w:hAnsi="宋体"/>
          <w:sz w:val="24"/>
          <w:szCs w:val="24"/>
          <w:highlight w:val="none"/>
        </w:rPr>
        <w:t xml:space="preserve">万元，资产总额为</w:t>
      </w:r>
      <w:r>
        <w:rPr>
          <w:rFonts w:hint="eastAsia" w:ascii="宋体" w:hAnsi="宋体"/>
          <w:sz w:val="24"/>
          <w:szCs w:val="24"/>
          <w:highlight w:val="none"/>
          <w:u w:val="single"/>
        </w:rPr>
        <w:t xml:space="preserve">     </w:t>
      </w:r>
      <w:r>
        <w:rPr>
          <w:rFonts w:hint="eastAsia" w:ascii="宋体" w:hAnsi="宋体"/>
          <w:sz w:val="24"/>
          <w:szCs w:val="24"/>
          <w:highlight w:val="none"/>
        </w:rPr>
        <w:t xml:space="preserve">万元，属于</w:t>
      </w:r>
      <w:r>
        <w:rPr>
          <w:rFonts w:hint="eastAsia" w:ascii="宋体" w:hAnsi="宋体"/>
          <w:sz w:val="24"/>
          <w:szCs w:val="24"/>
          <w:highlight w:val="none"/>
          <w:u w:val="single"/>
        </w:rPr>
        <w:t xml:space="preserve">（中型企业、小型企业、微型企业）</w:t>
      </w:r>
      <w:r>
        <w:rPr>
          <w:rFonts w:hint="eastAsia" w:ascii="宋体" w:hAnsi="宋体"/>
          <w:sz w:val="24"/>
          <w:szCs w:val="24"/>
          <w:highlight w:val="none"/>
        </w:rPr>
        <w:t xml:space="preserve">；</w:t>
      </w:r>
      <w:r/>
    </w:p>
    <w:p>
      <w:pPr>
        <w:ind w:firstLine="480"/>
        <w:jc w:val="left"/>
        <w:spacing w:line="560" w:lineRule="exact"/>
        <w:widowControl/>
        <w:rPr>
          <w:rFonts w:ascii="宋体" w:hAnsi="宋体"/>
          <w:sz w:val="24"/>
          <w:szCs w:val="24"/>
          <w:highlight w:val="none"/>
        </w:rPr>
      </w:pPr>
      <w:r>
        <w:rPr>
          <w:rFonts w:hint="eastAsia" w:ascii="宋体" w:hAnsi="宋体"/>
          <w:sz w:val="24"/>
          <w:szCs w:val="24"/>
          <w:highlight w:val="none"/>
        </w:rPr>
        <w:t xml:space="preserve">以上企业，不属于大企业的分支机构，不存在控股股东为大企业的情形，也不存在与大企业的负责人为同一人的情形。</w:t>
      </w:r>
      <w:r/>
    </w:p>
    <w:p>
      <w:pPr>
        <w:ind w:firstLine="480"/>
        <w:jc w:val="left"/>
        <w:spacing w:line="560" w:lineRule="exact"/>
        <w:widowControl/>
        <w:rPr>
          <w:rFonts w:ascii="宋体" w:hAnsi="宋体"/>
          <w:sz w:val="24"/>
          <w:szCs w:val="24"/>
          <w:highlight w:val="none"/>
        </w:rPr>
      </w:pPr>
      <w:r>
        <w:rPr>
          <w:rFonts w:hint="eastAsia" w:ascii="宋体" w:hAnsi="宋体"/>
          <w:sz w:val="24"/>
          <w:szCs w:val="24"/>
          <w:highlight w:val="none"/>
        </w:rPr>
        <w:t xml:space="preserve">本企业对上述声明内容的真实性负责。如有虚假，将依法承担相应责任。</w:t>
      </w:r>
      <w:r/>
    </w:p>
    <w:p>
      <w:pPr>
        <w:jc w:val="left"/>
        <w:spacing w:line="560" w:lineRule="exact"/>
        <w:shd w:val="clear" w:color="auto" w:fill="ffffff"/>
        <w:widowControl/>
        <w:rPr>
          <w:rFonts w:ascii="宋体" w:hAnsi="宋体"/>
          <w:sz w:val="24"/>
          <w:szCs w:val="24"/>
          <w:highlight w:val="none"/>
        </w:rPr>
      </w:pPr>
      <w:r>
        <w:rPr>
          <w:rFonts w:ascii="宋体" w:hAnsi="宋体"/>
          <w:sz w:val="24"/>
          <w:szCs w:val="24"/>
          <w:highlight w:val="none"/>
        </w:rPr>
      </w:r>
      <w:r/>
    </w:p>
    <w:p>
      <w:pPr>
        <w:ind w:firstLine="4560"/>
        <w:jc w:val="left"/>
        <w:spacing w:line="560" w:lineRule="exact"/>
        <w:shd w:val="clear" w:color="auto" w:fill="ffffff"/>
        <w:widowControl/>
        <w:rPr>
          <w:rFonts w:ascii="宋体" w:hAnsi="宋体"/>
          <w:sz w:val="24"/>
          <w:szCs w:val="24"/>
          <w:highlight w:val="none"/>
        </w:rPr>
      </w:pPr>
      <w:r>
        <w:rPr>
          <w:rFonts w:ascii="宋体" w:hAnsi="宋体"/>
          <w:sz w:val="24"/>
          <w:szCs w:val="24"/>
          <w:highlight w:val="none"/>
        </w:rPr>
      </w:r>
      <w:r/>
    </w:p>
    <w:p>
      <w:pPr>
        <w:ind w:firstLine="4560"/>
        <w:jc w:val="left"/>
        <w:spacing w:line="560" w:lineRule="exact"/>
        <w:shd w:val="clear" w:color="auto" w:fill="ffffff"/>
        <w:widowControl/>
        <w:rPr>
          <w:rFonts w:ascii="宋体" w:hAnsi="宋体"/>
          <w:sz w:val="24"/>
          <w:szCs w:val="24"/>
          <w:highlight w:val="none"/>
        </w:rPr>
      </w:pPr>
      <w:r>
        <w:rPr>
          <w:rFonts w:ascii="宋体" w:hAnsi="宋体"/>
          <w:sz w:val="24"/>
          <w:szCs w:val="24"/>
          <w:highlight w:val="none"/>
        </w:rPr>
      </w:r>
      <w:r/>
    </w:p>
    <w:p>
      <w:pPr>
        <w:ind w:firstLine="4560"/>
        <w:jc w:val="left"/>
        <w:spacing w:line="560" w:lineRule="exact"/>
        <w:shd w:val="clear" w:color="auto" w:fill="ffffff"/>
        <w:widowControl/>
        <w:rPr>
          <w:rFonts w:ascii="宋体" w:hAnsi="宋体"/>
          <w:sz w:val="24"/>
          <w:szCs w:val="24"/>
          <w:highlight w:val="none"/>
        </w:rPr>
      </w:pPr>
      <w:r>
        <w:rPr>
          <w:rFonts w:hint="eastAsia" w:ascii="宋体" w:hAnsi="宋体"/>
          <w:sz w:val="24"/>
          <w:szCs w:val="24"/>
          <w:highlight w:val="none"/>
        </w:rPr>
        <w:t xml:space="preserve">企业名称（盖章）：</w:t>
      </w:r>
      <w:r/>
    </w:p>
    <w:p>
      <w:pPr>
        <w:ind w:firstLine="4560"/>
        <w:jc w:val="left"/>
        <w:spacing w:line="560" w:lineRule="exact"/>
        <w:shd w:val="clear" w:color="auto" w:fill="ffffff"/>
        <w:widowControl/>
        <w:rPr>
          <w:rFonts w:ascii="宋体" w:hAnsi="宋体"/>
          <w:sz w:val="24"/>
          <w:szCs w:val="24"/>
          <w:highlight w:val="none"/>
        </w:rPr>
      </w:pPr>
      <w:r>
        <w:rPr>
          <w:rFonts w:hint="eastAsia" w:ascii="宋体" w:hAnsi="宋体"/>
          <w:sz w:val="24"/>
          <w:szCs w:val="24"/>
          <w:highlight w:val="none"/>
        </w:rPr>
        <w:t xml:space="preserve">日    期： </w:t>
      </w:r>
      <w:r/>
    </w:p>
    <w:p>
      <w:pPr>
        <w:jc w:val="center"/>
        <w:spacing w:before="312" w:line="560" w:lineRule="exact"/>
        <w:shd w:val="clear" w:color="auto" w:fill="ffffff"/>
        <w:widowControl/>
        <w:rPr>
          <w:rFonts w:ascii="宋体" w:hAnsi="宋体"/>
          <w:b/>
          <w:sz w:val="24"/>
          <w:szCs w:val="24"/>
          <w:highlight w:val="none"/>
        </w:rPr>
      </w:pPr>
      <w:r/>
      <w:bookmarkStart w:id="76" w:name="OLE_LINK14"/>
      <w:r/>
      <w:bookmarkStart w:id="77" w:name="OLE_LINK13"/>
      <w:r/>
      <w:r/>
    </w:p>
    <w:p>
      <w:pPr>
        <w:jc w:val="center"/>
        <w:spacing w:before="312" w:line="560" w:lineRule="exact"/>
        <w:shd w:val="clear" w:color="auto" w:fill="ffffff"/>
        <w:widowControl/>
        <w:rPr>
          <w:rFonts w:ascii="宋体" w:hAnsi="宋体"/>
          <w:b/>
          <w:sz w:val="24"/>
          <w:szCs w:val="24"/>
          <w:highlight w:val="none"/>
        </w:rPr>
      </w:pPr>
      <w:r>
        <w:rPr>
          <w:rFonts w:ascii="宋体" w:hAnsi="宋体"/>
          <w:b/>
          <w:sz w:val="24"/>
          <w:szCs w:val="24"/>
          <w:highlight w:val="none"/>
        </w:rPr>
      </w:r>
      <w:r/>
    </w:p>
    <w:p>
      <w:pPr>
        <w:pStyle w:val="854"/>
        <w:spacing w:line="560" w:lineRule="exact"/>
        <w:rPr>
          <w:rFonts w:ascii="宋体" w:hAnsi="宋体"/>
          <w:sz w:val="24"/>
          <w:szCs w:val="24"/>
          <w:highlight w:val="none"/>
        </w:rPr>
      </w:pPr>
      <w:r>
        <w:rPr>
          <w:rFonts w:ascii="宋体" w:hAnsi="宋体"/>
          <w:sz w:val="24"/>
          <w:szCs w:val="24"/>
          <w:highlight w:val="none"/>
        </w:rPr>
      </w:r>
      <w:r/>
    </w:p>
    <w:p>
      <w:pPr>
        <w:jc w:val="center"/>
        <w:spacing w:before="312" w:line="560" w:lineRule="exact"/>
        <w:shd w:val="clear" w:color="auto" w:fill="ffffff"/>
        <w:widowControl/>
        <w:rPr>
          <w:rFonts w:ascii="宋体" w:hAnsi="宋体"/>
          <w:b/>
          <w:sz w:val="24"/>
          <w:szCs w:val="24"/>
          <w:highlight w:val="none"/>
        </w:rPr>
      </w:pPr>
      <w:r>
        <w:rPr>
          <w:rFonts w:hint="eastAsia" w:ascii="宋体" w:hAnsi="宋体"/>
          <w:b/>
          <w:sz w:val="24"/>
          <w:szCs w:val="24"/>
          <w:highlight w:val="none"/>
        </w:rPr>
        <w:t xml:space="preserve">残疾人福利性单位声明函</w:t>
      </w:r>
      <w:bookmarkEnd w:id="76"/>
      <w:r/>
      <w:bookmarkEnd w:id="77"/>
      <w:r/>
      <w:r/>
    </w:p>
    <w:p>
      <w:pPr>
        <w:ind w:firstLine="480"/>
        <w:jc w:val="left"/>
        <w:spacing w:line="560" w:lineRule="exact"/>
        <w:widowControl/>
        <w:rPr>
          <w:rFonts w:ascii="宋体" w:hAnsi="宋体"/>
          <w:sz w:val="24"/>
          <w:szCs w:val="24"/>
          <w:highlight w:val="none"/>
        </w:rPr>
      </w:pPr>
      <w:r>
        <w:rPr>
          <w:rFonts w:hint="eastAsia" w:ascii="宋体" w:hAnsi="宋体"/>
          <w:sz w:val="24"/>
          <w:szCs w:val="24"/>
          <w:highlight w:val="none"/>
        </w:rPr>
        <w:t xml:space="preserve">本单位郑重声明，根据《财政部 民政部 中国残疾人联合会关于促进残疾人就业政府采购政策的通知》（财库〔2017〕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p>
    <w:p>
      <w:pPr>
        <w:ind w:firstLine="480"/>
        <w:jc w:val="left"/>
        <w:spacing w:line="560" w:lineRule="exact"/>
        <w:widowControl/>
        <w:rPr>
          <w:rFonts w:ascii="宋体" w:hAnsi="宋体"/>
          <w:sz w:val="24"/>
          <w:szCs w:val="24"/>
          <w:highlight w:val="none"/>
        </w:rPr>
      </w:pPr>
      <w:r>
        <w:rPr>
          <w:rFonts w:hint="eastAsia" w:ascii="宋体" w:hAnsi="宋体"/>
          <w:sz w:val="24"/>
          <w:szCs w:val="24"/>
          <w:highlight w:val="none"/>
        </w:rPr>
        <w:t xml:space="preserve">本单位对上述声明的真实性负责。如有虚假，将依法承担相应责任。</w:t>
      </w:r>
      <w:r/>
    </w:p>
    <w:p>
      <w:pPr>
        <w:ind w:firstLine="5760"/>
        <w:jc w:val="left"/>
        <w:spacing w:line="560" w:lineRule="exact"/>
        <w:widowControl/>
        <w:rPr>
          <w:rFonts w:ascii="宋体" w:hAnsi="宋体"/>
          <w:sz w:val="24"/>
          <w:szCs w:val="24"/>
          <w:highlight w:val="none"/>
        </w:rPr>
      </w:pPr>
      <w:r>
        <w:rPr>
          <w:rFonts w:ascii="宋体" w:hAnsi="宋体"/>
          <w:sz w:val="24"/>
          <w:szCs w:val="24"/>
          <w:highlight w:val="none"/>
        </w:rPr>
      </w:r>
      <w:r/>
    </w:p>
    <w:p>
      <w:pPr>
        <w:ind w:firstLine="5760"/>
        <w:jc w:val="left"/>
        <w:spacing w:line="560" w:lineRule="exact"/>
        <w:widowControl/>
        <w:rPr>
          <w:rFonts w:ascii="宋体" w:hAnsi="宋体"/>
          <w:sz w:val="24"/>
          <w:szCs w:val="24"/>
          <w:highlight w:val="none"/>
        </w:rPr>
      </w:pPr>
      <w:r>
        <w:rPr>
          <w:rFonts w:ascii="宋体" w:hAnsi="宋体"/>
          <w:sz w:val="24"/>
          <w:szCs w:val="24"/>
          <w:highlight w:val="none"/>
        </w:rPr>
      </w:r>
      <w:r/>
    </w:p>
    <w:p>
      <w:pPr>
        <w:ind w:firstLine="5760"/>
        <w:jc w:val="left"/>
        <w:spacing w:line="560" w:lineRule="exact"/>
        <w:widowControl/>
        <w:rPr>
          <w:rFonts w:ascii="宋体" w:hAnsi="宋体"/>
          <w:sz w:val="24"/>
          <w:szCs w:val="24"/>
          <w:highlight w:val="none"/>
        </w:rPr>
      </w:pPr>
      <w:r>
        <w:rPr>
          <w:rFonts w:ascii="宋体" w:hAnsi="宋体"/>
          <w:sz w:val="24"/>
          <w:szCs w:val="24"/>
          <w:highlight w:val="none"/>
        </w:rPr>
      </w:r>
      <w:r/>
    </w:p>
    <w:p>
      <w:pPr>
        <w:ind w:firstLine="4560"/>
        <w:jc w:val="left"/>
        <w:spacing w:line="560" w:lineRule="exact"/>
        <w:shd w:val="clear" w:color="auto" w:fill="ffffff"/>
        <w:widowControl/>
        <w:rPr>
          <w:rFonts w:ascii="宋体" w:hAnsi="宋体"/>
          <w:sz w:val="24"/>
          <w:szCs w:val="24"/>
          <w:highlight w:val="none"/>
        </w:rPr>
      </w:pPr>
      <w:r>
        <w:rPr>
          <w:rFonts w:hint="eastAsia" w:ascii="宋体" w:hAnsi="宋体"/>
          <w:sz w:val="24"/>
          <w:szCs w:val="24"/>
          <w:highlight w:val="none"/>
        </w:rPr>
        <w:t xml:space="preserve">投标人（盖章）:</w:t>
      </w:r>
      <w:r>
        <w:rPr>
          <w:rFonts w:hint="eastAsia" w:ascii="宋体" w:hAnsi="宋体"/>
          <w:sz w:val="24"/>
          <w:szCs w:val="24"/>
          <w:highlight w:val="none"/>
          <w:u w:val="single"/>
        </w:rPr>
        <w:t xml:space="preserve">            </w:t>
      </w:r>
      <w:r/>
    </w:p>
    <w:p>
      <w:pPr>
        <w:ind w:firstLine="4560"/>
        <w:jc w:val="left"/>
        <w:spacing w:line="560" w:lineRule="exact"/>
        <w:shd w:val="clear" w:color="auto" w:fill="ffffff"/>
        <w:widowControl/>
        <w:rPr>
          <w:rFonts w:ascii="宋体" w:hAnsi="宋体"/>
          <w:b/>
          <w:bCs/>
          <w:sz w:val="24"/>
          <w:szCs w:val="24"/>
          <w:highlight w:val="none"/>
        </w:rPr>
      </w:pPr>
      <w:r>
        <w:rPr>
          <w:rFonts w:hint="eastAsia" w:ascii="宋体" w:hAnsi="宋体"/>
          <w:sz w:val="24"/>
          <w:szCs w:val="24"/>
          <w:highlight w:val="none"/>
        </w:rPr>
        <w:t xml:space="preserve">日    期：   年    月    日</w:t>
      </w:r>
      <w:r/>
    </w:p>
    <w:p>
      <w:pPr>
        <w:jc w:val="center"/>
        <w:spacing w:before="312" w:line="560" w:lineRule="exact"/>
        <w:shd w:val="clear" w:color="auto" w:fill="ffffff"/>
        <w:widowControl/>
        <w:rPr>
          <w:rFonts w:ascii="宋体" w:hAnsi="宋体"/>
          <w:b/>
          <w:sz w:val="24"/>
          <w:szCs w:val="24"/>
          <w:highlight w:val="none"/>
        </w:rPr>
      </w:pPr>
      <w:r>
        <w:rPr>
          <w:rFonts w:hint="eastAsia" w:ascii="宋体" w:hAnsi="宋体"/>
          <w:b/>
          <w:sz w:val="24"/>
          <w:szCs w:val="24"/>
          <w:highlight w:val="none"/>
        </w:rPr>
        <w:br w:type="page" w:clear="all"/>
      </w:r>
      <w:r>
        <w:rPr>
          <w:rFonts w:hint="eastAsia" w:ascii="宋体" w:hAnsi="宋体"/>
          <w:b/>
          <w:sz w:val="24"/>
          <w:szCs w:val="24"/>
          <w:highlight w:val="none"/>
        </w:rPr>
        <w:t xml:space="preserve">属于监狱企业的证明文件</w:t>
      </w:r>
      <w:r/>
    </w:p>
    <w:p>
      <w:pPr>
        <w:spacing w:line="560" w:lineRule="exact"/>
        <w:rPr>
          <w:rFonts w:ascii="宋体" w:hAnsi="宋体"/>
          <w:sz w:val="24"/>
          <w:szCs w:val="24"/>
          <w:highlight w:val="none"/>
        </w:rPr>
      </w:pPr>
      <w:r>
        <w:rPr>
          <w:rFonts w:hint="eastAsia" w:ascii="宋体" w:hAnsi="宋体"/>
          <w:sz w:val="24"/>
          <w:szCs w:val="24"/>
          <w:highlight w:val="none"/>
        </w:rPr>
        <w:t xml:space="preserve">（提供由省级以上监狱管理局、戒毒管理局（含新疆生产建设兵团）出具的属于监狱企业的证明文件）</w:t>
      </w:r>
      <w:r/>
    </w:p>
    <w:p>
      <w:pPr>
        <w:spacing w:line="560" w:lineRule="exact"/>
        <w:rPr>
          <w:rFonts w:ascii="宋体" w:hAnsi="宋体"/>
          <w:b/>
          <w:bCs/>
          <w:sz w:val="24"/>
          <w:szCs w:val="24"/>
          <w:highlight w:val="none"/>
        </w:rPr>
      </w:pPr>
      <w:r>
        <w:rPr>
          <w:rFonts w:ascii="宋体" w:hAnsi="宋体"/>
          <w:b/>
          <w:bCs/>
          <w:sz w:val="24"/>
          <w:szCs w:val="24"/>
          <w:highlight w:val="none"/>
        </w:rPr>
      </w:r>
      <w:r/>
    </w:p>
    <w:p>
      <w:pPr>
        <w:spacing w:line="560" w:lineRule="exact"/>
        <w:rPr>
          <w:rFonts w:ascii="宋体" w:hAnsi="宋体"/>
          <w:b/>
          <w:bCs/>
          <w:sz w:val="24"/>
          <w:szCs w:val="24"/>
          <w:highlight w:val="none"/>
        </w:rPr>
      </w:pPr>
      <w:r>
        <w:rPr>
          <w:rFonts w:ascii="宋体" w:hAnsi="宋体"/>
          <w:b/>
          <w:bCs/>
          <w:sz w:val="24"/>
          <w:szCs w:val="24"/>
          <w:highlight w:val="none"/>
        </w:rPr>
      </w:r>
      <w:r/>
    </w:p>
    <w:p>
      <w:pPr>
        <w:spacing w:line="560" w:lineRule="exact"/>
        <w:rPr>
          <w:rFonts w:ascii="宋体" w:hAnsi="宋体"/>
          <w:b/>
          <w:bCs/>
          <w:sz w:val="24"/>
          <w:szCs w:val="24"/>
          <w:highlight w:val="none"/>
        </w:rPr>
      </w:pPr>
      <w:r>
        <w:rPr>
          <w:rFonts w:ascii="宋体" w:hAnsi="宋体"/>
          <w:b/>
          <w:bCs/>
          <w:sz w:val="24"/>
          <w:szCs w:val="24"/>
          <w:highlight w:val="none"/>
        </w:rPr>
      </w:r>
      <w:r/>
    </w:p>
    <w:p>
      <w:pPr>
        <w:spacing w:line="560" w:lineRule="exact"/>
        <w:rPr>
          <w:rFonts w:ascii="宋体" w:hAnsi="宋体"/>
          <w:b/>
          <w:bCs/>
          <w:sz w:val="24"/>
          <w:szCs w:val="24"/>
          <w:highlight w:val="none"/>
        </w:rPr>
      </w:pPr>
      <w:r>
        <w:rPr>
          <w:rFonts w:ascii="宋体" w:hAnsi="宋体"/>
          <w:b/>
          <w:bCs/>
          <w:sz w:val="24"/>
          <w:szCs w:val="24"/>
          <w:highlight w:val="none"/>
        </w:rPr>
      </w:r>
      <w:r/>
    </w:p>
    <w:p>
      <w:pPr>
        <w:spacing w:line="560" w:lineRule="exact"/>
        <w:rPr>
          <w:rFonts w:ascii="宋体" w:hAnsi="宋体"/>
          <w:b/>
          <w:bCs/>
          <w:sz w:val="24"/>
          <w:szCs w:val="24"/>
          <w:highlight w:val="none"/>
        </w:rPr>
      </w:pPr>
      <w:r>
        <w:rPr>
          <w:rFonts w:ascii="宋体" w:hAnsi="宋体"/>
          <w:b/>
          <w:bCs/>
          <w:sz w:val="24"/>
          <w:szCs w:val="24"/>
          <w:highlight w:val="none"/>
        </w:rPr>
      </w:r>
      <w:r/>
    </w:p>
    <w:p>
      <w:pPr>
        <w:jc w:val="center"/>
        <w:spacing w:line="560" w:lineRule="exact"/>
        <w:rPr>
          <w:rFonts w:ascii="宋体" w:hAnsi="宋体"/>
          <w:b/>
          <w:sz w:val="24"/>
          <w:szCs w:val="24"/>
          <w:highlight w:val="none"/>
        </w:rPr>
      </w:pPr>
      <w:r>
        <w:rPr>
          <w:rFonts w:hint="eastAsia" w:ascii="宋体" w:hAnsi="宋体"/>
          <w:b/>
          <w:sz w:val="24"/>
          <w:szCs w:val="24"/>
          <w:highlight w:val="none"/>
        </w:rPr>
        <w:t xml:space="preserve">节能产品认证证书</w:t>
      </w:r>
      <w:r/>
    </w:p>
    <w:p>
      <w:pPr>
        <w:spacing w:before="312" w:line="560" w:lineRule="exact"/>
        <w:shd w:val="clear" w:color="auto" w:fill="ffffff"/>
        <w:widowControl/>
        <w:rPr>
          <w:rFonts w:ascii="宋体" w:hAnsi="宋体"/>
          <w:bCs/>
          <w:sz w:val="24"/>
          <w:szCs w:val="24"/>
          <w:highlight w:val="none"/>
        </w:rPr>
      </w:pPr>
      <w:r>
        <w:rPr>
          <w:rFonts w:hint="eastAsia" w:ascii="宋体" w:hAnsi="宋体"/>
          <w:bCs/>
          <w:sz w:val="24"/>
          <w:szCs w:val="24"/>
          <w:highlight w:val="none"/>
        </w:rPr>
        <w:t xml:space="preserve">（提供国家确定的认证机构出具的、处于有效期之内的产品认证证书）</w:t>
      </w:r>
      <w:r/>
    </w:p>
    <w:p>
      <w:pPr>
        <w:spacing w:line="560" w:lineRule="exact"/>
        <w:rPr>
          <w:rFonts w:ascii="宋体" w:hAnsi="宋体"/>
          <w:b/>
          <w:bCs/>
          <w:sz w:val="24"/>
          <w:szCs w:val="24"/>
          <w:highlight w:val="none"/>
        </w:rPr>
      </w:pPr>
      <w:r>
        <w:rPr>
          <w:rFonts w:ascii="宋体" w:hAnsi="宋体"/>
          <w:b/>
          <w:bCs/>
          <w:sz w:val="24"/>
          <w:szCs w:val="24"/>
          <w:highlight w:val="none"/>
        </w:rPr>
      </w:r>
      <w:r/>
    </w:p>
    <w:p>
      <w:pPr>
        <w:spacing w:line="560" w:lineRule="exact"/>
        <w:rPr>
          <w:rFonts w:ascii="宋体" w:hAnsi="宋体"/>
          <w:b/>
          <w:bCs/>
          <w:sz w:val="24"/>
          <w:szCs w:val="24"/>
          <w:highlight w:val="none"/>
        </w:rPr>
      </w:pPr>
      <w:r>
        <w:rPr>
          <w:rFonts w:ascii="宋体" w:hAnsi="宋体"/>
          <w:b/>
          <w:bCs/>
          <w:sz w:val="24"/>
          <w:szCs w:val="24"/>
          <w:highlight w:val="none"/>
        </w:rPr>
      </w:r>
      <w:r/>
    </w:p>
    <w:p>
      <w:pPr>
        <w:spacing w:line="560" w:lineRule="exact"/>
        <w:rPr>
          <w:rFonts w:ascii="宋体" w:hAnsi="宋体"/>
          <w:b/>
          <w:bCs/>
          <w:sz w:val="24"/>
          <w:szCs w:val="24"/>
          <w:highlight w:val="none"/>
        </w:rPr>
      </w:pPr>
      <w:r>
        <w:rPr>
          <w:rFonts w:ascii="宋体" w:hAnsi="宋体"/>
          <w:b/>
          <w:bCs/>
          <w:sz w:val="24"/>
          <w:szCs w:val="24"/>
          <w:highlight w:val="none"/>
        </w:rPr>
      </w:r>
      <w:r/>
    </w:p>
    <w:p>
      <w:pPr>
        <w:spacing w:line="560" w:lineRule="exact"/>
        <w:rPr>
          <w:rFonts w:ascii="宋体" w:hAnsi="宋体"/>
          <w:b/>
          <w:bCs/>
          <w:sz w:val="24"/>
          <w:szCs w:val="24"/>
          <w:highlight w:val="none"/>
        </w:rPr>
      </w:pPr>
      <w:r>
        <w:rPr>
          <w:rFonts w:ascii="宋体" w:hAnsi="宋体"/>
          <w:b/>
          <w:bCs/>
          <w:sz w:val="24"/>
          <w:szCs w:val="24"/>
          <w:highlight w:val="none"/>
        </w:rPr>
      </w:r>
      <w:r/>
    </w:p>
    <w:p>
      <w:pPr>
        <w:spacing w:line="560" w:lineRule="exact"/>
        <w:rPr>
          <w:rFonts w:ascii="宋体" w:hAnsi="宋体"/>
          <w:b/>
          <w:bCs/>
          <w:sz w:val="24"/>
          <w:szCs w:val="24"/>
          <w:highlight w:val="none"/>
        </w:rPr>
      </w:pPr>
      <w:r>
        <w:rPr>
          <w:rFonts w:ascii="宋体" w:hAnsi="宋体"/>
          <w:b/>
          <w:bCs/>
          <w:sz w:val="24"/>
          <w:szCs w:val="24"/>
          <w:highlight w:val="none"/>
        </w:rPr>
      </w:r>
      <w:r/>
    </w:p>
    <w:p>
      <w:pPr>
        <w:jc w:val="center"/>
        <w:spacing w:line="560" w:lineRule="exact"/>
        <w:rPr>
          <w:rFonts w:ascii="宋体" w:hAnsi="宋体"/>
          <w:b/>
          <w:bCs/>
          <w:sz w:val="24"/>
          <w:szCs w:val="24"/>
          <w:highlight w:val="none"/>
        </w:rPr>
      </w:pPr>
      <w:r>
        <w:rPr>
          <w:rFonts w:hint="eastAsia" w:ascii="宋体" w:hAnsi="宋体"/>
          <w:b/>
          <w:sz w:val="24"/>
          <w:szCs w:val="24"/>
          <w:highlight w:val="none"/>
        </w:rPr>
        <w:t xml:space="preserve">环境标志产品认证证书</w:t>
      </w:r>
      <w:r/>
    </w:p>
    <w:p>
      <w:pPr>
        <w:spacing w:before="312" w:line="560" w:lineRule="exact"/>
        <w:shd w:val="clear" w:color="auto" w:fill="ffffff"/>
        <w:widowControl/>
        <w:rPr>
          <w:rFonts w:ascii="宋体" w:hAnsi="宋体"/>
          <w:sz w:val="24"/>
          <w:szCs w:val="24"/>
          <w:highlight w:val="none"/>
        </w:rPr>
      </w:pPr>
      <w:r>
        <w:rPr>
          <w:rFonts w:hint="eastAsia" w:ascii="宋体" w:hAnsi="宋体"/>
          <w:bCs/>
          <w:sz w:val="24"/>
          <w:szCs w:val="24"/>
          <w:highlight w:val="none"/>
        </w:rPr>
        <w:t xml:space="preserve">（提供国家确定的认证机构出具的、处于有效期之内的产品认证证书）</w:t>
      </w:r>
      <w:r/>
    </w:p>
    <w:p>
      <w:pPr>
        <w:spacing w:line="560" w:lineRule="exact"/>
        <w:rPr>
          <w:rFonts w:ascii="宋体" w:hAnsi="宋体"/>
          <w:b/>
          <w:bCs/>
          <w:sz w:val="24"/>
          <w:szCs w:val="24"/>
          <w:highlight w:val="none"/>
        </w:rPr>
      </w:pPr>
      <w:r>
        <w:rPr>
          <w:rFonts w:ascii="宋体" w:hAnsi="宋体"/>
          <w:b/>
          <w:bCs/>
          <w:sz w:val="24"/>
          <w:szCs w:val="24"/>
          <w:highlight w:val="none"/>
        </w:rPr>
      </w:r>
      <w:r/>
    </w:p>
    <w:p>
      <w:pPr>
        <w:spacing w:line="560" w:lineRule="exact"/>
        <w:rPr>
          <w:rFonts w:ascii="宋体" w:hAnsi="宋体"/>
          <w:b/>
          <w:bCs/>
          <w:sz w:val="24"/>
          <w:szCs w:val="24"/>
          <w:highlight w:val="none"/>
        </w:rPr>
      </w:pPr>
      <w:r>
        <w:rPr>
          <w:rFonts w:ascii="宋体" w:hAnsi="宋体"/>
          <w:b/>
          <w:bCs/>
          <w:sz w:val="24"/>
          <w:szCs w:val="24"/>
          <w:highlight w:val="none"/>
        </w:rPr>
      </w:r>
      <w:r/>
    </w:p>
    <w:p>
      <w:pPr>
        <w:spacing w:line="560" w:lineRule="exact"/>
        <w:rPr>
          <w:rFonts w:ascii="宋体" w:hAnsi="宋体"/>
          <w:b/>
          <w:bCs/>
          <w:sz w:val="24"/>
          <w:szCs w:val="24"/>
          <w:highlight w:val="none"/>
        </w:rPr>
      </w:pPr>
      <w:r>
        <w:rPr>
          <w:rFonts w:ascii="宋体" w:hAnsi="宋体"/>
          <w:b/>
          <w:bCs/>
          <w:sz w:val="24"/>
          <w:szCs w:val="24"/>
          <w:highlight w:val="none"/>
        </w:rPr>
      </w:r>
      <w:r/>
    </w:p>
    <w:p>
      <w:pPr>
        <w:jc w:val="center"/>
        <w:spacing w:before="312" w:line="560" w:lineRule="exact"/>
        <w:shd w:val="clear" w:color="auto" w:fill="ffffff"/>
        <w:widowControl/>
        <w:rPr>
          <w:rFonts w:ascii="宋体" w:hAnsi="宋体"/>
          <w:b/>
          <w:sz w:val="24"/>
          <w:szCs w:val="24"/>
          <w:highlight w:val="none"/>
        </w:rPr>
      </w:pPr>
      <w:r>
        <w:rPr>
          <w:rFonts w:hint="eastAsia" w:ascii="宋体" w:hAnsi="宋体"/>
          <w:b/>
          <w:sz w:val="24"/>
          <w:szCs w:val="24"/>
          <w:highlight w:val="none"/>
        </w:rPr>
        <w:t xml:space="preserve">进口产品转让技术、消化吸收再创新方案</w:t>
      </w:r>
      <w:r/>
    </w:p>
    <w:p>
      <w:pPr>
        <w:spacing w:line="560" w:lineRule="exact"/>
        <w:rPr>
          <w:rFonts w:ascii="宋体" w:hAnsi="宋体"/>
          <w:bCs/>
          <w:sz w:val="24"/>
          <w:szCs w:val="24"/>
          <w:highlight w:val="none"/>
        </w:rPr>
      </w:pPr>
      <w:r>
        <w:rPr>
          <w:rFonts w:hint="eastAsia" w:ascii="宋体" w:hAnsi="宋体"/>
          <w:bCs/>
          <w:sz w:val="24"/>
          <w:szCs w:val="24"/>
          <w:highlight w:val="none"/>
        </w:rPr>
        <w:t xml:space="preserve">（对于允许进口产品参加的项目）</w:t>
      </w:r>
      <w:r/>
    </w:p>
    <w:p>
      <w:pPr>
        <w:spacing w:before="312" w:after="312" w:line="560" w:lineRule="exact"/>
        <w:rPr>
          <w:rFonts w:ascii="宋体" w:hAnsi="宋体"/>
          <w:b/>
          <w:sz w:val="24"/>
          <w:szCs w:val="24"/>
          <w:highlight w:val="none"/>
        </w:rPr>
      </w:pPr>
      <w:r>
        <w:rPr>
          <w:rFonts w:hint="eastAsia" w:ascii="宋体" w:hAnsi="宋体"/>
          <w:sz w:val="24"/>
          <w:szCs w:val="24"/>
          <w:highlight w:val="none"/>
          <w:lang w:val="zh-CN"/>
        </w:rPr>
        <w:br w:type="page" w:clear="all"/>
      </w:r>
      <w:bookmarkStart w:id="78" w:name="_Toc534273686"/>
      <w:r/>
      <w:bookmarkStart w:id="79" w:name="_Toc504573092"/>
      <w:r/>
      <w:bookmarkStart w:id="80" w:name="_Toc504044389"/>
      <w:r/>
      <w:bookmarkStart w:id="81" w:name="_Toc8704"/>
      <w:r/>
      <w:bookmarkStart w:id="82" w:name="_Toc490133037"/>
      <w:r/>
      <w:bookmarkStart w:id="83" w:name="_Toc504056877"/>
      <w:r/>
      <w:bookmarkStart w:id="84" w:name="_Toc534273809"/>
      <w:r>
        <w:rPr>
          <w:rFonts w:hint="eastAsia" w:ascii="宋体" w:hAnsi="宋体"/>
          <w:b/>
          <w:sz w:val="24"/>
          <w:szCs w:val="24"/>
          <w:highlight w:val="none"/>
        </w:rPr>
        <w:t xml:space="preserve">附件十、无重大违法记录声明格式</w:t>
      </w:r>
      <w:r/>
    </w:p>
    <w:p>
      <w:pPr>
        <w:jc w:val="center"/>
        <w:spacing w:line="560" w:lineRule="exact"/>
        <w:rPr>
          <w:rFonts w:ascii="宋体" w:hAnsi="宋体"/>
          <w:sz w:val="24"/>
          <w:szCs w:val="24"/>
          <w:highlight w:val="none"/>
        </w:rPr>
      </w:pPr>
      <w:r>
        <w:rPr>
          <w:rFonts w:ascii="宋体" w:hAnsi="宋体"/>
          <w:sz w:val="24"/>
          <w:szCs w:val="24"/>
          <w:highlight w:val="none"/>
        </w:rPr>
      </w:r>
      <w:r/>
    </w:p>
    <w:p>
      <w:pPr>
        <w:jc w:val="center"/>
        <w:spacing w:line="560" w:lineRule="exact"/>
        <w:rPr>
          <w:rFonts w:ascii="宋体" w:hAnsi="宋体"/>
          <w:sz w:val="24"/>
          <w:szCs w:val="24"/>
          <w:highlight w:val="none"/>
        </w:rPr>
      </w:pPr>
      <w:r>
        <w:rPr>
          <w:rFonts w:hint="eastAsia" w:ascii="宋体" w:hAnsi="宋体"/>
          <w:sz w:val="24"/>
          <w:szCs w:val="24"/>
          <w:highlight w:val="none"/>
        </w:rPr>
        <w:t xml:space="preserve">无重大违法记录声明</w:t>
      </w:r>
      <w:r/>
    </w:p>
    <w:p>
      <w:pPr>
        <w:spacing w:line="560" w:lineRule="exact"/>
        <w:rPr>
          <w:rFonts w:ascii="宋体" w:hAnsi="宋体"/>
          <w:sz w:val="24"/>
          <w:szCs w:val="24"/>
          <w:highlight w:val="none"/>
        </w:rPr>
      </w:pPr>
      <w:r>
        <w:rPr>
          <w:rFonts w:ascii="宋体" w:hAnsi="宋体"/>
          <w:sz w:val="24"/>
          <w:szCs w:val="24"/>
          <w:highlight w:val="none"/>
        </w:rPr>
      </w:r>
      <w:r/>
    </w:p>
    <w:p>
      <w:pPr>
        <w:spacing w:line="560" w:lineRule="exact"/>
        <w:rPr>
          <w:rFonts w:ascii="宋体" w:hAnsi="宋体"/>
          <w:sz w:val="24"/>
          <w:szCs w:val="24"/>
          <w:highlight w:val="none"/>
        </w:rPr>
      </w:pPr>
      <w:r>
        <w:rPr>
          <w:rFonts w:hint="eastAsia" w:ascii="宋体" w:hAnsi="宋体"/>
          <w:sz w:val="24"/>
          <w:szCs w:val="24"/>
          <w:highlight w:val="none"/>
        </w:rPr>
        <w:t xml:space="preserve">江苏有点招标代理有限公司：</w:t>
      </w:r>
      <w:r/>
    </w:p>
    <w:p>
      <w:pPr>
        <w:spacing w:line="560" w:lineRule="exact"/>
        <w:rPr>
          <w:rFonts w:ascii="宋体" w:hAnsi="宋体"/>
          <w:sz w:val="24"/>
          <w:szCs w:val="24"/>
          <w:highlight w:val="none"/>
        </w:rPr>
      </w:pPr>
      <w:r>
        <w:rPr>
          <w:rFonts w:ascii="宋体" w:hAnsi="宋体"/>
          <w:sz w:val="24"/>
          <w:szCs w:val="24"/>
          <w:highlight w:val="none"/>
        </w:rPr>
      </w:r>
      <w:r/>
    </w:p>
    <w:p>
      <w:pPr>
        <w:ind w:firstLine="420"/>
        <w:spacing w:line="560" w:lineRule="exact"/>
        <w:shd w:val="clear" w:color="auto" w:fill="ffffff"/>
        <w:widowControl/>
        <w:rPr>
          <w:rFonts w:ascii="宋体" w:hAnsi="宋体"/>
          <w:sz w:val="24"/>
          <w:szCs w:val="24"/>
          <w:highlight w:val="none"/>
        </w:rPr>
      </w:pPr>
      <w:r>
        <w:rPr>
          <w:rFonts w:hint="eastAsia" w:ascii="宋体" w:hAnsi="宋体"/>
          <w:sz w:val="24"/>
          <w:szCs w:val="24"/>
          <w:highlight w:val="none"/>
        </w:rPr>
        <w:t xml:space="preserve">我单位 </w:t>
      </w:r>
      <w:r>
        <w:rPr>
          <w:rFonts w:hint="eastAsia" w:ascii="宋体" w:hAnsi="宋体"/>
          <w:sz w:val="24"/>
          <w:szCs w:val="24"/>
          <w:highlight w:val="none"/>
          <w:u w:val="single"/>
        </w:rPr>
        <w:t xml:space="preserve">                                 </w:t>
      </w:r>
      <w:r>
        <w:rPr>
          <w:rFonts w:hint="eastAsia" w:ascii="宋体" w:hAnsi="宋体"/>
          <w:sz w:val="24"/>
          <w:szCs w:val="24"/>
          <w:highlight w:val="none"/>
        </w:rPr>
        <w:t xml:space="preserve">（投标人名称）宣布声明和承诺如下：</w:t>
      </w:r>
      <w:r/>
    </w:p>
    <w:p>
      <w:pPr>
        <w:ind w:firstLine="354"/>
        <w:spacing w:line="560" w:lineRule="exact"/>
        <w:shd w:val="clear" w:color="auto" w:fill="ffffff"/>
        <w:widowControl/>
        <w:rPr>
          <w:rFonts w:ascii="宋体" w:hAnsi="宋体"/>
          <w:b/>
          <w:sz w:val="24"/>
          <w:szCs w:val="24"/>
          <w:highlight w:val="none"/>
        </w:rPr>
      </w:pPr>
      <w:r>
        <w:rPr>
          <w:rFonts w:hint="eastAsia" w:ascii="宋体" w:hAnsi="宋体"/>
          <w:b/>
          <w:sz w:val="24"/>
          <w:szCs w:val="24"/>
          <w:highlight w:val="none"/>
        </w:rPr>
        <w:t xml:space="preserve"> </w:t>
      </w:r>
      <w:r>
        <w:rPr>
          <w:rFonts w:hint="eastAsia" w:ascii="宋体" w:hAnsi="宋体"/>
          <w:sz w:val="24"/>
          <w:szCs w:val="24"/>
          <w:highlight w:val="none"/>
        </w:rPr>
        <w:t xml:space="preserve">我单位参加本次采购活动前3年内在经营活动中</w:t>
      </w:r>
      <w:r>
        <w:rPr>
          <w:rFonts w:hint="eastAsia" w:ascii="宋体" w:hAnsi="宋体"/>
          <w:sz w:val="24"/>
          <w:szCs w:val="24"/>
          <w:highlight w:val="none"/>
        </w:rPr>
        <w:t xml:space="preserve">（</w:t>
      </w:r>
      <w:r>
        <w:rPr>
          <w:rFonts w:hint="eastAsia" w:ascii="宋体" w:hAnsi="宋体"/>
          <w:b/>
          <w:i/>
          <w:sz w:val="24"/>
          <w:szCs w:val="24"/>
          <w:highlight w:val="none"/>
          <w:u w:val="single"/>
        </w:rPr>
        <w:t xml:space="preserve">在下划线上如实填写：有或没有</w:t>
      </w:r>
      <w:r>
        <w:rPr>
          <w:rFonts w:hint="eastAsia" w:ascii="宋体" w:hAnsi="宋体"/>
          <w:sz w:val="24"/>
          <w:szCs w:val="24"/>
          <w:highlight w:val="none"/>
        </w:rPr>
        <w:t xml:space="preserve">）</w:t>
      </w:r>
      <w:r>
        <w:rPr>
          <w:rFonts w:hint="eastAsia" w:ascii="宋体" w:hAnsi="宋体"/>
          <w:b/>
          <w:sz w:val="24"/>
          <w:szCs w:val="24"/>
          <w:highlight w:val="none"/>
        </w:rPr>
        <w:t xml:space="preserve">重大违法记录</w:t>
      </w:r>
      <w:r>
        <w:rPr>
          <w:rFonts w:hint="eastAsia" w:ascii="宋体" w:hAnsi="宋体"/>
          <w:b/>
          <w:sz w:val="24"/>
          <w:szCs w:val="24"/>
          <w:highlight w:val="none"/>
        </w:rPr>
        <w:t xml:space="preserve">，且不是失信被执行人、重大税收违法案件当事人名单、政府采购严重违法失信行为记录名单的投标人。</w:t>
      </w:r>
      <w:r/>
    </w:p>
    <w:p>
      <w:pPr>
        <w:ind w:firstLine="360"/>
        <w:spacing w:line="560" w:lineRule="exact"/>
        <w:rPr>
          <w:rFonts w:ascii="宋体" w:hAnsi="宋体"/>
          <w:sz w:val="24"/>
          <w:szCs w:val="24"/>
          <w:highlight w:val="none"/>
        </w:rPr>
      </w:pPr>
      <w:r>
        <w:rPr>
          <w:rFonts w:hint="eastAsia" w:ascii="宋体" w:hAnsi="宋体"/>
          <w:sz w:val="24"/>
          <w:szCs w:val="24"/>
          <w:highlight w:val="none"/>
        </w:rPr>
        <w:t xml:space="preserve">（说明：政府采购法第二十二条第一款第五项所称重大违法记录，是指投标人因违法经营受到刑事处罚或者责令停产停业、吊销许可证或者执照、较大数额罚款等行政处罚。）</w:t>
      </w:r>
      <w:r/>
    </w:p>
    <w:p>
      <w:pPr>
        <w:ind w:firstLine="360"/>
        <w:spacing w:line="560" w:lineRule="exact"/>
        <w:rPr>
          <w:rFonts w:ascii="宋体" w:hAnsi="宋体"/>
          <w:sz w:val="24"/>
          <w:szCs w:val="24"/>
          <w:highlight w:val="none"/>
        </w:rPr>
      </w:pPr>
      <w:r>
        <w:rPr>
          <w:rFonts w:ascii="宋体" w:hAnsi="宋体"/>
          <w:sz w:val="24"/>
          <w:szCs w:val="24"/>
          <w:highlight w:val="none"/>
        </w:rPr>
      </w:r>
      <w:r/>
    </w:p>
    <w:p>
      <w:pPr>
        <w:ind w:firstLine="360"/>
        <w:spacing w:line="560" w:lineRule="exact"/>
        <w:rPr>
          <w:rFonts w:ascii="宋体" w:hAnsi="宋体"/>
          <w:sz w:val="24"/>
          <w:szCs w:val="24"/>
          <w:highlight w:val="none"/>
        </w:rPr>
      </w:pPr>
      <w:r>
        <w:rPr>
          <w:rFonts w:ascii="宋体" w:hAnsi="宋体"/>
          <w:sz w:val="24"/>
          <w:szCs w:val="24"/>
          <w:highlight w:val="none"/>
        </w:rPr>
      </w:r>
      <w:r/>
    </w:p>
    <w:p>
      <w:pPr>
        <w:spacing w:line="560" w:lineRule="exact"/>
        <w:rPr>
          <w:rFonts w:ascii="宋体" w:hAnsi="宋体"/>
          <w:sz w:val="24"/>
          <w:szCs w:val="24"/>
          <w:highlight w:val="none"/>
        </w:rPr>
      </w:pPr>
      <w:r>
        <w:rPr>
          <w:rFonts w:ascii="宋体" w:hAnsi="宋体"/>
          <w:sz w:val="24"/>
          <w:szCs w:val="24"/>
          <w:highlight w:val="none"/>
        </w:rPr>
      </w:r>
      <w:r/>
    </w:p>
    <w:p>
      <w:pPr>
        <w:spacing w:line="560" w:lineRule="exact"/>
        <w:rPr>
          <w:rFonts w:ascii="宋体" w:hAnsi="宋体"/>
          <w:sz w:val="24"/>
          <w:szCs w:val="24"/>
          <w:highlight w:val="none"/>
        </w:rPr>
      </w:pPr>
      <w:r>
        <w:rPr>
          <w:rFonts w:ascii="宋体" w:hAnsi="宋体"/>
          <w:sz w:val="24"/>
          <w:szCs w:val="24"/>
          <w:highlight w:val="none"/>
        </w:rPr>
      </w:r>
      <w:r/>
    </w:p>
    <w:p>
      <w:pPr>
        <w:ind w:firstLine="5832"/>
        <w:spacing w:line="560" w:lineRule="exact"/>
        <w:rPr>
          <w:rFonts w:ascii="宋体" w:hAnsi="宋体"/>
          <w:sz w:val="24"/>
          <w:szCs w:val="24"/>
          <w:highlight w:val="none"/>
        </w:rPr>
      </w:pPr>
      <w:r>
        <w:rPr>
          <w:rFonts w:hint="eastAsia" w:ascii="宋体" w:hAnsi="宋体"/>
          <w:sz w:val="24"/>
          <w:szCs w:val="24"/>
          <w:highlight w:val="none"/>
        </w:rPr>
        <w:t xml:space="preserve">声明人：（公章）</w:t>
      </w:r>
      <w:r/>
    </w:p>
    <w:p>
      <w:pPr>
        <w:ind w:right="840" w:firstLine="5760"/>
        <w:spacing w:line="560" w:lineRule="exact"/>
        <w:rPr>
          <w:rFonts w:ascii="宋体" w:hAnsi="宋体"/>
          <w:b/>
          <w:sz w:val="24"/>
          <w:szCs w:val="24"/>
          <w:highlight w:val="none"/>
        </w:rPr>
      </w:pPr>
      <w:r>
        <w:rPr>
          <w:rFonts w:hint="eastAsia" w:ascii="宋体" w:hAnsi="宋体"/>
          <w:sz w:val="24"/>
          <w:szCs w:val="24"/>
          <w:highlight w:val="none"/>
        </w:rPr>
        <w:t xml:space="preserve">日</w:t>
      </w:r>
      <w:r>
        <w:rPr>
          <w:rFonts w:hint="eastAsia" w:ascii="宋体" w:hAnsi="宋体"/>
          <w:sz w:val="24"/>
          <w:szCs w:val="24"/>
          <w:highlight w:val="none"/>
          <w:lang w:val="en-US" w:eastAsia="zh-CN"/>
        </w:rPr>
        <w:t xml:space="preserve">   </w:t>
      </w:r>
      <w:r>
        <w:rPr>
          <w:rFonts w:hint="eastAsia" w:ascii="宋体" w:hAnsi="宋体"/>
          <w:sz w:val="24"/>
          <w:szCs w:val="24"/>
          <w:highlight w:val="none"/>
        </w:rPr>
        <w:t xml:space="preserve">期：    年   月</w:t>
      </w:r>
      <w:r>
        <w:rPr>
          <w:rFonts w:hint="eastAsia" w:ascii="宋体" w:hAnsi="宋体"/>
          <w:sz w:val="24"/>
          <w:szCs w:val="24"/>
          <w:highlight w:val="none"/>
          <w:lang w:val="en-US" w:eastAsia="zh-CN"/>
        </w:rPr>
        <w:t xml:space="preserve">  日</w:t>
      </w:r>
      <w:r>
        <w:rPr>
          <w:rFonts w:hint="eastAsia" w:ascii="宋体" w:hAnsi="宋体"/>
          <w:sz w:val="24"/>
          <w:szCs w:val="24"/>
          <w:highlight w:val="none"/>
        </w:rPr>
        <w:br w:type="page" w:clear="all"/>
      </w:r>
      <w:bookmarkEnd w:id="78"/>
      <w:r/>
      <w:bookmarkEnd w:id="79"/>
      <w:r/>
      <w:bookmarkEnd w:id="80"/>
      <w:r/>
      <w:bookmarkEnd w:id="81"/>
      <w:r/>
      <w:bookmarkEnd w:id="82"/>
      <w:r/>
      <w:bookmarkEnd w:id="83"/>
      <w:r/>
      <w:bookmarkEnd w:id="84"/>
      <w:r>
        <w:rPr>
          <w:rFonts w:hint="eastAsia" w:ascii="宋体" w:hAnsi="宋体"/>
          <w:b/>
          <w:sz w:val="24"/>
          <w:szCs w:val="24"/>
          <w:highlight w:val="none"/>
        </w:rPr>
        <w:t xml:space="preserve">附件十一、 资格资信证明文件</w:t>
      </w:r>
      <w:r/>
    </w:p>
    <w:p>
      <w:pPr>
        <w:spacing w:line="560" w:lineRule="exact"/>
        <w:rPr>
          <w:rFonts w:ascii="宋体" w:hAnsi="宋体"/>
          <w:b/>
          <w:sz w:val="24"/>
          <w:szCs w:val="24"/>
          <w:highlight w:val="none"/>
        </w:rPr>
      </w:pPr>
      <w:r>
        <w:rPr>
          <w:rFonts w:ascii="宋体" w:hAnsi="宋体"/>
          <w:b/>
          <w:sz w:val="24"/>
          <w:szCs w:val="24"/>
          <w:highlight w:val="none"/>
        </w:rPr>
      </w:r>
      <w:r/>
    </w:p>
    <w:p>
      <w:pPr>
        <w:spacing w:line="560" w:lineRule="exact"/>
        <w:rPr>
          <w:rFonts w:ascii="宋体" w:hAnsi="宋体"/>
          <w:b/>
          <w:sz w:val="24"/>
          <w:szCs w:val="24"/>
          <w:highlight w:val="none"/>
        </w:rPr>
      </w:pPr>
      <w:r>
        <w:rPr>
          <w:rFonts w:ascii="宋体" w:hAnsi="宋体"/>
          <w:b/>
          <w:sz w:val="24"/>
          <w:szCs w:val="24"/>
          <w:highlight w:val="none"/>
        </w:rPr>
      </w:r>
      <w:r/>
    </w:p>
    <w:p>
      <w:pPr>
        <w:spacing w:line="560" w:lineRule="exact"/>
        <w:rPr>
          <w:rFonts w:ascii="宋体" w:hAnsi="宋体"/>
          <w:b/>
          <w:sz w:val="24"/>
          <w:szCs w:val="24"/>
          <w:highlight w:val="none"/>
        </w:rPr>
      </w:pPr>
      <w:r>
        <w:rPr>
          <w:rFonts w:ascii="宋体" w:hAnsi="宋体"/>
          <w:b/>
          <w:sz w:val="24"/>
          <w:szCs w:val="24"/>
          <w:highlight w:val="none"/>
        </w:rPr>
      </w:r>
      <w:r/>
    </w:p>
    <w:p>
      <w:pPr>
        <w:spacing w:line="560" w:lineRule="exact"/>
        <w:rPr>
          <w:rFonts w:ascii="宋体" w:hAnsi="宋体"/>
          <w:b/>
          <w:sz w:val="24"/>
          <w:szCs w:val="24"/>
          <w:highlight w:val="none"/>
        </w:rPr>
      </w:pPr>
      <w:r>
        <w:rPr>
          <w:rFonts w:ascii="宋体" w:hAnsi="宋体"/>
          <w:b/>
          <w:sz w:val="24"/>
          <w:szCs w:val="24"/>
          <w:highlight w:val="none"/>
        </w:rPr>
      </w:r>
      <w:r/>
    </w:p>
    <w:p>
      <w:pPr>
        <w:spacing w:line="560" w:lineRule="exact"/>
        <w:rPr>
          <w:rFonts w:ascii="宋体" w:hAnsi="宋体"/>
          <w:b/>
          <w:sz w:val="24"/>
          <w:szCs w:val="24"/>
          <w:highlight w:val="none"/>
        </w:rPr>
      </w:pPr>
      <w:r>
        <w:rPr>
          <w:rFonts w:ascii="宋体" w:hAnsi="宋体"/>
          <w:b/>
          <w:sz w:val="24"/>
          <w:szCs w:val="24"/>
          <w:highlight w:val="none"/>
        </w:rPr>
      </w:r>
      <w:r/>
    </w:p>
    <w:p>
      <w:pPr>
        <w:jc w:val="left"/>
        <w:spacing w:line="560" w:lineRule="exact"/>
        <w:shd w:val="clear" w:color="auto" w:fill="ffffff"/>
        <w:widowControl/>
        <w:rPr>
          <w:rFonts w:ascii="宋体" w:hAnsi="宋体"/>
          <w:b/>
          <w:bCs/>
          <w:sz w:val="24"/>
          <w:szCs w:val="24"/>
          <w:highlight w:val="none"/>
        </w:rPr>
      </w:pPr>
      <w:r>
        <w:rPr>
          <w:rFonts w:hint="eastAsia" w:ascii="宋体" w:hAnsi="宋体"/>
          <w:b/>
          <w:bCs/>
          <w:sz w:val="24"/>
          <w:szCs w:val="24"/>
          <w:highlight w:val="none"/>
        </w:rPr>
        <w:t xml:space="preserve">附件十二、</w:t>
      </w:r>
      <w:r>
        <w:rPr>
          <w:rFonts w:hint="eastAsia" w:ascii="宋体" w:hAnsi="宋体"/>
          <w:b/>
          <w:sz w:val="24"/>
          <w:szCs w:val="24"/>
          <w:highlight w:val="none"/>
          <w:lang w:val="zh-CN"/>
        </w:rPr>
        <w:t xml:space="preserve">技术说明或服务方案（根据文件要求自行编制）</w:t>
      </w:r>
      <w:r/>
    </w:p>
    <w:p>
      <w:pPr>
        <w:jc w:val="left"/>
        <w:spacing w:line="560" w:lineRule="exact"/>
        <w:shd w:val="clear" w:color="auto" w:fill="ffffff"/>
        <w:widowControl/>
        <w:rPr>
          <w:rFonts w:ascii="宋体" w:hAnsi="宋体"/>
          <w:b/>
          <w:bCs/>
          <w:sz w:val="24"/>
          <w:szCs w:val="24"/>
          <w:highlight w:val="none"/>
        </w:rPr>
      </w:pPr>
      <w:r>
        <w:rPr>
          <w:rFonts w:ascii="宋体" w:hAnsi="宋体"/>
          <w:b/>
          <w:bCs/>
          <w:sz w:val="24"/>
          <w:szCs w:val="24"/>
          <w:highlight w:val="none"/>
        </w:rPr>
      </w:r>
      <w:r/>
    </w:p>
    <w:p>
      <w:pPr>
        <w:jc w:val="left"/>
        <w:spacing w:line="560" w:lineRule="exact"/>
        <w:shd w:val="clear" w:color="auto" w:fill="ffffff"/>
        <w:widowControl/>
        <w:rPr>
          <w:rFonts w:ascii="宋体" w:hAnsi="宋体"/>
          <w:b/>
          <w:bCs/>
          <w:sz w:val="24"/>
          <w:szCs w:val="24"/>
          <w:highlight w:val="none"/>
        </w:rPr>
      </w:pPr>
      <w:r>
        <w:rPr>
          <w:rFonts w:ascii="宋体" w:hAnsi="宋体"/>
          <w:b/>
          <w:bCs/>
          <w:sz w:val="24"/>
          <w:szCs w:val="24"/>
          <w:highlight w:val="none"/>
        </w:rPr>
      </w:r>
      <w:r/>
    </w:p>
    <w:p>
      <w:pPr>
        <w:jc w:val="left"/>
        <w:spacing w:line="560" w:lineRule="exact"/>
        <w:shd w:val="clear" w:color="auto" w:fill="ffffff"/>
        <w:widowControl/>
        <w:rPr>
          <w:rFonts w:ascii="宋体" w:hAnsi="宋体"/>
          <w:b/>
          <w:bCs/>
          <w:sz w:val="24"/>
          <w:szCs w:val="24"/>
          <w:highlight w:val="none"/>
        </w:rPr>
      </w:pPr>
      <w:r>
        <w:rPr>
          <w:rFonts w:ascii="宋体" w:hAnsi="宋体"/>
          <w:b/>
          <w:bCs/>
          <w:sz w:val="24"/>
          <w:szCs w:val="24"/>
          <w:highlight w:val="none"/>
        </w:rPr>
      </w:r>
      <w:r/>
    </w:p>
    <w:p>
      <w:pPr>
        <w:jc w:val="left"/>
        <w:spacing w:line="560" w:lineRule="exact"/>
        <w:shd w:val="clear" w:color="auto" w:fill="ffffff"/>
        <w:widowControl/>
        <w:rPr>
          <w:rFonts w:ascii="宋体" w:hAnsi="宋体"/>
          <w:b/>
          <w:bCs/>
          <w:sz w:val="24"/>
          <w:szCs w:val="24"/>
          <w:highlight w:val="none"/>
        </w:rPr>
      </w:pPr>
      <w:r>
        <w:rPr>
          <w:rFonts w:ascii="宋体" w:hAnsi="宋体"/>
          <w:b/>
          <w:bCs/>
          <w:sz w:val="24"/>
          <w:szCs w:val="24"/>
          <w:highlight w:val="none"/>
        </w:rPr>
      </w:r>
      <w:r/>
    </w:p>
    <w:p>
      <w:pPr>
        <w:jc w:val="left"/>
        <w:spacing w:line="560" w:lineRule="exact"/>
        <w:shd w:val="clear" w:color="auto" w:fill="ffffff"/>
        <w:widowControl/>
        <w:rPr>
          <w:rFonts w:ascii="宋体" w:hAnsi="宋体"/>
          <w:b/>
          <w:bCs/>
          <w:sz w:val="24"/>
          <w:szCs w:val="24"/>
          <w:highlight w:val="none"/>
        </w:rPr>
      </w:pPr>
      <w:r>
        <w:rPr>
          <w:rFonts w:ascii="宋体" w:hAnsi="宋体"/>
          <w:b/>
          <w:bCs/>
          <w:sz w:val="24"/>
          <w:szCs w:val="24"/>
          <w:highlight w:val="none"/>
        </w:rPr>
      </w:r>
      <w:r/>
    </w:p>
    <w:p>
      <w:pPr>
        <w:jc w:val="left"/>
        <w:spacing w:line="560" w:lineRule="exact"/>
        <w:shd w:val="clear" w:color="auto" w:fill="ffffff"/>
        <w:widowControl/>
        <w:rPr>
          <w:rFonts w:ascii="宋体" w:hAnsi="宋体"/>
          <w:b/>
          <w:bCs/>
          <w:sz w:val="24"/>
          <w:szCs w:val="24"/>
          <w:highlight w:val="none"/>
        </w:rPr>
      </w:pPr>
      <w:r>
        <w:rPr>
          <w:rFonts w:ascii="宋体" w:hAnsi="宋体"/>
          <w:b/>
          <w:bCs/>
          <w:sz w:val="24"/>
          <w:szCs w:val="24"/>
          <w:highlight w:val="none"/>
        </w:rPr>
      </w:r>
      <w:r/>
    </w:p>
    <w:p>
      <w:pPr>
        <w:jc w:val="left"/>
        <w:spacing w:line="560" w:lineRule="exact"/>
        <w:shd w:val="clear" w:color="auto" w:fill="ffffff"/>
        <w:widowControl/>
        <w:rPr>
          <w:rFonts w:ascii="宋体" w:hAnsi="宋体"/>
          <w:b/>
          <w:bCs/>
          <w:sz w:val="24"/>
          <w:szCs w:val="24"/>
          <w:highlight w:val="none"/>
        </w:rPr>
      </w:pPr>
      <w:r>
        <w:rPr>
          <w:rFonts w:ascii="宋体" w:hAnsi="宋体"/>
          <w:b/>
          <w:bCs/>
          <w:sz w:val="24"/>
          <w:szCs w:val="24"/>
          <w:highlight w:val="none"/>
        </w:rPr>
      </w:r>
      <w:r/>
    </w:p>
    <w:p>
      <w:pPr>
        <w:jc w:val="left"/>
        <w:spacing w:line="560" w:lineRule="exact"/>
        <w:shd w:val="clear" w:color="auto" w:fill="ffffff"/>
        <w:widowControl/>
        <w:rPr>
          <w:rFonts w:ascii="宋体" w:hAnsi="宋体"/>
          <w:b/>
          <w:bCs/>
          <w:sz w:val="24"/>
          <w:szCs w:val="24"/>
          <w:highlight w:val="none"/>
        </w:rPr>
      </w:pPr>
      <w:r>
        <w:rPr>
          <w:rFonts w:ascii="宋体" w:hAnsi="宋体"/>
          <w:b/>
          <w:bCs/>
          <w:sz w:val="24"/>
          <w:szCs w:val="24"/>
          <w:highlight w:val="none"/>
        </w:rPr>
      </w:r>
      <w:r/>
    </w:p>
    <w:p>
      <w:pPr>
        <w:jc w:val="left"/>
        <w:spacing w:line="560" w:lineRule="exact"/>
        <w:shd w:val="clear" w:color="auto" w:fill="ffffff"/>
        <w:widowControl/>
        <w:rPr>
          <w:rFonts w:ascii="宋体" w:hAnsi="宋体"/>
          <w:b/>
          <w:bCs/>
          <w:sz w:val="24"/>
          <w:szCs w:val="24"/>
          <w:highlight w:val="none"/>
        </w:rPr>
      </w:pPr>
      <w:r>
        <w:rPr>
          <w:rFonts w:ascii="宋体" w:hAnsi="宋体"/>
          <w:b/>
          <w:bCs/>
          <w:sz w:val="24"/>
          <w:szCs w:val="24"/>
          <w:highlight w:val="none"/>
        </w:rPr>
      </w:r>
      <w:r/>
    </w:p>
    <w:p>
      <w:pPr>
        <w:jc w:val="left"/>
        <w:spacing w:line="560" w:lineRule="exact"/>
        <w:shd w:val="clear" w:color="auto" w:fill="ffffff"/>
        <w:widowControl/>
        <w:rPr>
          <w:rFonts w:ascii="宋体" w:hAnsi="宋体"/>
          <w:b/>
          <w:bCs/>
          <w:sz w:val="24"/>
          <w:szCs w:val="24"/>
          <w:highlight w:val="none"/>
        </w:rPr>
      </w:pPr>
      <w:r>
        <w:rPr>
          <w:rFonts w:ascii="宋体" w:hAnsi="宋体"/>
          <w:b/>
          <w:bCs/>
          <w:sz w:val="24"/>
          <w:szCs w:val="24"/>
          <w:highlight w:val="none"/>
        </w:rPr>
      </w:r>
      <w:r/>
    </w:p>
    <w:p>
      <w:pPr>
        <w:jc w:val="left"/>
        <w:spacing w:line="560" w:lineRule="exact"/>
        <w:shd w:val="clear" w:color="auto" w:fill="ffffff"/>
        <w:widowControl/>
        <w:rPr>
          <w:rFonts w:ascii="宋体" w:hAnsi="宋体"/>
          <w:b/>
          <w:bCs/>
          <w:sz w:val="24"/>
          <w:szCs w:val="24"/>
          <w:highlight w:val="none"/>
        </w:rPr>
      </w:pPr>
      <w:r>
        <w:rPr>
          <w:rFonts w:ascii="宋体" w:hAnsi="宋体"/>
          <w:b/>
          <w:bCs/>
          <w:sz w:val="24"/>
          <w:szCs w:val="24"/>
          <w:highlight w:val="none"/>
        </w:rPr>
      </w:r>
      <w:r/>
    </w:p>
    <w:p>
      <w:pPr>
        <w:jc w:val="left"/>
        <w:spacing w:line="560" w:lineRule="exact"/>
        <w:shd w:val="clear" w:color="auto" w:fill="ffffff"/>
        <w:widowControl/>
        <w:rPr>
          <w:rFonts w:ascii="宋体" w:hAnsi="宋体"/>
          <w:b/>
          <w:bCs/>
          <w:sz w:val="24"/>
          <w:szCs w:val="24"/>
          <w:highlight w:val="none"/>
        </w:rPr>
      </w:pPr>
      <w:r>
        <w:rPr>
          <w:rFonts w:ascii="宋体" w:hAnsi="宋体"/>
          <w:b/>
          <w:bCs/>
          <w:sz w:val="24"/>
          <w:szCs w:val="24"/>
          <w:highlight w:val="none"/>
        </w:rPr>
      </w:r>
      <w:r/>
    </w:p>
    <w:p>
      <w:pPr>
        <w:jc w:val="left"/>
        <w:spacing w:line="560" w:lineRule="exact"/>
        <w:shd w:val="clear" w:color="auto" w:fill="ffffff"/>
        <w:widowControl/>
        <w:rPr>
          <w:rFonts w:ascii="宋体" w:hAnsi="宋体"/>
          <w:b/>
          <w:bCs/>
          <w:sz w:val="24"/>
          <w:szCs w:val="24"/>
          <w:highlight w:val="none"/>
        </w:rPr>
      </w:pPr>
      <w:r>
        <w:rPr>
          <w:rFonts w:ascii="宋体" w:hAnsi="宋体"/>
          <w:b/>
          <w:bCs/>
          <w:sz w:val="24"/>
          <w:szCs w:val="24"/>
          <w:highlight w:val="none"/>
        </w:rPr>
      </w:r>
      <w:r/>
    </w:p>
    <w:p>
      <w:pPr>
        <w:jc w:val="left"/>
        <w:spacing w:line="560" w:lineRule="exact"/>
        <w:shd w:val="clear" w:color="auto" w:fill="ffffff"/>
        <w:widowControl/>
        <w:rPr>
          <w:rFonts w:ascii="宋体" w:hAnsi="宋体"/>
          <w:b/>
          <w:bCs/>
          <w:sz w:val="24"/>
          <w:szCs w:val="24"/>
          <w:highlight w:val="none"/>
        </w:rPr>
      </w:pPr>
      <w:r>
        <w:rPr>
          <w:rFonts w:ascii="宋体" w:hAnsi="宋体"/>
          <w:b/>
          <w:bCs/>
          <w:sz w:val="24"/>
          <w:szCs w:val="24"/>
          <w:highlight w:val="none"/>
        </w:rPr>
      </w:r>
      <w:r/>
    </w:p>
    <w:p>
      <w:pPr>
        <w:jc w:val="left"/>
        <w:spacing w:line="560" w:lineRule="exact"/>
        <w:shd w:val="clear" w:color="auto" w:fill="ffffff"/>
        <w:widowControl/>
        <w:rPr>
          <w:rFonts w:ascii="宋体" w:hAnsi="宋体"/>
          <w:b/>
          <w:bCs/>
          <w:sz w:val="24"/>
          <w:szCs w:val="24"/>
          <w:highlight w:val="none"/>
        </w:rPr>
      </w:pPr>
      <w:r>
        <w:rPr>
          <w:rFonts w:ascii="宋体" w:hAnsi="宋体"/>
          <w:b/>
          <w:bCs/>
          <w:sz w:val="24"/>
          <w:szCs w:val="24"/>
          <w:highlight w:val="none"/>
        </w:rPr>
      </w:r>
      <w:r/>
    </w:p>
    <w:p>
      <w:pPr>
        <w:jc w:val="left"/>
        <w:spacing w:line="560" w:lineRule="exact"/>
        <w:shd w:val="clear" w:color="auto" w:fill="ffffff"/>
        <w:widowControl/>
        <w:rPr>
          <w:rFonts w:ascii="宋体" w:hAnsi="宋体"/>
          <w:b/>
          <w:bCs/>
          <w:sz w:val="24"/>
          <w:szCs w:val="24"/>
          <w:highlight w:val="none"/>
        </w:rPr>
      </w:pPr>
      <w:r>
        <w:rPr>
          <w:rFonts w:ascii="宋体" w:hAnsi="宋体"/>
          <w:b/>
          <w:bCs/>
          <w:sz w:val="24"/>
          <w:szCs w:val="24"/>
          <w:highlight w:val="none"/>
        </w:rPr>
      </w:r>
      <w:r/>
    </w:p>
    <w:p>
      <w:pPr>
        <w:jc w:val="left"/>
        <w:spacing w:line="560" w:lineRule="exact"/>
        <w:shd w:val="clear" w:color="auto" w:fill="ffffff"/>
        <w:widowControl/>
        <w:rPr>
          <w:rFonts w:ascii="宋体" w:hAnsi="宋体"/>
          <w:b/>
          <w:bCs/>
          <w:sz w:val="24"/>
          <w:szCs w:val="24"/>
          <w:highlight w:val="none"/>
        </w:rPr>
      </w:pPr>
      <w:r>
        <w:rPr>
          <w:rFonts w:ascii="宋体" w:hAnsi="宋体"/>
          <w:b/>
          <w:bCs/>
          <w:sz w:val="24"/>
          <w:szCs w:val="24"/>
          <w:highlight w:val="none"/>
        </w:rPr>
      </w:r>
      <w:r/>
    </w:p>
    <w:p>
      <w:pPr>
        <w:jc w:val="left"/>
        <w:spacing w:line="560" w:lineRule="exact"/>
        <w:shd w:val="clear" w:color="auto" w:fill="ffffff"/>
        <w:widowControl/>
        <w:rPr>
          <w:rFonts w:ascii="宋体" w:hAnsi="宋体"/>
          <w:b/>
          <w:bCs/>
          <w:sz w:val="24"/>
          <w:szCs w:val="24"/>
          <w:highlight w:val="none"/>
        </w:rPr>
      </w:pPr>
      <w:r>
        <w:rPr>
          <w:rFonts w:hint="eastAsia" w:ascii="宋体" w:hAnsi="宋体"/>
          <w:b/>
          <w:bCs/>
          <w:sz w:val="24"/>
          <w:szCs w:val="24"/>
          <w:highlight w:val="none"/>
        </w:rPr>
        <w:t xml:space="preserve">附件十三：关于符合本国产品标准的声明函</w:t>
      </w:r>
      <w:r/>
    </w:p>
    <w:p>
      <w:pPr>
        <w:ind w:firstLine="360"/>
        <w:jc w:val="center"/>
        <w:spacing w:line="560" w:lineRule="exact"/>
        <w:rPr>
          <w:rFonts w:ascii="宋体" w:hAnsi="宋体"/>
          <w:sz w:val="24"/>
          <w:szCs w:val="24"/>
          <w:highlight w:val="none"/>
        </w:rPr>
      </w:pPr>
      <w:r>
        <w:rPr>
          <w:rFonts w:ascii="宋体" w:hAnsi="宋体"/>
          <w:sz w:val="24"/>
          <w:szCs w:val="24"/>
          <w:highlight w:val="none"/>
        </w:rPr>
      </w:r>
      <w:r/>
    </w:p>
    <w:p>
      <w:pPr>
        <w:ind w:firstLine="360"/>
        <w:jc w:val="center"/>
        <w:spacing w:line="560" w:lineRule="exact"/>
        <w:rPr>
          <w:rFonts w:ascii="宋体" w:hAnsi="宋体"/>
          <w:sz w:val="24"/>
          <w:szCs w:val="24"/>
          <w:highlight w:val="none"/>
        </w:rPr>
      </w:pPr>
      <w:r>
        <w:rPr>
          <w:rFonts w:hint="eastAsia" w:ascii="宋体" w:hAnsi="宋体"/>
          <w:sz w:val="24"/>
          <w:szCs w:val="24"/>
          <w:highlight w:val="none"/>
        </w:rPr>
        <w:t xml:space="preserve">关于符合本国产品标准的声明函</w:t>
      </w:r>
      <w:r/>
    </w:p>
    <w:p>
      <w:pPr>
        <w:ind w:firstLine="360"/>
        <w:spacing w:line="560" w:lineRule="exact"/>
        <w:rPr>
          <w:rFonts w:ascii="宋体" w:hAnsi="宋体"/>
          <w:sz w:val="24"/>
          <w:szCs w:val="24"/>
          <w:highlight w:val="none"/>
        </w:rPr>
      </w:pPr>
      <w:r>
        <w:rPr>
          <w:rFonts w:hint="eastAsia" w:ascii="宋体" w:hAnsi="宋体"/>
          <w:sz w:val="24"/>
          <w:szCs w:val="24"/>
          <w:highlight w:val="none"/>
        </w:rPr>
        <w:t xml:space="preserve">本公司（单位）郑重声明，根据《国务院办公厅关于在政府采购中实施本国产品标准及相关政策的通知》（国办发〔2025〕34号）的规定，本公司（单位）提供的以下产品属于本国产品。具体情况如下：</w:t>
      </w:r>
      <w:r/>
    </w:p>
    <w:p>
      <w:pPr>
        <w:ind w:firstLine="360"/>
        <w:spacing w:line="560" w:lineRule="exact"/>
        <w:rPr>
          <w:rFonts w:ascii="宋体" w:hAnsi="宋体"/>
          <w:sz w:val="24"/>
          <w:szCs w:val="24"/>
          <w:highlight w:val="none"/>
        </w:rPr>
      </w:pPr>
      <w:r>
        <w:rPr>
          <w:rFonts w:hint="eastAsia" w:ascii="宋体" w:hAnsi="宋体"/>
          <w:sz w:val="24"/>
          <w:szCs w:val="24"/>
          <w:highlight w:val="none"/>
        </w:rPr>
        <w:t xml:space="preserve">1.（产品名称1），生产厂为（厂名），厂址为（生产厂址）。（产品名称1）的中国境内生产的组件成本占比≥（规定比例）。（产品名称1）的（关键组件）在中国境内生产。（产品名称1）的（关键工序）在中国境内完成。</w:t>
      </w:r>
      <w:r/>
    </w:p>
    <w:p>
      <w:pPr>
        <w:ind w:firstLine="360"/>
        <w:spacing w:line="560" w:lineRule="exact"/>
        <w:rPr>
          <w:rFonts w:ascii="宋体" w:hAnsi="宋体"/>
          <w:sz w:val="24"/>
          <w:szCs w:val="24"/>
          <w:highlight w:val="none"/>
        </w:rPr>
      </w:pPr>
      <w:r>
        <w:rPr>
          <w:rFonts w:hint="eastAsia" w:ascii="宋体" w:hAnsi="宋体"/>
          <w:sz w:val="24"/>
          <w:szCs w:val="24"/>
          <w:highlight w:val="none"/>
        </w:rPr>
        <w:t xml:space="preserve">2.（产品名称2），生产厂为（厂名），厂址为（生产厂址）。（产品名称2）的中国境内生产的组件成本占比≥（规定比例）。（产品名称2）的（关键组件）在中国境内生产。（产品名称2）的（关键工序）在中国境内完成。</w:t>
      </w:r>
      <w:r/>
    </w:p>
    <w:p>
      <w:pPr>
        <w:ind w:firstLine="360"/>
        <w:spacing w:line="560" w:lineRule="exact"/>
        <w:rPr>
          <w:rFonts w:ascii="宋体" w:hAnsi="宋体"/>
          <w:sz w:val="24"/>
          <w:szCs w:val="24"/>
          <w:highlight w:val="none"/>
        </w:rPr>
      </w:pPr>
      <w:r>
        <w:rPr>
          <w:rFonts w:hint="eastAsia" w:ascii="宋体" w:hAnsi="宋体"/>
          <w:sz w:val="24"/>
          <w:szCs w:val="24"/>
          <w:highlight w:val="none"/>
        </w:rPr>
        <w:t xml:space="preserve">……</w:t>
      </w:r>
      <w:r/>
    </w:p>
    <w:p>
      <w:pPr>
        <w:ind w:firstLine="360"/>
        <w:spacing w:line="560" w:lineRule="exact"/>
        <w:rPr>
          <w:rFonts w:ascii="宋体" w:hAnsi="宋体"/>
          <w:sz w:val="24"/>
          <w:szCs w:val="24"/>
          <w:highlight w:val="none"/>
        </w:rPr>
      </w:pPr>
      <w:r>
        <w:rPr>
          <w:rFonts w:hint="eastAsia" w:ascii="宋体" w:hAnsi="宋体"/>
          <w:sz w:val="24"/>
          <w:szCs w:val="24"/>
          <w:highlight w:val="none"/>
        </w:rPr>
        <w:t xml:space="preserve">本公司（单位）对上述声明内容的真实性负责。如有虚假，愿承担相应法律责任。</w:t>
      </w:r>
      <w:r/>
    </w:p>
    <w:p>
      <w:pPr>
        <w:ind w:firstLine="360"/>
        <w:spacing w:line="560" w:lineRule="exact"/>
        <w:rPr>
          <w:rFonts w:ascii="宋体" w:hAnsi="宋体"/>
          <w:sz w:val="24"/>
          <w:szCs w:val="24"/>
          <w:highlight w:val="none"/>
        </w:rPr>
      </w:pPr>
      <w:r>
        <w:rPr>
          <w:rFonts w:hint="eastAsia" w:ascii="宋体" w:hAnsi="宋体"/>
          <w:sz w:val="24"/>
          <w:szCs w:val="24"/>
          <w:highlight w:val="none"/>
        </w:rPr>
        <w:t xml:space="preserve">公司（单位）名称（盖章）：　        </w:t>
      </w:r>
      <w:r/>
    </w:p>
    <w:p>
      <w:pPr>
        <w:ind w:firstLine="360"/>
        <w:spacing w:line="560" w:lineRule="exact"/>
        <w:rPr>
          <w:rFonts w:ascii="宋体" w:hAnsi="宋体"/>
          <w:sz w:val="24"/>
          <w:szCs w:val="24"/>
          <w:highlight w:val="none"/>
        </w:rPr>
      </w:pPr>
      <w:r>
        <w:rPr>
          <w:rFonts w:hint="eastAsia" w:ascii="宋体" w:hAnsi="宋体"/>
          <w:sz w:val="24"/>
          <w:szCs w:val="24"/>
          <w:highlight w:val="none"/>
        </w:rPr>
        <w:t xml:space="preserve">日期：　     年　  月　  日         </w:t>
      </w:r>
      <w:r/>
    </w:p>
    <w:p>
      <w:pPr>
        <w:ind w:firstLine="360"/>
        <w:spacing w:line="560" w:lineRule="exact"/>
        <w:rPr>
          <w:rFonts w:ascii="宋体" w:hAnsi="宋体"/>
          <w:sz w:val="24"/>
          <w:szCs w:val="24"/>
          <w:highlight w:val="none"/>
        </w:rPr>
      </w:pPr>
      <w:r>
        <w:rPr>
          <w:rFonts w:ascii="宋体" w:hAnsi="宋体"/>
          <w:sz w:val="24"/>
          <w:szCs w:val="24"/>
          <w:highlight w:val="none"/>
        </w:rPr>
      </w:r>
      <w:r/>
    </w:p>
    <w:p>
      <w:pPr>
        <w:ind w:firstLine="360"/>
        <w:spacing w:line="560" w:lineRule="exact"/>
        <w:rPr>
          <w:rFonts w:ascii="宋体" w:hAnsi="宋体"/>
          <w:sz w:val="24"/>
          <w:szCs w:val="24"/>
          <w:highlight w:val="none"/>
        </w:rPr>
      </w:pPr>
      <w:r>
        <w:rPr>
          <w:rFonts w:hint="eastAsia" w:ascii="宋体" w:hAnsi="宋体"/>
          <w:sz w:val="24"/>
          <w:szCs w:val="24"/>
          <w:highlight w:val="none"/>
        </w:rPr>
        <w:t xml:space="preserve">________________</w:t>
      </w:r>
      <w:r/>
    </w:p>
    <w:p>
      <w:pPr>
        <w:ind w:firstLine="360"/>
        <w:spacing w:line="560" w:lineRule="exact"/>
        <w:rPr>
          <w:rFonts w:ascii="宋体" w:hAnsi="宋体"/>
          <w:sz w:val="24"/>
          <w:szCs w:val="24"/>
          <w:highlight w:val="none"/>
        </w:rPr>
      </w:pPr>
      <w:r>
        <w:rPr>
          <w:rFonts w:hint="eastAsia" w:ascii="宋体" w:hAnsi="宋体"/>
          <w:sz w:val="24"/>
          <w:szCs w:val="24"/>
          <w:highlight w:val="none"/>
        </w:rPr>
        <w:t xml:space="preserve">1.产品如有型号，请在“产品名称”栏一并填写。</w:t>
      </w:r>
      <w:r/>
    </w:p>
    <w:p>
      <w:pPr>
        <w:ind w:firstLine="360"/>
        <w:spacing w:line="560" w:lineRule="exact"/>
        <w:rPr>
          <w:rFonts w:ascii="宋体" w:hAnsi="宋体"/>
          <w:sz w:val="24"/>
          <w:szCs w:val="24"/>
          <w:highlight w:val="none"/>
        </w:rPr>
      </w:pPr>
      <w:r>
        <w:rPr>
          <w:rFonts w:hint="eastAsia" w:ascii="宋体" w:hAnsi="宋体"/>
          <w:sz w:val="24"/>
          <w:szCs w:val="24"/>
          <w:highlight w:val="none"/>
        </w:rPr>
        <w:t xml:space="preserve">2.生产厂名与厂址应与生产厂营业执照载明的相关信息保持一致。</w:t>
      </w:r>
      <w:r/>
    </w:p>
    <w:p>
      <w:pPr>
        <w:ind w:firstLine="360"/>
        <w:spacing w:line="560" w:lineRule="exact"/>
        <w:rPr>
          <w:rFonts w:ascii="宋体" w:hAnsi="宋体"/>
          <w:sz w:val="24"/>
          <w:szCs w:val="24"/>
          <w:highlight w:val="none"/>
        </w:rPr>
      </w:pPr>
      <w:r>
        <w:rPr>
          <w:rFonts w:hint="eastAsia" w:ascii="宋体" w:hAnsi="宋体"/>
          <w:sz w:val="24"/>
          <w:szCs w:val="24"/>
          <w:highlight w:val="none"/>
        </w:rPr>
        <w:t xml:space="preserve">3.该产品的中国境内生产的组件成本占比相关要求实施前，“规定比例”栏可不填，下同。</w:t>
      </w:r>
      <w:r/>
    </w:p>
    <w:p>
      <w:pPr>
        <w:ind w:firstLine="360"/>
        <w:spacing w:line="560" w:lineRule="exact"/>
        <w:rPr>
          <w:rFonts w:ascii="宋体" w:hAnsi="宋体"/>
          <w:sz w:val="24"/>
          <w:szCs w:val="24"/>
          <w:highlight w:val="none"/>
        </w:rPr>
      </w:pPr>
      <w:r>
        <w:rPr>
          <w:rFonts w:hint="eastAsia" w:ascii="宋体" w:hAnsi="宋体"/>
          <w:sz w:val="24"/>
          <w:szCs w:val="24"/>
          <w:highlight w:val="none"/>
        </w:rPr>
        <w:t xml:space="preserve">4.该产品的关键组件要求实施前，“关键组件”栏可不填，下同。</w:t>
      </w:r>
      <w:r/>
    </w:p>
    <w:p>
      <w:pPr>
        <w:ind w:firstLine="360"/>
        <w:spacing w:line="560" w:lineRule="exact"/>
        <w:rPr>
          <w:rFonts w:ascii="宋体" w:hAnsi="宋体"/>
          <w:sz w:val="24"/>
          <w:szCs w:val="24"/>
          <w:highlight w:val="none"/>
        </w:rPr>
      </w:pPr>
      <w:r>
        <w:rPr>
          <w:rFonts w:hint="eastAsia" w:ascii="宋体" w:hAnsi="宋体"/>
          <w:sz w:val="24"/>
          <w:szCs w:val="24"/>
          <w:highlight w:val="none"/>
        </w:rPr>
        <w:t xml:space="preserve">5.该产品的关键工序要求实施前，“关键工序”栏可不填，下同。</w:t>
      </w:r>
      <w:r/>
    </w:p>
    <w:p>
      <w:pPr>
        <w:ind w:firstLine="360"/>
        <w:spacing w:line="560" w:lineRule="exact"/>
        <w:rPr>
          <w:rFonts w:ascii="宋体" w:hAnsi="宋体"/>
          <w:sz w:val="24"/>
          <w:szCs w:val="24"/>
          <w:highlight w:val="none"/>
        </w:rPr>
      </w:pPr>
      <w:r>
        <w:rPr>
          <w:rFonts w:ascii="宋体" w:hAnsi="宋体"/>
          <w:sz w:val="24"/>
          <w:szCs w:val="24"/>
          <w:highlight w:val="none"/>
        </w:rPr>
      </w:r>
      <w:r/>
    </w:p>
    <w:p>
      <w:pPr>
        <w:pStyle w:val="855"/>
        <w:ind w:firstLine="0"/>
        <w:spacing w:line="560" w:lineRule="exact"/>
        <w:rPr>
          <w:rFonts w:hint="eastAsia" w:ascii="宋体" w:hAnsi="宋体" w:eastAsia="宋体" w:cs="宋体"/>
          <w:b/>
          <w:bCs/>
          <w:sz w:val="24"/>
          <w:szCs w:val="24"/>
          <w:highlight w:val="none"/>
          <w:lang w:val="en-US" w:eastAsia="zh-CN" w:bidi="ar-SA"/>
        </w:rPr>
      </w:pPr>
      <w:r>
        <w:rPr>
          <w:rFonts w:hint="eastAsia" w:ascii="宋体" w:hAnsi="宋体" w:eastAsia="宋体" w:cs="宋体"/>
          <w:b/>
          <w:bCs/>
          <w:sz w:val="24"/>
          <w:szCs w:val="24"/>
          <w:highlight w:val="none"/>
          <w:lang w:val="en-US" w:eastAsia="zh-CN" w:bidi="ar-SA"/>
        </w:rPr>
        <w:t xml:space="preserve">附件：十四 核心设备一览表</w:t>
      </w:r>
      <w:r/>
    </w:p>
    <w:p>
      <w:pPr>
        <w:jc w:val="center"/>
        <w:spacing w:before="312" w:line="560" w:lineRule="exact"/>
        <w:shd w:val="clear" w:color="auto" w:fill="ffffff"/>
        <w:widowControl/>
        <w:rPr>
          <w:rFonts w:ascii="宋体" w:hAnsi="宋体"/>
          <w:b/>
          <w:bCs/>
          <w:color w:val="000000" w:themeColor="text1"/>
          <w:sz w:val="24"/>
          <w:highlight w:val="none"/>
          <w14:textFill>
            <w14:solidFill>
              <w14:schemeClr w14:val="tx1"/>
            </w14:solidFill>
          </w14:textFill>
        </w:rPr>
      </w:pPr>
      <w:r>
        <w:rPr>
          <w:rFonts w:hint="eastAsia" w:ascii="宋体" w:hAnsi="宋体" w:cs="Arial"/>
          <w:b/>
          <w:color w:val="000000" w:themeColor="text1"/>
          <w:sz w:val="36"/>
          <w:szCs w:val="36"/>
          <w:highlight w:val="none"/>
          <w14:textFill>
            <w14:solidFill>
              <w14:schemeClr w14:val="tx1"/>
            </w14:solidFill>
          </w14:textFill>
        </w:rPr>
        <w:t xml:space="preserve">核心设备一览表</w:t>
      </w:r>
      <w:r/>
    </w:p>
    <w:p>
      <w:pPr>
        <w:pStyle w:val="1077"/>
        <w:jc w:val="center"/>
        <w:spacing w:line="560" w:lineRule="exact"/>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（主要填写核心设备）</w:t>
      </w:r>
      <w:r/>
    </w:p>
    <w:tbl>
      <w:tblPr>
        <w:tblStyle w:val="846"/>
        <w:tblW w:w="1055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039"/>
        <w:gridCol w:w="1662"/>
        <w:gridCol w:w="1167"/>
        <w:gridCol w:w="1059"/>
        <w:gridCol w:w="1192"/>
        <w:gridCol w:w="1236"/>
        <w:gridCol w:w="1978"/>
        <w:gridCol w:w="1195"/>
        <w:gridCol w:w="24"/>
      </w:tblGrid>
      <w:tr>
        <w:trPr>
          <w:gridAfter w:val="1"/>
          <w:jc w:val="center"/>
          <w:trHeight w:val="636"/>
        </w:trPr>
        <w:tc>
          <w:tcPr>
            <w:gridSpan w:val="8"/>
            <w:tcBorders>
              <w:top w:val="single" w:color="auto" w:sz="4" w:space="0"/>
              <w:left w:val="single" w:color="auto" w:sz="4" w:space="0"/>
              <w:bottom w:val="single" w:color="auto" w:sz="4" w:space="0"/>
              <w:right w:val="single" w:color="auto" w:sz="4" w:space="0"/>
            </w:tcBorders>
            <w:tcW w:w="10529" w:type="dxa"/>
            <w:vAlign w:val="center"/>
            <w:textDirection w:val="lrTb"/>
            <w:noWrap w:val="false"/>
          </w:tcPr>
          <w:p>
            <w:pPr>
              <w:pStyle w:val="1077"/>
              <w:ind w:firstLine="0"/>
              <w:spacing w:line="560" w:lineRule="exact"/>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项目名称：                                      项目编号：</w:t>
            </w:r>
            <w:r/>
          </w:p>
        </w:tc>
      </w:tr>
      <w:tr>
        <w:trPr>
          <w:jc w:val="center"/>
          <w:trHeight w:val="636"/>
        </w:trPr>
        <w:tc>
          <w:tcPr>
            <w:gridSpan w:val="2"/>
            <w:tcBorders>
              <w:top w:val="single" w:color="auto" w:sz="4" w:space="0"/>
              <w:left w:val="single" w:color="auto" w:sz="4" w:space="0"/>
              <w:bottom w:val="single" w:color="auto" w:sz="4" w:space="0"/>
              <w:right w:val="single" w:color="auto" w:sz="4" w:space="0"/>
            </w:tcBorders>
            <w:tcW w:w="2702" w:type="dxa"/>
            <w:vAlign w:val="center"/>
            <w:textDirection w:val="lrTb"/>
            <w:noWrap w:val="false"/>
          </w:tcPr>
          <w:p>
            <w:pPr>
              <w:pStyle w:val="1077"/>
              <w:ind w:firstLine="0"/>
              <w:spacing w:line="560" w:lineRule="exact"/>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货物1名称</w:t>
            </w:r>
            <w:r/>
          </w:p>
        </w:tc>
        <w:tc>
          <w:tcPr>
            <w:gridSpan w:val="2"/>
            <w:tcBorders>
              <w:top w:val="single" w:color="auto" w:sz="4" w:space="0"/>
              <w:left w:val="none" w:color="000000" w:sz="4" w:space="0"/>
              <w:bottom w:val="single" w:color="auto" w:sz="4" w:space="0"/>
              <w:right w:val="single" w:color="auto" w:sz="4" w:space="0"/>
            </w:tcBorders>
            <w:tcW w:w="2226" w:type="dxa"/>
            <w:vAlign w:val="center"/>
            <w:textDirection w:val="lrTb"/>
            <w:noWrap w:val="false"/>
          </w:tcPr>
          <w:p>
            <w:pPr>
              <w:pStyle w:val="1077"/>
              <w:spacing w:line="560" w:lineRule="exact"/>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tc>
        <w:tc>
          <w:tcPr>
            <w:tcBorders>
              <w:top w:val="single" w:color="auto" w:sz="4" w:space="0"/>
              <w:left w:val="none" w:color="000000" w:sz="4" w:space="0"/>
              <w:bottom w:val="single" w:color="auto" w:sz="4" w:space="0"/>
              <w:right w:val="single" w:color="auto" w:sz="4" w:space="0"/>
            </w:tcBorders>
            <w:tcW w:w="1192" w:type="dxa"/>
            <w:vAlign w:val="center"/>
            <w:textDirection w:val="lrTb"/>
            <w:noWrap w:val="false"/>
          </w:tcPr>
          <w:p>
            <w:pPr>
              <w:pStyle w:val="1077"/>
              <w:ind w:firstLine="0"/>
              <w:spacing w:line="560" w:lineRule="exact"/>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品牌</w:t>
            </w:r>
            <w:r/>
          </w:p>
        </w:tc>
        <w:tc>
          <w:tcPr>
            <w:tcBorders>
              <w:top w:val="single" w:color="auto" w:sz="4" w:space="0"/>
              <w:left w:val="none" w:color="000000" w:sz="4" w:space="0"/>
              <w:bottom w:val="single" w:color="auto" w:sz="4" w:space="0"/>
              <w:right w:val="single" w:color="auto" w:sz="4" w:space="0"/>
            </w:tcBorders>
            <w:tcW w:w="1236" w:type="dxa"/>
            <w:vAlign w:val="center"/>
            <w:textDirection w:val="lrTb"/>
            <w:noWrap w:val="false"/>
          </w:tcPr>
          <w:p>
            <w:pPr>
              <w:pStyle w:val="1077"/>
              <w:spacing w:line="560" w:lineRule="exact"/>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tc>
        <w:tc>
          <w:tcPr>
            <w:tcBorders>
              <w:top w:val="single" w:color="auto" w:sz="4" w:space="0"/>
              <w:left w:val="none" w:color="000000" w:sz="4" w:space="0"/>
              <w:bottom w:val="single" w:color="auto" w:sz="4" w:space="0"/>
              <w:right w:val="single" w:color="auto" w:sz="4" w:space="0"/>
            </w:tcBorders>
            <w:tcW w:w="1977" w:type="dxa"/>
            <w:vAlign w:val="center"/>
            <w:textDirection w:val="lrTb"/>
            <w:noWrap w:val="false"/>
          </w:tcPr>
          <w:p>
            <w:pPr>
              <w:pStyle w:val="1077"/>
              <w:ind w:firstLine="0"/>
              <w:spacing w:line="560" w:lineRule="exact"/>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规格、型号</w:t>
            </w:r>
            <w:r/>
          </w:p>
        </w:tc>
        <w:tc>
          <w:tcPr>
            <w:gridSpan w:val="2"/>
            <w:tcBorders>
              <w:top w:val="single" w:color="auto" w:sz="4" w:space="0"/>
              <w:left w:val="none" w:color="000000" w:sz="4" w:space="0"/>
              <w:bottom w:val="single" w:color="auto" w:sz="4" w:space="0"/>
              <w:right w:val="single" w:color="auto" w:sz="4" w:space="0"/>
            </w:tcBorders>
            <w:tcW w:w="1219" w:type="dxa"/>
            <w:vAlign w:val="center"/>
            <w:textDirection w:val="lrTb"/>
            <w:noWrap w:val="false"/>
          </w:tcPr>
          <w:p>
            <w:pPr>
              <w:pStyle w:val="1077"/>
              <w:spacing w:line="560" w:lineRule="exact"/>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tc>
      </w:tr>
      <w:tr>
        <w:trPr>
          <w:gridAfter w:val="1"/>
          <w:jc w:val="center"/>
          <w:trHeight w:val="636"/>
        </w:trPr>
        <w:tc>
          <w:tcPr>
            <w:gridSpan w:val="2"/>
            <w:tcBorders>
              <w:top w:val="single" w:color="auto" w:sz="4" w:space="0"/>
              <w:left w:val="single" w:color="auto" w:sz="4" w:space="0"/>
              <w:bottom w:val="single" w:color="auto" w:sz="4" w:space="0"/>
              <w:right w:val="single" w:color="auto" w:sz="4" w:space="0"/>
            </w:tcBorders>
            <w:tcW w:w="2702" w:type="dxa"/>
            <w:vAlign w:val="center"/>
            <w:textDirection w:val="lrTb"/>
            <w:noWrap w:val="false"/>
          </w:tcPr>
          <w:p>
            <w:pPr>
              <w:pStyle w:val="1077"/>
              <w:ind w:firstLine="0"/>
              <w:spacing w:line="560" w:lineRule="exact"/>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生产企业名称</w:t>
            </w:r>
            <w:r/>
          </w:p>
        </w:tc>
        <w:tc>
          <w:tcPr>
            <w:gridSpan w:val="3"/>
            <w:tcBorders>
              <w:top w:val="single" w:color="auto" w:sz="4" w:space="0"/>
              <w:left w:val="none" w:color="000000" w:sz="4" w:space="0"/>
              <w:bottom w:val="single" w:color="auto" w:sz="4" w:space="0"/>
              <w:right w:val="single" w:color="auto" w:sz="4" w:space="0"/>
            </w:tcBorders>
            <w:tcW w:w="3418" w:type="dxa"/>
            <w:vAlign w:val="center"/>
            <w:textDirection w:val="lrTb"/>
            <w:noWrap w:val="false"/>
          </w:tcPr>
          <w:p>
            <w:pPr>
              <w:pStyle w:val="1077"/>
              <w:spacing w:line="560" w:lineRule="exact"/>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tc>
        <w:tc>
          <w:tcPr>
            <w:gridSpan w:val="2"/>
            <w:tcBorders>
              <w:top w:val="single" w:color="auto" w:sz="4" w:space="0"/>
              <w:left w:val="none" w:color="000000" w:sz="4" w:space="0"/>
              <w:bottom w:val="single" w:color="auto" w:sz="4" w:space="0"/>
              <w:right w:val="single" w:color="auto" w:sz="4" w:space="0"/>
            </w:tcBorders>
            <w:tcW w:w="3214" w:type="dxa"/>
            <w:vAlign w:val="center"/>
            <w:textDirection w:val="lrTb"/>
            <w:noWrap w:val="false"/>
          </w:tcPr>
          <w:p>
            <w:pPr>
              <w:pStyle w:val="1077"/>
              <w:spacing w:line="560" w:lineRule="exact"/>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生产企业地址</w:t>
            </w:r>
            <w:r/>
          </w:p>
        </w:tc>
        <w:tc>
          <w:tcPr>
            <w:tcBorders>
              <w:top w:val="single" w:color="auto" w:sz="4" w:space="0"/>
              <w:left w:val="none" w:color="000000" w:sz="4" w:space="0"/>
              <w:bottom w:val="single" w:color="auto" w:sz="4" w:space="0"/>
              <w:right w:val="single" w:color="auto" w:sz="4" w:space="0"/>
            </w:tcBorders>
            <w:tcW w:w="1194" w:type="dxa"/>
            <w:vAlign w:val="center"/>
            <w:textDirection w:val="lrTb"/>
            <w:noWrap w:val="false"/>
          </w:tcPr>
          <w:p>
            <w:pPr>
              <w:pStyle w:val="1077"/>
              <w:spacing w:line="560" w:lineRule="exact"/>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tc>
      </w:tr>
      <w:tr>
        <w:trPr>
          <w:gridAfter w:val="1"/>
          <w:jc w:val="center"/>
          <w:trHeight w:val="124"/>
        </w:trPr>
        <w:tc>
          <w:tcPr>
            <w:tcBorders>
              <w:top w:val="single" w:color="auto" w:sz="4" w:space="0"/>
              <w:left w:val="single" w:color="auto" w:sz="4" w:space="0"/>
              <w:bottom w:val="single" w:color="auto" w:sz="4" w:space="0"/>
              <w:right w:val="single" w:color="auto" w:sz="4" w:space="0"/>
            </w:tcBorders>
            <w:tcW w:w="1040" w:type="dxa"/>
            <w:vAlign w:val="center"/>
            <w:textDirection w:val="lrTb"/>
            <w:noWrap w:val="false"/>
          </w:tcPr>
          <w:p>
            <w:pPr>
              <w:pStyle w:val="1077"/>
              <w:ind w:firstLine="0"/>
              <w:jc w:val="center"/>
              <w:spacing w:line="560" w:lineRule="exact"/>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序号</w:t>
            </w:r>
            <w:r/>
          </w:p>
        </w:tc>
        <w:tc>
          <w:tcPr>
            <w:gridSpan w:val="2"/>
            <w:tcBorders>
              <w:top w:val="single" w:color="auto" w:sz="4" w:space="0"/>
              <w:left w:val="none" w:color="000000" w:sz="4" w:space="0"/>
              <w:bottom w:val="single" w:color="auto" w:sz="4" w:space="0"/>
              <w:right w:val="single" w:color="auto" w:sz="4" w:space="0"/>
            </w:tcBorders>
            <w:tcW w:w="2829" w:type="dxa"/>
            <w:vAlign w:val="center"/>
            <w:textDirection w:val="lrTb"/>
            <w:noWrap w:val="false"/>
          </w:tcPr>
          <w:p>
            <w:pPr>
              <w:pStyle w:val="1077"/>
              <w:ind w:firstLine="720"/>
              <w:spacing w:line="560" w:lineRule="exact"/>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名称</w:t>
            </w:r>
            <w:r/>
          </w:p>
        </w:tc>
        <w:tc>
          <w:tcPr>
            <w:tcBorders>
              <w:top w:val="single" w:color="auto" w:sz="4" w:space="0"/>
              <w:left w:val="none" w:color="000000" w:sz="4" w:space="0"/>
              <w:bottom w:val="single" w:color="auto" w:sz="4" w:space="0"/>
              <w:right w:val="single" w:color="auto" w:sz="4" w:space="0"/>
            </w:tcBorders>
            <w:tcW w:w="1059" w:type="dxa"/>
            <w:vAlign w:val="center"/>
            <w:textDirection w:val="lrTb"/>
            <w:noWrap w:val="false"/>
          </w:tcPr>
          <w:p>
            <w:pPr>
              <w:pStyle w:val="1077"/>
              <w:ind w:firstLine="0"/>
              <w:jc w:val="center"/>
              <w:spacing w:line="560" w:lineRule="exact"/>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数量</w:t>
            </w:r>
            <w:r/>
          </w:p>
        </w:tc>
        <w:tc>
          <w:tcPr>
            <w:gridSpan w:val="4"/>
            <w:tcBorders>
              <w:top w:val="single" w:color="auto" w:sz="4" w:space="0"/>
              <w:left w:val="none" w:color="000000" w:sz="4" w:space="0"/>
              <w:bottom w:val="single" w:color="auto" w:sz="4" w:space="0"/>
              <w:right w:val="single" w:color="auto" w:sz="4" w:space="0"/>
            </w:tcBorders>
            <w:tcW w:w="5601" w:type="dxa"/>
            <w:vAlign w:val="center"/>
            <w:textDirection w:val="lrTb"/>
            <w:noWrap w:val="false"/>
          </w:tcPr>
          <w:p>
            <w:pPr>
              <w:pStyle w:val="1077"/>
              <w:ind w:firstLine="1200"/>
              <w:spacing w:line="560" w:lineRule="exact"/>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主要技术参数</w:t>
            </w:r>
            <w:r/>
          </w:p>
        </w:tc>
      </w:tr>
      <w:tr>
        <w:trPr>
          <w:gridAfter w:val="1"/>
          <w:jc w:val="center"/>
          <w:trHeight w:val="636"/>
        </w:trPr>
        <w:tc>
          <w:tcPr>
            <w:tcBorders>
              <w:top w:val="single" w:color="auto" w:sz="4" w:space="0"/>
              <w:left w:val="single" w:color="auto" w:sz="4" w:space="0"/>
              <w:bottom w:val="single" w:color="auto" w:sz="4" w:space="0"/>
              <w:right w:val="single" w:color="auto" w:sz="4" w:space="0"/>
            </w:tcBorders>
            <w:tcW w:w="1040" w:type="dxa"/>
            <w:vAlign w:val="center"/>
            <w:textDirection w:val="lrTb"/>
            <w:noWrap w:val="false"/>
          </w:tcPr>
          <w:p>
            <w:pPr>
              <w:pStyle w:val="1077"/>
              <w:spacing w:line="560" w:lineRule="exact"/>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tc>
        <w:tc>
          <w:tcPr>
            <w:gridSpan w:val="2"/>
            <w:tcBorders>
              <w:top w:val="single" w:color="auto" w:sz="4" w:space="0"/>
              <w:left w:val="none" w:color="000000" w:sz="4" w:space="0"/>
              <w:bottom w:val="single" w:color="auto" w:sz="4" w:space="0"/>
              <w:right w:val="single" w:color="auto" w:sz="4" w:space="0"/>
            </w:tcBorders>
            <w:tcW w:w="2829" w:type="dxa"/>
            <w:vAlign w:val="center"/>
            <w:textDirection w:val="lrTb"/>
            <w:noWrap w:val="false"/>
          </w:tcPr>
          <w:p>
            <w:pPr>
              <w:pStyle w:val="1077"/>
              <w:spacing w:line="560" w:lineRule="exact"/>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tc>
        <w:tc>
          <w:tcPr>
            <w:tcBorders>
              <w:top w:val="single" w:color="auto" w:sz="4" w:space="0"/>
              <w:left w:val="none" w:color="000000" w:sz="4" w:space="0"/>
              <w:bottom w:val="single" w:color="auto" w:sz="4" w:space="0"/>
              <w:right w:val="single" w:color="auto" w:sz="4" w:space="0"/>
            </w:tcBorders>
            <w:tcW w:w="1059" w:type="dxa"/>
            <w:vAlign w:val="center"/>
            <w:textDirection w:val="lrTb"/>
            <w:noWrap w:val="false"/>
          </w:tcPr>
          <w:p>
            <w:pPr>
              <w:pStyle w:val="1077"/>
              <w:spacing w:line="560" w:lineRule="exact"/>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tc>
        <w:tc>
          <w:tcPr>
            <w:gridSpan w:val="4"/>
            <w:tcBorders>
              <w:top w:val="single" w:color="auto" w:sz="4" w:space="0"/>
              <w:left w:val="none" w:color="000000" w:sz="4" w:space="0"/>
              <w:bottom w:val="single" w:color="auto" w:sz="4" w:space="0"/>
              <w:right w:val="single" w:color="auto" w:sz="4" w:space="0"/>
            </w:tcBorders>
            <w:tcW w:w="5601" w:type="dxa"/>
            <w:vAlign w:val="center"/>
            <w:textDirection w:val="lrTb"/>
            <w:noWrap w:val="false"/>
          </w:tcPr>
          <w:p>
            <w:pPr>
              <w:pStyle w:val="1077"/>
              <w:spacing w:line="560" w:lineRule="exact"/>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tc>
      </w:tr>
      <w:tr>
        <w:trPr>
          <w:gridAfter w:val="1"/>
          <w:jc w:val="center"/>
          <w:trHeight w:val="636"/>
        </w:trPr>
        <w:tc>
          <w:tcPr>
            <w:tcBorders>
              <w:top w:val="single" w:color="auto" w:sz="4" w:space="0"/>
              <w:left w:val="single" w:color="auto" w:sz="4" w:space="0"/>
              <w:bottom w:val="single" w:color="auto" w:sz="4" w:space="0"/>
              <w:right w:val="single" w:color="auto" w:sz="4" w:space="0"/>
            </w:tcBorders>
            <w:tcW w:w="1040" w:type="dxa"/>
            <w:vAlign w:val="center"/>
            <w:textDirection w:val="lrTb"/>
            <w:noWrap w:val="false"/>
          </w:tcPr>
          <w:p>
            <w:pPr>
              <w:pStyle w:val="1077"/>
              <w:spacing w:line="560" w:lineRule="exact"/>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tc>
        <w:tc>
          <w:tcPr>
            <w:gridSpan w:val="2"/>
            <w:tcBorders>
              <w:top w:val="single" w:color="auto" w:sz="4" w:space="0"/>
              <w:left w:val="none" w:color="000000" w:sz="4" w:space="0"/>
              <w:bottom w:val="single" w:color="auto" w:sz="4" w:space="0"/>
              <w:right w:val="single" w:color="auto" w:sz="4" w:space="0"/>
            </w:tcBorders>
            <w:tcW w:w="2829" w:type="dxa"/>
            <w:vAlign w:val="center"/>
            <w:textDirection w:val="lrTb"/>
            <w:noWrap w:val="false"/>
          </w:tcPr>
          <w:p>
            <w:pPr>
              <w:pStyle w:val="1077"/>
              <w:spacing w:line="560" w:lineRule="exact"/>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tc>
        <w:tc>
          <w:tcPr>
            <w:tcBorders>
              <w:top w:val="single" w:color="auto" w:sz="4" w:space="0"/>
              <w:left w:val="none" w:color="000000" w:sz="4" w:space="0"/>
              <w:bottom w:val="single" w:color="auto" w:sz="4" w:space="0"/>
              <w:right w:val="single" w:color="auto" w:sz="4" w:space="0"/>
            </w:tcBorders>
            <w:tcW w:w="1059" w:type="dxa"/>
            <w:vAlign w:val="center"/>
            <w:textDirection w:val="lrTb"/>
            <w:noWrap w:val="false"/>
          </w:tcPr>
          <w:p>
            <w:pPr>
              <w:pStyle w:val="1077"/>
              <w:spacing w:line="560" w:lineRule="exact"/>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tc>
        <w:tc>
          <w:tcPr>
            <w:gridSpan w:val="4"/>
            <w:tcBorders>
              <w:top w:val="single" w:color="auto" w:sz="4" w:space="0"/>
              <w:left w:val="none" w:color="000000" w:sz="4" w:space="0"/>
              <w:bottom w:val="single" w:color="auto" w:sz="4" w:space="0"/>
              <w:right w:val="single" w:color="auto" w:sz="4" w:space="0"/>
            </w:tcBorders>
            <w:tcW w:w="5601" w:type="dxa"/>
            <w:vAlign w:val="center"/>
            <w:textDirection w:val="lrTb"/>
            <w:noWrap w:val="false"/>
          </w:tcPr>
          <w:p>
            <w:pPr>
              <w:pStyle w:val="1077"/>
              <w:spacing w:line="560" w:lineRule="exact"/>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tc>
      </w:tr>
      <w:tr>
        <w:trPr>
          <w:gridAfter w:val="1"/>
          <w:jc w:val="center"/>
          <w:trHeight w:val="636"/>
        </w:trPr>
        <w:tc>
          <w:tcPr>
            <w:tcBorders>
              <w:top w:val="single" w:color="auto" w:sz="4" w:space="0"/>
              <w:left w:val="single" w:color="auto" w:sz="4" w:space="0"/>
              <w:bottom w:val="single" w:color="auto" w:sz="4" w:space="0"/>
              <w:right w:val="single" w:color="auto" w:sz="4" w:space="0"/>
            </w:tcBorders>
            <w:tcW w:w="1040" w:type="dxa"/>
            <w:vAlign w:val="center"/>
            <w:textDirection w:val="lrTb"/>
            <w:noWrap w:val="false"/>
          </w:tcPr>
          <w:p>
            <w:pPr>
              <w:pStyle w:val="1077"/>
              <w:spacing w:line="560" w:lineRule="exact"/>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tc>
        <w:tc>
          <w:tcPr>
            <w:gridSpan w:val="2"/>
            <w:tcBorders>
              <w:top w:val="single" w:color="auto" w:sz="4" w:space="0"/>
              <w:left w:val="none" w:color="000000" w:sz="4" w:space="0"/>
              <w:bottom w:val="single" w:color="auto" w:sz="4" w:space="0"/>
              <w:right w:val="single" w:color="auto" w:sz="4" w:space="0"/>
            </w:tcBorders>
            <w:tcW w:w="2829" w:type="dxa"/>
            <w:vAlign w:val="center"/>
            <w:textDirection w:val="lrTb"/>
            <w:noWrap w:val="false"/>
          </w:tcPr>
          <w:p>
            <w:pPr>
              <w:pStyle w:val="1077"/>
              <w:spacing w:line="560" w:lineRule="exact"/>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tc>
        <w:tc>
          <w:tcPr>
            <w:tcBorders>
              <w:top w:val="single" w:color="auto" w:sz="4" w:space="0"/>
              <w:left w:val="none" w:color="000000" w:sz="4" w:space="0"/>
              <w:bottom w:val="single" w:color="auto" w:sz="4" w:space="0"/>
              <w:right w:val="single" w:color="auto" w:sz="4" w:space="0"/>
            </w:tcBorders>
            <w:tcW w:w="1059" w:type="dxa"/>
            <w:vAlign w:val="center"/>
            <w:textDirection w:val="lrTb"/>
            <w:noWrap w:val="false"/>
          </w:tcPr>
          <w:p>
            <w:pPr>
              <w:pStyle w:val="1077"/>
              <w:spacing w:line="560" w:lineRule="exact"/>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tc>
        <w:tc>
          <w:tcPr>
            <w:gridSpan w:val="4"/>
            <w:tcBorders>
              <w:top w:val="single" w:color="auto" w:sz="4" w:space="0"/>
              <w:left w:val="none" w:color="000000" w:sz="4" w:space="0"/>
              <w:bottom w:val="single" w:color="auto" w:sz="4" w:space="0"/>
              <w:right w:val="single" w:color="auto" w:sz="4" w:space="0"/>
            </w:tcBorders>
            <w:tcW w:w="5601" w:type="dxa"/>
            <w:vAlign w:val="center"/>
            <w:textDirection w:val="lrTb"/>
            <w:noWrap w:val="false"/>
          </w:tcPr>
          <w:p>
            <w:pPr>
              <w:pStyle w:val="1077"/>
              <w:spacing w:line="560" w:lineRule="exact"/>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tc>
      </w:tr>
      <w:tr>
        <w:trPr>
          <w:gridAfter w:val="1"/>
          <w:jc w:val="center"/>
          <w:trHeight w:val="636"/>
        </w:trPr>
        <w:tc>
          <w:tcPr>
            <w:tcBorders>
              <w:top w:val="single" w:color="auto" w:sz="4" w:space="0"/>
              <w:left w:val="single" w:color="auto" w:sz="4" w:space="0"/>
              <w:bottom w:val="single" w:color="auto" w:sz="4" w:space="0"/>
              <w:right w:val="single" w:color="auto" w:sz="4" w:space="0"/>
            </w:tcBorders>
            <w:tcW w:w="1040" w:type="dxa"/>
            <w:vAlign w:val="center"/>
            <w:textDirection w:val="lrTb"/>
            <w:noWrap w:val="false"/>
          </w:tcPr>
          <w:p>
            <w:pPr>
              <w:pStyle w:val="1077"/>
              <w:spacing w:line="560" w:lineRule="exact"/>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tc>
        <w:tc>
          <w:tcPr>
            <w:gridSpan w:val="2"/>
            <w:tcBorders>
              <w:top w:val="single" w:color="auto" w:sz="4" w:space="0"/>
              <w:left w:val="none" w:color="000000" w:sz="4" w:space="0"/>
              <w:bottom w:val="single" w:color="auto" w:sz="4" w:space="0"/>
              <w:right w:val="single" w:color="auto" w:sz="4" w:space="0"/>
            </w:tcBorders>
            <w:tcW w:w="2829" w:type="dxa"/>
            <w:vAlign w:val="center"/>
            <w:textDirection w:val="lrTb"/>
            <w:noWrap w:val="false"/>
          </w:tcPr>
          <w:p>
            <w:pPr>
              <w:pStyle w:val="1077"/>
              <w:spacing w:line="560" w:lineRule="exact"/>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tc>
        <w:tc>
          <w:tcPr>
            <w:tcBorders>
              <w:top w:val="single" w:color="auto" w:sz="4" w:space="0"/>
              <w:left w:val="none" w:color="000000" w:sz="4" w:space="0"/>
              <w:bottom w:val="single" w:color="auto" w:sz="4" w:space="0"/>
              <w:right w:val="single" w:color="auto" w:sz="4" w:space="0"/>
            </w:tcBorders>
            <w:tcW w:w="1059" w:type="dxa"/>
            <w:vAlign w:val="center"/>
            <w:textDirection w:val="lrTb"/>
            <w:noWrap w:val="false"/>
          </w:tcPr>
          <w:p>
            <w:pPr>
              <w:pStyle w:val="1077"/>
              <w:spacing w:line="560" w:lineRule="exact"/>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tc>
        <w:tc>
          <w:tcPr>
            <w:gridSpan w:val="4"/>
            <w:tcBorders>
              <w:top w:val="single" w:color="auto" w:sz="4" w:space="0"/>
              <w:left w:val="none" w:color="000000" w:sz="4" w:space="0"/>
              <w:bottom w:val="single" w:color="auto" w:sz="4" w:space="0"/>
              <w:right w:val="single" w:color="auto" w:sz="4" w:space="0"/>
            </w:tcBorders>
            <w:tcW w:w="5601" w:type="dxa"/>
            <w:vAlign w:val="center"/>
            <w:textDirection w:val="lrTb"/>
            <w:noWrap w:val="false"/>
          </w:tcPr>
          <w:p>
            <w:pPr>
              <w:pStyle w:val="1077"/>
              <w:spacing w:line="560" w:lineRule="exact"/>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tc>
      </w:tr>
      <w:tr>
        <w:trPr>
          <w:gridAfter w:val="1"/>
          <w:jc w:val="center"/>
          <w:trHeight w:val="636"/>
        </w:trPr>
        <w:tc>
          <w:tcPr>
            <w:tcBorders>
              <w:top w:val="single" w:color="auto" w:sz="4" w:space="0"/>
              <w:left w:val="single" w:color="auto" w:sz="4" w:space="0"/>
              <w:bottom w:val="single" w:color="auto" w:sz="4" w:space="0"/>
              <w:right w:val="single" w:color="auto" w:sz="4" w:space="0"/>
            </w:tcBorders>
            <w:tcW w:w="1040" w:type="dxa"/>
            <w:vAlign w:val="center"/>
            <w:textDirection w:val="lrTb"/>
            <w:noWrap w:val="false"/>
          </w:tcPr>
          <w:p>
            <w:pPr>
              <w:pStyle w:val="1077"/>
              <w:spacing w:line="560" w:lineRule="exact"/>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tc>
        <w:tc>
          <w:tcPr>
            <w:gridSpan w:val="2"/>
            <w:tcBorders>
              <w:top w:val="single" w:color="auto" w:sz="4" w:space="0"/>
              <w:left w:val="none" w:color="000000" w:sz="4" w:space="0"/>
              <w:bottom w:val="single" w:color="auto" w:sz="4" w:space="0"/>
              <w:right w:val="single" w:color="auto" w:sz="4" w:space="0"/>
            </w:tcBorders>
            <w:tcW w:w="2829" w:type="dxa"/>
            <w:vAlign w:val="center"/>
            <w:textDirection w:val="lrTb"/>
            <w:noWrap w:val="false"/>
          </w:tcPr>
          <w:p>
            <w:pPr>
              <w:pStyle w:val="1077"/>
              <w:spacing w:line="560" w:lineRule="exact"/>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tc>
        <w:tc>
          <w:tcPr>
            <w:tcBorders>
              <w:top w:val="single" w:color="auto" w:sz="4" w:space="0"/>
              <w:left w:val="none" w:color="000000" w:sz="4" w:space="0"/>
              <w:bottom w:val="single" w:color="auto" w:sz="4" w:space="0"/>
              <w:right w:val="single" w:color="auto" w:sz="4" w:space="0"/>
            </w:tcBorders>
            <w:tcW w:w="1059" w:type="dxa"/>
            <w:vAlign w:val="center"/>
            <w:textDirection w:val="lrTb"/>
            <w:noWrap w:val="false"/>
          </w:tcPr>
          <w:p>
            <w:pPr>
              <w:pStyle w:val="1077"/>
              <w:spacing w:line="560" w:lineRule="exact"/>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tc>
        <w:tc>
          <w:tcPr>
            <w:gridSpan w:val="4"/>
            <w:tcBorders>
              <w:top w:val="single" w:color="auto" w:sz="4" w:space="0"/>
              <w:left w:val="none" w:color="000000" w:sz="4" w:space="0"/>
              <w:bottom w:val="single" w:color="auto" w:sz="4" w:space="0"/>
              <w:right w:val="single" w:color="auto" w:sz="4" w:space="0"/>
            </w:tcBorders>
            <w:tcW w:w="5601" w:type="dxa"/>
            <w:vAlign w:val="center"/>
            <w:textDirection w:val="lrTb"/>
            <w:noWrap w:val="false"/>
          </w:tcPr>
          <w:p>
            <w:pPr>
              <w:pStyle w:val="1077"/>
              <w:spacing w:line="560" w:lineRule="exact"/>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tc>
      </w:tr>
      <w:tr>
        <w:trPr>
          <w:gridAfter w:val="1"/>
          <w:jc w:val="center"/>
          <w:trHeight w:val="636"/>
        </w:trPr>
        <w:tc>
          <w:tcPr>
            <w:tcBorders>
              <w:top w:val="single" w:color="auto" w:sz="4" w:space="0"/>
              <w:left w:val="single" w:color="auto" w:sz="4" w:space="0"/>
              <w:bottom w:val="single" w:color="auto" w:sz="4" w:space="0"/>
              <w:right w:val="single" w:color="auto" w:sz="4" w:space="0"/>
            </w:tcBorders>
            <w:tcW w:w="1040" w:type="dxa"/>
            <w:vAlign w:val="center"/>
            <w:textDirection w:val="lrTb"/>
            <w:noWrap w:val="false"/>
          </w:tcPr>
          <w:p>
            <w:pPr>
              <w:pStyle w:val="1077"/>
              <w:spacing w:line="560" w:lineRule="exact"/>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tc>
        <w:tc>
          <w:tcPr>
            <w:gridSpan w:val="2"/>
            <w:tcBorders>
              <w:top w:val="single" w:color="auto" w:sz="4" w:space="0"/>
              <w:left w:val="none" w:color="000000" w:sz="4" w:space="0"/>
              <w:bottom w:val="single" w:color="auto" w:sz="4" w:space="0"/>
              <w:right w:val="single" w:color="auto" w:sz="4" w:space="0"/>
            </w:tcBorders>
            <w:tcW w:w="2829" w:type="dxa"/>
            <w:vAlign w:val="center"/>
            <w:textDirection w:val="lrTb"/>
            <w:noWrap w:val="false"/>
          </w:tcPr>
          <w:p>
            <w:pPr>
              <w:pStyle w:val="1077"/>
              <w:spacing w:line="560" w:lineRule="exact"/>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tc>
        <w:tc>
          <w:tcPr>
            <w:tcBorders>
              <w:top w:val="single" w:color="auto" w:sz="4" w:space="0"/>
              <w:left w:val="none" w:color="000000" w:sz="4" w:space="0"/>
              <w:bottom w:val="single" w:color="auto" w:sz="4" w:space="0"/>
              <w:right w:val="single" w:color="auto" w:sz="4" w:space="0"/>
            </w:tcBorders>
            <w:tcW w:w="1059" w:type="dxa"/>
            <w:vAlign w:val="center"/>
            <w:textDirection w:val="lrTb"/>
            <w:noWrap w:val="false"/>
          </w:tcPr>
          <w:p>
            <w:pPr>
              <w:pStyle w:val="1077"/>
              <w:spacing w:line="560" w:lineRule="exact"/>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tc>
        <w:tc>
          <w:tcPr>
            <w:gridSpan w:val="4"/>
            <w:tcBorders>
              <w:top w:val="single" w:color="auto" w:sz="4" w:space="0"/>
              <w:left w:val="none" w:color="000000" w:sz="4" w:space="0"/>
              <w:bottom w:val="single" w:color="auto" w:sz="4" w:space="0"/>
              <w:right w:val="single" w:color="auto" w:sz="4" w:space="0"/>
            </w:tcBorders>
            <w:tcW w:w="5601" w:type="dxa"/>
            <w:vAlign w:val="center"/>
            <w:textDirection w:val="lrTb"/>
            <w:noWrap w:val="false"/>
          </w:tcPr>
          <w:p>
            <w:pPr>
              <w:pStyle w:val="1077"/>
              <w:spacing w:line="560" w:lineRule="exact"/>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tc>
      </w:tr>
    </w:tbl>
    <w:p>
      <w:pPr>
        <w:pStyle w:val="1077"/>
        <w:spacing w:line="560" w:lineRule="exact"/>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供应商名称：</w:t>
      </w:r>
      <w:r>
        <w:rPr>
          <w:rFonts w:hint="eastAsia"/>
          <w:color w:val="000000" w:themeColor="text1"/>
          <w:highlight w:val="none"/>
          <w:u w:val="single"/>
          <w14:textFill>
            <w14:solidFill>
              <w14:schemeClr w14:val="tx1"/>
            </w14:solidFill>
          </w14:textFill>
        </w:rPr>
        <w:t xml:space="preserve">               </w:t>
      </w:r>
      <w:r>
        <w:rPr>
          <w:rFonts w:hint="eastAsia"/>
          <w:color w:val="000000" w:themeColor="text1"/>
          <w:highlight w:val="none"/>
          <w14:textFill>
            <w14:solidFill>
              <w14:schemeClr w14:val="tx1"/>
            </w14:solidFill>
          </w14:textFill>
        </w:rPr>
        <w:t xml:space="preserve">（盖章）</w:t>
      </w:r>
      <w:r/>
    </w:p>
    <w:p>
      <w:pPr>
        <w:pStyle w:val="1077"/>
        <w:spacing w:line="560" w:lineRule="exact"/>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说明：</w:t>
      </w:r>
      <w:r/>
    </w:p>
    <w:p>
      <w:pPr>
        <w:pStyle w:val="1077"/>
        <w:spacing w:line="560" w:lineRule="exact"/>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1、如果行数不够，请自行增加。</w:t>
      </w:r>
      <w:r/>
    </w:p>
    <w:p>
      <w:pPr>
        <w:pStyle w:val="1077"/>
        <w:ind w:firstLine="482"/>
        <w:spacing w:line="560" w:lineRule="exact"/>
        <w:rPr>
          <w:color w:val="000000" w:themeColor="text1"/>
          <w:highlight w:val="none"/>
          <w14:textFill>
            <w14:solidFill>
              <w14:schemeClr w14:val="tx1"/>
            </w14:solidFill>
          </w14:textFill>
        </w:rPr>
      </w:pPr>
      <w:r>
        <w:rPr>
          <w:rFonts w:hint="eastAsia"/>
          <w:b/>
          <w:color w:val="000000" w:themeColor="text1"/>
          <w:highlight w:val="none"/>
          <w14:textFill>
            <w14:solidFill>
              <w14:schemeClr w14:val="tx1"/>
            </w14:solidFill>
          </w14:textFill>
        </w:rPr>
        <w:t xml:space="preserve">2、供应商应根据上表要求逐一说明响应货物名称、品牌、规格型号、产地、技术参数等，否则，按照未响应处理。</w:t>
      </w:r>
      <w:r/>
    </w:p>
    <w:p>
      <w:pPr>
        <w:pStyle w:val="1077"/>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855"/>
        <w:ind w:firstLine="0"/>
        <w:spacing w:line="560" w:lineRule="exact"/>
        <w:rPr>
          <w:rFonts w:hAnsi="宋体"/>
          <w:sz w:val="24"/>
          <w:szCs w:val="24"/>
          <w:highlight w:val="none"/>
        </w:rPr>
      </w:pPr>
      <w:r>
        <w:rPr>
          <w:rFonts w:hAnsi="宋体"/>
          <w:sz w:val="24"/>
          <w:szCs w:val="24"/>
          <w:highlight w:val="none"/>
        </w:rPr>
      </w:r>
      <w:r/>
    </w:p>
    <w:sectPr>
      <w:footerReference w:type="default" r:id="rId9"/>
      <w:footnotePr/>
      <w:endnotePr/>
      <w:type w:val="nextPage"/>
      <w:pgSz w:w="11906" w:h="16838" w:orient="portrait"/>
      <w:pgMar w:top="1440" w:right="1080" w:bottom="1440" w:left="1080" w:header="851" w:footer="992" w:gutter="0"/>
      <w:pgNumType w:start="1"/>
      <w:cols w:num="1" w:sep="0" w:space="425"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Wingdings">
    <w:panose1 w:val="05000000000000000000"/>
  </w:font>
  <w:font w:name="等线">
    <w:panose1 w:val="02010600030101010101"/>
  </w:font>
  <w:font w:name="Arial Unicode MS">
    <w:panose1 w:val="020B0604020202020204"/>
  </w:font>
  <w:font w:name="方正仿宋_GBK">
    <w:panose1 w:val="020B0503020202020204"/>
  </w:font>
  <w:font w:name="方正黑体_GBK">
    <w:panose1 w:val="020B0503020202020204"/>
  </w:font>
  <w:font w:name="华文细黑">
    <w:panose1 w:val="02010600040101010101"/>
  </w:font>
  <w:font w:name="font-weight : 400">
    <w:panose1 w:val="020B0503020202020204"/>
  </w:font>
  <w:font w:name="ˎ̥">
    <w:panose1 w:val="020B0503020202020204"/>
  </w:font>
  <w:font w:name="楷体_GB2312">
    <w:panose1 w:val="02010609060101010101"/>
  </w:font>
  <w:font w:name="Tahoma">
    <w:panose1 w:val="020B0604030504040204"/>
  </w:font>
  <w:font w:name="Courier New">
    <w:panose1 w:val="02070309020205020404"/>
  </w:font>
  <w:font w:name="仿宋_GB2312">
    <w:panose1 w:val="02010609060101010101"/>
  </w:font>
  <w:font w:name="Verdana">
    <w:panose1 w:val="020B0604030504040204"/>
  </w:font>
  <w:font w:name="黑体">
    <w:panose1 w:val="02010609060101010101"/>
  </w:font>
  <w:font w:name="微软雅黑">
    <w:panose1 w:val="020B0503020204020204"/>
  </w:font>
  <w:font w:name="Calibri">
    <w:panose1 w:val="020F0502020204030204"/>
  </w:font>
  <w:font w:name="Arial">
    <w:panose1 w:val="020B0604020202020204"/>
  </w:font>
  <w:font w:name="Georgia">
    <w:panose1 w:val="02040502050405020303"/>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62"/>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62"/>
                          </w:pPr>
                          <w:r>
                            <w:fldChar w:fldCharType="begin"/>
                          </w:r>
                          <w:r>
                            <w:instrText xml:space="preserve"> PAGE  \* MERGEFORMAT </w:instrText>
                          </w:r>
                          <w:r>
                            <w:fldChar w:fldCharType="separate"/>
                          </w:r>
                          <w:r>
                            <w:t xml:space="preserve">10</w:t>
                          </w:r>
                          <w:r>
                            <w:fldChar w:fldCharType="end"/>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862"/>
                    </w:pPr>
                    <w:r>
                      <w:fldChar w:fldCharType="begin"/>
                    </w:r>
                    <w:r>
                      <w:instrText xml:space="preserve"> PAGE  \* MERGEFORMAT </w:instrText>
                    </w:r>
                    <w:r>
                      <w:fldChar w:fldCharType="separate"/>
                    </w:r>
                    <w:r>
                      <w:t xml:space="preserve">10</w:t>
                    </w:r>
                    <w: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2"/>
      <w:numFmt w:val="chineseCounting"/>
      <w:pStyle w:val="975"/>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japaneseCounting"/>
      <w:isLgl w:val="false"/>
      <w:suff w:val="tab"/>
      <w:lvlText w:val="%1、"/>
      <w:lvlJc w:val="left"/>
      <w:pPr>
        <w:ind w:left="2421" w:hanging="720"/>
        <w:tabs>
          <w:tab w:val="left" w:pos="2421" w:leader="none"/>
        </w:tabs>
      </w:pPr>
      <w:rPr>
        <w:rFonts w:hint="eastAsia"/>
      </w:rPr>
    </w:lvl>
    <w:lvl w:ilvl="1">
      <w:start w:val="1"/>
      <w:numFmt w:val="lowerLetter"/>
      <w:isLgl w:val="false"/>
      <w:suff w:val="tab"/>
      <w:lvlText w:val="%2)"/>
      <w:lvlJc w:val="left"/>
      <w:pPr>
        <w:ind w:left="2541" w:hanging="420"/>
        <w:tabs>
          <w:tab w:val="left" w:pos="2541" w:leader="none"/>
        </w:tabs>
      </w:pPr>
    </w:lvl>
    <w:lvl w:ilvl="2">
      <w:start w:val="1"/>
      <w:numFmt w:val="lowerRoman"/>
      <w:isLgl w:val="false"/>
      <w:suff w:val="tab"/>
      <w:lvlText w:val="%3."/>
      <w:lvlJc w:val="right"/>
      <w:pPr>
        <w:ind w:left="2961" w:hanging="420"/>
        <w:tabs>
          <w:tab w:val="left" w:pos="2961" w:leader="none"/>
        </w:tabs>
      </w:pPr>
    </w:lvl>
    <w:lvl w:ilvl="3">
      <w:start w:val="1"/>
      <w:numFmt w:val="decimal"/>
      <w:isLgl w:val="false"/>
      <w:suff w:val="tab"/>
      <w:lvlText w:val="%4."/>
      <w:lvlJc w:val="left"/>
      <w:pPr>
        <w:ind w:left="3381" w:hanging="420"/>
        <w:tabs>
          <w:tab w:val="left" w:pos="3381" w:leader="none"/>
        </w:tabs>
      </w:pPr>
    </w:lvl>
    <w:lvl w:ilvl="4">
      <w:start w:val="1"/>
      <w:numFmt w:val="lowerLetter"/>
      <w:pStyle w:val="1065"/>
      <w:isLgl w:val="false"/>
      <w:suff w:val="tab"/>
      <w:lvlText w:val="%5)"/>
      <w:lvlJc w:val="left"/>
      <w:pPr>
        <w:ind w:left="3801" w:hanging="420"/>
        <w:tabs>
          <w:tab w:val="left" w:pos="3801" w:leader="none"/>
        </w:tabs>
      </w:pPr>
    </w:lvl>
    <w:lvl w:ilvl="5">
      <w:start w:val="1"/>
      <w:numFmt w:val="lowerRoman"/>
      <w:isLgl w:val="false"/>
      <w:suff w:val="tab"/>
      <w:lvlText w:val="%6."/>
      <w:lvlJc w:val="right"/>
      <w:pPr>
        <w:ind w:left="4221" w:hanging="420"/>
        <w:tabs>
          <w:tab w:val="left" w:pos="4221" w:leader="none"/>
        </w:tabs>
      </w:pPr>
    </w:lvl>
    <w:lvl w:ilvl="6">
      <w:start w:val="1"/>
      <w:numFmt w:val="decimal"/>
      <w:isLgl w:val="false"/>
      <w:suff w:val="tab"/>
      <w:lvlText w:val="%7."/>
      <w:lvlJc w:val="left"/>
      <w:pPr>
        <w:ind w:left="4641" w:hanging="420"/>
        <w:tabs>
          <w:tab w:val="left" w:pos="4641" w:leader="none"/>
        </w:tabs>
      </w:pPr>
    </w:lvl>
    <w:lvl w:ilvl="7">
      <w:start w:val="1"/>
      <w:numFmt w:val="lowerLetter"/>
      <w:isLgl w:val="false"/>
      <w:suff w:val="tab"/>
      <w:lvlText w:val="%8)"/>
      <w:lvlJc w:val="left"/>
      <w:pPr>
        <w:ind w:left="5061" w:hanging="420"/>
        <w:tabs>
          <w:tab w:val="left" w:pos="5061" w:leader="none"/>
        </w:tabs>
      </w:pPr>
    </w:lvl>
    <w:lvl w:ilvl="8">
      <w:start w:val="1"/>
      <w:numFmt w:val="lowerRoman"/>
      <w:isLgl w:val="false"/>
      <w:suff w:val="tab"/>
      <w:lvlText w:val="%9."/>
      <w:lvlJc w:val="right"/>
      <w:pPr>
        <w:ind w:left="5481" w:hanging="420"/>
        <w:tabs>
          <w:tab w:val="left" w:pos="5481" w:leader="none"/>
        </w:tabs>
      </w:pPr>
    </w:lvl>
  </w:abstractNum>
  <w:abstractNum w:abstractNumId="2">
    <w:multiLevelType w:val="hybridMultilevel"/>
    <w:lvl w:ilvl="0">
      <w:start w:val="1"/>
      <w:numFmt w:val="bullet"/>
      <w:pStyle w:val="1013"/>
      <w:isLgl w:val="false"/>
      <w:suff w:val="tab"/>
      <w:lvlText w:val="•"/>
      <w:lvlJc w:val="left"/>
      <w:pPr/>
    </w:lvl>
    <w:lvl w:ilvl="1">
      <w:start w:val="1"/>
      <w:numFmt w:val="decimal"/>
      <w:isLgl w:val="false"/>
      <w:suff w:val="tab"/>
      <w:lvlText w:val=""/>
      <w:lvlJc w:val="left"/>
      <w:pPr/>
    </w:lvl>
    <w:lvl w:ilvl="2">
      <w:start w:val="1"/>
      <w:numFmt w:val="decimal"/>
      <w:isLgl w:val="false"/>
      <w:suff w:val="tab"/>
      <w:lvlText w:val=""/>
      <w:lvlJc w:val="left"/>
      <w:pPr/>
    </w:lvl>
    <w:lvl w:ilvl="3">
      <w:start w:val="1"/>
      <w:numFmt w:val="decimal"/>
      <w:isLgl w:val="false"/>
      <w:suff w:val="tab"/>
      <w:lvlText w:val=""/>
      <w:lvlJc w:val="left"/>
      <w:pPr/>
    </w:lvl>
    <w:lvl w:ilvl="4">
      <w:start w:val="1"/>
      <w:numFmt w:val="decimal"/>
      <w:isLgl w:val="false"/>
      <w:suff w:val="tab"/>
      <w:lvlText w:val=""/>
      <w:lvlJc w:val="left"/>
      <w:pPr/>
    </w:lvl>
    <w:lvl w:ilvl="5">
      <w:start w:val="1"/>
      <w:numFmt w:val="decimal"/>
      <w:isLgl w:val="false"/>
      <w:suff w:val="tab"/>
      <w:lvlText w:val=""/>
      <w:lvlJc w:val="left"/>
      <w:pPr/>
    </w:lvl>
    <w:lvl w:ilvl="6">
      <w:start w:val="1"/>
      <w:numFmt w:val="decimal"/>
      <w:isLgl w:val="false"/>
      <w:suff w:val="tab"/>
      <w:lvlText w:val=""/>
      <w:lvlJc w:val="left"/>
      <w:pPr/>
    </w:lvl>
    <w:lvl w:ilvl="7">
      <w:start w:val="1"/>
      <w:numFmt w:val="decimal"/>
      <w:isLgl w:val="false"/>
      <w:suff w:val="tab"/>
      <w:lvlText w:val=""/>
      <w:lvlJc w:val="left"/>
      <w:pPr/>
    </w:lvl>
    <w:lvl w:ilvl="8">
      <w:start w:val="1"/>
      <w:numFmt w:val="decimal"/>
      <w:isLgl w:val="false"/>
      <w:suff w:val="tab"/>
      <w:lvlText w:val=""/>
      <w:lvlJc w:val="left"/>
      <w:pPr/>
    </w:lvl>
  </w:abstractNum>
  <w:abstractNum w:abstractNumId="3">
    <w:multiLevelType w:val="hybridMultilevel"/>
    <w:lvl w:ilvl="0">
      <w:start w:val="1"/>
      <w:numFmt w:val="japaneseCounting"/>
      <w:isLgl w:val="false"/>
      <w:suff w:val="tab"/>
      <w:lvlText w:val="第%1条"/>
      <w:lvlJc w:val="left"/>
      <w:pPr>
        <w:ind w:left="1536" w:hanging="975"/>
      </w:pPr>
      <w:rPr>
        <w:rFonts w:hint="default"/>
      </w:rPr>
    </w:lvl>
    <w:lvl w:ilvl="1">
      <w:start w:val="1"/>
      <w:numFmt w:val="lowerLetter"/>
      <w:isLgl w:val="false"/>
      <w:suff w:val="tab"/>
      <w:lvlText w:val="%2)"/>
      <w:lvlJc w:val="left"/>
      <w:pPr>
        <w:ind w:left="1401" w:hanging="420"/>
      </w:pPr>
    </w:lvl>
    <w:lvl w:ilvl="2">
      <w:start w:val="1"/>
      <w:numFmt w:val="lowerRoman"/>
      <w:isLgl w:val="false"/>
      <w:suff w:val="tab"/>
      <w:lvlText w:val="%3."/>
      <w:lvlJc w:val="right"/>
      <w:pPr>
        <w:ind w:left="1821" w:hanging="420"/>
      </w:pPr>
    </w:lvl>
    <w:lvl w:ilvl="3">
      <w:start w:val="1"/>
      <w:numFmt w:val="decimal"/>
      <w:isLgl w:val="false"/>
      <w:suff w:val="tab"/>
      <w:lvlText w:val="%4."/>
      <w:lvlJc w:val="left"/>
      <w:pPr>
        <w:ind w:left="2241" w:hanging="420"/>
      </w:pPr>
    </w:lvl>
    <w:lvl w:ilvl="4">
      <w:start w:val="1"/>
      <w:numFmt w:val="lowerLetter"/>
      <w:isLgl w:val="false"/>
      <w:suff w:val="tab"/>
      <w:lvlText w:val="%5)"/>
      <w:lvlJc w:val="left"/>
      <w:pPr>
        <w:ind w:left="2661" w:hanging="420"/>
      </w:pPr>
    </w:lvl>
    <w:lvl w:ilvl="5">
      <w:start w:val="1"/>
      <w:numFmt w:val="lowerRoman"/>
      <w:isLgl w:val="false"/>
      <w:suff w:val="tab"/>
      <w:lvlText w:val="%6."/>
      <w:lvlJc w:val="right"/>
      <w:pPr>
        <w:ind w:left="3081" w:hanging="420"/>
      </w:pPr>
    </w:lvl>
    <w:lvl w:ilvl="6">
      <w:start w:val="1"/>
      <w:numFmt w:val="decimal"/>
      <w:isLgl w:val="false"/>
      <w:suff w:val="tab"/>
      <w:lvlText w:val="%7."/>
      <w:lvlJc w:val="left"/>
      <w:pPr>
        <w:ind w:left="3501" w:hanging="420"/>
      </w:pPr>
    </w:lvl>
    <w:lvl w:ilvl="7">
      <w:start w:val="1"/>
      <w:numFmt w:val="lowerLetter"/>
      <w:isLgl w:val="false"/>
      <w:suff w:val="tab"/>
      <w:lvlText w:val="%8)"/>
      <w:lvlJc w:val="left"/>
      <w:pPr>
        <w:ind w:left="3921" w:hanging="420"/>
      </w:pPr>
    </w:lvl>
    <w:lvl w:ilvl="8">
      <w:start w:val="1"/>
      <w:numFmt w:val="lowerRoman"/>
      <w:isLgl w:val="false"/>
      <w:suff w:val="tab"/>
      <w:lvlText w:val="%9."/>
      <w:lvlJc w:val="right"/>
      <w:pPr>
        <w:ind w:left="4341" w:hanging="420"/>
      </w:pPr>
    </w:lvl>
  </w:abstractNum>
  <w:num w:numId="1">
    <w:abstractNumId w:val="0"/>
  </w:num>
  <w:num w:numId="2">
    <w:abstractNumId w:val="2"/>
  </w:num>
  <w:num w:numId="3">
    <w:abstractNumId w:val="1"/>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tru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677">
    <w:name w:val="Heading 1 Char"/>
    <w:basedOn w:val="845"/>
    <w:link w:val="836"/>
    <w:uiPriority w:val="9"/>
    <w:rPr>
      <w:rFonts w:ascii="Arial" w:hAnsi="Arial" w:eastAsia="Arial" w:cs="Arial"/>
      <w:sz w:val="40"/>
      <w:szCs w:val="40"/>
    </w:rPr>
  </w:style>
  <w:style w:type="character" w:styleId="678">
    <w:name w:val="Heading 2 Char"/>
    <w:basedOn w:val="845"/>
    <w:link w:val="837"/>
    <w:uiPriority w:val="9"/>
    <w:rPr>
      <w:rFonts w:ascii="Arial" w:hAnsi="Arial" w:eastAsia="Arial" w:cs="Arial"/>
      <w:sz w:val="34"/>
    </w:rPr>
  </w:style>
  <w:style w:type="character" w:styleId="679">
    <w:name w:val="Heading 3 Char"/>
    <w:basedOn w:val="845"/>
    <w:link w:val="838"/>
    <w:uiPriority w:val="9"/>
    <w:rPr>
      <w:rFonts w:ascii="Arial" w:hAnsi="Arial" w:eastAsia="Arial" w:cs="Arial"/>
      <w:sz w:val="30"/>
      <w:szCs w:val="30"/>
    </w:rPr>
  </w:style>
  <w:style w:type="character" w:styleId="680">
    <w:name w:val="Heading 4 Char"/>
    <w:basedOn w:val="845"/>
    <w:link w:val="839"/>
    <w:uiPriority w:val="9"/>
    <w:rPr>
      <w:rFonts w:ascii="Arial" w:hAnsi="Arial" w:eastAsia="Arial" w:cs="Arial"/>
      <w:b/>
      <w:bCs/>
      <w:sz w:val="26"/>
      <w:szCs w:val="26"/>
    </w:rPr>
  </w:style>
  <w:style w:type="character" w:styleId="681">
    <w:name w:val="Heading 5 Char"/>
    <w:basedOn w:val="845"/>
    <w:link w:val="840"/>
    <w:uiPriority w:val="9"/>
    <w:rPr>
      <w:rFonts w:ascii="Arial" w:hAnsi="Arial" w:eastAsia="Arial" w:cs="Arial"/>
      <w:b/>
      <w:bCs/>
      <w:sz w:val="24"/>
      <w:szCs w:val="24"/>
    </w:rPr>
  </w:style>
  <w:style w:type="character" w:styleId="682">
    <w:name w:val="Heading 6 Char"/>
    <w:basedOn w:val="845"/>
    <w:link w:val="841"/>
    <w:uiPriority w:val="9"/>
    <w:rPr>
      <w:rFonts w:ascii="Arial" w:hAnsi="Arial" w:eastAsia="Arial" w:cs="Arial"/>
      <w:b/>
      <w:bCs/>
      <w:sz w:val="22"/>
      <w:szCs w:val="22"/>
    </w:rPr>
  </w:style>
  <w:style w:type="character" w:styleId="683">
    <w:name w:val="Heading 7 Char"/>
    <w:basedOn w:val="845"/>
    <w:link w:val="842"/>
    <w:uiPriority w:val="9"/>
    <w:rPr>
      <w:rFonts w:ascii="Arial" w:hAnsi="Arial" w:eastAsia="Arial" w:cs="Arial"/>
      <w:b/>
      <w:bCs/>
      <w:i/>
      <w:iCs/>
      <w:sz w:val="22"/>
      <w:szCs w:val="22"/>
    </w:rPr>
  </w:style>
  <w:style w:type="character" w:styleId="684">
    <w:name w:val="Heading 8 Char"/>
    <w:basedOn w:val="845"/>
    <w:link w:val="843"/>
    <w:uiPriority w:val="9"/>
    <w:rPr>
      <w:rFonts w:ascii="Arial" w:hAnsi="Arial" w:eastAsia="Arial" w:cs="Arial"/>
      <w:i/>
      <w:iCs/>
      <w:sz w:val="22"/>
      <w:szCs w:val="22"/>
    </w:rPr>
  </w:style>
  <w:style w:type="character" w:styleId="685">
    <w:name w:val="Heading 9 Char"/>
    <w:basedOn w:val="845"/>
    <w:link w:val="844"/>
    <w:uiPriority w:val="9"/>
    <w:rPr>
      <w:rFonts w:ascii="Arial" w:hAnsi="Arial" w:eastAsia="Arial" w:cs="Arial"/>
      <w:i/>
      <w:iCs/>
      <w:sz w:val="21"/>
      <w:szCs w:val="21"/>
    </w:rPr>
  </w:style>
  <w:style w:type="paragraph" w:styleId="686">
    <w:name w:val="No Spacing"/>
    <w:uiPriority w:val="1"/>
    <w:qFormat/>
    <w:pPr>
      <w:spacing w:before="0" w:after="0" w:line="240" w:lineRule="auto"/>
    </w:pPr>
  </w:style>
  <w:style w:type="character" w:styleId="687">
    <w:name w:val="Title Char"/>
    <w:basedOn w:val="845"/>
    <w:link w:val="874"/>
    <w:uiPriority w:val="10"/>
    <w:rPr>
      <w:sz w:val="48"/>
      <w:szCs w:val="48"/>
    </w:rPr>
  </w:style>
  <w:style w:type="paragraph" w:styleId="688">
    <w:name w:val="Subtitle"/>
    <w:basedOn w:val="835"/>
    <w:next w:val="835"/>
    <w:link w:val="689"/>
    <w:uiPriority w:val="11"/>
    <w:qFormat/>
    <w:pPr>
      <w:spacing w:before="200" w:after="200"/>
    </w:pPr>
    <w:rPr>
      <w:sz w:val="24"/>
      <w:szCs w:val="24"/>
    </w:rPr>
  </w:style>
  <w:style w:type="character" w:styleId="689">
    <w:name w:val="Subtitle Char"/>
    <w:basedOn w:val="845"/>
    <w:link w:val="688"/>
    <w:uiPriority w:val="11"/>
    <w:rPr>
      <w:sz w:val="24"/>
      <w:szCs w:val="24"/>
    </w:rPr>
  </w:style>
  <w:style w:type="paragraph" w:styleId="690">
    <w:name w:val="Quote"/>
    <w:basedOn w:val="835"/>
    <w:next w:val="835"/>
    <w:link w:val="691"/>
    <w:uiPriority w:val="29"/>
    <w:qFormat/>
    <w:pPr>
      <w:ind w:left="720" w:right="720"/>
    </w:pPr>
    <w:rPr>
      <w:i/>
    </w:rPr>
  </w:style>
  <w:style w:type="character" w:styleId="691">
    <w:name w:val="Quote Char"/>
    <w:link w:val="690"/>
    <w:uiPriority w:val="29"/>
    <w:rPr>
      <w:i/>
    </w:rPr>
  </w:style>
  <w:style w:type="paragraph" w:styleId="692">
    <w:name w:val="Intense Quote"/>
    <w:basedOn w:val="835"/>
    <w:next w:val="835"/>
    <w:link w:val="693"/>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693">
    <w:name w:val="Intense Quote Char"/>
    <w:link w:val="692"/>
    <w:uiPriority w:val="30"/>
    <w:rPr>
      <w:i/>
    </w:rPr>
  </w:style>
  <w:style w:type="character" w:styleId="694">
    <w:name w:val="Header Char"/>
    <w:basedOn w:val="845"/>
    <w:link w:val="863"/>
    <w:uiPriority w:val="99"/>
  </w:style>
  <w:style w:type="character" w:styleId="695">
    <w:name w:val="Footer Char"/>
    <w:basedOn w:val="845"/>
    <w:link w:val="862"/>
    <w:uiPriority w:val="99"/>
  </w:style>
  <w:style w:type="paragraph" w:styleId="696">
    <w:name w:val="Caption"/>
    <w:basedOn w:val="835"/>
    <w:next w:val="835"/>
    <w:uiPriority w:val="35"/>
    <w:semiHidden/>
    <w:unhideWhenUsed/>
    <w:qFormat/>
    <w:pPr>
      <w:spacing w:line="276" w:lineRule="auto"/>
    </w:pPr>
    <w:rPr>
      <w:b/>
      <w:bCs/>
      <w:color w:val="4f81bd" w:themeColor="accent1"/>
      <w:sz w:val="18"/>
      <w:szCs w:val="18"/>
    </w:rPr>
  </w:style>
  <w:style w:type="character" w:styleId="697">
    <w:name w:val="Caption Char"/>
    <w:basedOn w:val="696"/>
    <w:link w:val="862"/>
    <w:uiPriority w:val="99"/>
  </w:style>
  <w:style w:type="table" w:styleId="698">
    <w:name w:val="Table Grid Light"/>
    <w:basedOn w:val="846"/>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699">
    <w:name w:val="Plain Table 1"/>
    <w:basedOn w:val="846"/>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00">
    <w:name w:val="Plain Table 2"/>
    <w:basedOn w:val="846"/>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01">
    <w:name w:val="Plain Table 3"/>
    <w:basedOn w:val="846"/>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02">
    <w:name w:val="Plain Table 4"/>
    <w:basedOn w:val="846"/>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03">
    <w:name w:val="Plain Table 5"/>
    <w:basedOn w:val="846"/>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04">
    <w:name w:val="Grid Table 1 Light"/>
    <w:basedOn w:val="846"/>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05">
    <w:name w:val="Grid Table 1 Light - Accent 1"/>
    <w:basedOn w:val="846"/>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706">
    <w:name w:val="Grid Table 1 Light - Accent 2"/>
    <w:basedOn w:val="846"/>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707">
    <w:name w:val="Grid Table 1 Light - Accent 3"/>
    <w:basedOn w:val="846"/>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708">
    <w:name w:val="Grid Table 1 Light - Accent 4"/>
    <w:basedOn w:val="846"/>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709">
    <w:name w:val="Grid Table 1 Light - Accent 5"/>
    <w:basedOn w:val="846"/>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710">
    <w:name w:val="Grid Table 1 Light - Accent 6"/>
    <w:basedOn w:val="84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711">
    <w:name w:val="Grid Table 2"/>
    <w:basedOn w:val="846"/>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12">
    <w:name w:val="Grid Table 2 - Accent 1"/>
    <w:basedOn w:val="846"/>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e5f5d6" w:themeFill="accent1" w:themeFillTint="34"/>
      </w:tcPr>
    </w:tblStylePr>
    <w:tblStylePr w:type="band1Vert">
      <w:rPr>
        <w:rFonts w:ascii="Arial" w:hAnsi="Arial"/>
        <w:color w:val="404040"/>
        <w:sz w:val="22"/>
      </w:rPr>
      <w:tcPr>
        <w:shd w:val="clear" w:color="ffffff" w:themeColor="accent1" w:themeTint="34" w:fill="e5f5d6"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713">
    <w:name w:val="Grid Table 2 - Accent 2"/>
    <w:basedOn w:val="846"/>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ad1e5" w:themeFill="accent2" w:themeFillTint="32"/>
      </w:tcPr>
    </w:tblStylePr>
    <w:tblStylePr w:type="band1Vert">
      <w:rPr>
        <w:rFonts w:ascii="Arial" w:hAnsi="Arial"/>
        <w:color w:val="404040"/>
        <w:sz w:val="22"/>
      </w:rPr>
      <w:tcPr>
        <w:shd w:val="clear" w:color="ffffff" w:themeColor="accent2" w:themeTint="32" w:fill="fad1e5"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714">
    <w:name w:val="Grid Table 2 - Accent 3"/>
    <w:basedOn w:val="846"/>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fef0cd" w:themeFill="accent3" w:themeFillTint="34"/>
      </w:tcPr>
    </w:tblStylePr>
    <w:tblStylePr w:type="band1Vert">
      <w:rPr>
        <w:rFonts w:ascii="Arial" w:hAnsi="Arial"/>
        <w:color w:val="404040"/>
        <w:sz w:val="22"/>
      </w:rPr>
      <w:tcPr>
        <w:shd w:val="clear" w:color="ffffff" w:themeColor="accent3" w:themeTint="34" w:fill="fef0c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715">
    <w:name w:val="Grid Table 2 - Accent 4"/>
    <w:basedOn w:val="846"/>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c3f3ff" w:themeFill="accent4" w:themeFillTint="34"/>
      </w:tcPr>
    </w:tblStylePr>
    <w:tblStylePr w:type="band1Vert">
      <w:rPr>
        <w:rFonts w:ascii="Arial" w:hAnsi="Arial"/>
        <w:color w:val="404040"/>
        <w:sz w:val="22"/>
      </w:rPr>
      <w:tcPr>
        <w:shd w:val="clear" w:color="ffffff" w:themeColor="accent4" w:themeTint="34" w:fill="c3f3ff"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716">
    <w:name w:val="Grid Table 2 - Accent 5"/>
    <w:basedOn w:val="846"/>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e2e7f3" w:themeFill="accent5" w:themeFillTint="34"/>
      </w:tcPr>
    </w:tblStylePr>
    <w:tblStylePr w:type="band1Vert">
      <w:rPr>
        <w:rFonts w:ascii="Arial" w:hAnsi="Arial"/>
        <w:color w:val="404040"/>
        <w:sz w:val="22"/>
      </w:rPr>
      <w:tcPr>
        <w:shd w:val="clear" w:color="ffffff" w:themeColor="accent5" w:themeTint="34" w:fill="e2e7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717">
    <w:name w:val="Grid Table 2 - Accent 6"/>
    <w:basedOn w:val="84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c8f7f0" w:themeFill="accent6" w:themeFillTint="34"/>
      </w:tcPr>
    </w:tblStylePr>
    <w:tblStylePr w:type="band1Vert">
      <w:rPr>
        <w:rFonts w:ascii="Arial" w:hAnsi="Arial"/>
        <w:color w:val="404040"/>
        <w:sz w:val="22"/>
      </w:rPr>
      <w:tcPr>
        <w:shd w:val="clear" w:color="ffffff" w:themeColor="accent6" w:themeTint="34" w:fill="c8f7f0"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718">
    <w:name w:val="Grid Table 3"/>
    <w:basedOn w:val="846"/>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9">
    <w:name w:val="Grid Table 3 - Accent 1"/>
    <w:basedOn w:val="846"/>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e5f5d6" w:themeFill="accent1" w:themeFillTint="34"/>
      </w:tcPr>
    </w:tblStylePr>
    <w:tblStylePr w:type="band1Vert">
      <w:rPr>
        <w:rFonts w:ascii="Arial" w:hAnsi="Arial"/>
        <w:color w:val="404040"/>
        <w:sz w:val="22"/>
      </w:rPr>
      <w:tcPr>
        <w:shd w:val="clear" w:color="ffffff" w:themeColor="accent1" w:themeTint="34" w:fill="e5f5d6"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0">
    <w:name w:val="Grid Table 3 - Accent 2"/>
    <w:basedOn w:val="846"/>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ad1e5" w:themeFill="accent2" w:themeFillTint="32"/>
      </w:tcPr>
    </w:tblStylePr>
    <w:tblStylePr w:type="band1Vert">
      <w:rPr>
        <w:rFonts w:ascii="Arial" w:hAnsi="Arial"/>
        <w:color w:val="404040"/>
        <w:sz w:val="22"/>
      </w:rPr>
      <w:tcPr>
        <w:shd w:val="clear" w:color="ffffff" w:themeColor="accent2" w:themeTint="32" w:fill="fad1e5"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1">
    <w:name w:val="Grid Table 3 - Accent 3"/>
    <w:basedOn w:val="846"/>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fef0cd" w:themeFill="accent3" w:themeFillTint="34"/>
      </w:tcPr>
    </w:tblStylePr>
    <w:tblStylePr w:type="band1Vert">
      <w:rPr>
        <w:rFonts w:ascii="Arial" w:hAnsi="Arial"/>
        <w:color w:val="404040"/>
        <w:sz w:val="22"/>
      </w:rPr>
      <w:tcPr>
        <w:shd w:val="clear" w:color="ffffff" w:themeColor="accent3" w:themeTint="34" w:fill="fef0c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2">
    <w:name w:val="Grid Table 3 - Accent 4"/>
    <w:basedOn w:val="846"/>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c3f3ff" w:themeFill="accent4" w:themeFillTint="34"/>
      </w:tcPr>
    </w:tblStylePr>
    <w:tblStylePr w:type="band1Vert">
      <w:rPr>
        <w:rFonts w:ascii="Arial" w:hAnsi="Arial"/>
        <w:color w:val="404040"/>
        <w:sz w:val="22"/>
      </w:rPr>
      <w:tcPr>
        <w:shd w:val="clear" w:color="ffffff" w:themeColor="accent4" w:themeTint="34" w:fill="c3f3ff"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3">
    <w:name w:val="Grid Table 3 - Accent 5"/>
    <w:basedOn w:val="846"/>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e2e7f3" w:themeFill="accent5" w:themeFillTint="34"/>
      </w:tcPr>
    </w:tblStylePr>
    <w:tblStylePr w:type="band1Vert">
      <w:rPr>
        <w:rFonts w:ascii="Arial" w:hAnsi="Arial"/>
        <w:color w:val="404040"/>
        <w:sz w:val="22"/>
      </w:rPr>
      <w:tcPr>
        <w:shd w:val="clear" w:color="ffffff" w:themeColor="accent5" w:themeTint="34" w:fill="e2e7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4">
    <w:name w:val="Grid Table 3 - Accent 6"/>
    <w:basedOn w:val="84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c8f7f0" w:themeFill="accent6" w:themeFillTint="34"/>
      </w:tcPr>
    </w:tblStylePr>
    <w:tblStylePr w:type="band1Vert">
      <w:rPr>
        <w:rFonts w:ascii="Arial" w:hAnsi="Arial"/>
        <w:color w:val="404040"/>
        <w:sz w:val="22"/>
      </w:rPr>
      <w:tcPr>
        <w:shd w:val="clear" w:color="ffffff" w:themeColor="accent6" w:themeTint="34" w:fill="c8f7f0"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5">
    <w:name w:val="Grid Table 4"/>
    <w:basedOn w:val="846"/>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26">
    <w:name w:val="Grid Table 4 - Accent 1"/>
    <w:basedOn w:val="846"/>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e6f5d8" w:themeFill="accent1" w:themeFillTint="32"/>
      </w:tcPr>
    </w:tblStylePr>
    <w:tblStylePr w:type="band1Vert">
      <w:rPr>
        <w:rFonts w:ascii="Arial" w:hAnsi="Arial"/>
        <w:color w:val="404040"/>
        <w:sz w:val="22"/>
      </w:rPr>
      <w:tcPr>
        <w:shd w:val="clear" w:color="ffffff" w:themeColor="accent1" w:themeTint="32" w:fill="e6f5d8"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8bd44b"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27">
    <w:name w:val="Grid Table 4 - Accent 2"/>
    <w:basedOn w:val="846"/>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ad1e5" w:themeFill="accent2" w:themeFillTint="32"/>
      </w:tcPr>
    </w:tblStylePr>
    <w:tblStylePr w:type="band1Vert">
      <w:rPr>
        <w:rFonts w:ascii="Arial" w:hAnsi="Arial"/>
        <w:color w:val="404040"/>
        <w:sz w:val="22"/>
      </w:rPr>
      <w:tcPr>
        <w:shd w:val="clear" w:color="ffffff" w:themeColor="accent2" w:themeTint="32" w:fill="fad1e5"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f273b2"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28">
    <w:name w:val="Grid Table 4 - Accent 3"/>
    <w:basedOn w:val="846"/>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fef0cd" w:themeFill="accent3" w:themeFillTint="34"/>
      </w:tcPr>
    </w:tblStylePr>
    <w:tblStylePr w:type="band1Vert">
      <w:rPr>
        <w:rFonts w:ascii="Arial" w:hAnsi="Arial"/>
        <w:color w:val="404040"/>
        <w:sz w:val="22"/>
      </w:rPr>
      <w:tcPr>
        <w:shd w:val="clear" w:color="ffffff" w:themeColor="accent3" w:themeTint="34" w:fill="fef0c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fdb60a"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29">
    <w:name w:val="Grid Table 4 - Accent 4"/>
    <w:basedOn w:val="846"/>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c3f3ff" w:themeFill="accent4" w:themeFillTint="34"/>
      </w:tcPr>
    </w:tblStylePr>
    <w:tblStylePr w:type="band1Vert">
      <w:rPr>
        <w:rFonts w:ascii="Arial" w:hAnsi="Arial"/>
        <w:color w:val="404040"/>
        <w:sz w:val="22"/>
      </w:rPr>
      <w:tcPr>
        <w:shd w:val="clear" w:color="ffffff" w:themeColor="accent4" w:themeTint="34" w:fill="c3f3ff"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4fdbfe"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730">
    <w:name w:val="Grid Table 4 - Accent 5"/>
    <w:basedOn w:val="846"/>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e2e7f3" w:themeFill="accent5" w:themeFillTint="34"/>
      </w:tcPr>
    </w:tblStylePr>
    <w:tblStylePr w:type="band1Vert">
      <w:rPr>
        <w:rFonts w:ascii="Arial" w:hAnsi="Arial"/>
        <w:color w:val="404040"/>
        <w:sz w:val="22"/>
      </w:rPr>
      <w:tcPr>
        <w:shd w:val="clear" w:color="ffffff" w:themeColor="accent5" w:themeTint="34" w:fill="e2e7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738ac8"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731">
    <w:name w:val="Grid Table 4 - Accent 6"/>
    <w:basedOn w:val="84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c8f7f0" w:themeFill="accent6" w:themeFillTint="34"/>
      </w:tcPr>
    </w:tblStylePr>
    <w:tblStylePr w:type="band1Vert">
      <w:rPr>
        <w:rFonts w:ascii="Arial" w:hAnsi="Arial"/>
        <w:color w:val="404040"/>
        <w:sz w:val="22"/>
      </w:rPr>
      <w:tcPr>
        <w:shd w:val="clear" w:color="ffffff" w:themeColor="accent6" w:themeTint="34" w:fill="c8f7f0"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1ab39f"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732">
    <w:name w:val="Grid Table 5 Dark"/>
    <w:basedOn w:val="84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33">
    <w:name w:val="Grid Table 5 Dark- Accent 1"/>
    <w:basedOn w:val="84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e5f5d6" w:themeFill="accent1" w:themeFillTint="34"/>
    </w:tblPr>
    <w:tblStylePr w:type="band1Horz">
      <w:tcPr>
        <w:shd w:val="clear" w:color="ffffff" w:themeColor="accent1" w:themeTint="75" w:fill="c4e9a4" w:themeFill="accent1" w:themeFillTint="75"/>
      </w:tcPr>
    </w:tblStylePr>
    <w:tblStylePr w:type="band1Vert">
      <w:tcPr>
        <w:shd w:val="clear" w:color="ffffff" w:themeColor="accent1" w:themeTint="75" w:fill="c4e9a4" w:themeFill="accent1" w:themeFillTint="75"/>
      </w:tcPr>
    </w:tblStylePr>
    <w:tblStylePr w:type="firstCol">
      <w:rPr>
        <w:rFonts w:ascii="Arial" w:hAnsi="Arial"/>
        <w:b/>
        <w:color w:val="ffffff"/>
        <w:sz w:val="22"/>
      </w:rPr>
      <w:tcPr>
        <w:shd w:val="clear" w:color="ffffff" w:themeColor="accent1" w:fill="7fd13b" w:themeFill="accent1"/>
      </w:tcPr>
    </w:tblStylePr>
    <w:tblStylePr w:type="firstRow">
      <w:rPr>
        <w:rFonts w:ascii="Arial" w:hAnsi="Arial"/>
        <w:b/>
        <w:color w:val="ffffff"/>
        <w:sz w:val="22"/>
      </w:rPr>
      <w:tcPr>
        <w:shd w:val="clear" w:color="ffffff" w:themeColor="accent1" w:fill="7fd13b" w:themeFill="accent1"/>
      </w:tcPr>
    </w:tblStylePr>
    <w:tblStylePr w:type="lastCol">
      <w:rPr>
        <w:rFonts w:ascii="Arial" w:hAnsi="Arial"/>
        <w:b/>
        <w:color w:val="ffffff"/>
        <w:sz w:val="22"/>
      </w:rPr>
      <w:tcPr>
        <w:shd w:val="clear" w:color="ffffff" w:themeColor="accent1" w:fill="7fd13b" w:themeFill="accent1"/>
      </w:tcPr>
    </w:tblStylePr>
    <w:tblStylePr w:type="lastRow">
      <w:rPr>
        <w:rFonts w:ascii="Arial" w:hAnsi="Arial"/>
        <w:b/>
        <w:color w:val="ffffff"/>
        <w:sz w:val="22"/>
      </w:rPr>
      <w:tcPr>
        <w:shd w:val="clear" w:color="ffffff" w:themeColor="accent1" w:fill="7fd13b" w:themeFill="accent1"/>
        <w:tcBorders>
          <w:top w:val="single" w:color="000000" w:themeColor="light1" w:sz="4" w:space="0"/>
        </w:tcBorders>
      </w:tcPr>
    </w:tblStylePr>
  </w:style>
  <w:style w:type="table" w:styleId="734">
    <w:name w:val="Grid Table 5 Dark - Accent 2"/>
    <w:basedOn w:val="84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ad1e5" w:themeFill="accent2" w:themeFillTint="32"/>
    </w:tblPr>
    <w:tblStylePr w:type="band1Horz">
      <w:tcPr>
        <w:shd w:val="clear" w:color="ffffff" w:themeColor="accent2" w:themeTint="75" w:fill="f592c3" w:themeFill="accent2" w:themeFillTint="75"/>
      </w:tcPr>
    </w:tblStylePr>
    <w:tblStylePr w:type="band1Vert">
      <w:tcPr>
        <w:shd w:val="clear" w:color="ffffff" w:themeColor="accent2" w:themeTint="75" w:fill="f592c3" w:themeFill="accent2" w:themeFillTint="75"/>
      </w:tcPr>
    </w:tblStylePr>
    <w:tblStylePr w:type="firstCol">
      <w:rPr>
        <w:rFonts w:ascii="Arial" w:hAnsi="Arial"/>
        <w:b/>
        <w:color w:val="ffffff"/>
        <w:sz w:val="22"/>
      </w:rPr>
      <w:tcPr>
        <w:shd w:val="clear" w:color="ffffff" w:themeColor="accent2" w:fill="ea157a" w:themeFill="accent2"/>
      </w:tcPr>
    </w:tblStylePr>
    <w:tblStylePr w:type="firstRow">
      <w:rPr>
        <w:rFonts w:ascii="Arial" w:hAnsi="Arial"/>
        <w:b/>
        <w:color w:val="ffffff"/>
        <w:sz w:val="22"/>
      </w:rPr>
      <w:tcPr>
        <w:shd w:val="clear" w:color="ffffff" w:themeColor="accent2" w:fill="ea157a" w:themeFill="accent2"/>
      </w:tcPr>
    </w:tblStylePr>
    <w:tblStylePr w:type="lastCol">
      <w:rPr>
        <w:rFonts w:ascii="Arial" w:hAnsi="Arial"/>
        <w:b/>
        <w:color w:val="ffffff"/>
        <w:sz w:val="22"/>
      </w:rPr>
      <w:tcPr>
        <w:shd w:val="clear" w:color="ffffff" w:themeColor="accent2" w:fill="ea157a" w:themeFill="accent2"/>
      </w:tcPr>
    </w:tblStylePr>
    <w:tblStylePr w:type="lastRow">
      <w:rPr>
        <w:rFonts w:ascii="Arial" w:hAnsi="Arial"/>
        <w:b/>
        <w:color w:val="ffffff"/>
        <w:sz w:val="22"/>
      </w:rPr>
      <w:tcPr>
        <w:shd w:val="clear" w:color="ffffff" w:themeColor="accent2" w:fill="ea157a" w:themeFill="accent2"/>
        <w:tcBorders>
          <w:top w:val="single" w:color="000000" w:themeColor="light1" w:sz="4" w:space="0"/>
        </w:tcBorders>
      </w:tcPr>
    </w:tblStylePr>
  </w:style>
  <w:style w:type="table" w:styleId="735">
    <w:name w:val="Grid Table 5 Dark - Accent 3"/>
    <w:basedOn w:val="84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fef0cd" w:themeFill="accent3" w:themeFillTint="34"/>
    </w:tblPr>
    <w:tblStylePr w:type="band1Horz">
      <w:tcPr>
        <w:shd w:val="clear" w:color="ffffff" w:themeColor="accent3" w:themeTint="75" w:fill="fedd8f" w:themeFill="accent3" w:themeFillTint="75"/>
      </w:tcPr>
    </w:tblStylePr>
    <w:tblStylePr w:type="band1Vert">
      <w:tcPr>
        <w:shd w:val="clear" w:color="ffffff" w:themeColor="accent3" w:themeTint="75" w:fill="fedd8f" w:themeFill="accent3" w:themeFillTint="75"/>
      </w:tcPr>
    </w:tblStylePr>
    <w:tblStylePr w:type="firstCol">
      <w:rPr>
        <w:rFonts w:ascii="Arial" w:hAnsi="Arial"/>
        <w:b/>
        <w:color w:val="ffffff"/>
        <w:sz w:val="22"/>
      </w:rPr>
      <w:tcPr>
        <w:shd w:val="clear" w:color="ffffff" w:themeColor="accent3" w:fill="feb80a" w:themeFill="accent3"/>
      </w:tcPr>
    </w:tblStylePr>
    <w:tblStylePr w:type="firstRow">
      <w:rPr>
        <w:rFonts w:ascii="Arial" w:hAnsi="Arial"/>
        <w:b/>
        <w:color w:val="ffffff"/>
        <w:sz w:val="22"/>
      </w:rPr>
      <w:tcPr>
        <w:shd w:val="clear" w:color="ffffff" w:themeColor="accent3" w:fill="feb80a" w:themeFill="accent3"/>
      </w:tcPr>
    </w:tblStylePr>
    <w:tblStylePr w:type="lastCol">
      <w:rPr>
        <w:rFonts w:ascii="Arial" w:hAnsi="Arial"/>
        <w:b/>
        <w:color w:val="ffffff"/>
        <w:sz w:val="22"/>
      </w:rPr>
      <w:tcPr>
        <w:shd w:val="clear" w:color="ffffff" w:themeColor="accent3" w:fill="feb80a" w:themeFill="accent3"/>
      </w:tcPr>
    </w:tblStylePr>
    <w:tblStylePr w:type="lastRow">
      <w:rPr>
        <w:rFonts w:ascii="Arial" w:hAnsi="Arial"/>
        <w:b/>
        <w:color w:val="ffffff"/>
        <w:sz w:val="22"/>
      </w:rPr>
      <w:tcPr>
        <w:shd w:val="clear" w:color="ffffff" w:themeColor="accent3" w:fill="feb80a" w:themeFill="accent3"/>
        <w:tcBorders>
          <w:top w:val="single" w:color="000000" w:themeColor="light1" w:sz="4" w:space="0"/>
        </w:tcBorders>
      </w:tcPr>
    </w:tblStylePr>
  </w:style>
  <w:style w:type="table" w:styleId="736">
    <w:name w:val="Grid Table 5 Dark- Accent 4"/>
    <w:basedOn w:val="84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c3f3ff" w:themeFill="accent4" w:themeFillTint="34"/>
    </w:tblPr>
    <w:tblStylePr w:type="band1Horz">
      <w:tcPr>
        <w:shd w:val="clear" w:color="ffffff" w:themeColor="accent4" w:themeTint="75" w:fill="79e4ff" w:themeFill="accent4" w:themeFillTint="75"/>
      </w:tcPr>
    </w:tblStylePr>
    <w:tblStylePr w:type="band1Vert">
      <w:tcPr>
        <w:shd w:val="clear" w:color="ffffff" w:themeColor="accent4" w:themeTint="75" w:fill="79e4ff" w:themeFill="accent4" w:themeFillTint="75"/>
      </w:tcPr>
    </w:tblStylePr>
    <w:tblStylePr w:type="firstCol">
      <w:rPr>
        <w:rFonts w:ascii="Arial" w:hAnsi="Arial"/>
        <w:b/>
        <w:color w:val="ffffff"/>
        <w:sz w:val="22"/>
      </w:rPr>
      <w:tcPr>
        <w:shd w:val="clear" w:color="ffffff" w:themeColor="accent4" w:fill="00addc" w:themeFill="accent4"/>
      </w:tcPr>
    </w:tblStylePr>
    <w:tblStylePr w:type="firstRow">
      <w:rPr>
        <w:rFonts w:ascii="Arial" w:hAnsi="Arial"/>
        <w:b/>
        <w:color w:val="ffffff"/>
        <w:sz w:val="22"/>
      </w:rPr>
      <w:tcPr>
        <w:shd w:val="clear" w:color="ffffff" w:themeColor="accent4" w:fill="00addc" w:themeFill="accent4"/>
      </w:tcPr>
    </w:tblStylePr>
    <w:tblStylePr w:type="lastCol">
      <w:rPr>
        <w:rFonts w:ascii="Arial" w:hAnsi="Arial"/>
        <w:b/>
        <w:color w:val="ffffff"/>
        <w:sz w:val="22"/>
      </w:rPr>
      <w:tcPr>
        <w:shd w:val="clear" w:color="ffffff" w:themeColor="accent4" w:fill="00addc" w:themeFill="accent4"/>
      </w:tcPr>
    </w:tblStylePr>
    <w:tblStylePr w:type="lastRow">
      <w:rPr>
        <w:rFonts w:ascii="Arial" w:hAnsi="Arial"/>
        <w:b/>
        <w:color w:val="ffffff"/>
        <w:sz w:val="22"/>
      </w:rPr>
      <w:tcPr>
        <w:shd w:val="clear" w:color="ffffff" w:themeColor="accent4" w:fill="00addc" w:themeFill="accent4"/>
        <w:tcBorders>
          <w:top w:val="single" w:color="000000" w:themeColor="light1" w:sz="4" w:space="0"/>
        </w:tcBorders>
      </w:tcPr>
    </w:tblStylePr>
  </w:style>
  <w:style w:type="table" w:styleId="737">
    <w:name w:val="Grid Table 5 Dark - Accent 5"/>
    <w:basedOn w:val="84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e2e7f3" w:themeFill="accent5" w:themeFillTint="34"/>
    </w:tblPr>
    <w:tblStylePr w:type="band1Horz">
      <w:tcPr>
        <w:shd w:val="clear" w:color="ffffff" w:themeColor="accent5" w:themeTint="75" w:fill="bec9e5" w:themeFill="accent5" w:themeFillTint="75"/>
      </w:tcPr>
    </w:tblStylePr>
    <w:tblStylePr w:type="band1Vert">
      <w:tcPr>
        <w:shd w:val="clear" w:color="ffffff" w:themeColor="accent5" w:themeTint="75" w:fill="bec9e5" w:themeFill="accent5" w:themeFillTint="75"/>
      </w:tcPr>
    </w:tblStylePr>
    <w:tblStylePr w:type="firstCol">
      <w:rPr>
        <w:rFonts w:ascii="Arial" w:hAnsi="Arial"/>
        <w:b/>
        <w:color w:val="ffffff"/>
        <w:sz w:val="22"/>
      </w:rPr>
      <w:tcPr>
        <w:shd w:val="clear" w:color="ffffff" w:themeColor="accent5" w:fill="738ac8" w:themeFill="accent5"/>
      </w:tcPr>
    </w:tblStylePr>
    <w:tblStylePr w:type="firstRow">
      <w:rPr>
        <w:rFonts w:ascii="Arial" w:hAnsi="Arial"/>
        <w:b/>
        <w:color w:val="ffffff"/>
        <w:sz w:val="22"/>
      </w:rPr>
      <w:tcPr>
        <w:shd w:val="clear" w:color="ffffff" w:themeColor="accent5" w:fill="738ac8" w:themeFill="accent5"/>
      </w:tcPr>
    </w:tblStylePr>
    <w:tblStylePr w:type="lastCol">
      <w:rPr>
        <w:rFonts w:ascii="Arial" w:hAnsi="Arial"/>
        <w:b/>
        <w:color w:val="ffffff"/>
        <w:sz w:val="22"/>
      </w:rPr>
      <w:tcPr>
        <w:shd w:val="clear" w:color="ffffff" w:themeColor="accent5" w:fill="738ac8" w:themeFill="accent5"/>
      </w:tcPr>
    </w:tblStylePr>
    <w:tblStylePr w:type="lastRow">
      <w:rPr>
        <w:rFonts w:ascii="Arial" w:hAnsi="Arial"/>
        <w:b/>
        <w:color w:val="ffffff"/>
        <w:sz w:val="22"/>
      </w:rPr>
      <w:tcPr>
        <w:shd w:val="clear" w:color="ffffff" w:themeColor="accent5" w:fill="738ac8" w:themeFill="accent5"/>
        <w:tcBorders>
          <w:top w:val="single" w:color="000000" w:themeColor="light1" w:sz="4" w:space="0"/>
        </w:tcBorders>
      </w:tcPr>
    </w:tblStylePr>
  </w:style>
  <w:style w:type="table" w:styleId="738">
    <w:name w:val="Grid Table 5 Dark - Accent 6"/>
    <w:basedOn w:val="84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c8f7f0" w:themeFill="accent6" w:themeFillTint="34"/>
    </w:tblPr>
    <w:tblStylePr w:type="band1Horz">
      <w:tcPr>
        <w:shd w:val="clear" w:color="ffffff" w:themeColor="accent6" w:themeTint="75" w:fill="84eddd" w:themeFill="accent6" w:themeFillTint="75"/>
      </w:tcPr>
    </w:tblStylePr>
    <w:tblStylePr w:type="band1Vert">
      <w:tcPr>
        <w:shd w:val="clear" w:color="ffffff" w:themeColor="accent6" w:themeTint="75" w:fill="84eddd" w:themeFill="accent6" w:themeFillTint="75"/>
      </w:tcPr>
    </w:tblStylePr>
    <w:tblStylePr w:type="firstCol">
      <w:rPr>
        <w:rFonts w:ascii="Arial" w:hAnsi="Arial"/>
        <w:b/>
        <w:color w:val="ffffff"/>
        <w:sz w:val="22"/>
      </w:rPr>
      <w:tcPr>
        <w:shd w:val="clear" w:color="ffffff" w:themeColor="accent6" w:fill="1ab39f" w:themeFill="accent6"/>
      </w:tcPr>
    </w:tblStylePr>
    <w:tblStylePr w:type="firstRow">
      <w:rPr>
        <w:rFonts w:ascii="Arial" w:hAnsi="Arial"/>
        <w:b/>
        <w:color w:val="ffffff"/>
        <w:sz w:val="22"/>
      </w:rPr>
      <w:tcPr>
        <w:shd w:val="clear" w:color="ffffff" w:themeColor="accent6" w:fill="1ab39f" w:themeFill="accent6"/>
      </w:tcPr>
    </w:tblStylePr>
    <w:tblStylePr w:type="lastCol">
      <w:rPr>
        <w:rFonts w:ascii="Arial" w:hAnsi="Arial"/>
        <w:b/>
        <w:color w:val="ffffff"/>
        <w:sz w:val="22"/>
      </w:rPr>
      <w:tcPr>
        <w:shd w:val="clear" w:color="ffffff" w:themeColor="accent6" w:fill="1ab39f" w:themeFill="accent6"/>
      </w:tcPr>
    </w:tblStylePr>
    <w:tblStylePr w:type="lastRow">
      <w:rPr>
        <w:rFonts w:ascii="Arial" w:hAnsi="Arial"/>
        <w:b/>
        <w:color w:val="ffffff"/>
        <w:sz w:val="22"/>
      </w:rPr>
      <w:tcPr>
        <w:shd w:val="clear" w:color="ffffff" w:themeColor="accent6" w:fill="1ab39f" w:themeFill="accent6"/>
        <w:tcBorders>
          <w:top w:val="single" w:color="000000" w:themeColor="light1" w:sz="4" w:space="0"/>
        </w:tcBorders>
      </w:tcPr>
    </w:tblStylePr>
  </w:style>
  <w:style w:type="table" w:styleId="739">
    <w:name w:val="Grid Table 6 Colorful"/>
    <w:basedOn w:val="846"/>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40">
    <w:name w:val="Grid Table 6 Colorful - Accent 1"/>
    <w:basedOn w:val="846"/>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e5f5d6" w:themeFill="accent1" w:themeFillTint="34"/>
      </w:tcPr>
    </w:tblStylePr>
    <w:tblStylePr w:type="band1Vert">
      <w:tcPr>
        <w:shd w:val="clear" w:color="ffffff" w:themeColor="accent1" w:themeTint="34" w:fill="e5f5d6" w:themeFill="accent1" w:themeFillTint="34"/>
      </w:tcPr>
    </w:tblStylePr>
    <w:tblStylePr w:type="band2Horz">
      <w:rPr>
        <w:rFonts w:ascii="Arial" w:hAnsi="Arial"/>
        <w:color w:val="404040" w:themeColor="accent1" w:themeTint="80" w:themeShade="95"/>
        <w:sz w:val="22"/>
      </w:rPr>
    </w:tblStylePr>
    <w:tblStylePr w:type="firstCol">
      <w:rPr>
        <w:b/>
        <w:color w:val="6cb52c" w:themeColor="accent1" w:themeTint="80" w:themeShade="95"/>
      </w:rPr>
    </w:tblStylePr>
    <w:tblStylePr w:type="firstRow">
      <w:rPr>
        <w:b/>
        <w:color w:val="6cb52c" w:themeColor="accent1" w:themeTint="80" w:themeShade="95"/>
      </w:rPr>
      <w:tcPr>
        <w:tcBorders>
          <w:bottom w:val="single" w:color="000000" w:themeColor="accent1" w:themeTint="80" w:sz="12" w:space="0"/>
        </w:tcBorders>
      </w:tcPr>
    </w:tblStylePr>
    <w:tblStylePr w:type="lastCol">
      <w:rPr>
        <w:b/>
        <w:color w:val="6cb52c" w:themeColor="accent1" w:themeTint="80" w:themeShade="95"/>
      </w:rPr>
    </w:tblStylePr>
    <w:tblStylePr w:type="lastRow">
      <w:rPr>
        <w:b/>
        <w:color w:val="6cb52c" w:themeColor="accent1" w:themeTint="80" w:themeShade="95"/>
      </w:rPr>
    </w:tblStylePr>
    <w:tblStylePr w:type="wholeTable">
      <w:rPr>
        <w:rFonts w:ascii="Arial" w:hAnsi="Arial"/>
        <w:color w:val="404040" w:themeColor="accent1" w:themeTint="80" w:themeShade="95"/>
        <w:sz w:val="22"/>
      </w:rPr>
    </w:tblStylePr>
  </w:style>
  <w:style w:type="table" w:styleId="741">
    <w:name w:val="Grid Table 6 Colorful - Accent 2"/>
    <w:basedOn w:val="846"/>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ad1e5" w:themeFill="accent2" w:themeFillTint="32"/>
      </w:tcPr>
    </w:tblStylePr>
    <w:tblStylePr w:type="band1Vert">
      <w:tcPr>
        <w:shd w:val="clear" w:color="ffffff" w:themeColor="accent2" w:themeTint="32" w:fill="fad1e5" w:themeFill="accent2" w:themeFillTint="32"/>
      </w:tcPr>
    </w:tblStylePr>
    <w:tblStylePr w:type="band2Horz">
      <w:rPr>
        <w:rFonts w:ascii="Arial" w:hAnsi="Arial"/>
        <w:color w:val="404040" w:themeColor="accent2" w:themeTint="97" w:themeShade="95"/>
        <w:sz w:val="22"/>
      </w:rPr>
    </w:tblStylePr>
    <w:tblStylePr w:type="firstCol">
      <w:rPr>
        <w:b/>
        <w:color w:val="be116b" w:themeColor="accent2" w:themeTint="97" w:themeShade="95"/>
      </w:rPr>
    </w:tblStylePr>
    <w:tblStylePr w:type="firstRow">
      <w:rPr>
        <w:b/>
        <w:color w:val="be116b" w:themeColor="accent2" w:themeTint="97" w:themeShade="95"/>
      </w:rPr>
      <w:tcPr>
        <w:tcBorders>
          <w:bottom w:val="single" w:color="000000" w:themeColor="accent2" w:themeTint="97" w:sz="12" w:space="0"/>
        </w:tcBorders>
      </w:tcPr>
    </w:tblStylePr>
    <w:tblStylePr w:type="lastCol">
      <w:rPr>
        <w:b/>
        <w:color w:val="be116b" w:themeColor="accent2" w:themeTint="97" w:themeShade="95"/>
      </w:rPr>
    </w:tblStylePr>
    <w:tblStylePr w:type="lastRow">
      <w:rPr>
        <w:b/>
        <w:color w:val="be116b" w:themeColor="accent2" w:themeTint="97" w:themeShade="95"/>
      </w:rPr>
    </w:tblStylePr>
    <w:tblStylePr w:type="wholeTable">
      <w:rPr>
        <w:rFonts w:ascii="Arial" w:hAnsi="Arial"/>
        <w:color w:val="404040" w:themeColor="accent2" w:themeTint="97" w:themeShade="95"/>
        <w:sz w:val="22"/>
      </w:rPr>
    </w:tblStylePr>
  </w:style>
  <w:style w:type="table" w:styleId="742">
    <w:name w:val="Grid Table 6 Colorful - Accent 3"/>
    <w:basedOn w:val="846"/>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fef0cd" w:themeFill="accent3" w:themeFillTint="34"/>
      </w:tcPr>
    </w:tblStylePr>
    <w:tblStylePr w:type="band1Vert">
      <w:tcPr>
        <w:shd w:val="clear" w:color="ffffff" w:themeColor="accent3" w:themeTint="34" w:fill="fef0cd" w:themeFill="accent3" w:themeFillTint="34"/>
      </w:tcPr>
    </w:tblStylePr>
    <w:tblStylePr w:type="band2Horz">
      <w:rPr>
        <w:rFonts w:ascii="Arial" w:hAnsi="Arial"/>
        <w:color w:val="404040" w:themeColor="accent3" w:themeTint="FE" w:themeShade="95"/>
        <w:sz w:val="22"/>
      </w:rPr>
    </w:tblStylePr>
    <w:tblStylePr w:type="firstCol">
      <w:rPr>
        <w:b/>
        <w:color w:val="986c01" w:themeColor="accent3" w:themeTint="FE" w:themeShade="95"/>
      </w:rPr>
    </w:tblStylePr>
    <w:tblStylePr w:type="firstRow">
      <w:rPr>
        <w:b/>
        <w:color w:val="986c01" w:themeColor="accent3" w:themeTint="FE" w:themeShade="95"/>
      </w:rPr>
      <w:tcPr>
        <w:tcBorders>
          <w:bottom w:val="single" w:color="000000" w:themeColor="accent3" w:themeTint="FE" w:sz="12" w:space="0"/>
        </w:tcBorders>
      </w:tcPr>
    </w:tblStylePr>
    <w:tblStylePr w:type="lastCol">
      <w:rPr>
        <w:b/>
        <w:color w:val="986c01" w:themeColor="accent3" w:themeTint="FE" w:themeShade="95"/>
      </w:rPr>
    </w:tblStylePr>
    <w:tblStylePr w:type="lastRow">
      <w:rPr>
        <w:b/>
        <w:color w:val="986c01" w:themeColor="accent3" w:themeTint="FE" w:themeShade="95"/>
      </w:rPr>
    </w:tblStylePr>
    <w:tblStylePr w:type="wholeTable">
      <w:rPr>
        <w:rFonts w:ascii="Arial" w:hAnsi="Arial"/>
        <w:color w:val="404040" w:themeColor="accent3" w:themeTint="FE" w:themeShade="95"/>
        <w:sz w:val="22"/>
      </w:rPr>
    </w:tblStylePr>
  </w:style>
  <w:style w:type="table" w:styleId="743">
    <w:name w:val="Grid Table 6 Colorful - Accent 4"/>
    <w:basedOn w:val="846"/>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c3f3ff" w:themeFill="accent4" w:themeFillTint="34"/>
      </w:tcPr>
    </w:tblStylePr>
    <w:tblStylePr w:type="band1Vert">
      <w:tcPr>
        <w:shd w:val="clear" w:color="ffffff" w:themeColor="accent4" w:themeTint="34" w:fill="c3f3ff" w:themeFill="accent4" w:themeFillTint="34"/>
      </w:tcPr>
    </w:tblStylePr>
    <w:tblStylePr w:type="band2Horz">
      <w:rPr>
        <w:rFonts w:ascii="Arial" w:hAnsi="Arial"/>
        <w:color w:val="404040" w:themeColor="accent4" w:themeTint="9A" w:themeShade="95"/>
        <w:sz w:val="22"/>
      </w:rPr>
    </w:tblStylePr>
    <w:tblStylePr w:type="firstCol">
      <w:rPr>
        <w:b/>
        <w:color w:val="019ac0" w:themeColor="accent4" w:themeTint="9A" w:themeShade="95"/>
      </w:rPr>
    </w:tblStylePr>
    <w:tblStylePr w:type="firstRow">
      <w:rPr>
        <w:b/>
        <w:color w:val="019ac0" w:themeColor="accent4" w:themeTint="9A" w:themeShade="95"/>
      </w:rPr>
      <w:tcPr>
        <w:tcBorders>
          <w:bottom w:val="single" w:color="000000" w:themeColor="accent4" w:themeTint="9A" w:sz="12" w:space="0"/>
        </w:tcBorders>
      </w:tcPr>
    </w:tblStylePr>
    <w:tblStylePr w:type="lastCol">
      <w:rPr>
        <w:b/>
        <w:color w:val="019ac0" w:themeColor="accent4" w:themeTint="9A" w:themeShade="95"/>
      </w:rPr>
    </w:tblStylePr>
    <w:tblStylePr w:type="lastRow">
      <w:rPr>
        <w:b/>
        <w:color w:val="019ac0" w:themeColor="accent4" w:themeTint="9A" w:themeShade="95"/>
      </w:rPr>
    </w:tblStylePr>
    <w:tblStylePr w:type="wholeTable">
      <w:rPr>
        <w:rFonts w:ascii="Arial" w:hAnsi="Arial"/>
        <w:color w:val="404040" w:themeColor="accent4" w:themeTint="9A" w:themeShade="95"/>
        <w:sz w:val="22"/>
      </w:rPr>
    </w:tblStylePr>
  </w:style>
  <w:style w:type="table" w:styleId="744">
    <w:name w:val="Grid Table 6 Colorful - Accent 5"/>
    <w:basedOn w:val="846"/>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e2e7f3" w:themeFill="accent5" w:themeFillTint="34"/>
      </w:tcPr>
    </w:tblStylePr>
    <w:tblStylePr w:type="band1Vert">
      <w:tcPr>
        <w:shd w:val="clear" w:color="ffffff" w:themeColor="accent5" w:themeTint="34" w:fill="e2e7f3" w:themeFill="accent5" w:themeFillTint="34"/>
      </w:tcPr>
    </w:tblStylePr>
    <w:tblStylePr w:type="band2Horz">
      <w:rPr>
        <w:rFonts w:ascii="Arial" w:hAnsi="Arial"/>
        <w:color w:val="404040" w:themeColor="accent5" w:themeShade="95"/>
        <w:sz w:val="22"/>
      </w:rPr>
    </w:tblStylePr>
    <w:tblStylePr w:type="firstCol">
      <w:rPr>
        <w:b/>
        <w:color w:val="334a84" w:themeColor="accent5" w:themeShade="95"/>
      </w:rPr>
    </w:tblStylePr>
    <w:tblStylePr w:type="firstRow">
      <w:rPr>
        <w:b/>
        <w:color w:val="334a84" w:themeColor="accent5" w:themeShade="95"/>
      </w:rPr>
      <w:tcPr>
        <w:tcBorders>
          <w:bottom w:val="single" w:color="000000" w:themeColor="accent5" w:sz="12" w:space="0"/>
        </w:tcBorders>
      </w:tcPr>
    </w:tblStylePr>
    <w:tblStylePr w:type="lastCol">
      <w:rPr>
        <w:b/>
        <w:color w:val="334a84" w:themeColor="accent5" w:themeShade="95"/>
      </w:rPr>
    </w:tblStylePr>
    <w:tblStylePr w:type="lastRow">
      <w:rPr>
        <w:b/>
        <w:color w:val="334a84" w:themeColor="accent5" w:themeShade="95"/>
      </w:rPr>
    </w:tblStylePr>
    <w:tblStylePr w:type="wholeTable">
      <w:rPr>
        <w:rFonts w:ascii="Arial" w:hAnsi="Arial"/>
        <w:color w:val="404040" w:themeColor="accent5" w:themeShade="95"/>
        <w:sz w:val="22"/>
      </w:rPr>
    </w:tblStylePr>
  </w:style>
  <w:style w:type="table" w:styleId="745">
    <w:name w:val="Grid Table 6 Colorful - Accent 6"/>
    <w:basedOn w:val="84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c8f7f0" w:themeFill="accent6" w:themeFillTint="34"/>
      </w:tcPr>
    </w:tblStylePr>
    <w:tblStylePr w:type="band1Vert">
      <w:tcPr>
        <w:shd w:val="clear" w:color="ffffff" w:themeColor="accent6" w:themeTint="34" w:fill="c8f7f0" w:themeFill="accent6" w:themeFillTint="34"/>
      </w:tcPr>
    </w:tblStylePr>
    <w:tblStylePr w:type="band2Horz">
      <w:rPr>
        <w:rFonts w:ascii="Arial" w:hAnsi="Arial"/>
        <w:color w:val="404040" w:themeColor="accent5" w:themeShade="95"/>
        <w:sz w:val="22"/>
      </w:rPr>
    </w:tblStylePr>
    <w:tblStylePr w:type="firstCol">
      <w:rPr>
        <w:b/>
        <w:color w:val="334a84" w:themeColor="accent5" w:themeShade="95"/>
      </w:rPr>
    </w:tblStylePr>
    <w:tblStylePr w:type="firstRow">
      <w:rPr>
        <w:b/>
        <w:color w:val="334a84" w:themeColor="accent5" w:themeShade="95"/>
      </w:rPr>
      <w:tcPr>
        <w:tcBorders>
          <w:bottom w:val="single" w:color="000000" w:themeColor="accent6" w:sz="12" w:space="0"/>
        </w:tcBorders>
      </w:tcPr>
    </w:tblStylePr>
    <w:tblStylePr w:type="lastCol">
      <w:rPr>
        <w:b/>
        <w:color w:val="334a84" w:themeColor="accent5" w:themeShade="95"/>
      </w:rPr>
    </w:tblStylePr>
    <w:tblStylePr w:type="lastRow">
      <w:rPr>
        <w:b/>
        <w:color w:val="334a84" w:themeColor="accent5" w:themeShade="95"/>
      </w:rPr>
    </w:tblStylePr>
    <w:tblStylePr w:type="wholeTable">
      <w:rPr>
        <w:rFonts w:ascii="Arial" w:hAnsi="Arial"/>
        <w:color w:val="404040" w:themeColor="accent5" w:themeShade="95"/>
        <w:sz w:val="22"/>
      </w:rPr>
    </w:tblStylePr>
  </w:style>
  <w:style w:type="table" w:styleId="746">
    <w:name w:val="Grid Table 7 Colorful"/>
    <w:basedOn w:val="846"/>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47">
    <w:name w:val="Grid Table 7 Colorful - Accent 1"/>
    <w:basedOn w:val="846"/>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6cb52c" w:themeColor="accent1" w:themeTint="80" w:themeShade="95"/>
        <w:sz w:val="22"/>
      </w:rPr>
      <w:tcPr>
        <w:shd w:val="clear" w:color="ffffff" w:themeColor="accent1" w:themeTint="34" w:fill="e5f5d6" w:themeFill="accent1" w:themeFillTint="34"/>
      </w:tcPr>
    </w:tblStylePr>
    <w:tblStylePr w:type="band1Vert">
      <w:tcPr>
        <w:shd w:val="clear" w:color="ffffff" w:themeColor="accent1" w:themeTint="34" w:fill="e5f5d6" w:themeFill="accent1" w:themeFillTint="34"/>
      </w:tcPr>
    </w:tblStylePr>
    <w:tblStylePr w:type="band2Horz">
      <w:rPr>
        <w:rFonts w:ascii="Arial" w:hAnsi="Arial"/>
        <w:color w:val="6cb52c" w:themeColor="accent1" w:themeTint="80" w:themeShade="95"/>
        <w:sz w:val="22"/>
      </w:rPr>
    </w:tblStylePr>
    <w:tblStylePr w:type="firstCol">
      <w:rPr>
        <w:rFonts w:ascii="Arial" w:hAnsi="Arial"/>
        <w:i/>
        <w:color w:val="6cb52c"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6cb52c"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6cb52c"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6cb52c"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748">
    <w:name w:val="Grid Table 7 Colorful - Accent 2"/>
    <w:basedOn w:val="846"/>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be116b" w:themeColor="accent2" w:themeTint="97" w:themeShade="95"/>
        <w:sz w:val="22"/>
      </w:rPr>
      <w:tcPr>
        <w:shd w:val="clear" w:color="ffffff" w:themeColor="accent2" w:themeTint="32" w:fill="fad1e5" w:themeFill="accent2" w:themeFillTint="32"/>
      </w:tcPr>
    </w:tblStylePr>
    <w:tblStylePr w:type="band1Vert">
      <w:tcPr>
        <w:shd w:val="clear" w:color="ffffff" w:themeColor="accent2" w:themeTint="32" w:fill="fad1e5" w:themeFill="accent2" w:themeFillTint="32"/>
      </w:tcPr>
    </w:tblStylePr>
    <w:tblStylePr w:type="band2Horz">
      <w:rPr>
        <w:rFonts w:ascii="Arial" w:hAnsi="Arial"/>
        <w:color w:val="be116b" w:themeColor="accent2" w:themeTint="97" w:themeShade="95"/>
        <w:sz w:val="22"/>
      </w:rPr>
    </w:tblStylePr>
    <w:tblStylePr w:type="firstCol">
      <w:rPr>
        <w:rFonts w:ascii="Arial" w:hAnsi="Arial"/>
        <w:i/>
        <w:color w:val="be116b"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be116b"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be116b"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be116b"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749">
    <w:name w:val="Grid Table 7 Colorful - Accent 3"/>
    <w:basedOn w:val="846"/>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986c01" w:themeColor="accent3" w:themeTint="FE" w:themeShade="95"/>
        <w:sz w:val="22"/>
      </w:rPr>
      <w:tcPr>
        <w:shd w:val="clear" w:color="ffffff" w:themeColor="accent3" w:themeTint="34" w:fill="fef0cd" w:themeFill="accent3" w:themeFillTint="34"/>
      </w:tcPr>
    </w:tblStylePr>
    <w:tblStylePr w:type="band1Vert">
      <w:tcPr>
        <w:shd w:val="clear" w:color="ffffff" w:themeColor="accent3" w:themeTint="34" w:fill="fef0cd" w:themeFill="accent3" w:themeFillTint="34"/>
      </w:tcPr>
    </w:tblStylePr>
    <w:tblStylePr w:type="band2Horz">
      <w:rPr>
        <w:rFonts w:ascii="Arial" w:hAnsi="Arial"/>
        <w:color w:val="986c01" w:themeColor="accent3" w:themeTint="FE" w:themeShade="95"/>
        <w:sz w:val="22"/>
      </w:rPr>
    </w:tblStylePr>
    <w:tblStylePr w:type="firstCol">
      <w:rPr>
        <w:rFonts w:ascii="Arial" w:hAnsi="Arial"/>
        <w:i/>
        <w:color w:val="986c01"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986c01"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986c01"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986c01"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750">
    <w:name w:val="Grid Table 7 Colorful - Accent 4"/>
    <w:basedOn w:val="846"/>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019ac0" w:themeColor="accent4" w:themeTint="9A" w:themeShade="95"/>
        <w:sz w:val="22"/>
      </w:rPr>
      <w:tcPr>
        <w:shd w:val="clear" w:color="ffffff" w:themeColor="accent4" w:themeTint="34" w:fill="c3f3ff" w:themeFill="accent4" w:themeFillTint="34"/>
      </w:tcPr>
    </w:tblStylePr>
    <w:tblStylePr w:type="band1Vert">
      <w:tcPr>
        <w:shd w:val="clear" w:color="ffffff" w:themeColor="accent4" w:themeTint="34" w:fill="c3f3ff" w:themeFill="accent4" w:themeFillTint="34"/>
      </w:tcPr>
    </w:tblStylePr>
    <w:tblStylePr w:type="band2Horz">
      <w:rPr>
        <w:rFonts w:ascii="Arial" w:hAnsi="Arial"/>
        <w:color w:val="019ac0" w:themeColor="accent4" w:themeTint="9A" w:themeShade="95"/>
        <w:sz w:val="22"/>
      </w:rPr>
    </w:tblStylePr>
    <w:tblStylePr w:type="firstCol">
      <w:rPr>
        <w:rFonts w:ascii="Arial" w:hAnsi="Arial"/>
        <w:i/>
        <w:color w:val="019ac0"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019ac0"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019ac0"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019ac0"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751">
    <w:name w:val="Grid Table 7 Colorful - Accent 5"/>
    <w:basedOn w:val="846"/>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334a84" w:themeColor="accent5" w:themeShade="95"/>
        <w:sz w:val="22"/>
      </w:rPr>
      <w:tcPr>
        <w:shd w:val="clear" w:color="ffffff" w:themeColor="accent5" w:themeTint="34" w:fill="e2e7f3" w:themeFill="accent5" w:themeFillTint="34"/>
      </w:tcPr>
    </w:tblStylePr>
    <w:tblStylePr w:type="band1Vert">
      <w:tcPr>
        <w:shd w:val="clear" w:color="ffffff" w:themeColor="accent5" w:themeTint="34" w:fill="e2e7f3" w:themeFill="accent5" w:themeFillTint="34"/>
      </w:tcPr>
    </w:tblStylePr>
    <w:tblStylePr w:type="band2Horz">
      <w:rPr>
        <w:rFonts w:ascii="Arial" w:hAnsi="Arial"/>
        <w:color w:val="334a84" w:themeColor="accent5" w:themeShade="95"/>
        <w:sz w:val="22"/>
      </w:rPr>
    </w:tblStylePr>
    <w:tblStylePr w:type="firstCol">
      <w:rPr>
        <w:rFonts w:ascii="Arial" w:hAnsi="Arial"/>
        <w:i/>
        <w:color w:val="334a84"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334a84"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334a84"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334a84"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752">
    <w:name w:val="Grid Table 7 Colorful - Accent 6"/>
    <w:basedOn w:val="84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0f685b" w:themeColor="accent6" w:themeShade="95"/>
        <w:sz w:val="22"/>
      </w:rPr>
      <w:tcPr>
        <w:shd w:val="clear" w:color="ffffff" w:themeColor="accent6" w:themeTint="34" w:fill="c8f7f0" w:themeFill="accent6" w:themeFillTint="34"/>
      </w:tcPr>
    </w:tblStylePr>
    <w:tblStylePr w:type="band1Vert">
      <w:tcPr>
        <w:shd w:val="clear" w:color="ffffff" w:themeColor="accent6" w:themeTint="34" w:fill="c8f7f0" w:themeFill="accent6" w:themeFillTint="34"/>
      </w:tcPr>
    </w:tblStylePr>
    <w:tblStylePr w:type="band2Horz">
      <w:rPr>
        <w:rFonts w:ascii="Arial" w:hAnsi="Arial"/>
        <w:color w:val="0f685b" w:themeColor="accent6" w:themeShade="95"/>
        <w:sz w:val="22"/>
      </w:rPr>
    </w:tblStylePr>
    <w:tblStylePr w:type="firstCol">
      <w:rPr>
        <w:rFonts w:ascii="Arial" w:hAnsi="Arial"/>
        <w:i/>
        <w:color w:val="0f685b"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0f685b"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0f685b"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0f685b"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753">
    <w:name w:val="List Table 1 Light"/>
    <w:basedOn w:val="846"/>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54">
    <w:name w:val="List Table 1 Light - Accent 1"/>
    <w:basedOn w:val="846"/>
    <w:uiPriority w:val="99"/>
    <w:pPr>
      <w:spacing w:after="0" w:line="240" w:lineRule="auto"/>
    </w:pPr>
    <w:tblPr>
      <w:tblStyleRowBandSize w:val="1"/>
      <w:tblStyleColBandSize w:val="1"/>
      <w:tblInd w:w="0" w:type="dxa"/>
    </w:tblPr>
    <w:tblStylePr w:type="band1Horz">
      <w:tcPr>
        <w:shd w:val="clear" w:color="ffffff" w:themeColor="accent1" w:themeTint="40" w:fill="dff3ce" w:themeFill="accent1" w:themeFillTint="40"/>
      </w:tcPr>
    </w:tblStylePr>
    <w:tblStylePr w:type="band1Vert">
      <w:tcPr>
        <w:shd w:val="clear" w:color="ffffff" w:themeColor="accent1" w:themeTint="40" w:fill="dff3c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755">
    <w:name w:val="List Table 1 Light - Accent 2"/>
    <w:basedOn w:val="846"/>
    <w:uiPriority w:val="99"/>
    <w:pPr>
      <w:spacing w:after="0" w:line="240" w:lineRule="auto"/>
    </w:pPr>
    <w:tblPr>
      <w:tblStyleRowBandSize w:val="1"/>
      <w:tblStyleColBandSize w:val="1"/>
      <w:tblInd w:w="0" w:type="dxa"/>
    </w:tblPr>
    <w:tblStylePr w:type="band1Horz">
      <w:tcPr>
        <w:shd w:val="clear" w:color="ffffff" w:themeColor="accent2" w:themeTint="40" w:fill="f9c4de" w:themeFill="accent2" w:themeFillTint="40"/>
      </w:tcPr>
    </w:tblStylePr>
    <w:tblStylePr w:type="band1Vert">
      <w:tcPr>
        <w:shd w:val="clear" w:color="ffffff" w:themeColor="accent2" w:themeTint="40" w:fill="f9c4de"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756">
    <w:name w:val="List Table 1 Light - Accent 3"/>
    <w:basedOn w:val="846"/>
    <w:uiPriority w:val="99"/>
    <w:pPr>
      <w:spacing w:after="0" w:line="240" w:lineRule="auto"/>
    </w:pPr>
    <w:tblPr>
      <w:tblStyleRowBandSize w:val="1"/>
      <w:tblStyleColBandSize w:val="1"/>
      <w:tblInd w:w="0" w:type="dxa"/>
    </w:tblPr>
    <w:tblStylePr w:type="band1Horz">
      <w:tcPr>
        <w:shd w:val="clear" w:color="ffffff" w:themeColor="accent3" w:themeTint="40" w:fill="feecc1" w:themeFill="accent3" w:themeFillTint="40"/>
      </w:tcPr>
    </w:tblStylePr>
    <w:tblStylePr w:type="band1Vert">
      <w:tcPr>
        <w:shd w:val="clear" w:color="ffffff" w:themeColor="accent3" w:themeTint="40" w:fill="feecc1"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757">
    <w:name w:val="List Table 1 Light - Accent 4"/>
    <w:basedOn w:val="846"/>
    <w:uiPriority w:val="99"/>
    <w:pPr>
      <w:spacing w:after="0" w:line="240" w:lineRule="auto"/>
    </w:pPr>
    <w:tblPr>
      <w:tblStyleRowBandSize w:val="1"/>
      <w:tblStyleColBandSize w:val="1"/>
      <w:tblInd w:w="0" w:type="dxa"/>
    </w:tblPr>
    <w:tblStylePr w:type="band1Horz">
      <w:tcPr>
        <w:shd w:val="clear" w:color="ffffff" w:themeColor="accent4" w:themeTint="40" w:fill="b6f0ff" w:themeFill="accent4" w:themeFillTint="40"/>
      </w:tcPr>
    </w:tblStylePr>
    <w:tblStylePr w:type="band1Vert">
      <w:tcPr>
        <w:shd w:val="clear" w:color="ffffff" w:themeColor="accent4" w:themeTint="40" w:fill="b6f0ff"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758">
    <w:name w:val="List Table 1 Light - Accent 5"/>
    <w:basedOn w:val="846"/>
    <w:uiPriority w:val="99"/>
    <w:pPr>
      <w:spacing w:after="0" w:line="240" w:lineRule="auto"/>
    </w:pPr>
    <w:tblPr>
      <w:tblStyleRowBandSize w:val="1"/>
      <w:tblStyleColBandSize w:val="1"/>
      <w:tblInd w:w="0" w:type="dxa"/>
    </w:tblPr>
    <w:tblStylePr w:type="band1Horz">
      <w:tcPr>
        <w:shd w:val="clear" w:color="ffffff" w:themeColor="accent5" w:themeTint="40" w:fill="dbe1f0" w:themeFill="accent5" w:themeFillTint="40"/>
      </w:tcPr>
    </w:tblStylePr>
    <w:tblStylePr w:type="band1Vert">
      <w:tcPr>
        <w:shd w:val="clear" w:color="ffffff" w:themeColor="accent5" w:themeTint="40" w:fill="dbe1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759">
    <w:name w:val="List Table 1 Light - Accent 6"/>
    <w:basedOn w:val="846"/>
    <w:uiPriority w:val="99"/>
    <w:pPr>
      <w:spacing w:after="0" w:line="240" w:lineRule="auto"/>
    </w:pPr>
    <w:tblPr>
      <w:tblStyleRowBandSize w:val="1"/>
      <w:tblStyleColBandSize w:val="1"/>
      <w:tblInd w:w="0" w:type="dxa"/>
    </w:tblPr>
    <w:tblStylePr w:type="band1Horz">
      <w:tcPr>
        <w:shd w:val="clear" w:color="ffffff" w:themeColor="accent6" w:themeTint="40" w:fill="bcf5ec" w:themeFill="accent6" w:themeFillTint="40"/>
      </w:tcPr>
    </w:tblStylePr>
    <w:tblStylePr w:type="band1Vert">
      <w:tcPr>
        <w:shd w:val="clear" w:color="ffffff" w:themeColor="accent6" w:themeTint="40" w:fill="bcf5ec"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760">
    <w:name w:val="List Table 2"/>
    <w:basedOn w:val="846"/>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761">
    <w:name w:val="List Table 2 - Accent 1"/>
    <w:basedOn w:val="846"/>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ff3ce" w:themeFill="accent1" w:themeFillTint="40"/>
      </w:tcPr>
    </w:tblStylePr>
    <w:tblStylePr w:type="band1Vert">
      <w:rPr>
        <w:rFonts w:ascii="Arial" w:hAnsi="Arial"/>
        <w:color w:val="404040"/>
        <w:sz w:val="22"/>
      </w:rPr>
      <w:tcPr>
        <w:shd w:val="clear" w:color="ffffff" w:themeColor="accent1" w:themeTint="40" w:fill="dff3c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762">
    <w:name w:val="List Table 2 - Accent 2"/>
    <w:basedOn w:val="846"/>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9c4de" w:themeFill="accent2" w:themeFillTint="40"/>
      </w:tcPr>
    </w:tblStylePr>
    <w:tblStylePr w:type="band1Vert">
      <w:rPr>
        <w:rFonts w:ascii="Arial" w:hAnsi="Arial"/>
        <w:color w:val="404040"/>
        <w:sz w:val="22"/>
      </w:rPr>
      <w:tcPr>
        <w:shd w:val="clear" w:color="ffffff" w:themeColor="accent2" w:themeTint="40" w:fill="f9c4de"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763">
    <w:name w:val="List Table 2 - Accent 3"/>
    <w:basedOn w:val="846"/>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feecc1" w:themeFill="accent3" w:themeFillTint="40"/>
      </w:tcPr>
    </w:tblStylePr>
    <w:tblStylePr w:type="band1Vert">
      <w:rPr>
        <w:rFonts w:ascii="Arial" w:hAnsi="Arial"/>
        <w:color w:val="404040"/>
        <w:sz w:val="22"/>
      </w:rPr>
      <w:tcPr>
        <w:shd w:val="clear" w:color="ffffff" w:themeColor="accent3" w:themeTint="40" w:fill="feecc1"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764">
    <w:name w:val="List Table 2 - Accent 4"/>
    <w:basedOn w:val="846"/>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b6f0ff" w:themeFill="accent4" w:themeFillTint="40"/>
      </w:tcPr>
    </w:tblStylePr>
    <w:tblStylePr w:type="band1Vert">
      <w:rPr>
        <w:rFonts w:ascii="Arial" w:hAnsi="Arial"/>
        <w:color w:val="404040"/>
        <w:sz w:val="22"/>
      </w:rPr>
      <w:tcPr>
        <w:shd w:val="clear" w:color="ffffff" w:themeColor="accent4" w:themeTint="40" w:fill="b6f0ff"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765">
    <w:name w:val="List Table 2 - Accent 5"/>
    <w:basedOn w:val="846"/>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be1f0" w:themeFill="accent5" w:themeFillTint="40"/>
      </w:tcPr>
    </w:tblStylePr>
    <w:tblStylePr w:type="band1Vert">
      <w:rPr>
        <w:rFonts w:ascii="Arial" w:hAnsi="Arial"/>
        <w:color w:val="404040"/>
        <w:sz w:val="22"/>
      </w:rPr>
      <w:tcPr>
        <w:shd w:val="clear" w:color="ffffff" w:themeColor="accent5" w:themeTint="40" w:fill="dbe1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766">
    <w:name w:val="List Table 2 - Accent 6"/>
    <w:basedOn w:val="84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bcf5ec" w:themeFill="accent6" w:themeFillTint="40"/>
      </w:tcPr>
    </w:tblStylePr>
    <w:tblStylePr w:type="band1Vert">
      <w:rPr>
        <w:rFonts w:ascii="Arial" w:hAnsi="Arial"/>
        <w:color w:val="404040"/>
        <w:sz w:val="22"/>
      </w:rPr>
      <w:tcPr>
        <w:shd w:val="clear" w:color="ffffff" w:themeColor="accent6" w:themeTint="40" w:fill="bcf5ec"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767">
    <w:name w:val="List Table 3"/>
    <w:basedOn w:val="846"/>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68">
    <w:name w:val="List Table 3 - Accent 1"/>
    <w:basedOn w:val="846"/>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7fd13b" w:themeFill="accent1"/>
      </w:tcPr>
    </w:tblStylePr>
    <w:tblStylePr w:type="lastCol">
      <w:rPr>
        <w:b/>
        <w:color w:val="404040"/>
      </w:rPr>
    </w:tblStylePr>
    <w:tblStylePr w:type="lastRow">
      <w:rPr>
        <w:b/>
        <w:color w:val="404040"/>
      </w:rPr>
    </w:tblStylePr>
  </w:style>
  <w:style w:type="table" w:styleId="769">
    <w:name w:val="List Table 3 - Accent 2"/>
    <w:basedOn w:val="846"/>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f273b2" w:themeFill="accent2" w:themeFillTint="97"/>
      </w:tcPr>
    </w:tblStylePr>
    <w:tblStylePr w:type="lastCol">
      <w:rPr>
        <w:b/>
        <w:color w:val="404040"/>
      </w:rPr>
    </w:tblStylePr>
    <w:tblStylePr w:type="lastRow">
      <w:rPr>
        <w:b/>
        <w:color w:val="404040"/>
      </w:rPr>
    </w:tblStylePr>
  </w:style>
  <w:style w:type="table" w:styleId="770">
    <w:name w:val="List Table 3 - Accent 3"/>
    <w:basedOn w:val="846"/>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fed36d" w:themeFill="accent3" w:themeFillTint="98"/>
      </w:tcPr>
    </w:tblStylePr>
    <w:tblStylePr w:type="lastCol">
      <w:rPr>
        <w:b/>
        <w:color w:val="404040"/>
      </w:rPr>
    </w:tblStylePr>
    <w:tblStylePr w:type="lastRow">
      <w:rPr>
        <w:b/>
        <w:color w:val="404040"/>
      </w:rPr>
    </w:tblStylePr>
  </w:style>
  <w:style w:type="table" w:styleId="771">
    <w:name w:val="List Table 3 - Accent 4"/>
    <w:basedOn w:val="846"/>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4fdbfe" w:themeFill="accent4" w:themeFillTint="9A"/>
      </w:tcPr>
    </w:tblStylePr>
    <w:tblStylePr w:type="lastCol">
      <w:rPr>
        <w:b/>
        <w:color w:val="404040"/>
      </w:rPr>
    </w:tblStylePr>
    <w:tblStylePr w:type="lastRow">
      <w:rPr>
        <w:b/>
        <w:color w:val="404040"/>
      </w:rPr>
    </w:tblStylePr>
  </w:style>
  <w:style w:type="table" w:styleId="772">
    <w:name w:val="List Table 3 - Accent 5"/>
    <w:basedOn w:val="846"/>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aab8dd" w:themeFill="accent5" w:themeFillTint="9A"/>
      </w:tcPr>
    </w:tblStylePr>
    <w:tblStylePr w:type="lastCol">
      <w:rPr>
        <w:b/>
        <w:color w:val="404040"/>
      </w:rPr>
    </w:tblStylePr>
    <w:tblStylePr w:type="lastRow">
      <w:rPr>
        <w:b/>
        <w:color w:val="404040"/>
      </w:rPr>
    </w:tblStylePr>
  </w:style>
  <w:style w:type="table" w:styleId="773">
    <w:name w:val="List Table 3 - Accent 6"/>
    <w:basedOn w:val="84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60e7d3" w:themeFill="accent6" w:themeFillTint="98"/>
      </w:tcPr>
    </w:tblStylePr>
    <w:tblStylePr w:type="lastCol">
      <w:rPr>
        <w:b/>
        <w:color w:val="404040"/>
      </w:rPr>
    </w:tblStylePr>
    <w:tblStylePr w:type="lastRow">
      <w:rPr>
        <w:b/>
        <w:color w:val="404040"/>
      </w:rPr>
    </w:tblStylePr>
  </w:style>
  <w:style w:type="table" w:styleId="774">
    <w:name w:val="List Table 4"/>
    <w:basedOn w:val="846"/>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75">
    <w:name w:val="List Table 4 - Accent 1"/>
    <w:basedOn w:val="846"/>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ff3ce" w:themeFill="accent1" w:themeFillTint="40"/>
      </w:tcPr>
    </w:tblStylePr>
    <w:tblStylePr w:type="band1Vert">
      <w:rPr>
        <w:rFonts w:ascii="Arial" w:hAnsi="Arial"/>
        <w:color w:val="404040"/>
        <w:sz w:val="22"/>
      </w:rPr>
      <w:tcPr>
        <w:shd w:val="clear" w:color="ffffff" w:themeColor="accent1" w:themeTint="40" w:fill="dff3c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7fd13b" w:themeFill="accent1"/>
      </w:tcPr>
    </w:tblStylePr>
    <w:tblStylePr w:type="lastCol">
      <w:rPr>
        <w:b/>
        <w:color w:val="404040"/>
      </w:rPr>
    </w:tblStylePr>
    <w:tblStylePr w:type="lastRow">
      <w:rPr>
        <w:b/>
        <w:color w:val="404040"/>
      </w:rPr>
    </w:tblStylePr>
  </w:style>
  <w:style w:type="table" w:styleId="776">
    <w:name w:val="List Table 4 - Accent 2"/>
    <w:basedOn w:val="846"/>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9c4de" w:themeFill="accent2" w:themeFillTint="40"/>
      </w:tcPr>
    </w:tblStylePr>
    <w:tblStylePr w:type="band1Vert">
      <w:rPr>
        <w:rFonts w:ascii="Arial" w:hAnsi="Arial"/>
        <w:color w:val="404040"/>
        <w:sz w:val="22"/>
      </w:rPr>
      <w:tcPr>
        <w:shd w:val="clear" w:color="ffffff" w:themeColor="accent2" w:themeTint="40" w:fill="f9c4de"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ea157a" w:themeFill="accent2"/>
      </w:tcPr>
    </w:tblStylePr>
    <w:tblStylePr w:type="lastCol">
      <w:rPr>
        <w:b/>
        <w:color w:val="404040"/>
      </w:rPr>
    </w:tblStylePr>
    <w:tblStylePr w:type="lastRow">
      <w:rPr>
        <w:b/>
        <w:color w:val="404040"/>
      </w:rPr>
    </w:tblStylePr>
  </w:style>
  <w:style w:type="table" w:styleId="777">
    <w:name w:val="List Table 4 - Accent 3"/>
    <w:basedOn w:val="846"/>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feecc1" w:themeFill="accent3" w:themeFillTint="40"/>
      </w:tcPr>
    </w:tblStylePr>
    <w:tblStylePr w:type="band1Vert">
      <w:rPr>
        <w:rFonts w:ascii="Arial" w:hAnsi="Arial"/>
        <w:color w:val="404040"/>
        <w:sz w:val="22"/>
      </w:rPr>
      <w:tcPr>
        <w:shd w:val="clear" w:color="ffffff" w:themeColor="accent3" w:themeTint="40" w:fill="feecc1"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feb80a" w:themeFill="accent3"/>
      </w:tcPr>
    </w:tblStylePr>
    <w:tblStylePr w:type="lastCol">
      <w:rPr>
        <w:b/>
        <w:color w:val="404040"/>
      </w:rPr>
    </w:tblStylePr>
    <w:tblStylePr w:type="lastRow">
      <w:rPr>
        <w:b/>
        <w:color w:val="404040"/>
      </w:rPr>
    </w:tblStylePr>
  </w:style>
  <w:style w:type="table" w:styleId="778">
    <w:name w:val="List Table 4 - Accent 4"/>
    <w:basedOn w:val="846"/>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b6f0ff" w:themeFill="accent4" w:themeFillTint="40"/>
      </w:tcPr>
    </w:tblStylePr>
    <w:tblStylePr w:type="band1Vert">
      <w:rPr>
        <w:rFonts w:ascii="Arial" w:hAnsi="Arial"/>
        <w:color w:val="404040"/>
        <w:sz w:val="22"/>
      </w:rPr>
      <w:tcPr>
        <w:shd w:val="clear" w:color="ffffff" w:themeColor="accent4" w:themeTint="40" w:fill="b6f0ff"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00addc" w:themeFill="accent4"/>
      </w:tcPr>
    </w:tblStylePr>
    <w:tblStylePr w:type="lastCol">
      <w:rPr>
        <w:b/>
        <w:color w:val="404040"/>
      </w:rPr>
    </w:tblStylePr>
    <w:tblStylePr w:type="lastRow">
      <w:rPr>
        <w:b/>
        <w:color w:val="404040"/>
      </w:rPr>
    </w:tblStylePr>
  </w:style>
  <w:style w:type="table" w:styleId="779">
    <w:name w:val="List Table 4 - Accent 5"/>
    <w:basedOn w:val="846"/>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be1f0" w:themeFill="accent5" w:themeFillTint="40"/>
      </w:tcPr>
    </w:tblStylePr>
    <w:tblStylePr w:type="band1Vert">
      <w:rPr>
        <w:rFonts w:ascii="Arial" w:hAnsi="Arial"/>
        <w:color w:val="404040"/>
        <w:sz w:val="22"/>
      </w:rPr>
      <w:tcPr>
        <w:shd w:val="clear" w:color="ffffff" w:themeColor="accent5" w:themeTint="40" w:fill="dbe1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738ac8" w:themeFill="accent5"/>
      </w:tcPr>
    </w:tblStylePr>
    <w:tblStylePr w:type="lastCol">
      <w:rPr>
        <w:b/>
        <w:color w:val="404040"/>
      </w:rPr>
    </w:tblStylePr>
    <w:tblStylePr w:type="lastRow">
      <w:rPr>
        <w:b/>
        <w:color w:val="404040"/>
      </w:rPr>
    </w:tblStylePr>
  </w:style>
  <w:style w:type="table" w:styleId="780">
    <w:name w:val="List Table 4 - Accent 6"/>
    <w:basedOn w:val="84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bcf5ec" w:themeFill="accent6" w:themeFillTint="40"/>
      </w:tcPr>
    </w:tblStylePr>
    <w:tblStylePr w:type="band1Vert">
      <w:rPr>
        <w:rFonts w:ascii="Arial" w:hAnsi="Arial"/>
        <w:color w:val="404040"/>
        <w:sz w:val="22"/>
      </w:rPr>
      <w:tcPr>
        <w:shd w:val="clear" w:color="ffffff" w:themeColor="accent6" w:themeTint="40" w:fill="bcf5ec"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1ab39f" w:themeFill="accent6"/>
      </w:tcPr>
    </w:tblStylePr>
    <w:tblStylePr w:type="lastCol">
      <w:rPr>
        <w:b/>
        <w:color w:val="404040"/>
      </w:rPr>
    </w:tblStylePr>
    <w:tblStylePr w:type="lastRow">
      <w:rPr>
        <w:b/>
        <w:color w:val="404040"/>
      </w:rPr>
    </w:tblStylePr>
  </w:style>
  <w:style w:type="table" w:styleId="781">
    <w:name w:val="List Table 5 Dark"/>
    <w:basedOn w:val="846"/>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82">
    <w:name w:val="List Table 5 Dark - Accent 1"/>
    <w:basedOn w:val="846"/>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7fd13b" w:themeFill="accent1"/>
    </w:tblPr>
    <w:tblStylePr w:type="band1Horz">
      <w:tcPr>
        <w:shd w:val="clear" w:color="ffffff" w:themeColor="accent1" w:fill="7fd13b" w:themeFill="accent1"/>
        <w:tcBorders>
          <w:top w:val="single" w:color="000000" w:themeColor="light1" w:sz="4" w:space="0"/>
          <w:bottom w:val="single" w:color="000000" w:themeColor="light1" w:sz="4" w:space="0"/>
        </w:tcBorders>
      </w:tcPr>
    </w:tblStylePr>
    <w:tblStylePr w:type="band1Vert">
      <w:tcPr>
        <w:shd w:val="clear" w:color="ffffff" w:themeColor="accent1" w:fill="7fd13b" w:themeFill="accent1"/>
        <w:tcBorders>
          <w:left w:val="single" w:color="000000" w:themeColor="light1" w:sz="4" w:space="0"/>
          <w:right w:val="single" w:color="000000" w:themeColor="light1" w:sz="4" w:space="0"/>
        </w:tcBorders>
      </w:tcPr>
    </w:tblStylePr>
    <w:tblStylePr w:type="band2Horz">
      <w:tcPr>
        <w:shd w:val="clear" w:color="ffffff" w:themeColor="accent1" w:fill="7fd13b"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7fd13b"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83">
    <w:name w:val="List Table 5 Dark - Accent 2"/>
    <w:basedOn w:val="846"/>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f273b2" w:themeFill="accent2" w:themeFillTint="97"/>
    </w:tblPr>
    <w:tblStylePr w:type="band1Horz">
      <w:tcPr>
        <w:shd w:val="clear" w:color="ffffff" w:themeColor="accent2" w:themeTint="97" w:fill="f273b2"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f273b2"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f273b2"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f273b2"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84">
    <w:name w:val="List Table 5 Dark - Accent 3"/>
    <w:basedOn w:val="846"/>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fed36d" w:themeFill="accent3" w:themeFillTint="98"/>
    </w:tblPr>
    <w:tblStylePr w:type="band1Horz">
      <w:tcPr>
        <w:shd w:val="clear" w:color="ffffff" w:themeColor="accent3" w:themeTint="98" w:fill="fed36d"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fed36d"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fed36d"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fed36d"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85">
    <w:name w:val="List Table 5 Dark - Accent 4"/>
    <w:basedOn w:val="846"/>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4fdbfe" w:themeFill="accent4" w:themeFillTint="9A"/>
    </w:tblPr>
    <w:tblStylePr w:type="band1Horz">
      <w:tcPr>
        <w:shd w:val="clear" w:color="ffffff" w:themeColor="accent4" w:themeTint="9A" w:fill="4fdbfe"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4fdbfe"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4fdbfe"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4fdbfe"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86">
    <w:name w:val="List Table 5 Dark - Accent 5"/>
    <w:basedOn w:val="846"/>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aab8dd" w:themeFill="accent5" w:themeFillTint="9A"/>
    </w:tblPr>
    <w:tblStylePr w:type="band1Horz">
      <w:tcPr>
        <w:shd w:val="clear" w:color="ffffff" w:themeColor="accent5" w:themeTint="9A" w:fill="aab8dd"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aab8dd"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aab8dd"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aab8dd"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87">
    <w:name w:val="List Table 5 Dark - Accent 6"/>
    <w:basedOn w:val="84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60e7d3" w:themeFill="accent6" w:themeFillTint="98"/>
    </w:tblPr>
    <w:tblStylePr w:type="band1Horz">
      <w:tcPr>
        <w:shd w:val="clear" w:color="ffffff" w:themeColor="accent6" w:themeTint="98" w:fill="60e7d3"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60e7d3"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60e7d3"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60e7d3"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88">
    <w:name w:val="List Table 6 Colorful"/>
    <w:basedOn w:val="846"/>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789">
    <w:name w:val="List Table 6 Colorful - Accent 1"/>
    <w:basedOn w:val="846"/>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ff3ce" w:themeFill="accent1" w:themeFillTint="40"/>
      </w:tcPr>
    </w:tblStylePr>
    <w:tblStylePr w:type="band1Vert">
      <w:tcPr>
        <w:shd w:val="clear" w:color="ffffff" w:themeColor="accent1" w:themeTint="40" w:fill="dff3ce" w:themeFill="accent1" w:themeFillTint="40"/>
      </w:tcPr>
    </w:tblStylePr>
    <w:tblStylePr w:type="band2Horz">
      <w:rPr>
        <w:rFonts w:ascii="Arial" w:hAnsi="Arial"/>
        <w:color w:val="404040" w:themeColor="accent1" w:themeShade="95"/>
        <w:sz w:val="22"/>
      </w:rPr>
    </w:tblStylePr>
    <w:tblStylePr w:type="firstCol">
      <w:rPr>
        <w:b/>
        <w:color w:val="4b7e1d" w:themeColor="accent1" w:themeShade="95"/>
      </w:rPr>
    </w:tblStylePr>
    <w:tblStylePr w:type="firstRow">
      <w:rPr>
        <w:b/>
        <w:color w:val="4b7e1d" w:themeColor="accent1" w:themeShade="95"/>
      </w:rPr>
      <w:tcPr>
        <w:tcBorders>
          <w:bottom w:val="single" w:color="000000" w:themeColor="accent1" w:sz="4" w:space="0"/>
        </w:tcBorders>
      </w:tcPr>
    </w:tblStylePr>
    <w:tblStylePr w:type="lastCol">
      <w:rPr>
        <w:b/>
        <w:color w:val="4b7e1d" w:themeColor="accent1" w:themeShade="95"/>
      </w:rPr>
    </w:tblStylePr>
    <w:tblStylePr w:type="lastRow">
      <w:rPr>
        <w:b/>
        <w:color w:val="4b7e1d" w:themeColor="accent1" w:themeShade="95"/>
      </w:rPr>
      <w:tcPr>
        <w:tcBorders>
          <w:top w:val="single" w:color="000000" w:themeColor="accent1" w:sz="4" w:space="0"/>
        </w:tcBorders>
      </w:tcPr>
    </w:tblStylePr>
  </w:style>
  <w:style w:type="table" w:styleId="790">
    <w:name w:val="List Table 6 Colorful - Accent 2"/>
    <w:basedOn w:val="846"/>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f9c4de" w:themeFill="accent2" w:themeFillTint="40"/>
      </w:tcPr>
    </w:tblStylePr>
    <w:tblStylePr w:type="band1Vert">
      <w:tcPr>
        <w:shd w:val="clear" w:color="ffffff" w:themeColor="accent2" w:themeTint="40" w:fill="f9c4de" w:themeFill="accent2" w:themeFillTint="40"/>
      </w:tcPr>
    </w:tblStylePr>
    <w:tblStylePr w:type="band2Horz">
      <w:rPr>
        <w:rFonts w:ascii="Arial" w:hAnsi="Arial"/>
        <w:color w:val="404040" w:themeColor="accent2" w:themeTint="97" w:themeShade="95"/>
        <w:sz w:val="22"/>
      </w:rPr>
    </w:tblStylePr>
    <w:tblStylePr w:type="firstCol">
      <w:rPr>
        <w:b/>
        <w:color w:val="be116b" w:themeColor="accent2" w:themeTint="97" w:themeShade="95"/>
      </w:rPr>
    </w:tblStylePr>
    <w:tblStylePr w:type="firstRow">
      <w:rPr>
        <w:b/>
        <w:color w:val="be116b" w:themeColor="accent2" w:themeTint="97" w:themeShade="95"/>
      </w:rPr>
      <w:tcPr>
        <w:tcBorders>
          <w:bottom w:val="single" w:color="000000" w:themeColor="accent2" w:themeTint="97" w:sz="4" w:space="0"/>
        </w:tcBorders>
      </w:tcPr>
    </w:tblStylePr>
    <w:tblStylePr w:type="lastCol">
      <w:rPr>
        <w:b/>
        <w:color w:val="be116b" w:themeColor="accent2" w:themeTint="97" w:themeShade="95"/>
      </w:rPr>
    </w:tblStylePr>
    <w:tblStylePr w:type="lastRow">
      <w:rPr>
        <w:b/>
        <w:color w:val="be116b" w:themeColor="accent2" w:themeTint="97" w:themeShade="95"/>
      </w:rPr>
      <w:tcPr>
        <w:tcBorders>
          <w:top w:val="single" w:color="000000" w:themeColor="accent2" w:themeTint="97" w:sz="4" w:space="0"/>
        </w:tcBorders>
      </w:tcPr>
    </w:tblStylePr>
  </w:style>
  <w:style w:type="table" w:styleId="791">
    <w:name w:val="List Table 6 Colorful - Accent 3"/>
    <w:basedOn w:val="846"/>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feecc1" w:themeFill="accent3" w:themeFillTint="40"/>
      </w:tcPr>
    </w:tblStylePr>
    <w:tblStylePr w:type="band1Vert">
      <w:tcPr>
        <w:shd w:val="clear" w:color="ffffff" w:themeColor="accent3" w:themeTint="40" w:fill="feecc1" w:themeFill="accent3" w:themeFillTint="40"/>
      </w:tcPr>
    </w:tblStylePr>
    <w:tblStylePr w:type="band2Horz">
      <w:rPr>
        <w:rFonts w:ascii="Arial" w:hAnsi="Arial"/>
        <w:color w:val="404040" w:themeColor="accent3" w:themeTint="98" w:themeShade="95"/>
        <w:sz w:val="22"/>
      </w:rPr>
    </w:tblStylePr>
    <w:tblStylePr w:type="firstCol">
      <w:rPr>
        <w:b/>
        <w:color w:val="d29001" w:themeColor="accent3" w:themeTint="98" w:themeShade="95"/>
      </w:rPr>
    </w:tblStylePr>
    <w:tblStylePr w:type="firstRow">
      <w:rPr>
        <w:b/>
        <w:color w:val="d29001" w:themeColor="accent3" w:themeTint="98" w:themeShade="95"/>
      </w:rPr>
      <w:tcPr>
        <w:tcBorders>
          <w:bottom w:val="single" w:color="000000" w:themeColor="accent3" w:themeTint="98" w:sz="4" w:space="0"/>
        </w:tcBorders>
      </w:tcPr>
    </w:tblStylePr>
    <w:tblStylePr w:type="lastCol">
      <w:rPr>
        <w:b/>
        <w:color w:val="d29001" w:themeColor="accent3" w:themeTint="98" w:themeShade="95"/>
      </w:rPr>
    </w:tblStylePr>
    <w:tblStylePr w:type="lastRow">
      <w:rPr>
        <w:b/>
        <w:color w:val="d29001" w:themeColor="accent3" w:themeTint="98" w:themeShade="95"/>
      </w:rPr>
      <w:tcPr>
        <w:tcBorders>
          <w:top w:val="single" w:color="000000" w:themeColor="accent3" w:themeTint="98" w:sz="4" w:space="0"/>
        </w:tcBorders>
      </w:tcPr>
    </w:tblStylePr>
  </w:style>
  <w:style w:type="table" w:styleId="792">
    <w:name w:val="List Table 6 Colorful - Accent 4"/>
    <w:basedOn w:val="846"/>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b6f0ff" w:themeFill="accent4" w:themeFillTint="40"/>
      </w:tcPr>
    </w:tblStylePr>
    <w:tblStylePr w:type="band1Vert">
      <w:tcPr>
        <w:shd w:val="clear" w:color="ffffff" w:themeColor="accent4" w:themeTint="40" w:fill="b6f0ff" w:themeFill="accent4" w:themeFillTint="40"/>
      </w:tcPr>
    </w:tblStylePr>
    <w:tblStylePr w:type="band2Horz">
      <w:rPr>
        <w:rFonts w:ascii="Arial" w:hAnsi="Arial"/>
        <w:color w:val="404040" w:themeColor="accent4" w:themeTint="9A" w:themeShade="95"/>
        <w:sz w:val="22"/>
      </w:rPr>
    </w:tblStylePr>
    <w:tblStylePr w:type="firstCol">
      <w:rPr>
        <w:b/>
        <w:color w:val="019ac0" w:themeColor="accent4" w:themeTint="9A" w:themeShade="95"/>
      </w:rPr>
    </w:tblStylePr>
    <w:tblStylePr w:type="firstRow">
      <w:rPr>
        <w:b/>
        <w:color w:val="019ac0" w:themeColor="accent4" w:themeTint="9A" w:themeShade="95"/>
      </w:rPr>
      <w:tcPr>
        <w:tcBorders>
          <w:bottom w:val="single" w:color="000000" w:themeColor="accent4" w:themeTint="9A" w:sz="4" w:space="0"/>
        </w:tcBorders>
      </w:tcPr>
    </w:tblStylePr>
    <w:tblStylePr w:type="lastCol">
      <w:rPr>
        <w:b/>
        <w:color w:val="019ac0" w:themeColor="accent4" w:themeTint="9A" w:themeShade="95"/>
      </w:rPr>
    </w:tblStylePr>
    <w:tblStylePr w:type="lastRow">
      <w:rPr>
        <w:b/>
        <w:color w:val="019ac0" w:themeColor="accent4" w:themeTint="9A" w:themeShade="95"/>
      </w:rPr>
      <w:tcPr>
        <w:tcBorders>
          <w:top w:val="single" w:color="000000" w:themeColor="accent4" w:themeTint="9A" w:sz="4" w:space="0"/>
        </w:tcBorders>
      </w:tcPr>
    </w:tblStylePr>
  </w:style>
  <w:style w:type="table" w:styleId="793">
    <w:name w:val="List Table 6 Colorful - Accent 5"/>
    <w:basedOn w:val="846"/>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be1f0" w:themeFill="accent5" w:themeFillTint="40"/>
      </w:tcPr>
    </w:tblStylePr>
    <w:tblStylePr w:type="band1Vert">
      <w:tcPr>
        <w:shd w:val="clear" w:color="ffffff" w:themeColor="accent5" w:themeTint="40" w:fill="dbe1f0" w:themeFill="accent5" w:themeFillTint="40"/>
      </w:tcPr>
    </w:tblStylePr>
    <w:tblStylePr w:type="band2Horz">
      <w:rPr>
        <w:rFonts w:ascii="Arial" w:hAnsi="Arial"/>
        <w:color w:val="404040" w:themeColor="accent5" w:themeTint="9A" w:themeShade="95"/>
        <w:sz w:val="22"/>
      </w:rPr>
    </w:tblStylePr>
    <w:tblStylePr w:type="firstCol">
      <w:rPr>
        <w:b/>
        <w:color w:val="415ca2" w:themeColor="accent5" w:themeTint="9A" w:themeShade="95"/>
      </w:rPr>
    </w:tblStylePr>
    <w:tblStylePr w:type="firstRow">
      <w:rPr>
        <w:b/>
        <w:color w:val="415ca2" w:themeColor="accent5" w:themeTint="9A" w:themeShade="95"/>
      </w:rPr>
      <w:tcPr>
        <w:tcBorders>
          <w:bottom w:val="single" w:color="000000" w:themeColor="accent5" w:themeTint="9A" w:sz="4" w:space="0"/>
        </w:tcBorders>
      </w:tcPr>
    </w:tblStylePr>
    <w:tblStylePr w:type="lastCol">
      <w:rPr>
        <w:b/>
        <w:color w:val="415ca2" w:themeColor="accent5" w:themeTint="9A" w:themeShade="95"/>
      </w:rPr>
    </w:tblStylePr>
    <w:tblStylePr w:type="lastRow">
      <w:rPr>
        <w:b/>
        <w:color w:val="415ca2" w:themeColor="accent5" w:themeTint="9A" w:themeShade="95"/>
      </w:rPr>
      <w:tcPr>
        <w:tcBorders>
          <w:top w:val="single" w:color="000000" w:themeColor="accent5" w:themeTint="9A" w:sz="4" w:space="0"/>
        </w:tcBorders>
      </w:tcPr>
    </w:tblStylePr>
  </w:style>
  <w:style w:type="table" w:styleId="794">
    <w:name w:val="List Table 6 Colorful - Accent 6"/>
    <w:basedOn w:val="84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bcf5ec" w:themeFill="accent6" w:themeFillTint="40"/>
      </w:tcPr>
    </w:tblStylePr>
    <w:tblStylePr w:type="band1Vert">
      <w:tcPr>
        <w:shd w:val="clear" w:color="ffffff" w:themeColor="accent6" w:themeTint="40" w:fill="bcf5ec" w:themeFill="accent6" w:themeFillTint="40"/>
      </w:tcPr>
    </w:tblStylePr>
    <w:tblStylePr w:type="band2Horz">
      <w:rPr>
        <w:rFonts w:ascii="Arial" w:hAnsi="Arial"/>
        <w:color w:val="404040" w:themeColor="accent6" w:themeTint="98" w:themeShade="95"/>
        <w:sz w:val="22"/>
      </w:rPr>
    </w:tblStylePr>
    <w:tblStylePr w:type="firstCol">
      <w:rPr>
        <w:b/>
        <w:color w:val="18a58f" w:themeColor="accent6" w:themeTint="98" w:themeShade="95"/>
      </w:rPr>
    </w:tblStylePr>
    <w:tblStylePr w:type="firstRow">
      <w:rPr>
        <w:b/>
        <w:color w:val="18a58f" w:themeColor="accent6" w:themeTint="98" w:themeShade="95"/>
      </w:rPr>
      <w:tcPr>
        <w:tcBorders>
          <w:bottom w:val="single" w:color="000000" w:themeColor="accent6" w:themeTint="98" w:sz="4" w:space="0"/>
        </w:tcBorders>
      </w:tcPr>
    </w:tblStylePr>
    <w:tblStylePr w:type="lastCol">
      <w:rPr>
        <w:b/>
        <w:color w:val="18a58f" w:themeColor="accent6" w:themeTint="98" w:themeShade="95"/>
      </w:rPr>
    </w:tblStylePr>
    <w:tblStylePr w:type="lastRow">
      <w:rPr>
        <w:b/>
        <w:color w:val="18a58f" w:themeColor="accent6" w:themeTint="98" w:themeShade="95"/>
      </w:rPr>
      <w:tcPr>
        <w:tcBorders>
          <w:top w:val="single" w:color="000000" w:themeColor="accent6" w:themeTint="98" w:sz="4" w:space="0"/>
        </w:tcBorders>
      </w:tcPr>
    </w:tblStylePr>
  </w:style>
  <w:style w:type="table" w:styleId="795">
    <w:name w:val="List Table 7 Colorful"/>
    <w:basedOn w:val="846"/>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796">
    <w:name w:val="List Table 7 Colorful - Accent 1"/>
    <w:basedOn w:val="846"/>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4b7e1d" w:themeColor="accent1" w:themeShade="95"/>
        <w:sz w:val="22"/>
      </w:rPr>
      <w:tcPr>
        <w:shd w:val="clear" w:color="ffffff" w:themeColor="accent1" w:themeTint="40" w:fill="dff3ce" w:themeFill="accent1" w:themeFillTint="40"/>
      </w:tcPr>
    </w:tblStylePr>
    <w:tblStylePr w:type="band1Vert">
      <w:tcPr>
        <w:shd w:val="clear" w:color="ffffff" w:themeColor="accent1" w:themeTint="40" w:fill="dff3ce" w:themeFill="accent1" w:themeFillTint="40"/>
      </w:tcPr>
    </w:tblStylePr>
    <w:tblStylePr w:type="band2Horz">
      <w:rPr>
        <w:rFonts w:ascii="Arial" w:hAnsi="Arial"/>
        <w:color w:val="4b7e1d" w:themeColor="accent1" w:themeShade="95"/>
        <w:sz w:val="22"/>
      </w:rPr>
    </w:tblStylePr>
    <w:tblStylePr w:type="firstCol">
      <w:rPr>
        <w:rFonts w:ascii="Arial" w:hAnsi="Arial"/>
        <w:i/>
        <w:color w:val="4b7e1d"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4b7e1d"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4b7e1d"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4b7e1d"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4b7e1d" w:themeColor="accent1" w:themeShade="95"/>
        <w:sz w:val="22"/>
      </w:rPr>
    </w:tblStylePr>
  </w:style>
  <w:style w:type="table" w:styleId="797">
    <w:name w:val="List Table 7 Colorful - Accent 2"/>
    <w:basedOn w:val="846"/>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be116b" w:themeColor="accent2" w:themeTint="97" w:themeShade="95"/>
        <w:sz w:val="22"/>
      </w:rPr>
      <w:tcPr>
        <w:shd w:val="clear" w:color="ffffff" w:themeColor="accent2" w:themeTint="40" w:fill="f9c4de" w:themeFill="accent2" w:themeFillTint="40"/>
      </w:tcPr>
    </w:tblStylePr>
    <w:tblStylePr w:type="band1Vert">
      <w:tcPr>
        <w:shd w:val="clear" w:color="ffffff" w:themeColor="accent2" w:themeTint="40" w:fill="f9c4de" w:themeFill="accent2" w:themeFillTint="40"/>
      </w:tcPr>
    </w:tblStylePr>
    <w:tblStylePr w:type="band2Horz">
      <w:rPr>
        <w:rFonts w:ascii="Arial" w:hAnsi="Arial"/>
        <w:color w:val="be116b" w:themeColor="accent2" w:themeTint="97" w:themeShade="95"/>
        <w:sz w:val="22"/>
      </w:rPr>
    </w:tblStylePr>
    <w:tblStylePr w:type="firstCol">
      <w:rPr>
        <w:rFonts w:ascii="Arial" w:hAnsi="Arial"/>
        <w:i/>
        <w:color w:val="be116b"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be116b"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be116b"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be116b"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be116b" w:themeColor="accent2" w:themeTint="97" w:themeShade="95"/>
        <w:sz w:val="22"/>
      </w:rPr>
    </w:tblStylePr>
  </w:style>
  <w:style w:type="table" w:styleId="798">
    <w:name w:val="List Table 7 Colorful - Accent 3"/>
    <w:basedOn w:val="846"/>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d29001" w:themeColor="accent3" w:themeTint="98" w:themeShade="95"/>
        <w:sz w:val="22"/>
      </w:rPr>
      <w:tcPr>
        <w:shd w:val="clear" w:color="ffffff" w:themeColor="accent3" w:themeTint="40" w:fill="feecc1" w:themeFill="accent3" w:themeFillTint="40"/>
      </w:tcPr>
    </w:tblStylePr>
    <w:tblStylePr w:type="band1Vert">
      <w:tcPr>
        <w:shd w:val="clear" w:color="ffffff" w:themeColor="accent3" w:themeTint="40" w:fill="feecc1" w:themeFill="accent3" w:themeFillTint="40"/>
      </w:tcPr>
    </w:tblStylePr>
    <w:tblStylePr w:type="band2Horz">
      <w:rPr>
        <w:rFonts w:ascii="Arial" w:hAnsi="Arial"/>
        <w:color w:val="d29001" w:themeColor="accent3" w:themeTint="98" w:themeShade="95"/>
        <w:sz w:val="22"/>
      </w:rPr>
    </w:tblStylePr>
    <w:tblStylePr w:type="firstCol">
      <w:rPr>
        <w:rFonts w:ascii="Arial" w:hAnsi="Arial"/>
        <w:i/>
        <w:color w:val="d29001"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d29001"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d29001"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d29001"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d29001" w:themeColor="accent3" w:themeTint="98" w:themeShade="95"/>
        <w:sz w:val="22"/>
      </w:rPr>
    </w:tblStylePr>
  </w:style>
  <w:style w:type="table" w:styleId="799">
    <w:name w:val="List Table 7 Colorful - Accent 4"/>
    <w:basedOn w:val="846"/>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019ac0" w:themeColor="accent4" w:themeTint="9A" w:themeShade="95"/>
        <w:sz w:val="22"/>
      </w:rPr>
      <w:tcPr>
        <w:shd w:val="clear" w:color="ffffff" w:themeColor="accent4" w:themeTint="40" w:fill="b6f0ff" w:themeFill="accent4" w:themeFillTint="40"/>
      </w:tcPr>
    </w:tblStylePr>
    <w:tblStylePr w:type="band1Vert">
      <w:tcPr>
        <w:shd w:val="clear" w:color="ffffff" w:themeColor="accent4" w:themeTint="40" w:fill="b6f0ff" w:themeFill="accent4" w:themeFillTint="40"/>
      </w:tcPr>
    </w:tblStylePr>
    <w:tblStylePr w:type="band2Horz">
      <w:rPr>
        <w:rFonts w:ascii="Arial" w:hAnsi="Arial"/>
        <w:color w:val="019ac0" w:themeColor="accent4" w:themeTint="9A" w:themeShade="95"/>
        <w:sz w:val="22"/>
      </w:rPr>
    </w:tblStylePr>
    <w:tblStylePr w:type="firstCol">
      <w:rPr>
        <w:rFonts w:ascii="Arial" w:hAnsi="Arial"/>
        <w:i/>
        <w:color w:val="019ac0"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019ac0"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019ac0"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019ac0"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019ac0" w:themeColor="accent4" w:themeTint="9A" w:themeShade="95"/>
        <w:sz w:val="22"/>
      </w:rPr>
    </w:tblStylePr>
  </w:style>
  <w:style w:type="table" w:styleId="800">
    <w:name w:val="List Table 7 Colorful - Accent 5"/>
    <w:basedOn w:val="846"/>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415ca2" w:themeColor="accent5" w:themeTint="9A" w:themeShade="95"/>
        <w:sz w:val="22"/>
      </w:rPr>
      <w:tcPr>
        <w:shd w:val="clear" w:color="ffffff" w:themeColor="accent5" w:themeTint="40" w:fill="dbe1f0" w:themeFill="accent5" w:themeFillTint="40"/>
      </w:tcPr>
    </w:tblStylePr>
    <w:tblStylePr w:type="band1Vert">
      <w:tcPr>
        <w:shd w:val="clear" w:color="ffffff" w:themeColor="accent5" w:themeTint="40" w:fill="dbe1f0" w:themeFill="accent5" w:themeFillTint="40"/>
      </w:tcPr>
    </w:tblStylePr>
    <w:tblStylePr w:type="band2Horz">
      <w:rPr>
        <w:rFonts w:ascii="Arial" w:hAnsi="Arial"/>
        <w:color w:val="415ca2" w:themeColor="accent5" w:themeTint="9A" w:themeShade="95"/>
        <w:sz w:val="22"/>
      </w:rPr>
    </w:tblStylePr>
    <w:tblStylePr w:type="firstCol">
      <w:rPr>
        <w:rFonts w:ascii="Arial" w:hAnsi="Arial"/>
        <w:i/>
        <w:color w:val="415ca2"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415ca2"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415ca2"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415ca2"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415ca2" w:themeColor="accent5" w:themeTint="9A" w:themeShade="95"/>
        <w:sz w:val="22"/>
      </w:rPr>
    </w:tblStylePr>
  </w:style>
  <w:style w:type="table" w:styleId="801">
    <w:name w:val="List Table 7 Colorful - Accent 6"/>
    <w:basedOn w:val="84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18a58f" w:themeColor="accent6" w:themeTint="98" w:themeShade="95"/>
        <w:sz w:val="22"/>
      </w:rPr>
      <w:tcPr>
        <w:shd w:val="clear" w:color="ffffff" w:themeColor="accent6" w:themeTint="40" w:fill="bcf5ec" w:themeFill="accent6" w:themeFillTint="40"/>
      </w:tcPr>
    </w:tblStylePr>
    <w:tblStylePr w:type="band1Vert">
      <w:tcPr>
        <w:shd w:val="clear" w:color="ffffff" w:themeColor="accent6" w:themeTint="40" w:fill="bcf5ec" w:themeFill="accent6" w:themeFillTint="40"/>
      </w:tcPr>
    </w:tblStylePr>
    <w:tblStylePr w:type="band2Horz">
      <w:rPr>
        <w:rFonts w:ascii="Arial" w:hAnsi="Arial"/>
        <w:color w:val="18a58f" w:themeColor="accent6" w:themeTint="98" w:themeShade="95"/>
        <w:sz w:val="22"/>
      </w:rPr>
    </w:tblStylePr>
    <w:tblStylePr w:type="firstCol">
      <w:rPr>
        <w:rFonts w:ascii="Arial" w:hAnsi="Arial"/>
        <w:i/>
        <w:color w:val="18a58f"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18a58f"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18a58f"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18a58f"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18a58f" w:themeColor="accent6" w:themeTint="98" w:themeShade="95"/>
        <w:sz w:val="22"/>
      </w:rPr>
    </w:tblStylePr>
  </w:style>
  <w:style w:type="table" w:styleId="802">
    <w:name w:val="Lined - Accent"/>
    <w:basedOn w:val="84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03">
    <w:name w:val="Lined - Accent 1"/>
    <w:basedOn w:val="84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d7f0c1" w:themeFill="accent1" w:themeFillTint="50"/>
      </w:tcPr>
    </w:tblStylePr>
    <w:tblStylePr w:type="band2Vert">
      <w:rPr>
        <w:rFonts w:ascii="Arial" w:hAnsi="Arial"/>
        <w:color w:val="404040"/>
        <w:sz w:val="22"/>
      </w:rPr>
      <w:tcPr>
        <w:shd w:val="clear" w:color="ffffff" w:themeColor="accent1" w:themeTint="50" w:fill="d7f0c1" w:themeFill="accent1" w:themeFillTint="50"/>
      </w:tcPr>
    </w:tblStylePr>
    <w:tblStylePr w:type="firstCol">
      <w:rPr>
        <w:rFonts w:ascii="Arial" w:hAnsi="Arial"/>
        <w:color w:val="f2f2f2"/>
        <w:sz w:val="22"/>
      </w:rPr>
      <w:tcPr>
        <w:shd w:val="clear" w:color="ffffff" w:themeColor="accent1" w:themeTint="EA" w:fill="8bd44b" w:themeFill="accent1" w:themeFillTint="EA"/>
      </w:tcPr>
    </w:tblStylePr>
    <w:tblStylePr w:type="firstRow">
      <w:rPr>
        <w:rFonts w:ascii="Arial" w:hAnsi="Arial"/>
        <w:color w:val="f2f2f2"/>
        <w:sz w:val="22"/>
      </w:rPr>
      <w:tcPr>
        <w:shd w:val="clear" w:color="ffffff" w:themeColor="accent1" w:themeTint="EA" w:fill="8bd44b" w:themeFill="accent1" w:themeFillTint="EA"/>
      </w:tcPr>
    </w:tblStylePr>
    <w:tblStylePr w:type="lastCol">
      <w:rPr>
        <w:rFonts w:ascii="Arial" w:hAnsi="Arial"/>
        <w:color w:val="f2f2f2"/>
        <w:sz w:val="22"/>
      </w:rPr>
      <w:tcPr>
        <w:shd w:val="clear" w:color="ffffff" w:themeColor="accent1" w:themeTint="EA" w:fill="8bd44b" w:themeFill="accent1" w:themeFillTint="EA"/>
      </w:tcPr>
    </w:tblStylePr>
    <w:tblStylePr w:type="lastRow">
      <w:rPr>
        <w:rFonts w:ascii="Arial" w:hAnsi="Arial"/>
        <w:color w:val="f2f2f2"/>
        <w:sz w:val="22"/>
      </w:rPr>
      <w:tcPr>
        <w:shd w:val="clear" w:color="ffffff" w:themeColor="accent1" w:themeTint="EA" w:fill="8bd44b" w:themeFill="accent1" w:themeFillTint="EA"/>
      </w:tcPr>
    </w:tblStylePr>
  </w:style>
  <w:style w:type="table" w:styleId="804">
    <w:name w:val="Lined - Accent 2"/>
    <w:basedOn w:val="84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ad1e5" w:themeFill="accent2" w:themeFillTint="32"/>
      </w:tcPr>
    </w:tblStylePr>
    <w:tblStylePr w:type="band2Vert">
      <w:rPr>
        <w:rFonts w:ascii="Arial" w:hAnsi="Arial"/>
        <w:color w:val="404040"/>
        <w:sz w:val="22"/>
      </w:rPr>
      <w:tcPr>
        <w:shd w:val="clear" w:color="ffffff" w:themeColor="accent2" w:themeTint="32" w:fill="fad1e5" w:themeFill="accent2" w:themeFillTint="32"/>
      </w:tcPr>
    </w:tblStylePr>
    <w:tblStylePr w:type="firstCol">
      <w:rPr>
        <w:rFonts w:ascii="Arial" w:hAnsi="Arial"/>
        <w:color w:val="f2f2f2"/>
        <w:sz w:val="22"/>
      </w:rPr>
      <w:tcPr>
        <w:shd w:val="clear" w:color="ffffff" w:themeColor="accent2" w:themeTint="97" w:fill="f273b2" w:themeFill="accent2" w:themeFillTint="97"/>
      </w:tcPr>
    </w:tblStylePr>
    <w:tblStylePr w:type="firstRow">
      <w:rPr>
        <w:rFonts w:ascii="Arial" w:hAnsi="Arial"/>
        <w:color w:val="f2f2f2"/>
        <w:sz w:val="22"/>
      </w:rPr>
      <w:tcPr>
        <w:shd w:val="clear" w:color="ffffff" w:themeColor="accent2" w:themeTint="97" w:fill="f273b2" w:themeFill="accent2" w:themeFillTint="97"/>
      </w:tcPr>
    </w:tblStylePr>
    <w:tblStylePr w:type="lastCol">
      <w:rPr>
        <w:rFonts w:ascii="Arial" w:hAnsi="Arial"/>
        <w:color w:val="f2f2f2"/>
        <w:sz w:val="22"/>
      </w:rPr>
      <w:tcPr>
        <w:shd w:val="clear" w:color="ffffff" w:themeColor="accent2" w:themeTint="97" w:fill="f273b2" w:themeFill="accent2" w:themeFillTint="97"/>
      </w:tcPr>
    </w:tblStylePr>
    <w:tblStylePr w:type="lastRow">
      <w:rPr>
        <w:rFonts w:ascii="Arial" w:hAnsi="Arial"/>
        <w:color w:val="f2f2f2"/>
        <w:sz w:val="22"/>
      </w:rPr>
      <w:tcPr>
        <w:shd w:val="clear" w:color="ffffff" w:themeColor="accent2" w:themeTint="97" w:fill="f273b2" w:themeFill="accent2" w:themeFillTint="97"/>
      </w:tcPr>
    </w:tblStylePr>
  </w:style>
  <w:style w:type="table" w:styleId="805">
    <w:name w:val="Lined - Accent 3"/>
    <w:basedOn w:val="84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fef0cd" w:themeFill="accent3" w:themeFillTint="34"/>
      </w:tcPr>
    </w:tblStylePr>
    <w:tblStylePr w:type="band2Vert">
      <w:rPr>
        <w:rFonts w:ascii="Arial" w:hAnsi="Arial"/>
        <w:color w:val="404040"/>
        <w:sz w:val="22"/>
      </w:rPr>
      <w:tcPr>
        <w:shd w:val="clear" w:color="ffffff" w:themeColor="accent3" w:themeTint="34" w:fill="fef0cd" w:themeFill="accent3" w:themeFillTint="34"/>
      </w:tcPr>
    </w:tblStylePr>
    <w:tblStylePr w:type="firstCol">
      <w:rPr>
        <w:rFonts w:ascii="Arial" w:hAnsi="Arial"/>
        <w:color w:val="f2f2f2"/>
        <w:sz w:val="22"/>
      </w:rPr>
      <w:tcPr>
        <w:shd w:val="clear" w:color="ffffff" w:themeColor="accent3" w:themeTint="FE" w:fill="fdb60a" w:themeFill="accent3" w:themeFillTint="FE"/>
      </w:tcPr>
    </w:tblStylePr>
    <w:tblStylePr w:type="firstRow">
      <w:rPr>
        <w:rFonts w:ascii="Arial" w:hAnsi="Arial"/>
        <w:color w:val="f2f2f2"/>
        <w:sz w:val="22"/>
      </w:rPr>
      <w:tcPr>
        <w:shd w:val="clear" w:color="ffffff" w:themeColor="accent3" w:themeTint="FE" w:fill="fdb60a" w:themeFill="accent3" w:themeFillTint="FE"/>
      </w:tcPr>
    </w:tblStylePr>
    <w:tblStylePr w:type="lastCol">
      <w:rPr>
        <w:rFonts w:ascii="Arial" w:hAnsi="Arial"/>
        <w:color w:val="f2f2f2"/>
        <w:sz w:val="22"/>
      </w:rPr>
      <w:tcPr>
        <w:shd w:val="clear" w:color="ffffff" w:themeColor="accent3" w:themeTint="FE" w:fill="fdb60a" w:themeFill="accent3" w:themeFillTint="FE"/>
      </w:tcPr>
    </w:tblStylePr>
    <w:tblStylePr w:type="lastRow">
      <w:rPr>
        <w:rFonts w:ascii="Arial" w:hAnsi="Arial"/>
        <w:color w:val="f2f2f2"/>
        <w:sz w:val="22"/>
      </w:rPr>
      <w:tcPr>
        <w:shd w:val="clear" w:color="ffffff" w:themeColor="accent3" w:themeTint="FE" w:fill="fdb60a" w:themeFill="accent3" w:themeFillTint="FE"/>
      </w:tcPr>
    </w:tblStylePr>
  </w:style>
  <w:style w:type="table" w:styleId="806">
    <w:name w:val="Lined - Accent 4"/>
    <w:basedOn w:val="84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c3f3ff" w:themeFill="accent4" w:themeFillTint="34"/>
      </w:tcPr>
    </w:tblStylePr>
    <w:tblStylePr w:type="band2Vert">
      <w:rPr>
        <w:rFonts w:ascii="Arial" w:hAnsi="Arial"/>
        <w:color w:val="404040"/>
        <w:sz w:val="22"/>
      </w:rPr>
      <w:tcPr>
        <w:shd w:val="clear" w:color="ffffff" w:themeColor="accent4" w:themeTint="34" w:fill="c3f3ff" w:themeFill="accent4" w:themeFillTint="34"/>
      </w:tcPr>
    </w:tblStylePr>
    <w:tblStylePr w:type="firstCol">
      <w:rPr>
        <w:rFonts w:ascii="Arial" w:hAnsi="Arial"/>
        <w:color w:val="f2f2f2"/>
        <w:sz w:val="22"/>
      </w:rPr>
      <w:tcPr>
        <w:shd w:val="clear" w:color="ffffff" w:themeColor="accent4" w:themeTint="9A" w:fill="4fdbfe" w:themeFill="accent4" w:themeFillTint="9A"/>
      </w:tcPr>
    </w:tblStylePr>
    <w:tblStylePr w:type="firstRow">
      <w:rPr>
        <w:rFonts w:ascii="Arial" w:hAnsi="Arial"/>
        <w:color w:val="f2f2f2"/>
        <w:sz w:val="22"/>
      </w:rPr>
      <w:tcPr>
        <w:shd w:val="clear" w:color="ffffff" w:themeColor="accent4" w:themeTint="9A" w:fill="4fdbfe" w:themeFill="accent4" w:themeFillTint="9A"/>
      </w:tcPr>
    </w:tblStylePr>
    <w:tblStylePr w:type="lastCol">
      <w:rPr>
        <w:rFonts w:ascii="Arial" w:hAnsi="Arial"/>
        <w:color w:val="f2f2f2"/>
        <w:sz w:val="22"/>
      </w:rPr>
      <w:tcPr>
        <w:shd w:val="clear" w:color="ffffff" w:themeColor="accent4" w:themeTint="9A" w:fill="4fdbfe" w:themeFill="accent4" w:themeFillTint="9A"/>
      </w:tcPr>
    </w:tblStylePr>
    <w:tblStylePr w:type="lastRow">
      <w:rPr>
        <w:rFonts w:ascii="Arial" w:hAnsi="Arial"/>
        <w:color w:val="f2f2f2"/>
        <w:sz w:val="22"/>
      </w:rPr>
      <w:tcPr>
        <w:shd w:val="clear" w:color="ffffff" w:themeColor="accent4" w:themeTint="9A" w:fill="4fdbfe" w:themeFill="accent4" w:themeFillTint="9A"/>
      </w:tcPr>
    </w:tblStylePr>
  </w:style>
  <w:style w:type="table" w:styleId="807">
    <w:name w:val="Lined - Accent 5"/>
    <w:basedOn w:val="84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e2e7f3" w:themeFill="accent5" w:themeFillTint="34"/>
      </w:tcPr>
    </w:tblStylePr>
    <w:tblStylePr w:type="band2Vert">
      <w:rPr>
        <w:rFonts w:ascii="Arial" w:hAnsi="Arial"/>
        <w:color w:val="404040"/>
        <w:sz w:val="22"/>
      </w:rPr>
      <w:tcPr>
        <w:shd w:val="clear" w:color="ffffff" w:themeColor="accent5" w:themeTint="34" w:fill="e2e7f3" w:themeFill="accent5" w:themeFillTint="34"/>
      </w:tcPr>
    </w:tblStylePr>
    <w:tblStylePr w:type="firstCol">
      <w:rPr>
        <w:rFonts w:ascii="Arial" w:hAnsi="Arial"/>
        <w:color w:val="f2f2f2"/>
        <w:sz w:val="22"/>
      </w:rPr>
      <w:tcPr>
        <w:shd w:val="clear" w:color="ffffff" w:themeColor="accent5" w:fill="738ac8" w:themeFill="accent5"/>
      </w:tcPr>
    </w:tblStylePr>
    <w:tblStylePr w:type="firstRow">
      <w:rPr>
        <w:rFonts w:ascii="Arial" w:hAnsi="Arial"/>
        <w:color w:val="f2f2f2"/>
        <w:sz w:val="22"/>
      </w:rPr>
      <w:tcPr>
        <w:shd w:val="clear" w:color="ffffff" w:themeColor="accent5" w:fill="738ac8" w:themeFill="accent5"/>
      </w:tcPr>
    </w:tblStylePr>
    <w:tblStylePr w:type="lastCol">
      <w:rPr>
        <w:rFonts w:ascii="Arial" w:hAnsi="Arial"/>
        <w:color w:val="f2f2f2"/>
        <w:sz w:val="22"/>
      </w:rPr>
      <w:tcPr>
        <w:shd w:val="clear" w:color="ffffff" w:themeColor="accent5" w:fill="738ac8" w:themeFill="accent5"/>
      </w:tcPr>
    </w:tblStylePr>
    <w:tblStylePr w:type="lastRow">
      <w:rPr>
        <w:rFonts w:ascii="Arial" w:hAnsi="Arial"/>
        <w:color w:val="f2f2f2"/>
        <w:sz w:val="22"/>
      </w:rPr>
      <w:tcPr>
        <w:shd w:val="clear" w:color="ffffff" w:themeColor="accent5" w:fill="738ac8" w:themeFill="accent5"/>
      </w:tcPr>
    </w:tblStylePr>
  </w:style>
  <w:style w:type="table" w:styleId="808">
    <w:name w:val="Lined - Accent 6"/>
    <w:basedOn w:val="84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c8f7f0" w:themeFill="accent6" w:themeFillTint="34"/>
      </w:tcPr>
    </w:tblStylePr>
    <w:tblStylePr w:type="band2Vert">
      <w:rPr>
        <w:rFonts w:ascii="Arial" w:hAnsi="Arial"/>
        <w:color w:val="404040"/>
        <w:sz w:val="22"/>
      </w:rPr>
      <w:tcPr>
        <w:shd w:val="clear" w:color="ffffff" w:themeColor="accent6" w:themeTint="34" w:fill="c8f7f0" w:themeFill="accent6" w:themeFillTint="34"/>
      </w:tcPr>
    </w:tblStylePr>
    <w:tblStylePr w:type="firstCol">
      <w:rPr>
        <w:rFonts w:ascii="Arial" w:hAnsi="Arial"/>
        <w:color w:val="f2f2f2"/>
        <w:sz w:val="22"/>
      </w:rPr>
      <w:tcPr>
        <w:shd w:val="clear" w:color="ffffff" w:themeColor="accent6" w:fill="1ab39f" w:themeFill="accent6"/>
      </w:tcPr>
    </w:tblStylePr>
    <w:tblStylePr w:type="firstRow">
      <w:rPr>
        <w:rFonts w:ascii="Arial" w:hAnsi="Arial"/>
        <w:color w:val="f2f2f2"/>
        <w:sz w:val="22"/>
      </w:rPr>
      <w:tcPr>
        <w:shd w:val="clear" w:color="ffffff" w:themeColor="accent6" w:fill="1ab39f" w:themeFill="accent6"/>
      </w:tcPr>
    </w:tblStylePr>
    <w:tblStylePr w:type="lastCol">
      <w:rPr>
        <w:rFonts w:ascii="Arial" w:hAnsi="Arial"/>
        <w:color w:val="f2f2f2"/>
        <w:sz w:val="22"/>
      </w:rPr>
      <w:tcPr>
        <w:shd w:val="clear" w:color="ffffff" w:themeColor="accent6" w:fill="1ab39f" w:themeFill="accent6"/>
      </w:tcPr>
    </w:tblStylePr>
    <w:tblStylePr w:type="lastRow">
      <w:rPr>
        <w:rFonts w:ascii="Arial" w:hAnsi="Arial"/>
        <w:color w:val="f2f2f2"/>
        <w:sz w:val="22"/>
      </w:rPr>
      <w:tcPr>
        <w:shd w:val="clear" w:color="ffffff" w:themeColor="accent6" w:fill="1ab39f" w:themeFill="accent6"/>
      </w:tcPr>
    </w:tblStylePr>
  </w:style>
  <w:style w:type="table" w:styleId="809">
    <w:name w:val="Bordered &amp; Lined - Accent"/>
    <w:basedOn w:val="846"/>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10">
    <w:name w:val="Bordered &amp; Lined - Accent 1"/>
    <w:basedOn w:val="846"/>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d7f0c1" w:themeFill="accent1" w:themeFillTint="50"/>
      </w:tcPr>
    </w:tblStylePr>
    <w:tblStylePr w:type="band2Vert">
      <w:rPr>
        <w:rFonts w:ascii="Arial" w:hAnsi="Arial"/>
        <w:color w:val="404040"/>
        <w:sz w:val="22"/>
      </w:rPr>
      <w:tcPr>
        <w:shd w:val="clear" w:color="ffffff" w:themeColor="accent1" w:themeTint="50" w:fill="d7f0c1" w:themeFill="accent1" w:themeFillTint="50"/>
      </w:tcPr>
    </w:tblStylePr>
    <w:tblStylePr w:type="firstCol">
      <w:rPr>
        <w:rFonts w:ascii="Arial" w:hAnsi="Arial"/>
        <w:color w:val="f2f2f2"/>
        <w:sz w:val="22"/>
      </w:rPr>
      <w:tcPr>
        <w:shd w:val="clear" w:color="ffffff" w:themeColor="accent1" w:themeTint="EA" w:fill="8bd44b" w:themeFill="accent1" w:themeFillTint="EA"/>
      </w:tcPr>
    </w:tblStylePr>
    <w:tblStylePr w:type="firstRow">
      <w:rPr>
        <w:rFonts w:ascii="Arial" w:hAnsi="Arial"/>
        <w:color w:val="f2f2f2"/>
        <w:sz w:val="22"/>
      </w:rPr>
      <w:tcPr>
        <w:shd w:val="clear" w:color="ffffff" w:themeColor="accent1" w:themeTint="EA" w:fill="8bd44b" w:themeFill="accent1" w:themeFillTint="EA"/>
      </w:tcPr>
    </w:tblStylePr>
    <w:tblStylePr w:type="lastCol">
      <w:rPr>
        <w:rFonts w:ascii="Arial" w:hAnsi="Arial"/>
        <w:color w:val="f2f2f2"/>
        <w:sz w:val="22"/>
      </w:rPr>
      <w:tcPr>
        <w:shd w:val="clear" w:color="ffffff" w:themeColor="accent1" w:themeTint="EA" w:fill="8bd44b" w:themeFill="accent1" w:themeFillTint="EA"/>
      </w:tcPr>
    </w:tblStylePr>
    <w:tblStylePr w:type="lastRow">
      <w:rPr>
        <w:rFonts w:ascii="Arial" w:hAnsi="Arial"/>
        <w:color w:val="f2f2f2"/>
        <w:sz w:val="22"/>
      </w:rPr>
      <w:tcPr>
        <w:shd w:val="clear" w:color="ffffff" w:themeColor="accent1" w:themeTint="EA" w:fill="8bd44b" w:themeFill="accent1" w:themeFillTint="EA"/>
      </w:tcPr>
    </w:tblStylePr>
  </w:style>
  <w:style w:type="table" w:styleId="811">
    <w:name w:val="Bordered &amp; Lined - Accent 2"/>
    <w:basedOn w:val="846"/>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ad1e5" w:themeFill="accent2" w:themeFillTint="32"/>
      </w:tcPr>
    </w:tblStylePr>
    <w:tblStylePr w:type="band2Vert">
      <w:rPr>
        <w:rFonts w:ascii="Arial" w:hAnsi="Arial"/>
        <w:color w:val="404040"/>
        <w:sz w:val="22"/>
      </w:rPr>
      <w:tcPr>
        <w:shd w:val="clear" w:color="ffffff" w:themeColor="accent2" w:themeTint="32" w:fill="fad1e5" w:themeFill="accent2" w:themeFillTint="32"/>
      </w:tcPr>
    </w:tblStylePr>
    <w:tblStylePr w:type="firstCol">
      <w:rPr>
        <w:rFonts w:ascii="Arial" w:hAnsi="Arial"/>
        <w:color w:val="f2f2f2"/>
        <w:sz w:val="22"/>
      </w:rPr>
      <w:tcPr>
        <w:shd w:val="clear" w:color="ffffff" w:themeColor="accent2" w:themeTint="97" w:fill="f273b2" w:themeFill="accent2" w:themeFillTint="97"/>
      </w:tcPr>
    </w:tblStylePr>
    <w:tblStylePr w:type="firstRow">
      <w:rPr>
        <w:rFonts w:ascii="Arial" w:hAnsi="Arial"/>
        <w:color w:val="f2f2f2"/>
        <w:sz w:val="22"/>
      </w:rPr>
      <w:tcPr>
        <w:shd w:val="clear" w:color="ffffff" w:themeColor="accent2" w:themeTint="97" w:fill="f273b2" w:themeFill="accent2" w:themeFillTint="97"/>
      </w:tcPr>
    </w:tblStylePr>
    <w:tblStylePr w:type="lastCol">
      <w:rPr>
        <w:rFonts w:ascii="Arial" w:hAnsi="Arial"/>
        <w:color w:val="f2f2f2"/>
        <w:sz w:val="22"/>
      </w:rPr>
      <w:tcPr>
        <w:shd w:val="clear" w:color="ffffff" w:themeColor="accent2" w:themeTint="97" w:fill="f273b2" w:themeFill="accent2" w:themeFillTint="97"/>
      </w:tcPr>
    </w:tblStylePr>
    <w:tblStylePr w:type="lastRow">
      <w:rPr>
        <w:rFonts w:ascii="Arial" w:hAnsi="Arial"/>
        <w:color w:val="f2f2f2"/>
        <w:sz w:val="22"/>
      </w:rPr>
      <w:tcPr>
        <w:shd w:val="clear" w:color="ffffff" w:themeColor="accent2" w:themeTint="97" w:fill="f273b2" w:themeFill="accent2" w:themeFillTint="97"/>
      </w:tcPr>
    </w:tblStylePr>
  </w:style>
  <w:style w:type="table" w:styleId="812">
    <w:name w:val="Bordered &amp; Lined - Accent 3"/>
    <w:basedOn w:val="846"/>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fef0cd" w:themeFill="accent3" w:themeFillTint="34"/>
      </w:tcPr>
    </w:tblStylePr>
    <w:tblStylePr w:type="band2Vert">
      <w:rPr>
        <w:rFonts w:ascii="Arial" w:hAnsi="Arial"/>
        <w:color w:val="404040"/>
        <w:sz w:val="22"/>
      </w:rPr>
      <w:tcPr>
        <w:shd w:val="clear" w:color="ffffff" w:themeColor="accent3" w:themeTint="34" w:fill="fef0cd" w:themeFill="accent3" w:themeFillTint="34"/>
      </w:tcPr>
    </w:tblStylePr>
    <w:tblStylePr w:type="firstCol">
      <w:rPr>
        <w:rFonts w:ascii="Arial" w:hAnsi="Arial"/>
        <w:color w:val="f2f2f2"/>
        <w:sz w:val="22"/>
      </w:rPr>
      <w:tcPr>
        <w:shd w:val="clear" w:color="ffffff" w:themeColor="accent3" w:themeTint="FE" w:fill="fdb60a" w:themeFill="accent3" w:themeFillTint="FE"/>
      </w:tcPr>
    </w:tblStylePr>
    <w:tblStylePr w:type="firstRow">
      <w:rPr>
        <w:rFonts w:ascii="Arial" w:hAnsi="Arial"/>
        <w:color w:val="f2f2f2"/>
        <w:sz w:val="22"/>
      </w:rPr>
      <w:tcPr>
        <w:shd w:val="clear" w:color="ffffff" w:themeColor="accent3" w:themeTint="FE" w:fill="fdb60a" w:themeFill="accent3" w:themeFillTint="FE"/>
      </w:tcPr>
    </w:tblStylePr>
    <w:tblStylePr w:type="lastCol">
      <w:rPr>
        <w:rFonts w:ascii="Arial" w:hAnsi="Arial"/>
        <w:color w:val="f2f2f2"/>
        <w:sz w:val="22"/>
      </w:rPr>
      <w:tcPr>
        <w:shd w:val="clear" w:color="ffffff" w:themeColor="accent3" w:themeTint="FE" w:fill="fdb60a" w:themeFill="accent3" w:themeFillTint="FE"/>
      </w:tcPr>
    </w:tblStylePr>
    <w:tblStylePr w:type="lastRow">
      <w:rPr>
        <w:rFonts w:ascii="Arial" w:hAnsi="Arial"/>
        <w:color w:val="f2f2f2"/>
        <w:sz w:val="22"/>
      </w:rPr>
      <w:tcPr>
        <w:shd w:val="clear" w:color="ffffff" w:themeColor="accent3" w:themeTint="FE" w:fill="fdb60a" w:themeFill="accent3" w:themeFillTint="FE"/>
      </w:tcPr>
    </w:tblStylePr>
  </w:style>
  <w:style w:type="table" w:styleId="813">
    <w:name w:val="Bordered &amp; Lined - Accent 4"/>
    <w:basedOn w:val="846"/>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c3f3ff" w:themeFill="accent4" w:themeFillTint="34"/>
      </w:tcPr>
    </w:tblStylePr>
    <w:tblStylePr w:type="band2Vert">
      <w:rPr>
        <w:rFonts w:ascii="Arial" w:hAnsi="Arial"/>
        <w:color w:val="404040"/>
        <w:sz w:val="22"/>
      </w:rPr>
      <w:tcPr>
        <w:shd w:val="clear" w:color="ffffff" w:themeColor="accent4" w:themeTint="34" w:fill="c3f3ff" w:themeFill="accent4" w:themeFillTint="34"/>
      </w:tcPr>
    </w:tblStylePr>
    <w:tblStylePr w:type="firstCol">
      <w:rPr>
        <w:rFonts w:ascii="Arial" w:hAnsi="Arial"/>
        <w:color w:val="f2f2f2"/>
        <w:sz w:val="22"/>
      </w:rPr>
      <w:tcPr>
        <w:shd w:val="clear" w:color="ffffff" w:themeColor="accent4" w:themeTint="9A" w:fill="4fdbfe" w:themeFill="accent4" w:themeFillTint="9A"/>
      </w:tcPr>
    </w:tblStylePr>
    <w:tblStylePr w:type="firstRow">
      <w:rPr>
        <w:rFonts w:ascii="Arial" w:hAnsi="Arial"/>
        <w:color w:val="f2f2f2"/>
        <w:sz w:val="22"/>
      </w:rPr>
      <w:tcPr>
        <w:shd w:val="clear" w:color="ffffff" w:themeColor="accent4" w:themeTint="9A" w:fill="4fdbfe" w:themeFill="accent4" w:themeFillTint="9A"/>
      </w:tcPr>
    </w:tblStylePr>
    <w:tblStylePr w:type="lastCol">
      <w:rPr>
        <w:rFonts w:ascii="Arial" w:hAnsi="Arial"/>
        <w:color w:val="f2f2f2"/>
        <w:sz w:val="22"/>
      </w:rPr>
      <w:tcPr>
        <w:shd w:val="clear" w:color="ffffff" w:themeColor="accent4" w:themeTint="9A" w:fill="4fdbfe" w:themeFill="accent4" w:themeFillTint="9A"/>
      </w:tcPr>
    </w:tblStylePr>
    <w:tblStylePr w:type="lastRow">
      <w:rPr>
        <w:rFonts w:ascii="Arial" w:hAnsi="Arial"/>
        <w:color w:val="f2f2f2"/>
        <w:sz w:val="22"/>
      </w:rPr>
      <w:tcPr>
        <w:shd w:val="clear" w:color="ffffff" w:themeColor="accent4" w:themeTint="9A" w:fill="4fdbfe" w:themeFill="accent4" w:themeFillTint="9A"/>
      </w:tcPr>
    </w:tblStylePr>
  </w:style>
  <w:style w:type="table" w:styleId="814">
    <w:name w:val="Bordered &amp; Lined - Accent 5"/>
    <w:basedOn w:val="846"/>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e2e7f3" w:themeFill="accent5" w:themeFillTint="34"/>
      </w:tcPr>
    </w:tblStylePr>
    <w:tblStylePr w:type="band2Vert">
      <w:rPr>
        <w:rFonts w:ascii="Arial" w:hAnsi="Arial"/>
        <w:color w:val="404040"/>
        <w:sz w:val="22"/>
      </w:rPr>
      <w:tcPr>
        <w:shd w:val="clear" w:color="ffffff" w:themeColor="accent5" w:themeTint="34" w:fill="e2e7f3" w:themeFill="accent5" w:themeFillTint="34"/>
      </w:tcPr>
    </w:tblStylePr>
    <w:tblStylePr w:type="firstCol">
      <w:rPr>
        <w:rFonts w:ascii="Arial" w:hAnsi="Arial"/>
        <w:color w:val="f2f2f2"/>
        <w:sz w:val="22"/>
      </w:rPr>
      <w:tcPr>
        <w:shd w:val="clear" w:color="ffffff" w:themeColor="accent5" w:fill="738ac8" w:themeFill="accent5"/>
      </w:tcPr>
    </w:tblStylePr>
    <w:tblStylePr w:type="firstRow">
      <w:rPr>
        <w:rFonts w:ascii="Arial" w:hAnsi="Arial"/>
        <w:color w:val="f2f2f2"/>
        <w:sz w:val="22"/>
      </w:rPr>
      <w:tcPr>
        <w:shd w:val="clear" w:color="ffffff" w:themeColor="accent5" w:fill="738ac8" w:themeFill="accent5"/>
      </w:tcPr>
    </w:tblStylePr>
    <w:tblStylePr w:type="lastCol">
      <w:rPr>
        <w:rFonts w:ascii="Arial" w:hAnsi="Arial"/>
        <w:color w:val="f2f2f2"/>
        <w:sz w:val="22"/>
      </w:rPr>
      <w:tcPr>
        <w:shd w:val="clear" w:color="ffffff" w:themeColor="accent5" w:fill="738ac8" w:themeFill="accent5"/>
      </w:tcPr>
    </w:tblStylePr>
    <w:tblStylePr w:type="lastRow">
      <w:rPr>
        <w:rFonts w:ascii="Arial" w:hAnsi="Arial"/>
        <w:color w:val="f2f2f2"/>
        <w:sz w:val="22"/>
      </w:rPr>
      <w:tcPr>
        <w:shd w:val="clear" w:color="ffffff" w:themeColor="accent5" w:fill="738ac8" w:themeFill="accent5"/>
      </w:tcPr>
    </w:tblStylePr>
  </w:style>
  <w:style w:type="table" w:styleId="815">
    <w:name w:val="Bordered &amp; Lined - Accent 6"/>
    <w:basedOn w:val="84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c8f7f0" w:themeFill="accent6" w:themeFillTint="34"/>
      </w:tcPr>
    </w:tblStylePr>
    <w:tblStylePr w:type="band2Vert">
      <w:rPr>
        <w:rFonts w:ascii="Arial" w:hAnsi="Arial"/>
        <w:color w:val="404040"/>
        <w:sz w:val="22"/>
      </w:rPr>
      <w:tcPr>
        <w:shd w:val="clear" w:color="ffffff" w:themeColor="accent6" w:themeTint="34" w:fill="c8f7f0" w:themeFill="accent6" w:themeFillTint="34"/>
      </w:tcPr>
    </w:tblStylePr>
    <w:tblStylePr w:type="firstCol">
      <w:rPr>
        <w:rFonts w:ascii="Arial" w:hAnsi="Arial"/>
        <w:color w:val="f2f2f2"/>
        <w:sz w:val="22"/>
      </w:rPr>
      <w:tcPr>
        <w:shd w:val="clear" w:color="ffffff" w:themeColor="accent6" w:fill="1ab39f" w:themeFill="accent6"/>
      </w:tcPr>
    </w:tblStylePr>
    <w:tblStylePr w:type="firstRow">
      <w:rPr>
        <w:rFonts w:ascii="Arial" w:hAnsi="Arial"/>
        <w:color w:val="f2f2f2"/>
        <w:sz w:val="22"/>
      </w:rPr>
      <w:tcPr>
        <w:shd w:val="clear" w:color="ffffff" w:themeColor="accent6" w:fill="1ab39f" w:themeFill="accent6"/>
      </w:tcPr>
    </w:tblStylePr>
    <w:tblStylePr w:type="lastCol">
      <w:rPr>
        <w:rFonts w:ascii="Arial" w:hAnsi="Arial"/>
        <w:color w:val="f2f2f2"/>
        <w:sz w:val="22"/>
      </w:rPr>
      <w:tcPr>
        <w:shd w:val="clear" w:color="ffffff" w:themeColor="accent6" w:fill="1ab39f" w:themeFill="accent6"/>
      </w:tcPr>
    </w:tblStylePr>
    <w:tblStylePr w:type="lastRow">
      <w:rPr>
        <w:rFonts w:ascii="Arial" w:hAnsi="Arial"/>
        <w:color w:val="f2f2f2"/>
        <w:sz w:val="22"/>
      </w:rPr>
      <w:tcPr>
        <w:shd w:val="clear" w:color="ffffff" w:themeColor="accent6" w:fill="1ab39f" w:themeFill="accent6"/>
      </w:tcPr>
    </w:tblStylePr>
  </w:style>
  <w:style w:type="table" w:styleId="816">
    <w:name w:val="Bordered"/>
    <w:basedOn w:val="846"/>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817">
    <w:name w:val="Bordered - Accent 1"/>
    <w:basedOn w:val="846"/>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818">
    <w:name w:val="Bordered - Accent 2"/>
    <w:basedOn w:val="846"/>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819">
    <w:name w:val="Bordered - Accent 3"/>
    <w:basedOn w:val="846"/>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820">
    <w:name w:val="Bordered - Accent 4"/>
    <w:basedOn w:val="846"/>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821">
    <w:name w:val="Bordered - Accent 5"/>
    <w:basedOn w:val="846"/>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822">
    <w:name w:val="Bordered - Accent 6"/>
    <w:basedOn w:val="84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823">
    <w:name w:val="Footnote Text Char"/>
    <w:link w:val="868"/>
    <w:uiPriority w:val="99"/>
    <w:rPr>
      <w:sz w:val="18"/>
    </w:rPr>
  </w:style>
  <w:style w:type="paragraph" w:styleId="824">
    <w:name w:val="endnote text"/>
    <w:basedOn w:val="835"/>
    <w:link w:val="825"/>
    <w:uiPriority w:val="99"/>
    <w:semiHidden/>
    <w:unhideWhenUsed/>
    <w:pPr>
      <w:spacing w:after="0" w:line="240" w:lineRule="auto"/>
    </w:pPr>
    <w:rPr>
      <w:sz w:val="20"/>
    </w:rPr>
  </w:style>
  <w:style w:type="character" w:styleId="825">
    <w:name w:val="Endnote Text Char"/>
    <w:link w:val="824"/>
    <w:uiPriority w:val="99"/>
    <w:rPr>
      <w:sz w:val="20"/>
    </w:rPr>
  </w:style>
  <w:style w:type="character" w:styleId="826">
    <w:name w:val="endnote reference"/>
    <w:basedOn w:val="845"/>
    <w:uiPriority w:val="99"/>
    <w:semiHidden/>
    <w:unhideWhenUsed/>
    <w:rPr>
      <w:vertAlign w:val="superscript"/>
    </w:rPr>
  </w:style>
  <w:style w:type="paragraph" w:styleId="827">
    <w:name w:val="toc 4"/>
    <w:basedOn w:val="835"/>
    <w:next w:val="835"/>
    <w:uiPriority w:val="39"/>
    <w:unhideWhenUsed/>
    <w:pPr>
      <w:ind w:left="850" w:right="0" w:firstLine="0"/>
      <w:spacing w:after="57"/>
    </w:pPr>
  </w:style>
  <w:style w:type="paragraph" w:styleId="828">
    <w:name w:val="toc 5"/>
    <w:basedOn w:val="835"/>
    <w:next w:val="835"/>
    <w:uiPriority w:val="39"/>
    <w:unhideWhenUsed/>
    <w:pPr>
      <w:ind w:left="1134" w:right="0" w:firstLine="0"/>
      <w:spacing w:after="57"/>
    </w:pPr>
  </w:style>
  <w:style w:type="paragraph" w:styleId="829">
    <w:name w:val="toc 6"/>
    <w:basedOn w:val="835"/>
    <w:next w:val="835"/>
    <w:uiPriority w:val="39"/>
    <w:unhideWhenUsed/>
    <w:pPr>
      <w:ind w:left="1417" w:right="0" w:firstLine="0"/>
      <w:spacing w:after="57"/>
    </w:pPr>
  </w:style>
  <w:style w:type="paragraph" w:styleId="830">
    <w:name w:val="toc 7"/>
    <w:basedOn w:val="835"/>
    <w:next w:val="835"/>
    <w:uiPriority w:val="39"/>
    <w:unhideWhenUsed/>
    <w:pPr>
      <w:ind w:left="1701" w:right="0" w:firstLine="0"/>
      <w:spacing w:after="57"/>
    </w:pPr>
  </w:style>
  <w:style w:type="paragraph" w:styleId="831">
    <w:name w:val="toc 8"/>
    <w:basedOn w:val="835"/>
    <w:next w:val="835"/>
    <w:uiPriority w:val="39"/>
    <w:unhideWhenUsed/>
    <w:pPr>
      <w:ind w:left="1984" w:right="0" w:firstLine="0"/>
      <w:spacing w:after="57"/>
    </w:pPr>
  </w:style>
  <w:style w:type="paragraph" w:styleId="832">
    <w:name w:val="toc 9"/>
    <w:basedOn w:val="835"/>
    <w:next w:val="835"/>
    <w:uiPriority w:val="39"/>
    <w:unhideWhenUsed/>
    <w:pPr>
      <w:ind w:left="2268" w:right="0" w:firstLine="0"/>
      <w:spacing w:after="57"/>
    </w:pPr>
  </w:style>
  <w:style w:type="paragraph" w:styleId="833">
    <w:name w:val="TOC Heading"/>
    <w:uiPriority w:val="39"/>
    <w:unhideWhenUsed/>
  </w:style>
  <w:style w:type="paragraph" w:styleId="834">
    <w:name w:val="table of figures"/>
    <w:basedOn w:val="835"/>
    <w:next w:val="835"/>
    <w:uiPriority w:val="99"/>
    <w:unhideWhenUsed/>
    <w:pPr>
      <w:spacing w:after="0" w:afterAutospacing="0"/>
    </w:pPr>
  </w:style>
  <w:style w:type="paragraph" w:styleId="835" w:default="1">
    <w:name w:val="Normal"/>
    <w:uiPriority w:val="0"/>
    <w:qFormat/>
    <w:pPr>
      <w:jc w:val="both"/>
      <w:widowControl w:val="off"/>
    </w:pPr>
    <w:rPr>
      <w:rFonts w:ascii="Calibri" w:hAnsi="Calibri" w:eastAsia="宋体" w:cs="宋体"/>
      <w:sz w:val="21"/>
      <w:szCs w:val="22"/>
      <w:lang w:val="en-US" w:eastAsia="zh-CN" w:bidi="ar-SA"/>
    </w:rPr>
  </w:style>
  <w:style w:type="paragraph" w:styleId="836">
    <w:name w:val="Heading 1"/>
    <w:basedOn w:val="835"/>
    <w:next w:val="835"/>
    <w:link w:val="887"/>
    <w:uiPriority w:val="0"/>
    <w:qFormat/>
    <w:pPr>
      <w:keepLines/>
      <w:keepNext/>
      <w:spacing w:before="340" w:after="330" w:line="578" w:lineRule="auto"/>
      <w:outlineLvl w:val="0"/>
    </w:pPr>
    <w:rPr>
      <w:b/>
      <w:bCs/>
      <w:sz w:val="44"/>
      <w:szCs w:val="44"/>
    </w:rPr>
  </w:style>
  <w:style w:type="paragraph" w:styleId="837">
    <w:name w:val="Heading 2"/>
    <w:basedOn w:val="835"/>
    <w:next w:val="835"/>
    <w:link w:val="888"/>
    <w:uiPriority w:val="0"/>
    <w:qFormat/>
    <w:pPr>
      <w:keepLines/>
      <w:keepNext/>
      <w:spacing w:before="260" w:after="260" w:line="413" w:lineRule="auto"/>
      <w:outlineLvl w:val="1"/>
    </w:pPr>
    <w:rPr>
      <w:rFonts w:ascii="Arial" w:hAnsi="Arial" w:eastAsia="黑体" w:cs="Times New Roman"/>
      <w:b/>
      <w:bCs/>
      <w:sz w:val="32"/>
      <w:szCs w:val="32"/>
    </w:rPr>
  </w:style>
  <w:style w:type="paragraph" w:styleId="838">
    <w:name w:val="Heading 3"/>
    <w:basedOn w:val="835"/>
    <w:next w:val="835"/>
    <w:link w:val="889"/>
    <w:uiPriority w:val="0"/>
    <w:unhideWhenUsed/>
    <w:qFormat/>
    <w:pPr>
      <w:keepLines/>
      <w:keepNext/>
      <w:spacing w:before="260" w:after="260" w:line="416" w:lineRule="auto"/>
      <w:outlineLvl w:val="2"/>
    </w:pPr>
    <w:rPr>
      <w:b/>
      <w:bCs/>
      <w:sz w:val="32"/>
      <w:szCs w:val="32"/>
    </w:rPr>
  </w:style>
  <w:style w:type="paragraph" w:styleId="839">
    <w:name w:val="Heading 4"/>
    <w:basedOn w:val="835"/>
    <w:next w:val="835"/>
    <w:link w:val="890"/>
    <w:uiPriority w:val="9"/>
    <w:qFormat/>
    <w:pPr>
      <w:keepLines/>
      <w:keepNext/>
      <w:spacing w:before="120" w:after="120"/>
      <w:outlineLvl w:val="3"/>
    </w:pPr>
    <w:rPr>
      <w:rFonts w:ascii="Arial" w:hAnsi="Arial" w:eastAsia="黑体" w:cs="Times New Roman"/>
      <w:b/>
      <w:sz w:val="28"/>
      <w:szCs w:val="20"/>
    </w:rPr>
  </w:style>
  <w:style w:type="paragraph" w:styleId="840">
    <w:name w:val="Heading 5"/>
    <w:basedOn w:val="835"/>
    <w:next w:val="835"/>
    <w:link w:val="891"/>
    <w:uiPriority w:val="0"/>
    <w:qFormat/>
    <w:pPr>
      <w:ind w:left="1008" w:hanging="1008"/>
      <w:keepLines/>
      <w:keepNext/>
      <w:spacing w:before="280" w:after="290" w:line="372" w:lineRule="auto"/>
      <w:tabs>
        <w:tab w:val="left" w:pos="1008" w:leader="none"/>
      </w:tabs>
      <w:outlineLvl w:val="4"/>
    </w:pPr>
    <w:rPr>
      <w:rFonts w:cs="Times New Roman"/>
      <w:b/>
      <w:bCs/>
      <w:sz w:val="28"/>
      <w:szCs w:val="28"/>
    </w:rPr>
  </w:style>
  <w:style w:type="paragraph" w:styleId="841">
    <w:name w:val="Heading 6"/>
    <w:basedOn w:val="835"/>
    <w:next w:val="835"/>
    <w:link w:val="892"/>
    <w:uiPriority w:val="0"/>
    <w:qFormat/>
    <w:pPr>
      <w:ind w:left="1152" w:hanging="1152"/>
      <w:keepLines/>
      <w:keepNext/>
      <w:spacing w:before="240" w:after="64" w:line="317" w:lineRule="auto"/>
      <w:tabs>
        <w:tab w:val="left" w:pos="1152" w:leader="none"/>
      </w:tabs>
      <w:outlineLvl w:val="5"/>
    </w:pPr>
    <w:rPr>
      <w:rFonts w:ascii="Arial" w:hAnsi="Arial" w:eastAsia="黑体" w:cs="Times New Roman"/>
      <w:b/>
      <w:bCs/>
      <w:sz w:val="24"/>
      <w:szCs w:val="24"/>
    </w:rPr>
  </w:style>
  <w:style w:type="paragraph" w:styleId="842">
    <w:name w:val="Heading 7"/>
    <w:basedOn w:val="835"/>
    <w:next w:val="835"/>
    <w:link w:val="893"/>
    <w:uiPriority w:val="0"/>
    <w:qFormat/>
    <w:pPr>
      <w:ind w:left="1296" w:hanging="1296"/>
      <w:keepLines/>
      <w:keepNext/>
      <w:spacing w:before="240" w:after="64" w:line="317" w:lineRule="auto"/>
      <w:tabs>
        <w:tab w:val="left" w:pos="1296" w:leader="none"/>
      </w:tabs>
      <w:outlineLvl w:val="6"/>
    </w:pPr>
    <w:rPr>
      <w:rFonts w:cs="Times New Roman"/>
      <w:b/>
      <w:bCs/>
      <w:sz w:val="24"/>
      <w:szCs w:val="24"/>
    </w:rPr>
  </w:style>
  <w:style w:type="paragraph" w:styleId="843">
    <w:name w:val="Heading 8"/>
    <w:basedOn w:val="835"/>
    <w:next w:val="835"/>
    <w:link w:val="894"/>
    <w:uiPriority w:val="0"/>
    <w:qFormat/>
    <w:pPr>
      <w:ind w:left="1440" w:hanging="1440"/>
      <w:keepLines/>
      <w:keepNext/>
      <w:spacing w:before="240" w:after="64" w:line="317" w:lineRule="auto"/>
      <w:tabs>
        <w:tab w:val="left" w:pos="1440" w:leader="none"/>
      </w:tabs>
      <w:outlineLvl w:val="7"/>
    </w:pPr>
    <w:rPr>
      <w:rFonts w:ascii="Arial" w:hAnsi="Arial" w:eastAsia="黑体" w:cs="Times New Roman"/>
      <w:sz w:val="24"/>
      <w:szCs w:val="24"/>
    </w:rPr>
  </w:style>
  <w:style w:type="paragraph" w:styleId="844">
    <w:name w:val="Heading 9"/>
    <w:basedOn w:val="835"/>
    <w:next w:val="835"/>
    <w:link w:val="895"/>
    <w:uiPriority w:val="0"/>
    <w:qFormat/>
    <w:pPr>
      <w:ind w:left="1584" w:hanging="1584"/>
      <w:keepLines/>
      <w:keepNext/>
      <w:spacing w:before="240" w:after="64" w:line="317" w:lineRule="auto"/>
      <w:tabs>
        <w:tab w:val="left" w:pos="1584" w:leader="none"/>
      </w:tabs>
      <w:outlineLvl w:val="8"/>
    </w:pPr>
    <w:rPr>
      <w:rFonts w:ascii="Arial" w:hAnsi="Arial" w:eastAsia="黑体" w:cs="Times New Roman"/>
      <w:szCs w:val="21"/>
    </w:rPr>
  </w:style>
  <w:style w:type="character" w:styleId="845" w:default="1">
    <w:name w:val="Default Paragraph Font"/>
    <w:uiPriority w:val="1"/>
    <w:semiHidden/>
    <w:unhideWhenUsed/>
    <w:qFormat/>
  </w:style>
  <w:style w:type="table" w:styleId="846" w:default="1">
    <w:name w:val="Normal Table"/>
    <w:uiPriority w:val="99"/>
    <w:semiHidden/>
    <w:unhideWhenUsed/>
    <w:qFormat/>
    <w:tblPr>
      <w:tblCellMar>
        <w:left w:w="108" w:type="dxa"/>
        <w:top w:w="0" w:type="dxa"/>
        <w:right w:w="108" w:type="dxa"/>
        <w:bottom w:w="0" w:type="dxa"/>
      </w:tblCellMar>
    </w:tblPr>
  </w:style>
  <w:style w:type="paragraph" w:styleId="847">
    <w:name w:val="List Number 2"/>
    <w:basedOn w:val="835"/>
    <w:uiPriority w:val="0"/>
    <w:qFormat/>
    <w:pPr>
      <w:ind w:left="1440" w:hanging="1440"/>
      <w:spacing w:line="360" w:lineRule="auto"/>
      <w:tabs>
        <w:tab w:val="left" w:pos="1440" w:leader="none"/>
      </w:tabs>
    </w:pPr>
    <w:rPr>
      <w:rFonts w:cs="Times New Roman"/>
      <w:sz w:val="24"/>
      <w:szCs w:val="24"/>
    </w:rPr>
  </w:style>
  <w:style w:type="paragraph" w:styleId="848">
    <w:name w:val="List Number"/>
    <w:basedOn w:val="835"/>
    <w:uiPriority w:val="0"/>
    <w:qFormat/>
    <w:pPr>
      <w:ind w:left="2952" w:hanging="432"/>
      <w:tabs>
        <w:tab w:val="left" w:pos="2952" w:leader="none"/>
      </w:tabs>
    </w:pPr>
    <w:rPr>
      <w:rFonts w:cs="Times New Roman"/>
      <w:szCs w:val="24"/>
    </w:rPr>
  </w:style>
  <w:style w:type="paragraph" w:styleId="849">
    <w:name w:val="Normal Indent"/>
    <w:basedOn w:val="835"/>
    <w:link w:val="1078"/>
    <w:uiPriority w:val="0"/>
    <w:qFormat/>
    <w:pPr>
      <w:ind w:firstLine="420"/>
    </w:pPr>
    <w:rPr>
      <w:rFonts w:cs="Times New Roman"/>
      <w:szCs w:val="20"/>
    </w:rPr>
  </w:style>
  <w:style w:type="paragraph" w:styleId="850">
    <w:name w:val="Document Map"/>
    <w:basedOn w:val="835"/>
    <w:link w:val="896"/>
    <w:uiPriority w:val="0"/>
    <w:qFormat/>
    <w:rPr>
      <w:rFonts w:ascii="宋体"/>
      <w:sz w:val="18"/>
      <w:szCs w:val="18"/>
    </w:rPr>
  </w:style>
  <w:style w:type="paragraph" w:styleId="851">
    <w:name w:val="annotation text"/>
    <w:basedOn w:val="835"/>
    <w:link w:val="897"/>
    <w:uiPriority w:val="99"/>
    <w:qFormat/>
    <w:pPr>
      <w:jc w:val="left"/>
    </w:pPr>
    <w:rPr>
      <w:rFonts w:ascii="Times New Roman" w:hAnsi="Times New Roman" w:cs="Times New Roman"/>
      <w:szCs w:val="20"/>
    </w:rPr>
  </w:style>
  <w:style w:type="paragraph" w:styleId="852">
    <w:name w:val="Salutation"/>
    <w:basedOn w:val="835"/>
    <w:next w:val="835"/>
    <w:link w:val="898"/>
    <w:uiPriority w:val="0"/>
    <w:qFormat/>
    <w:rPr>
      <w:rFonts w:ascii="仿宋_GB2312" w:hAnsi="Times New Roman" w:eastAsia="仿宋_GB2312" w:cs="Times New Roman"/>
      <w:sz w:val="28"/>
      <w:szCs w:val="20"/>
    </w:rPr>
  </w:style>
  <w:style w:type="paragraph" w:styleId="853">
    <w:name w:val="Body Text 3"/>
    <w:basedOn w:val="835"/>
    <w:link w:val="899"/>
    <w:uiPriority w:val="0"/>
    <w:qFormat/>
    <w:pPr>
      <w:spacing w:after="120"/>
    </w:pPr>
    <w:rPr>
      <w:rFonts w:ascii="Times New Roman" w:hAnsi="Times New Roman" w:cs="Times New Roman"/>
      <w:sz w:val="16"/>
      <w:szCs w:val="16"/>
    </w:rPr>
  </w:style>
  <w:style w:type="paragraph" w:styleId="854">
    <w:name w:val="Body Text"/>
    <w:basedOn w:val="835"/>
    <w:link w:val="900"/>
    <w:uiPriority w:val="0"/>
    <w:unhideWhenUsed/>
    <w:qFormat/>
    <w:pPr>
      <w:spacing w:after="120"/>
    </w:pPr>
  </w:style>
  <w:style w:type="paragraph" w:styleId="855">
    <w:name w:val="Body Text Indent"/>
    <w:basedOn w:val="835"/>
    <w:link w:val="886"/>
    <w:uiPriority w:val="99"/>
    <w:qFormat/>
    <w:pPr>
      <w:ind w:firstLine="574"/>
      <w:spacing w:line="312" w:lineRule="atLeast"/>
    </w:pPr>
    <w:rPr>
      <w:rFonts w:ascii="宋体"/>
      <w:sz w:val="28"/>
    </w:rPr>
  </w:style>
  <w:style w:type="paragraph" w:styleId="856">
    <w:name w:val="toc 3"/>
    <w:basedOn w:val="835"/>
    <w:next w:val="835"/>
    <w:uiPriority w:val="39"/>
    <w:qFormat/>
    <w:pPr>
      <w:ind w:left="840"/>
    </w:pPr>
    <w:rPr>
      <w:rFonts w:cs="Times New Roman"/>
      <w:szCs w:val="24"/>
    </w:rPr>
  </w:style>
  <w:style w:type="paragraph" w:styleId="857">
    <w:name w:val="Plain Text"/>
    <w:basedOn w:val="835"/>
    <w:link w:val="901"/>
    <w:uiPriority w:val="0"/>
    <w:qFormat/>
    <w:rPr>
      <w:rFonts w:ascii="宋体" w:hAnsi="Courier New" w:cs="Times New Roman"/>
      <w:sz w:val="20"/>
      <w:szCs w:val="21"/>
    </w:rPr>
  </w:style>
  <w:style w:type="paragraph" w:styleId="858">
    <w:name w:val="index 3"/>
    <w:basedOn w:val="835"/>
    <w:next w:val="835"/>
    <w:uiPriority w:val="0"/>
    <w:qFormat/>
    <w:pPr>
      <w:ind w:left="840"/>
    </w:pPr>
    <w:rPr>
      <w:rFonts w:cs="Times New Roman"/>
      <w:szCs w:val="20"/>
    </w:rPr>
  </w:style>
  <w:style w:type="paragraph" w:styleId="859">
    <w:name w:val="Date"/>
    <w:basedOn w:val="835"/>
    <w:next w:val="835"/>
    <w:link w:val="902"/>
    <w:uiPriority w:val="0"/>
    <w:qFormat/>
    <w:pPr>
      <w:ind w:left="100"/>
    </w:pPr>
    <w:rPr>
      <w:rFonts w:ascii="Times New Roman" w:hAnsi="Times New Roman" w:cs="Times New Roman"/>
      <w:sz w:val="28"/>
      <w:szCs w:val="20"/>
    </w:rPr>
  </w:style>
  <w:style w:type="paragraph" w:styleId="860">
    <w:name w:val="Body Text Indent 2"/>
    <w:basedOn w:val="835"/>
    <w:link w:val="903"/>
    <w:uiPriority w:val="0"/>
    <w:qFormat/>
    <w:pPr>
      <w:ind w:firstLine="480"/>
      <w:spacing w:line="400" w:lineRule="exact"/>
    </w:pPr>
    <w:rPr>
      <w:rFonts w:ascii="宋体" w:hAnsi="宋体" w:cs="Times New Roman"/>
      <w:sz w:val="24"/>
      <w:szCs w:val="24"/>
    </w:rPr>
  </w:style>
  <w:style w:type="paragraph" w:styleId="861">
    <w:name w:val="Balloon Text"/>
    <w:basedOn w:val="835"/>
    <w:link w:val="904"/>
    <w:uiPriority w:val="0"/>
    <w:qFormat/>
    <w:rPr>
      <w:sz w:val="18"/>
      <w:szCs w:val="18"/>
    </w:rPr>
  </w:style>
  <w:style w:type="paragraph" w:styleId="862">
    <w:name w:val="Footer"/>
    <w:basedOn w:val="835"/>
    <w:link w:val="905"/>
    <w:uiPriority w:val="99"/>
    <w:qFormat/>
    <w:pPr>
      <w:jc w:val="left"/>
      <w:tabs>
        <w:tab w:val="center" w:pos="4153" w:leader="none"/>
        <w:tab w:val="right" w:pos="8306" w:leader="none"/>
      </w:tabs>
    </w:pPr>
    <w:rPr>
      <w:sz w:val="18"/>
      <w:szCs w:val="18"/>
    </w:rPr>
  </w:style>
  <w:style w:type="paragraph" w:styleId="863">
    <w:name w:val="Header"/>
    <w:basedOn w:val="835"/>
    <w:link w:val="906"/>
    <w:uiPriority w:val="99"/>
    <w:qFormat/>
    <w:pPr>
      <w:jc w:val="center"/>
      <w:tabs>
        <w:tab w:val="center" w:pos="4153" w:leader="none"/>
        <w:tab w:val="right" w:pos="8306" w:leader="none"/>
      </w:tabs>
      <w:pBdr>
        <w:bottom w:val="single" w:color="auto" w:sz="6" w:space="1"/>
      </w:pBdr>
    </w:pPr>
    <w:rPr>
      <w:sz w:val="18"/>
      <w:szCs w:val="18"/>
    </w:rPr>
  </w:style>
  <w:style w:type="paragraph" w:styleId="864">
    <w:name w:val="Signature"/>
    <w:basedOn w:val="835"/>
    <w:link w:val="907"/>
    <w:uiPriority w:val="0"/>
    <w:qFormat/>
    <w:pPr>
      <w:jc w:val="center"/>
      <w:spacing w:after="600" w:line="312" w:lineRule="atLeast"/>
    </w:pPr>
    <w:rPr>
      <w:rFonts w:ascii="Times New Roman" w:hAnsi="Times New Roman" w:eastAsia="仿宋_GB2312" w:cs="Times New Roman"/>
      <w:sz w:val="24"/>
      <w:szCs w:val="20"/>
    </w:rPr>
  </w:style>
  <w:style w:type="paragraph" w:styleId="865">
    <w:name w:val="toc 1"/>
    <w:basedOn w:val="835"/>
    <w:next w:val="835"/>
    <w:uiPriority w:val="39"/>
    <w:qFormat/>
  </w:style>
  <w:style w:type="paragraph" w:styleId="866">
    <w:name w:val="index heading"/>
    <w:basedOn w:val="835"/>
    <w:next w:val="867"/>
    <w:uiPriority w:val="0"/>
    <w:qFormat/>
    <w:rPr>
      <w:rFonts w:cs="Times New Roman"/>
      <w:szCs w:val="20"/>
    </w:rPr>
  </w:style>
  <w:style w:type="paragraph" w:styleId="867">
    <w:name w:val="index 1"/>
    <w:basedOn w:val="835"/>
    <w:next w:val="835"/>
    <w:uiPriority w:val="0"/>
    <w:semiHidden/>
    <w:qFormat/>
    <w:rPr>
      <w:rFonts w:cs="Times New Roman"/>
      <w:szCs w:val="24"/>
    </w:rPr>
  </w:style>
  <w:style w:type="paragraph" w:styleId="868">
    <w:name w:val="footnote text"/>
    <w:basedOn w:val="835"/>
    <w:link w:val="908"/>
    <w:uiPriority w:val="0"/>
    <w:qFormat/>
    <w:pPr>
      <w:jc w:val="left"/>
    </w:pPr>
    <w:rPr>
      <w:rFonts w:ascii="Times New Roman" w:hAnsi="Times New Roman" w:cs="Times New Roman"/>
      <w:sz w:val="18"/>
      <w:szCs w:val="18"/>
    </w:rPr>
  </w:style>
  <w:style w:type="paragraph" w:styleId="869">
    <w:name w:val="Body Text Indent 3"/>
    <w:basedOn w:val="835"/>
    <w:link w:val="909"/>
    <w:uiPriority w:val="0"/>
    <w:qFormat/>
    <w:pPr>
      <w:ind w:left="480"/>
      <w:spacing w:before="120" w:after="120" w:line="264" w:lineRule="auto"/>
    </w:pPr>
    <w:rPr>
      <w:rFonts w:ascii="Times New Roman" w:hAnsi="Times New Roman" w:cs="Times New Roman"/>
      <w:b/>
      <w:bCs/>
      <w:sz w:val="24"/>
      <w:szCs w:val="20"/>
    </w:rPr>
  </w:style>
  <w:style w:type="paragraph" w:styleId="870">
    <w:name w:val="toc 2"/>
    <w:basedOn w:val="835"/>
    <w:next w:val="835"/>
    <w:uiPriority w:val="0"/>
    <w:qFormat/>
    <w:pPr>
      <w:ind w:left="420"/>
    </w:pPr>
    <w:rPr>
      <w:rFonts w:cs="Times New Roman"/>
      <w:szCs w:val="24"/>
    </w:rPr>
  </w:style>
  <w:style w:type="paragraph" w:styleId="871">
    <w:name w:val="Body Text 2"/>
    <w:basedOn w:val="835"/>
    <w:link w:val="910"/>
    <w:uiPriority w:val="0"/>
    <w:qFormat/>
    <w:pPr>
      <w:jc w:val="center"/>
    </w:pPr>
    <w:rPr>
      <w:rFonts w:ascii="Times New Roman" w:hAnsi="Times New Roman" w:cs="Times New Roman"/>
      <w:b/>
      <w:bCs/>
      <w:sz w:val="72"/>
      <w:szCs w:val="20"/>
    </w:rPr>
  </w:style>
  <w:style w:type="paragraph" w:styleId="872">
    <w:name w:val="HTML Preformatted"/>
    <w:basedOn w:val="835"/>
    <w:link w:val="911"/>
    <w:uiPriority w:val="0"/>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宋体" w:hAnsi="宋体"/>
      <w:sz w:val="24"/>
      <w:szCs w:val="24"/>
    </w:rPr>
  </w:style>
  <w:style w:type="paragraph" w:styleId="873">
    <w:name w:val="Normal (Web)"/>
    <w:basedOn w:val="835"/>
    <w:uiPriority w:val="99"/>
    <w:qFormat/>
    <w:pPr>
      <w:jc w:val="left"/>
      <w:spacing w:before="100" w:beforeAutospacing="1" w:after="100" w:afterAutospacing="1"/>
      <w:widowControl/>
    </w:pPr>
    <w:rPr>
      <w:rFonts w:ascii="宋体" w:hAnsi="宋体"/>
      <w:sz w:val="24"/>
      <w:szCs w:val="24"/>
    </w:rPr>
  </w:style>
  <w:style w:type="paragraph" w:styleId="874">
    <w:name w:val="Title"/>
    <w:basedOn w:val="835"/>
    <w:link w:val="912"/>
    <w:uiPriority w:val="10"/>
    <w:qFormat/>
    <w:pPr>
      <w:jc w:val="center"/>
      <w:spacing w:line="420" w:lineRule="exact"/>
      <w:widowControl/>
    </w:pPr>
    <w:rPr>
      <w:rFonts w:ascii="Times New Roman" w:hAnsi="Times New Roman" w:eastAsia="黑体" w:cs="Times New Roman"/>
      <w:b/>
      <w:sz w:val="28"/>
      <w:szCs w:val="20"/>
      <w:lang w:val="en-GB"/>
    </w:rPr>
  </w:style>
  <w:style w:type="paragraph" w:styleId="875">
    <w:name w:val="annotation subject"/>
    <w:basedOn w:val="851"/>
    <w:next w:val="851"/>
    <w:link w:val="913"/>
    <w:uiPriority w:val="0"/>
    <w:unhideWhenUsed/>
    <w:qFormat/>
    <w:rPr>
      <w:rFonts w:ascii="Calibri" w:hAnsi="Calibri" w:cs="宋体"/>
      <w:b/>
      <w:bCs/>
      <w:szCs w:val="22"/>
    </w:rPr>
  </w:style>
  <w:style w:type="paragraph" w:styleId="876">
    <w:name w:val="Body Text First Indent"/>
    <w:basedOn w:val="854"/>
    <w:link w:val="914"/>
    <w:uiPriority w:val="0"/>
    <w:qFormat/>
    <w:pPr>
      <w:ind w:firstLine="420"/>
    </w:pPr>
    <w:rPr>
      <w:rFonts w:ascii="Times New Roman" w:hAnsi="Times New Roman" w:cs="Times New Roman"/>
      <w:sz w:val="20"/>
      <w:szCs w:val="24"/>
    </w:rPr>
  </w:style>
  <w:style w:type="paragraph" w:styleId="877">
    <w:name w:val="Body Text First Indent 2"/>
    <w:basedOn w:val="855"/>
    <w:next w:val="835"/>
    <w:link w:val="916"/>
    <w:uiPriority w:val="99"/>
    <w:qFormat/>
    <w:pPr>
      <w:ind w:firstLine="420"/>
    </w:pPr>
    <w:rPr>
      <w:rFonts w:ascii="Times New Roman" w:hAnsi="Times New Roman" w:eastAsiaTheme="minorEastAsia" w:cstheme="minorBidi"/>
      <w:szCs w:val="24"/>
    </w:rPr>
  </w:style>
  <w:style w:type="table" w:styleId="878">
    <w:name w:val="Table Grid"/>
    <w:basedOn w:val="846"/>
    <w:uiPriority w:val="0"/>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879">
    <w:name w:val="Strong"/>
    <w:uiPriority w:val="0"/>
    <w:qFormat/>
    <w:rPr>
      <w:b/>
      <w:bCs/>
    </w:rPr>
  </w:style>
  <w:style w:type="character" w:styleId="880">
    <w:name w:val="page number"/>
    <w:uiPriority w:val="0"/>
    <w:qFormat/>
    <w:rPr>
      <w:rFonts w:ascii="Tahoma" w:hAnsi="Tahoma"/>
      <w:sz w:val="24"/>
      <w:szCs w:val="20"/>
    </w:rPr>
  </w:style>
  <w:style w:type="character" w:styleId="881">
    <w:name w:val="FollowedHyperlink"/>
    <w:uiPriority w:val="0"/>
    <w:qFormat/>
    <w:rPr>
      <w:color w:val="800080"/>
      <w:u w:val="single"/>
    </w:rPr>
  </w:style>
  <w:style w:type="character" w:styleId="882">
    <w:name w:val="line number"/>
    <w:uiPriority w:val="0"/>
    <w:qFormat/>
    <w:rPr>
      <w:rFonts w:ascii="Tahoma" w:hAnsi="Tahoma"/>
      <w:sz w:val="24"/>
      <w:szCs w:val="20"/>
    </w:rPr>
  </w:style>
  <w:style w:type="character" w:styleId="883">
    <w:name w:val="Hyperlink"/>
    <w:basedOn w:val="845"/>
    <w:uiPriority w:val="99"/>
    <w:qFormat/>
    <w:rPr>
      <w:color w:val="0000ff"/>
      <w:u w:val="single"/>
    </w:rPr>
  </w:style>
  <w:style w:type="character" w:styleId="884">
    <w:name w:val="annotation reference"/>
    <w:uiPriority w:val="0"/>
    <w:qFormat/>
    <w:rPr>
      <w:sz w:val="21"/>
    </w:rPr>
  </w:style>
  <w:style w:type="character" w:styleId="885">
    <w:name w:val="footnote reference"/>
    <w:uiPriority w:val="0"/>
    <w:qFormat/>
    <w:rPr>
      <w:vertAlign w:val="superscript"/>
    </w:rPr>
  </w:style>
  <w:style w:type="character" w:styleId="886" w:customStyle="1">
    <w:name w:val="正文文本缩进 Char1"/>
    <w:link w:val="855"/>
    <w:uiPriority w:val="99"/>
    <w:qFormat/>
    <w:rPr>
      <w:rFonts w:ascii="宋体" w:hAnsi="Calibri" w:cs="宋体"/>
      <w:sz w:val="28"/>
      <w:szCs w:val="22"/>
    </w:rPr>
  </w:style>
  <w:style w:type="character" w:styleId="887" w:customStyle="1">
    <w:name w:val="标题 1 Char"/>
    <w:basedOn w:val="845"/>
    <w:link w:val="836"/>
    <w:uiPriority w:val="0"/>
    <w:qFormat/>
    <w:rPr>
      <w:b/>
      <w:bCs/>
      <w:sz w:val="44"/>
      <w:szCs w:val="44"/>
    </w:rPr>
  </w:style>
  <w:style w:type="character" w:styleId="888" w:customStyle="1">
    <w:name w:val="标题 2 Char"/>
    <w:basedOn w:val="845"/>
    <w:link w:val="837"/>
    <w:uiPriority w:val="99"/>
    <w:qFormat/>
    <w:rPr>
      <w:rFonts w:ascii="Arial" w:hAnsi="Arial" w:eastAsia="黑体"/>
      <w:b/>
      <w:bCs/>
      <w:sz w:val="32"/>
      <w:szCs w:val="32"/>
    </w:rPr>
  </w:style>
  <w:style w:type="character" w:styleId="889" w:customStyle="1">
    <w:name w:val="标题 3 Char"/>
    <w:basedOn w:val="845"/>
    <w:link w:val="838"/>
    <w:uiPriority w:val="0"/>
    <w:qFormat/>
    <w:rPr>
      <w:rFonts w:ascii="Calibri" w:hAnsi="Calibri" w:cs="宋体"/>
      <w:b/>
      <w:bCs/>
      <w:sz w:val="32"/>
      <w:szCs w:val="32"/>
    </w:rPr>
  </w:style>
  <w:style w:type="character" w:styleId="890" w:customStyle="1">
    <w:name w:val="标题 4 Char"/>
    <w:basedOn w:val="845"/>
    <w:link w:val="839"/>
    <w:uiPriority w:val="9"/>
    <w:qFormat/>
    <w:rPr>
      <w:rFonts w:ascii="Arial" w:hAnsi="Arial" w:eastAsia="黑体"/>
      <w:b/>
      <w:sz w:val="28"/>
    </w:rPr>
  </w:style>
  <w:style w:type="character" w:styleId="891" w:customStyle="1">
    <w:name w:val="标题 5 Char"/>
    <w:basedOn w:val="845"/>
    <w:link w:val="840"/>
    <w:uiPriority w:val="0"/>
    <w:qFormat/>
    <w:rPr>
      <w:rFonts w:ascii="Calibri" w:hAnsi="Calibri"/>
      <w:b/>
      <w:bCs/>
      <w:sz w:val="28"/>
      <w:szCs w:val="28"/>
    </w:rPr>
  </w:style>
  <w:style w:type="character" w:styleId="892" w:customStyle="1">
    <w:name w:val="标题 6 Char"/>
    <w:basedOn w:val="845"/>
    <w:link w:val="841"/>
    <w:uiPriority w:val="0"/>
    <w:qFormat/>
    <w:rPr>
      <w:rFonts w:ascii="Arial" w:hAnsi="Arial" w:eastAsia="黑体"/>
      <w:b/>
      <w:bCs/>
      <w:sz w:val="24"/>
      <w:szCs w:val="24"/>
    </w:rPr>
  </w:style>
  <w:style w:type="character" w:styleId="893" w:customStyle="1">
    <w:name w:val="标题 7 Char"/>
    <w:basedOn w:val="845"/>
    <w:link w:val="842"/>
    <w:uiPriority w:val="0"/>
    <w:qFormat/>
    <w:rPr>
      <w:rFonts w:ascii="Calibri" w:hAnsi="Calibri"/>
      <w:b/>
      <w:bCs/>
      <w:sz w:val="24"/>
      <w:szCs w:val="24"/>
    </w:rPr>
  </w:style>
  <w:style w:type="character" w:styleId="894" w:customStyle="1">
    <w:name w:val="标题 8 Char"/>
    <w:basedOn w:val="845"/>
    <w:link w:val="843"/>
    <w:uiPriority w:val="0"/>
    <w:qFormat/>
    <w:rPr>
      <w:rFonts w:ascii="Arial" w:hAnsi="Arial" w:eastAsia="黑体"/>
      <w:sz w:val="24"/>
      <w:szCs w:val="24"/>
    </w:rPr>
  </w:style>
  <w:style w:type="character" w:styleId="895" w:customStyle="1">
    <w:name w:val="标题 9 Char"/>
    <w:basedOn w:val="845"/>
    <w:link w:val="844"/>
    <w:uiPriority w:val="0"/>
    <w:qFormat/>
    <w:rPr>
      <w:rFonts w:ascii="Arial" w:hAnsi="Arial" w:eastAsia="黑体"/>
      <w:sz w:val="21"/>
      <w:szCs w:val="21"/>
    </w:rPr>
  </w:style>
  <w:style w:type="character" w:styleId="896" w:customStyle="1">
    <w:name w:val="文档结构图 Char"/>
    <w:basedOn w:val="845"/>
    <w:link w:val="850"/>
    <w:uiPriority w:val="0"/>
    <w:qFormat/>
    <w:rPr>
      <w:rFonts w:ascii="宋体" w:eastAsia="宋体"/>
      <w:sz w:val="18"/>
      <w:szCs w:val="18"/>
    </w:rPr>
  </w:style>
  <w:style w:type="character" w:styleId="897" w:customStyle="1">
    <w:name w:val="批注文字 Char"/>
    <w:basedOn w:val="845"/>
    <w:link w:val="851"/>
    <w:uiPriority w:val="99"/>
    <w:qFormat/>
    <w:rPr>
      <w:sz w:val="21"/>
    </w:rPr>
  </w:style>
  <w:style w:type="character" w:styleId="898" w:customStyle="1">
    <w:name w:val="称呼 Char"/>
    <w:link w:val="852"/>
    <w:uiPriority w:val="0"/>
    <w:qFormat/>
    <w:rPr>
      <w:rFonts w:ascii="仿宋_GB2312" w:eastAsia="仿宋_GB2312"/>
      <w:sz w:val="28"/>
    </w:rPr>
  </w:style>
  <w:style w:type="character" w:styleId="899" w:customStyle="1">
    <w:name w:val="正文文本 3 Char"/>
    <w:link w:val="853"/>
    <w:uiPriority w:val="0"/>
    <w:qFormat/>
    <w:rPr>
      <w:sz w:val="16"/>
      <w:szCs w:val="16"/>
    </w:rPr>
  </w:style>
  <w:style w:type="character" w:styleId="900" w:customStyle="1">
    <w:name w:val="正文文本 Char1"/>
    <w:basedOn w:val="845"/>
    <w:link w:val="854"/>
    <w:uiPriority w:val="99"/>
    <w:semiHidden/>
    <w:qFormat/>
    <w:rPr>
      <w:rFonts w:ascii="Calibri" w:hAnsi="Calibri" w:cs="宋体"/>
      <w:sz w:val="21"/>
      <w:szCs w:val="22"/>
    </w:rPr>
  </w:style>
  <w:style w:type="character" w:styleId="901" w:customStyle="1">
    <w:name w:val="纯文本 Char"/>
    <w:link w:val="857"/>
    <w:uiPriority w:val="0"/>
    <w:qFormat/>
    <w:rPr>
      <w:rFonts w:ascii="宋体" w:hAnsi="Courier New"/>
      <w:szCs w:val="21"/>
    </w:rPr>
  </w:style>
  <w:style w:type="character" w:styleId="902" w:customStyle="1">
    <w:name w:val="日期 Char"/>
    <w:link w:val="859"/>
    <w:uiPriority w:val="0"/>
    <w:qFormat/>
    <w:rPr>
      <w:sz w:val="28"/>
    </w:rPr>
  </w:style>
  <w:style w:type="character" w:styleId="903" w:customStyle="1">
    <w:name w:val="正文文本缩进 2 Char"/>
    <w:link w:val="860"/>
    <w:uiPriority w:val="0"/>
    <w:qFormat/>
    <w:rPr>
      <w:rFonts w:ascii="宋体" w:hAnsi="宋体"/>
      <w:sz w:val="24"/>
      <w:szCs w:val="24"/>
    </w:rPr>
  </w:style>
  <w:style w:type="character" w:styleId="904" w:customStyle="1">
    <w:name w:val="批注框文本 Char"/>
    <w:basedOn w:val="845"/>
    <w:link w:val="861"/>
    <w:uiPriority w:val="0"/>
    <w:qFormat/>
    <w:rPr>
      <w:sz w:val="18"/>
      <w:szCs w:val="18"/>
    </w:rPr>
  </w:style>
  <w:style w:type="character" w:styleId="905" w:customStyle="1">
    <w:name w:val="页脚 Char"/>
    <w:basedOn w:val="845"/>
    <w:link w:val="862"/>
    <w:uiPriority w:val="99"/>
    <w:qFormat/>
    <w:rPr>
      <w:sz w:val="18"/>
      <w:szCs w:val="18"/>
    </w:rPr>
  </w:style>
  <w:style w:type="character" w:styleId="906" w:customStyle="1">
    <w:name w:val="页眉 Char"/>
    <w:basedOn w:val="845"/>
    <w:link w:val="863"/>
    <w:uiPriority w:val="99"/>
    <w:qFormat/>
    <w:rPr>
      <w:sz w:val="18"/>
      <w:szCs w:val="18"/>
    </w:rPr>
  </w:style>
  <w:style w:type="character" w:styleId="907" w:customStyle="1">
    <w:name w:val="签名 Char"/>
    <w:link w:val="864"/>
    <w:uiPriority w:val="0"/>
    <w:qFormat/>
    <w:rPr>
      <w:rFonts w:eastAsia="仿宋_GB2312"/>
      <w:sz w:val="24"/>
    </w:rPr>
  </w:style>
  <w:style w:type="character" w:styleId="908" w:customStyle="1">
    <w:name w:val="脚注文本 Char"/>
    <w:link w:val="868"/>
    <w:uiPriority w:val="0"/>
    <w:qFormat/>
    <w:rPr>
      <w:sz w:val="18"/>
      <w:szCs w:val="18"/>
    </w:rPr>
  </w:style>
  <w:style w:type="character" w:styleId="909" w:customStyle="1">
    <w:name w:val="正文文本缩进 3 Char"/>
    <w:link w:val="869"/>
    <w:uiPriority w:val="0"/>
    <w:qFormat/>
    <w:rPr>
      <w:b/>
      <w:bCs/>
      <w:sz w:val="24"/>
    </w:rPr>
  </w:style>
  <w:style w:type="character" w:styleId="910" w:customStyle="1">
    <w:name w:val="正文文本 2 Char"/>
    <w:link w:val="871"/>
    <w:uiPriority w:val="0"/>
    <w:qFormat/>
    <w:rPr>
      <w:b/>
      <w:bCs/>
      <w:sz w:val="72"/>
    </w:rPr>
  </w:style>
  <w:style w:type="character" w:styleId="911" w:customStyle="1">
    <w:name w:val="HTML 预设格式 Char"/>
    <w:link w:val="872"/>
    <w:uiPriority w:val="0"/>
    <w:qFormat/>
    <w:rPr>
      <w:rFonts w:ascii="宋体" w:hAnsi="宋体" w:cs="宋体"/>
      <w:sz w:val="24"/>
      <w:szCs w:val="24"/>
    </w:rPr>
  </w:style>
  <w:style w:type="character" w:styleId="912" w:customStyle="1">
    <w:name w:val="标题 Char"/>
    <w:link w:val="874"/>
    <w:uiPriority w:val="10"/>
    <w:qFormat/>
    <w:rPr>
      <w:rFonts w:eastAsia="黑体"/>
      <w:b/>
      <w:sz w:val="28"/>
      <w:lang w:val="en-GB"/>
    </w:rPr>
  </w:style>
  <w:style w:type="character" w:styleId="913" w:customStyle="1">
    <w:name w:val="批注主题 Char"/>
    <w:basedOn w:val="897"/>
    <w:link w:val="875"/>
    <w:uiPriority w:val="0"/>
    <w:qFormat/>
    <w:rPr>
      <w:rFonts w:ascii="Calibri" w:hAnsi="Calibri" w:cs="宋体"/>
      <w:b/>
      <w:bCs/>
      <w:sz w:val="21"/>
      <w:szCs w:val="22"/>
    </w:rPr>
  </w:style>
  <w:style w:type="character" w:styleId="914" w:customStyle="1">
    <w:name w:val="正文首行缩进 Char"/>
    <w:basedOn w:val="915"/>
    <w:link w:val="876"/>
    <w:uiPriority w:val="0"/>
    <w:qFormat/>
    <w:rPr>
      <w:rFonts w:ascii="Times New Roman" w:hAnsi="Times New Roman" w:eastAsia="宋体" w:cs="Times New Roman"/>
      <w:szCs w:val="24"/>
    </w:rPr>
  </w:style>
  <w:style w:type="character" w:styleId="915" w:customStyle="1">
    <w:name w:val="正文文本 Char"/>
    <w:uiPriority w:val="99"/>
    <w:semiHidden/>
    <w:qFormat/>
    <w:rPr>
      <w:rFonts w:ascii="Times New Roman" w:hAnsi="Times New Roman" w:eastAsia="宋体" w:cs="Times New Roman"/>
      <w:szCs w:val="24"/>
    </w:rPr>
  </w:style>
  <w:style w:type="character" w:styleId="916" w:customStyle="1">
    <w:name w:val="正文首行缩进 2 Char"/>
    <w:basedOn w:val="886"/>
    <w:link w:val="877"/>
    <w:uiPriority w:val="99"/>
    <w:qFormat/>
    <w:rPr>
      <w:rFonts w:ascii="宋体" w:hAnsi="Calibri" w:eastAsiaTheme="minorEastAsia" w:cstheme="minorBidi"/>
      <w:sz w:val="28"/>
      <w:szCs w:val="24"/>
    </w:rPr>
  </w:style>
  <w:style w:type="character" w:styleId="917" w:customStyle="1">
    <w:name w:val="apple-converted-space"/>
    <w:uiPriority w:val="0"/>
    <w:qFormat/>
    <w:rPr>
      <w:rFonts w:cs="Times New Roman"/>
    </w:rPr>
  </w:style>
  <w:style w:type="paragraph" w:styleId="918" w:customStyle="1">
    <w:name w:val="列出段落1"/>
    <w:basedOn w:val="835"/>
    <w:uiPriority w:val="34"/>
    <w:qFormat/>
    <w:pPr>
      <w:ind w:firstLine="420"/>
    </w:pPr>
    <w:rPr>
      <w:rFonts w:cs="Times New Roman"/>
    </w:rPr>
  </w:style>
  <w:style w:type="paragraph" w:styleId="919" w:customStyle="1">
    <w:name w:val="列出段落4"/>
    <w:basedOn w:val="835"/>
    <w:uiPriority w:val="0"/>
    <w:qFormat/>
    <w:pPr>
      <w:ind w:firstLine="420"/>
    </w:pPr>
    <w:rPr>
      <w:rFonts w:cs="Times New Roman"/>
      <w:sz w:val="20"/>
      <w:szCs w:val="20"/>
    </w:rPr>
  </w:style>
  <w:style w:type="character" w:styleId="920" w:customStyle="1">
    <w:name w:val="normalfont1"/>
    <w:uiPriority w:val="0"/>
    <w:qFormat/>
    <w:rPr>
      <w:rFonts w:hint="default" w:ascii="ˎ̥" w:hAnsi="ˎ̥"/>
      <w:sz w:val="18"/>
      <w:szCs w:val="18"/>
      <w:u w:val="none"/>
    </w:rPr>
  </w:style>
  <w:style w:type="character" w:styleId="921" w:customStyle="1">
    <w:name w:val="小四 段落 宋体 Char Char Char Char1"/>
    <w:uiPriority w:val="0"/>
    <w:qFormat/>
    <w:rPr>
      <w:rFonts w:eastAsia="宋体"/>
      <w:sz w:val="24"/>
      <w:szCs w:val="24"/>
      <w:lang w:val="en-US" w:eastAsia="zh-CN" w:bidi="ar-SA"/>
    </w:rPr>
  </w:style>
  <w:style w:type="character" w:styleId="922" w:customStyle="1">
    <w:name w:val="Title1 Char"/>
    <w:uiPriority w:val="0"/>
    <w:qFormat/>
    <w:rPr>
      <w:rFonts w:eastAsia="宋体"/>
      <w:b/>
      <w:bCs/>
      <w:sz w:val="44"/>
      <w:szCs w:val="44"/>
      <w:lang w:val="en-US" w:eastAsia="zh-CN" w:bidi="ar-SA"/>
    </w:rPr>
  </w:style>
  <w:style w:type="character" w:styleId="923" w:customStyle="1">
    <w:name w:val="font31"/>
    <w:uiPriority w:val="0"/>
    <w:qFormat/>
    <w:rPr>
      <w:rFonts w:ascii="font-weight : 400" w:hAnsi="font-weight : 400" w:eastAsia="font-weight : 400" w:cs="font-weight : 400"/>
      <w:color w:val="000000"/>
      <w:sz w:val="22"/>
      <w:szCs w:val="22"/>
      <w:u w:val="none"/>
    </w:rPr>
  </w:style>
  <w:style w:type="character" w:styleId="924" w:customStyle="1">
    <w:name w:val="标准小四 Char Char"/>
    <w:uiPriority w:val="0"/>
    <w:qFormat/>
    <w:rPr>
      <w:rFonts w:ascii="Arial" w:hAnsi="Arial" w:eastAsia="宋体"/>
      <w:sz w:val="24"/>
      <w:szCs w:val="21"/>
      <w:lang w:val="en-US" w:eastAsia="zh-CN" w:bidi="ar-SA"/>
    </w:rPr>
  </w:style>
  <w:style w:type="character" w:styleId="925" w:customStyle="1">
    <w:name w:val="1page sec3 Char"/>
    <w:uiPriority w:val="0"/>
    <w:qFormat/>
    <w:rPr>
      <w:rFonts w:eastAsia="宋体"/>
      <w:sz w:val="18"/>
      <w:lang w:val="en-US" w:eastAsia="zh-CN"/>
    </w:rPr>
  </w:style>
  <w:style w:type="character" w:styleId="926" w:customStyle="1">
    <w:name w:val="华宇段落1 Char Char Char"/>
    <w:uiPriority w:val="0"/>
    <w:qFormat/>
    <w:rPr>
      <w:rFonts w:eastAsia="宋体"/>
      <w:bCs/>
      <w:sz w:val="24"/>
      <w:szCs w:val="24"/>
      <w:lang w:val="en-US" w:eastAsia="zh-CN" w:bidi="ar-SA"/>
    </w:rPr>
  </w:style>
  <w:style w:type="character" w:styleId="927" w:customStyle="1">
    <w:name w:val="小四 段落 宋体 Char Char Char Char Char Char Char Char"/>
    <w:uiPriority w:val="0"/>
    <w:qFormat/>
    <w:rPr>
      <w:rFonts w:eastAsia="宋体"/>
      <w:sz w:val="24"/>
      <w:szCs w:val="24"/>
      <w:lang w:val="en-US" w:eastAsia="zh-CN" w:bidi="ar-SA"/>
    </w:rPr>
  </w:style>
  <w:style w:type="character" w:styleId="928" w:customStyle="1">
    <w:name w:val="subtitle1"/>
    <w:uiPriority w:val="0"/>
    <w:qFormat/>
    <w:rPr>
      <w:rFonts w:hint="default" w:ascii="Georgia" w:hAnsi="Georgia"/>
      <w:b/>
      <w:bCs/>
      <w:color w:val="666666"/>
      <w:sz w:val="18"/>
      <w:szCs w:val="18"/>
    </w:rPr>
  </w:style>
  <w:style w:type="character" w:styleId="929" w:customStyle="1">
    <w:name w:val="缺省文本 Char"/>
    <w:link w:val="930"/>
    <w:uiPriority w:val="0"/>
    <w:qFormat/>
    <w:rPr>
      <w:rFonts w:ascii="Tahoma" w:hAnsi="Tahoma"/>
      <w:sz w:val="24"/>
      <w:szCs w:val="24"/>
    </w:rPr>
  </w:style>
  <w:style w:type="paragraph" w:styleId="930" w:customStyle="1">
    <w:name w:val="缺省文本"/>
    <w:basedOn w:val="835"/>
    <w:link w:val="929"/>
    <w:uiPriority w:val="0"/>
    <w:qFormat/>
    <w:pPr>
      <w:jc w:val="left"/>
    </w:pPr>
    <w:rPr>
      <w:rFonts w:ascii="Tahoma" w:hAnsi="Tahoma" w:cs="Times New Roman"/>
      <w:sz w:val="24"/>
      <w:szCs w:val="24"/>
    </w:rPr>
  </w:style>
  <w:style w:type="character" w:styleId="931" w:customStyle="1">
    <w:name w:val="style131"/>
    <w:uiPriority w:val="0"/>
    <w:qFormat/>
    <w:rPr>
      <w:rFonts w:cs="Times New Roman"/>
      <w:sz w:val="18"/>
      <w:szCs w:val="18"/>
    </w:rPr>
  </w:style>
  <w:style w:type="character" w:styleId="932" w:customStyle="1">
    <w:name w:val="font01"/>
    <w:uiPriority w:val="0"/>
    <w:qFormat/>
    <w:rPr>
      <w:rFonts w:hint="eastAsia" w:ascii="宋体" w:hAnsi="宋体" w:eastAsia="宋体" w:cs="宋体"/>
      <w:color w:val="000000"/>
      <w:sz w:val="20"/>
      <w:szCs w:val="20"/>
      <w:u w:val="none"/>
    </w:rPr>
  </w:style>
  <w:style w:type="character" w:styleId="933" w:customStyle="1">
    <w:name w:val="textcontents"/>
    <w:uiPriority w:val="0"/>
    <w:qFormat/>
    <w:rPr>
      <w:rFonts w:ascii="Tahoma" w:hAnsi="Tahoma"/>
      <w:sz w:val="24"/>
      <w:szCs w:val="20"/>
    </w:rPr>
  </w:style>
  <w:style w:type="character" w:styleId="934" w:customStyle="1">
    <w:name w:val="标准文本 Char Char"/>
    <w:uiPriority w:val="0"/>
    <w:qFormat/>
    <w:rPr>
      <w:rFonts w:eastAsia="宋体" w:cs="宋体"/>
      <w:sz w:val="24"/>
      <w:szCs w:val="24"/>
      <w:lang w:val="en-US" w:eastAsia="zh-CN" w:bidi="ar-SA"/>
    </w:rPr>
  </w:style>
  <w:style w:type="character" w:styleId="935" w:customStyle="1">
    <w:name w:val="小四 段落 宋体 Char1"/>
    <w:uiPriority w:val="0"/>
    <w:qFormat/>
    <w:rPr>
      <w:rFonts w:eastAsia="宋体"/>
      <w:sz w:val="24"/>
      <w:szCs w:val="24"/>
      <w:lang w:val="en-US" w:eastAsia="zh-CN" w:bidi="ar-SA"/>
    </w:rPr>
  </w:style>
  <w:style w:type="character" w:styleId="936" w:customStyle="1">
    <w:name w:val="标题 3 Char1"/>
    <w:uiPriority w:val="0"/>
    <w:qFormat/>
    <w:rPr>
      <w:rFonts w:eastAsia="宋体"/>
      <w:b/>
      <w:bCs/>
      <w:sz w:val="32"/>
      <w:szCs w:val="32"/>
      <w:lang w:val="en-US" w:eastAsia="zh-CN" w:bidi="ar-SA"/>
    </w:rPr>
  </w:style>
  <w:style w:type="character" w:styleId="937" w:customStyle="1">
    <w:name w:val="标题 3 Char Char Char Char Char Char Char Char Char Char Char Char Char Char Char Char Char Char Char Char Char Char Char Char Char Char Char Char Char Char Char Char Char Char Char Char Char Char Char Char Char Char Char Char Char Char Char Char Cha Char"/>
    <w:uiPriority w:val="0"/>
    <w:qFormat/>
    <w:rPr>
      <w:rFonts w:eastAsia="宋体"/>
      <w:b/>
      <w:bCs/>
      <w:sz w:val="32"/>
      <w:szCs w:val="32"/>
      <w:lang w:val="en-US" w:eastAsia="zh-CN" w:bidi="ar-SA"/>
    </w:rPr>
  </w:style>
  <w:style w:type="character" w:styleId="938" w:customStyle="1">
    <w:name w:val="特点 Char1"/>
    <w:uiPriority w:val="0"/>
    <w:qFormat/>
    <w:rPr>
      <w:rFonts w:eastAsia="宋体"/>
      <w:sz w:val="21"/>
      <w:lang w:val="en-US" w:eastAsia="zh-CN" w:bidi="ar-SA"/>
    </w:rPr>
  </w:style>
  <w:style w:type="character" w:styleId="939" w:customStyle="1">
    <w:name w:val="小四 段落 宋体 Char Char Char1"/>
    <w:uiPriority w:val="0"/>
    <w:qFormat/>
    <w:rPr>
      <w:rFonts w:ascii="宋体" w:hAnsi="宋体" w:eastAsia="宋体"/>
      <w:sz w:val="24"/>
      <w:szCs w:val="24"/>
      <w:lang w:val="en-US" w:eastAsia="zh-CN" w:bidi="ar-SA"/>
    </w:rPr>
  </w:style>
  <w:style w:type="character" w:styleId="940" w:customStyle="1">
    <w:name w:val="content_lineheight1"/>
    <w:uiPriority w:val="0"/>
    <w:qFormat/>
    <w:rPr>
      <w:rFonts w:ascii="Tahoma" w:hAnsi="Tahoma"/>
      <w:sz w:val="24"/>
      <w:szCs w:val="20"/>
    </w:rPr>
  </w:style>
  <w:style w:type="character" w:styleId="941" w:customStyle="1">
    <w:name w:val="font11"/>
    <w:uiPriority w:val="0"/>
    <w:qFormat/>
    <w:rPr>
      <w:rFonts w:hint="eastAsia" w:ascii="宋体" w:hAnsi="宋体" w:eastAsia="宋体" w:cs="宋体"/>
      <w:color w:val="000000"/>
      <w:sz w:val="22"/>
      <w:szCs w:val="22"/>
      <w:u w:val="none"/>
    </w:rPr>
  </w:style>
  <w:style w:type="character" w:styleId="942" w:customStyle="1">
    <w:name w:val="样式 宋体 小四"/>
    <w:uiPriority w:val="0"/>
    <w:qFormat/>
    <w:rPr>
      <w:rFonts w:ascii="宋体" w:hAnsi="宋体"/>
      <w:sz w:val="24"/>
    </w:rPr>
  </w:style>
  <w:style w:type="character" w:styleId="943" w:customStyle="1">
    <w:name w:val="标题 3 Char Char"/>
    <w:uiPriority w:val="0"/>
    <w:qFormat/>
    <w:rPr>
      <w:rFonts w:eastAsia="仿宋_GB2312"/>
      <w:b/>
      <w:bCs/>
      <w:sz w:val="28"/>
      <w:szCs w:val="32"/>
      <w:lang w:val="en-US" w:eastAsia="zh-CN" w:bidi="ar-SA"/>
    </w:rPr>
  </w:style>
  <w:style w:type="character" w:styleId="944" w:customStyle="1">
    <w:name w:val="2nd level Char"/>
    <w:uiPriority w:val="0"/>
    <w:qFormat/>
    <w:rPr>
      <w:rFonts w:ascii="Arial" w:hAnsi="Arial" w:eastAsia="黑体"/>
      <w:b/>
      <w:bCs/>
      <w:sz w:val="32"/>
      <w:szCs w:val="32"/>
      <w:lang w:val="en-US" w:eastAsia="zh-CN" w:bidi="ar-SA"/>
    </w:rPr>
  </w:style>
  <w:style w:type="character" w:styleId="945" w:customStyle="1">
    <w:name w:val="ih151"/>
    <w:uiPriority w:val="0"/>
    <w:qFormat/>
    <w:rPr>
      <w:color w:val="666666"/>
      <w:sz w:val="18"/>
      <w:szCs w:val="18"/>
      <w:u w:val="none"/>
    </w:rPr>
  </w:style>
  <w:style w:type="character" w:styleId="946" w:customStyle="1">
    <w:name w:val="正文 + 宋体 Char"/>
    <w:uiPriority w:val="0"/>
    <w:qFormat/>
    <w:rPr>
      <w:rFonts w:eastAsia="宋体"/>
      <w:sz w:val="21"/>
      <w:szCs w:val="24"/>
      <w:lang w:val="en-US" w:eastAsia="zh-CN" w:bidi="ar-SA"/>
    </w:rPr>
  </w:style>
  <w:style w:type="character" w:styleId="947" w:customStyle="1">
    <w:name w:val="3zw"/>
    <w:uiPriority w:val="0"/>
    <w:qFormat/>
    <w:rPr>
      <w:rFonts w:ascii="Tahoma" w:hAnsi="Tahoma"/>
      <w:sz w:val="24"/>
      <w:szCs w:val="20"/>
    </w:rPr>
  </w:style>
  <w:style w:type="character" w:styleId="948" w:customStyle="1">
    <w:name w:val="纯文本 Char1"/>
    <w:uiPriority w:val="99"/>
    <w:semiHidden/>
    <w:qFormat/>
    <w:rPr>
      <w:rFonts w:ascii="宋体" w:hAnsi="Courier New" w:eastAsia="宋体" w:cs="Courier New"/>
      <w:szCs w:val="21"/>
    </w:rPr>
  </w:style>
  <w:style w:type="paragraph" w:styleId="949" w:customStyle="1">
    <w:name w:val="部分1"/>
    <w:basedOn w:val="835"/>
    <w:uiPriority w:val="0"/>
    <w:qFormat/>
    <w:pPr>
      <w:jc w:val="center"/>
      <w:keepNext/>
      <w:pageBreakBefore/>
      <w:spacing w:line="360" w:lineRule="auto"/>
      <w:tabs>
        <w:tab w:val="left" w:pos="360" w:leader="none"/>
      </w:tabs>
      <w:outlineLvl w:val="0"/>
    </w:pPr>
    <w:rPr>
      <w:rFonts w:eastAsia="黑体" w:cs="Times New Roman"/>
      <w:b/>
      <w:sz w:val="36"/>
      <w:szCs w:val="20"/>
    </w:rPr>
  </w:style>
  <w:style w:type="paragraph" w:styleId="950" w:customStyle="1">
    <w:name w:val="默认段落字体 Para Char"/>
    <w:basedOn w:val="835"/>
    <w:uiPriority w:val="0"/>
    <w:qFormat/>
    <w:pPr>
      <w:spacing w:line="360" w:lineRule="auto"/>
    </w:pPr>
    <w:rPr>
      <w:rFonts w:cs="Times New Roman"/>
      <w:sz w:val="24"/>
      <w:szCs w:val="24"/>
    </w:rPr>
  </w:style>
  <w:style w:type="paragraph" w:styleId="951" w:customStyle="1">
    <w:name w:val="默认段落字体 Para Char Char Char Char Char Char Char"/>
    <w:basedOn w:val="835"/>
    <w:uiPriority w:val="0"/>
    <w:qFormat/>
    <w:rPr>
      <w:rFonts w:ascii="Tahoma" w:hAnsi="Tahoma" w:cs="Times New Roman"/>
      <w:sz w:val="24"/>
      <w:szCs w:val="20"/>
    </w:rPr>
  </w:style>
  <w:style w:type="paragraph" w:styleId="952" w:customStyle="1">
    <w:name w:val="正文格式"/>
    <w:basedOn w:val="835"/>
    <w:uiPriority w:val="0"/>
    <w:qFormat/>
    <w:pPr>
      <w:ind w:left="178" w:right="44" w:hanging="178"/>
      <w:jc w:val="left"/>
      <w:spacing w:line="360" w:lineRule="auto"/>
      <w:widowControl/>
    </w:pPr>
    <w:rPr>
      <w:rFonts w:ascii="宋体" w:hAnsi="宋体" w:cs="Times New Roman"/>
      <w:bCs/>
      <w:szCs w:val="21"/>
    </w:rPr>
  </w:style>
  <w:style w:type="paragraph" w:styleId="953" w:customStyle="1">
    <w:name w:val="Char1"/>
    <w:basedOn w:val="835"/>
    <w:uiPriority w:val="0"/>
    <w:qFormat/>
    <w:rPr>
      <w:rFonts w:ascii="仿宋_GB2312" w:eastAsia="仿宋_GB2312" w:cs="Times New Roman"/>
      <w:b/>
      <w:sz w:val="32"/>
      <w:szCs w:val="32"/>
    </w:rPr>
  </w:style>
  <w:style w:type="paragraph" w:styleId="954" w:customStyle="1">
    <w:name w:val="正文lzq"/>
    <w:basedOn w:val="835"/>
    <w:uiPriority w:val="0"/>
    <w:qFormat/>
    <w:pPr>
      <w:ind w:firstLine="480"/>
      <w:spacing w:line="360" w:lineRule="auto"/>
    </w:pPr>
    <w:rPr>
      <w:rFonts w:cs="Times New Roman"/>
      <w:sz w:val="24"/>
      <w:szCs w:val="20"/>
    </w:rPr>
  </w:style>
  <w:style w:type="paragraph" w:styleId="955" w:customStyle="1">
    <w:name w:val="方案正文"/>
    <w:basedOn w:val="835"/>
    <w:uiPriority w:val="0"/>
    <w:qFormat/>
    <w:pPr>
      <w:ind w:firstLine="359"/>
      <w:jc w:val="left"/>
      <w:spacing w:before="156" w:line="360" w:lineRule="auto"/>
    </w:pPr>
    <w:rPr>
      <w:rFonts w:ascii="Arial" w:hAnsi="Arial"/>
      <w:sz w:val="24"/>
      <w:szCs w:val="21"/>
    </w:rPr>
  </w:style>
  <w:style w:type="paragraph" w:styleId="956" w:customStyle="1">
    <w:name w:val="tableau"/>
    <w:basedOn w:val="835"/>
    <w:uiPriority w:val="0"/>
    <w:qFormat/>
    <w:pPr>
      <w:jc w:val="center"/>
      <w:spacing w:before="20" w:after="20"/>
      <w:widowControl/>
    </w:pPr>
    <w:rPr>
      <w:rFonts w:ascii="Arial" w:hAnsi="Arial" w:cs="Times New Roman"/>
      <w:sz w:val="16"/>
      <w:szCs w:val="20"/>
      <w:lang w:val="en-GB" w:eastAsia="en-US"/>
    </w:rPr>
  </w:style>
  <w:style w:type="paragraph" w:styleId="957" w:customStyle="1">
    <w:name w:val="公文正文"/>
    <w:basedOn w:val="855"/>
    <w:uiPriority w:val="0"/>
    <w:qFormat/>
    <w:pPr>
      <w:ind w:firstLine="200"/>
      <w:spacing w:line="240" w:lineRule="auto"/>
    </w:pPr>
    <w:rPr>
      <w:rFonts w:ascii="仿宋_GB2312" w:hAnsi="宋体" w:eastAsia="仿宋_GB2312" w:cs="Times New Roman"/>
      <w:szCs w:val="24"/>
    </w:rPr>
  </w:style>
  <w:style w:type="paragraph" w:styleId="958" w:customStyle="1">
    <w:name w:val="正文--表格内正文"/>
    <w:basedOn w:val="835"/>
    <w:uiPriority w:val="0"/>
    <w:qFormat/>
    <w:pPr>
      <w:jc w:val="center"/>
      <w:spacing w:line="0" w:lineRule="atLeast"/>
    </w:pPr>
    <w:rPr>
      <w:rFonts w:ascii="宋体" w:hAnsi="宋体" w:cs="Times New Roman"/>
      <w:color w:val="000000"/>
      <w:sz w:val="24"/>
      <w:szCs w:val="24"/>
    </w:rPr>
  </w:style>
  <w:style w:type="paragraph" w:styleId="959" w:customStyle="1">
    <w:name w:val="样式 标题 2第一章 标题 2Heading 2 HiddenHeading 2 CCBSheading 2H2h2..."/>
    <w:basedOn w:val="837"/>
    <w:uiPriority w:val="0"/>
    <w:qFormat/>
    <w:pPr>
      <w:ind w:left="360" w:hanging="360"/>
      <w:jc w:val="center"/>
      <w:keepLines w:val="0"/>
      <w:spacing w:line="240" w:lineRule="auto"/>
      <w:tabs>
        <w:tab w:val="left" w:pos="360" w:leader="none"/>
      </w:tabs>
    </w:pPr>
    <w:rPr>
      <w:rFonts w:ascii="黑体" w:hAnsi="Times New Roman" w:cs="宋体"/>
      <w:b w:val="0"/>
      <w:bCs w:val="0"/>
      <w:szCs w:val="20"/>
    </w:rPr>
  </w:style>
  <w:style w:type="paragraph" w:styleId="960" w:customStyle="1">
    <w:name w:val="丁华正文"/>
    <w:basedOn w:val="869"/>
    <w:uiPriority w:val="0"/>
    <w:qFormat/>
    <w:pPr>
      <w:ind w:left="0" w:firstLine="510"/>
      <w:spacing w:before="0" w:after="0" w:line="360" w:lineRule="auto"/>
    </w:pPr>
    <w:rPr>
      <w:rFonts w:ascii="宋体" w:hAnsi="Arial"/>
      <w:bCs w:val="0"/>
      <w:color w:val="000000"/>
      <w:szCs w:val="16"/>
    </w:rPr>
  </w:style>
  <w:style w:type="character" w:styleId="961" w:customStyle="1">
    <w:name w:val="脚注文本 Char1"/>
    <w:basedOn w:val="845"/>
    <w:uiPriority w:val="99"/>
    <w:semiHidden/>
    <w:qFormat/>
    <w:rPr>
      <w:rFonts w:ascii="Calibri" w:hAnsi="Calibri" w:cs="宋体"/>
      <w:sz w:val="18"/>
      <w:szCs w:val="18"/>
    </w:rPr>
  </w:style>
  <w:style w:type="character" w:styleId="962" w:customStyle="1">
    <w:name w:val="正文首行缩进 Char1"/>
    <w:basedOn w:val="900"/>
    <w:uiPriority w:val="99"/>
    <w:semiHidden/>
    <w:qFormat/>
    <w:rPr>
      <w:rFonts w:ascii="Calibri" w:hAnsi="Calibri" w:cs="宋体"/>
      <w:sz w:val="21"/>
      <w:szCs w:val="22"/>
    </w:rPr>
  </w:style>
  <w:style w:type="paragraph" w:styleId="963" w:customStyle="1">
    <w:name w:val="小四 段落 宋体 Char"/>
    <w:basedOn w:val="848"/>
    <w:uiPriority w:val="0"/>
    <w:qFormat/>
    <w:pPr>
      <w:ind w:left="0" w:right="-33" w:firstLine="600"/>
      <w:jc w:val="left"/>
      <w:tabs>
        <w:tab w:val="clear" w:pos="2952" w:leader="none"/>
      </w:tabs>
    </w:pPr>
    <w:rPr>
      <w:rFonts w:ascii="仿宋_GB2312" w:eastAsia="仿宋_GB2312"/>
      <w:sz w:val="30"/>
      <w:szCs w:val="30"/>
    </w:rPr>
  </w:style>
  <w:style w:type="paragraph" w:styleId="964" w:customStyle="1">
    <w:name w:val="样式 小四 段前: 5 磅 段后: 5 磅 首行缩进:  2 字符"/>
    <w:basedOn w:val="835"/>
    <w:uiPriority w:val="0"/>
    <w:qFormat/>
    <w:pPr>
      <w:spacing w:line="360" w:lineRule="auto"/>
    </w:pPr>
    <w:rPr>
      <w:rFonts w:ascii="宋体" w:hAnsi="宋体" w:cs="Times New Roman"/>
      <w:szCs w:val="21"/>
    </w:rPr>
  </w:style>
  <w:style w:type="character" w:styleId="965" w:customStyle="1">
    <w:name w:val="称呼 Char1"/>
    <w:basedOn w:val="845"/>
    <w:uiPriority w:val="99"/>
    <w:semiHidden/>
    <w:qFormat/>
    <w:rPr>
      <w:rFonts w:ascii="Calibri" w:hAnsi="Calibri" w:cs="宋体"/>
      <w:sz w:val="21"/>
      <w:szCs w:val="22"/>
    </w:rPr>
  </w:style>
  <w:style w:type="paragraph" w:styleId="966" w:customStyle="1">
    <w:name w:val="样式 标题 2节标题 1.11.1标题2b2标题 2 Char Char + 黑体 小三 段前: 6 磅 段后: ..."/>
    <w:basedOn w:val="837"/>
    <w:uiPriority w:val="99"/>
    <w:qFormat/>
    <w:pPr>
      <w:spacing w:before="120" w:after="120" w:line="360" w:lineRule="auto"/>
    </w:pPr>
    <w:rPr>
      <w:rFonts w:ascii="黑体" w:hAnsi="宋体" w:cs="宋体"/>
      <w:sz w:val="30"/>
      <w:szCs w:val="20"/>
    </w:rPr>
  </w:style>
  <w:style w:type="paragraph" w:styleId="967" w:customStyle="1">
    <w:name w:val="二级条标题"/>
    <w:basedOn w:val="835"/>
    <w:next w:val="968"/>
    <w:uiPriority w:val="0"/>
    <w:qFormat/>
    <w:pPr>
      <w:ind w:hanging="420"/>
      <w:widowControl/>
      <w:tabs>
        <w:tab w:val="left" w:pos="2240" w:leader="none"/>
      </w:tabs>
      <w:outlineLvl w:val="3"/>
    </w:pPr>
    <w:rPr>
      <w:rFonts w:eastAsia="黑体" w:cs="Times New Roman"/>
      <w:szCs w:val="20"/>
    </w:rPr>
  </w:style>
  <w:style w:type="paragraph" w:styleId="968" w:customStyle="1">
    <w:name w:val="段"/>
    <w:uiPriority w:val="0"/>
    <w:qFormat/>
    <w:pPr>
      <w:ind w:firstLine="200"/>
      <w:jc w:val="both"/>
    </w:pPr>
    <w:rPr>
      <w:rFonts w:ascii="宋体" w:hAnsi="Calibri" w:eastAsia="宋体" w:cs="Times New Roman"/>
      <w:sz w:val="21"/>
      <w:lang w:val="en-US" w:eastAsia="zh-CN" w:bidi="ar-SA"/>
    </w:rPr>
  </w:style>
  <w:style w:type="paragraph" w:styleId="969" w:customStyle="1">
    <w:name w:val="Char Char Char Char Char Char Char Char Char Char Char Char Char Char Char Char Char Char Char Char Char Char Char"/>
    <w:basedOn w:val="835"/>
    <w:uiPriority w:val="0"/>
    <w:qFormat/>
    <w:rPr>
      <w:rFonts w:ascii="Tahoma" w:hAnsi="Tahoma" w:cs="Times New Roman"/>
      <w:sz w:val="24"/>
      <w:szCs w:val="20"/>
    </w:rPr>
  </w:style>
  <w:style w:type="paragraph" w:styleId="970" w:customStyle="1">
    <w:name w:val="样式 样式 首行缩进:  2 字符 + 行距: 1.5 倍行距"/>
    <w:basedOn w:val="835"/>
    <w:uiPriority w:val="0"/>
    <w:qFormat/>
    <w:pPr>
      <w:ind w:firstLine="470"/>
      <w:spacing w:line="360" w:lineRule="auto"/>
    </w:pPr>
    <w:rPr>
      <w:rFonts w:cs="Times New Roman"/>
      <w:sz w:val="24"/>
      <w:szCs w:val="20"/>
    </w:rPr>
  </w:style>
  <w:style w:type="paragraph" w:styleId="971" w:customStyle="1">
    <w:name w:val="丁华标题2"/>
    <w:basedOn w:val="837"/>
    <w:next w:val="960"/>
    <w:uiPriority w:val="0"/>
    <w:qFormat/>
    <w:pPr>
      <w:ind w:left="567" w:hanging="567"/>
      <w:jc w:val="left"/>
      <w:spacing w:before="120" w:after="120"/>
      <w:tabs>
        <w:tab w:val="left" w:pos="567" w:leader="none"/>
      </w:tabs>
    </w:pPr>
    <w:rPr>
      <w:color w:val="000000"/>
      <w:sz w:val="28"/>
      <w:szCs w:val="20"/>
    </w:rPr>
  </w:style>
  <w:style w:type="paragraph" w:styleId="972" w:customStyle="1">
    <w:name w:val="标题 4宋体"/>
    <w:basedOn w:val="839"/>
    <w:uiPriority w:val="0"/>
    <w:qFormat/>
    <w:pPr>
      <w:jc w:val="left"/>
      <w:keepLines w:val="0"/>
      <w:spacing w:before="0" w:after="0" w:line="360" w:lineRule="auto"/>
    </w:pPr>
    <w:rPr>
      <w:rFonts w:ascii="宋体" w:hAnsi="宋体" w:eastAsia="宋体"/>
      <w:bCs/>
      <w:color w:val="000000"/>
      <w:sz w:val="24"/>
    </w:rPr>
  </w:style>
  <w:style w:type="paragraph" w:styleId="973" w:customStyle="1">
    <w:name w:val="7"/>
    <w:basedOn w:val="835"/>
    <w:next w:val="873"/>
    <w:uiPriority w:val="0"/>
    <w:qFormat/>
    <w:pPr>
      <w:jc w:val="left"/>
      <w:spacing w:before="100" w:beforeAutospacing="1" w:after="100" w:afterAutospacing="1"/>
      <w:widowControl/>
    </w:pPr>
    <w:rPr>
      <w:rFonts w:ascii="宋体" w:hAnsi="宋体" w:cs="Times New Roman"/>
      <w:sz w:val="24"/>
      <w:szCs w:val="20"/>
    </w:rPr>
  </w:style>
  <w:style w:type="paragraph" w:styleId="974" w:customStyle="1">
    <w:name w:val="段落"/>
    <w:uiPriority w:val="0"/>
    <w:qFormat/>
    <w:pPr>
      <w:ind w:firstLine="480"/>
      <w:jc w:val="both"/>
      <w:spacing w:before="120" w:after="120" w:line="360" w:lineRule="auto"/>
    </w:pPr>
    <w:rPr>
      <w:rFonts w:ascii="Calibri" w:hAnsi="Calibri" w:eastAsia="仿宋_GB2312" w:cs="Times New Roman"/>
      <w:sz w:val="24"/>
      <w:szCs w:val="24"/>
      <w:lang w:val="en-US" w:eastAsia="zh-CN" w:bidi="ar-SA"/>
    </w:rPr>
  </w:style>
  <w:style w:type="paragraph" w:styleId="975" w:customStyle="1">
    <w:name w:val="样式 加点正文 + 段前: 0.5 行 段后: 0.5 行1"/>
    <w:basedOn w:val="835"/>
    <w:uiPriority w:val="0"/>
    <w:qFormat/>
    <w:pPr>
      <w:numPr>
        <w:ilvl w:val="0"/>
        <w:numId w:val="1"/>
      </w:numPr>
      <w:ind w:left="1268"/>
      <w:spacing w:line="300" w:lineRule="auto"/>
      <w:tabs>
        <w:tab w:val="left" w:pos="1268" w:leader="none"/>
      </w:tabs>
    </w:pPr>
    <w:rPr>
      <w:rFonts w:cs="Times New Roman"/>
      <w:sz w:val="24"/>
      <w:szCs w:val="20"/>
    </w:rPr>
  </w:style>
  <w:style w:type="paragraph" w:styleId="976" w:customStyle="1">
    <w:name w:val="content_lineheight"/>
    <w:basedOn w:val="835"/>
    <w:uiPriority w:val="0"/>
    <w:qFormat/>
    <w:pPr>
      <w:jc w:val="left"/>
      <w:spacing w:before="100" w:beforeAutospacing="1" w:after="100" w:afterAutospacing="1"/>
      <w:widowControl/>
    </w:pPr>
    <w:rPr>
      <w:rFonts w:ascii="宋体" w:hAnsi="宋体" w:cs="Times New Roman"/>
      <w:sz w:val="24"/>
      <w:szCs w:val="24"/>
    </w:rPr>
  </w:style>
  <w:style w:type="paragraph" w:styleId="977" w:customStyle="1">
    <w:name w:val="样式"/>
    <w:basedOn w:val="835"/>
    <w:uiPriority w:val="0"/>
    <w:qFormat/>
    <w:pPr>
      <w:spacing w:before="120" w:after="120" w:line="360" w:lineRule="auto"/>
    </w:pPr>
    <w:rPr>
      <w:rFonts w:ascii="宋体" w:cs="Times New Roman"/>
      <w:sz w:val="24"/>
      <w:szCs w:val="20"/>
    </w:rPr>
  </w:style>
  <w:style w:type="character" w:styleId="978" w:customStyle="1">
    <w:name w:val="正文文本缩进 2 Char1"/>
    <w:basedOn w:val="845"/>
    <w:uiPriority w:val="99"/>
    <w:semiHidden/>
    <w:qFormat/>
    <w:rPr>
      <w:rFonts w:ascii="Calibri" w:hAnsi="Calibri" w:cs="宋体"/>
      <w:sz w:val="21"/>
      <w:szCs w:val="22"/>
    </w:rPr>
  </w:style>
  <w:style w:type="paragraph" w:styleId="979" w:customStyle="1">
    <w:name w:val="小四 段落 宋体 Char Char Char"/>
    <w:basedOn w:val="848"/>
    <w:uiPriority w:val="0"/>
    <w:qFormat/>
    <w:pPr>
      <w:ind w:left="0" w:right="-33" w:firstLine="545"/>
      <w:jc w:val="left"/>
      <w:spacing w:line="360" w:lineRule="auto"/>
      <w:tabs>
        <w:tab w:val="clear" w:pos="2952" w:leader="none"/>
      </w:tabs>
    </w:pPr>
    <w:rPr>
      <w:sz w:val="24"/>
    </w:rPr>
  </w:style>
  <w:style w:type="paragraph" w:styleId="980" w:customStyle="1">
    <w:name w:val="正文 New New New New New"/>
    <w:uiPriority w:val="0"/>
    <w:qFormat/>
    <w:pPr>
      <w:jc w:val="both"/>
      <w:widowControl w:val="off"/>
    </w:pPr>
    <w:rPr>
      <w:rFonts w:ascii="Calibri" w:hAnsi="Calibri" w:eastAsia="宋体" w:cs="Times New Roman"/>
      <w:sz w:val="21"/>
      <w:szCs w:val="24"/>
      <w:lang w:val="en-US" w:eastAsia="zh-CN" w:bidi="ar-SA"/>
    </w:rPr>
  </w:style>
  <w:style w:type="character" w:styleId="981" w:customStyle="1">
    <w:name w:val="标题 Char1"/>
    <w:basedOn w:val="845"/>
    <w:uiPriority w:val="10"/>
    <w:qFormat/>
    <w:rPr>
      <w:rFonts w:asciiTheme="majorHAnsi" w:hAnsiTheme="majorHAnsi" w:cstheme="majorBidi"/>
      <w:b/>
      <w:bCs/>
      <w:sz w:val="32"/>
      <w:szCs w:val="32"/>
    </w:rPr>
  </w:style>
  <w:style w:type="paragraph" w:styleId="982" w:customStyle="1">
    <w:name w:val="Char Char Char Char Char Char Char Char Char Char Char1 Char Char Char1"/>
    <w:basedOn w:val="835"/>
    <w:uiPriority w:val="0"/>
    <w:qFormat/>
    <w:pPr>
      <w:ind w:firstLine="200"/>
      <w:jc w:val="left"/>
    </w:pPr>
    <w:rPr>
      <w:rFonts w:ascii="Tahoma" w:hAnsi="Tahoma" w:cs="Times New Roman"/>
      <w:sz w:val="24"/>
      <w:szCs w:val="24"/>
    </w:rPr>
  </w:style>
  <w:style w:type="paragraph" w:styleId="983" w:customStyle="1">
    <w:name w:val="a"/>
    <w:basedOn w:val="835"/>
    <w:uiPriority w:val="0"/>
    <w:qFormat/>
    <w:pPr>
      <w:spacing w:before="100" w:beforeAutospacing="1" w:after="100" w:afterAutospacing="1"/>
      <w:widowControl/>
    </w:pPr>
    <w:rPr>
      <w:rFonts w:ascii="宋体" w:hAnsi="宋体"/>
      <w:sz w:val="24"/>
      <w:szCs w:val="24"/>
    </w:rPr>
  </w:style>
  <w:style w:type="paragraph" w:styleId="984" w:customStyle="1">
    <w:name w:val="Char Char1 Char"/>
    <w:basedOn w:val="835"/>
    <w:uiPriority w:val="0"/>
    <w:qFormat/>
    <w:pPr>
      <w:jc w:val="left"/>
      <w:spacing w:after="160" w:line="240" w:lineRule="exact"/>
      <w:widowControl/>
    </w:pPr>
    <w:rPr>
      <w:rFonts w:ascii="Verdana" w:hAnsi="Verdana" w:cs="Times New Roman"/>
      <w:sz w:val="20"/>
      <w:szCs w:val="20"/>
      <w:lang w:eastAsia="en-US"/>
    </w:rPr>
  </w:style>
  <w:style w:type="paragraph" w:styleId="985" w:customStyle="1">
    <w:name w:val="标题1，章节第一层"/>
    <w:basedOn w:val="952"/>
    <w:next w:val="952"/>
    <w:uiPriority w:val="0"/>
    <w:qFormat/>
    <w:pPr>
      <w:ind w:left="482"/>
      <w:tabs>
        <w:tab w:val="left" w:pos="693" w:leader="none"/>
      </w:tabs>
      <w:outlineLvl w:val="0"/>
    </w:pPr>
    <w:rPr>
      <w:color w:val="000000"/>
      <w:sz w:val="24"/>
      <w:szCs w:val="24"/>
    </w:rPr>
  </w:style>
  <w:style w:type="paragraph" w:styleId="986" w:customStyle="1">
    <w:name w:val="符号与编号 Char Char"/>
    <w:basedOn w:val="835"/>
    <w:uiPriority w:val="0"/>
    <w:qFormat/>
    <w:pPr>
      <w:ind w:left="839" w:hanging="419"/>
      <w:spacing w:line="400" w:lineRule="atLeast"/>
      <w:tabs>
        <w:tab w:val="left" w:pos="840" w:leader="none"/>
      </w:tabs>
    </w:pPr>
    <w:rPr>
      <w:rFonts w:cs="Times New Roman"/>
      <w:sz w:val="24"/>
      <w:szCs w:val="24"/>
    </w:rPr>
  </w:style>
  <w:style w:type="paragraph" w:styleId="987" w:customStyle="1">
    <w:name w:val="符号与编号"/>
    <w:basedOn w:val="835"/>
    <w:uiPriority w:val="0"/>
    <w:qFormat/>
    <w:pPr>
      <w:ind w:left="900" w:hanging="420"/>
      <w:spacing w:line="400" w:lineRule="atLeast"/>
      <w:tabs>
        <w:tab w:val="left" w:pos="900" w:leader="none"/>
      </w:tabs>
    </w:pPr>
    <w:rPr>
      <w:rFonts w:cs="Times New Roman"/>
      <w:sz w:val="24"/>
      <w:szCs w:val="24"/>
    </w:rPr>
  </w:style>
  <w:style w:type="paragraph" w:styleId="988" w:customStyle="1">
    <w:name w:val="flName"/>
    <w:basedOn w:val="989"/>
    <w:uiPriority w:val="0"/>
    <w:qFormat/>
    <w:pPr>
      <w:spacing w:before="0" w:line="113" w:lineRule="atLeast"/>
    </w:pPr>
  </w:style>
  <w:style w:type="paragraph" w:styleId="989" w:customStyle="1">
    <w:name w:val="flNote"/>
    <w:basedOn w:val="835"/>
    <w:uiPriority w:val="0"/>
    <w:qFormat/>
    <w:pPr>
      <w:jc w:val="center"/>
      <w:spacing w:before="567" w:line="360" w:lineRule="atLeast"/>
    </w:pPr>
    <w:rPr>
      <w:rFonts w:eastAsia="黑体" w:cs="Times New Roman"/>
      <w:b/>
      <w:sz w:val="24"/>
      <w:szCs w:val="20"/>
    </w:rPr>
  </w:style>
  <w:style w:type="paragraph" w:styleId="990" w:customStyle="1">
    <w:name w:val="马刚标题3"/>
    <w:basedOn w:val="835"/>
    <w:next w:val="835"/>
    <w:uiPriority w:val="0"/>
    <w:qFormat/>
    <w:pPr>
      <w:ind w:left="567" w:hanging="567"/>
      <w:jc w:val="left"/>
      <w:keepLines/>
      <w:keepNext/>
      <w:spacing w:before="120" w:after="60" w:line="413" w:lineRule="auto"/>
      <w:tabs>
        <w:tab w:val="left" w:pos="567" w:leader="none"/>
        <w:tab w:val="left" w:pos="735" w:leader="none"/>
      </w:tabs>
      <w:outlineLvl w:val="2"/>
    </w:pPr>
    <w:rPr>
      <w:rFonts w:ascii="黑体" w:hAnsi="Arial" w:eastAsia="黑体" w:cs="Times New Roman"/>
      <w:b/>
      <w:bCs/>
      <w:sz w:val="24"/>
      <w:szCs w:val="20"/>
    </w:rPr>
  </w:style>
  <w:style w:type="paragraph" w:styleId="991" w:customStyle="1">
    <w:name w:val="Char Char Char Char Char Char Char Char Char Char Char Char Char Char Char Char Char Char Char Char Char"/>
    <w:basedOn w:val="835"/>
    <w:uiPriority w:val="0"/>
    <w:qFormat/>
    <w:rPr>
      <w:rFonts w:ascii="Tahoma" w:hAnsi="Tahoma" w:cs="Times New Roman"/>
      <w:sz w:val="24"/>
      <w:szCs w:val="20"/>
    </w:rPr>
  </w:style>
  <w:style w:type="paragraph" w:styleId="992" w:customStyle="1">
    <w:name w:val="样式3"/>
    <w:basedOn w:val="835"/>
    <w:next w:val="835"/>
    <w:uiPriority w:val="0"/>
    <w:qFormat/>
    <w:pPr>
      <w:spacing w:line="360" w:lineRule="auto"/>
    </w:pPr>
    <w:rPr>
      <w:rFonts w:cs="Times New Roman"/>
      <w:szCs w:val="20"/>
    </w:rPr>
  </w:style>
  <w:style w:type="paragraph" w:styleId="993" w:customStyle="1">
    <w:name w:val="公文标题 2"/>
    <w:basedOn w:val="835"/>
    <w:next w:val="957"/>
    <w:uiPriority w:val="0"/>
    <w:qFormat/>
    <w:pPr>
      <w:outlineLvl w:val="1"/>
    </w:pPr>
    <w:rPr>
      <w:rFonts w:ascii="仿宋_GB2312" w:hAnsi="宋体" w:eastAsia="仿宋_GB2312" w:cs="Times New Roman"/>
      <w:sz w:val="28"/>
      <w:szCs w:val="24"/>
    </w:rPr>
  </w:style>
  <w:style w:type="paragraph" w:styleId="994" w:customStyle="1">
    <w:name w:val="表格内容"/>
    <w:basedOn w:val="835"/>
    <w:uiPriority w:val="0"/>
    <w:qFormat/>
    <w:pPr>
      <w:jc w:val="center"/>
      <w:spacing w:before="60" w:line="300" w:lineRule="auto"/>
      <w:widowControl/>
    </w:pPr>
    <w:rPr>
      <w:rFonts w:cs="Times New Roman"/>
      <w:szCs w:val="20"/>
    </w:rPr>
  </w:style>
  <w:style w:type="paragraph" w:styleId="995" w:customStyle="1">
    <w:name w:val="插图"/>
    <w:basedOn w:val="835"/>
    <w:uiPriority w:val="0"/>
    <w:qFormat/>
    <w:pPr>
      <w:jc w:val="center"/>
      <w:tabs>
        <w:tab w:val="left" w:pos="1620" w:leader="none"/>
      </w:tabs>
    </w:pPr>
    <w:rPr>
      <w:rFonts w:cs="Times New Roman"/>
      <w:bCs/>
      <w:color w:val="000000"/>
    </w:rPr>
  </w:style>
  <w:style w:type="character" w:styleId="996" w:customStyle="1">
    <w:name w:val="签名 Char1"/>
    <w:basedOn w:val="845"/>
    <w:uiPriority w:val="99"/>
    <w:semiHidden/>
    <w:qFormat/>
    <w:rPr>
      <w:rFonts w:ascii="Calibri" w:hAnsi="Calibri" w:cs="宋体"/>
      <w:sz w:val="21"/>
      <w:szCs w:val="22"/>
    </w:rPr>
  </w:style>
  <w:style w:type="paragraph" w:styleId="997" w:customStyle="1">
    <w:name w:val="小四 段落 宋体"/>
    <w:basedOn w:val="848"/>
    <w:uiPriority w:val="0"/>
    <w:qFormat/>
    <w:pPr>
      <w:ind w:left="113" w:right="113" w:firstLine="425"/>
      <w:jc w:val="left"/>
      <w:spacing w:line="360" w:lineRule="auto"/>
      <w:tabs>
        <w:tab w:val="clear" w:pos="2952" w:leader="none"/>
      </w:tabs>
    </w:pPr>
    <w:rPr>
      <w:sz w:val="24"/>
    </w:rPr>
  </w:style>
  <w:style w:type="paragraph" w:styleId="998" w:customStyle="1">
    <w:name w:val="正文 + 宋体"/>
    <w:basedOn w:val="835"/>
    <w:uiPriority w:val="0"/>
    <w:qFormat/>
    <w:pPr>
      <w:ind w:firstLine="420"/>
      <w:spacing w:line="360" w:lineRule="auto"/>
    </w:pPr>
    <w:rPr>
      <w:rFonts w:cs="Times New Roman"/>
      <w:szCs w:val="24"/>
    </w:rPr>
  </w:style>
  <w:style w:type="paragraph" w:styleId="999" w:customStyle="1">
    <w:name w:val="正文 首行缩进:  2 字符 Char"/>
    <w:basedOn w:val="835"/>
    <w:uiPriority w:val="0"/>
    <w:qFormat/>
    <w:pPr>
      <w:ind w:firstLine="480"/>
      <w:spacing w:line="360" w:lineRule="auto"/>
    </w:pPr>
    <w:rPr>
      <w:sz w:val="24"/>
      <w:szCs w:val="20"/>
    </w:rPr>
  </w:style>
  <w:style w:type="paragraph" w:styleId="1000" w:customStyle="1">
    <w:name w:val="标题5，章节第五层"/>
    <w:basedOn w:val="835"/>
    <w:next w:val="835"/>
    <w:uiPriority w:val="0"/>
    <w:qFormat/>
    <w:pPr>
      <w:ind w:left="2100" w:hanging="420"/>
      <w:spacing w:before="78"/>
      <w:tabs>
        <w:tab w:val="left" w:pos="1050" w:leader="none"/>
        <w:tab w:val="left" w:pos="2100" w:leader="none"/>
      </w:tabs>
      <w:outlineLvl w:val="4"/>
    </w:pPr>
    <w:rPr>
      <w:rFonts w:ascii="Arial" w:hAnsi="Arial" w:eastAsia="华文细黑" w:cs="Times New Roman"/>
      <w:sz w:val="30"/>
      <w:szCs w:val="24"/>
    </w:rPr>
  </w:style>
  <w:style w:type="character" w:styleId="1001" w:customStyle="1">
    <w:name w:val="纯文本 Char2"/>
    <w:basedOn w:val="845"/>
    <w:uiPriority w:val="99"/>
    <w:semiHidden/>
    <w:qFormat/>
    <w:rPr>
      <w:rFonts w:ascii="宋体" w:hAnsi="Courier New" w:cs="Courier New"/>
      <w:sz w:val="21"/>
      <w:szCs w:val="21"/>
    </w:rPr>
  </w:style>
  <w:style w:type="paragraph" w:styleId="1002" w:customStyle="1">
    <w:name w:val="样式1"/>
    <w:basedOn w:val="835"/>
    <w:uiPriority w:val="0"/>
    <w:qFormat/>
    <w:pPr>
      <w:ind w:firstLine="480"/>
      <w:spacing w:line="300" w:lineRule="auto"/>
    </w:pPr>
    <w:rPr>
      <w:rFonts w:cs="Times New Roman"/>
      <w:sz w:val="24"/>
      <w:szCs w:val="24"/>
    </w:rPr>
  </w:style>
  <w:style w:type="character" w:styleId="1003" w:customStyle="1">
    <w:name w:val="日期 Char1"/>
    <w:basedOn w:val="845"/>
    <w:uiPriority w:val="99"/>
    <w:semiHidden/>
    <w:qFormat/>
    <w:rPr>
      <w:rFonts w:ascii="Calibri" w:hAnsi="Calibri" w:cs="宋体"/>
      <w:sz w:val="21"/>
      <w:szCs w:val="22"/>
    </w:rPr>
  </w:style>
  <w:style w:type="paragraph" w:styleId="1004" w:customStyle="1">
    <w:name w:val="a0"/>
    <w:basedOn w:val="835"/>
    <w:uiPriority w:val="0"/>
    <w:qFormat/>
    <w:pPr>
      <w:spacing w:before="100" w:beforeAutospacing="1" w:after="100" w:afterAutospacing="1"/>
      <w:widowControl/>
    </w:pPr>
    <w:rPr>
      <w:rFonts w:ascii="宋体" w:hAnsi="宋体"/>
      <w:sz w:val="24"/>
      <w:szCs w:val="24"/>
    </w:rPr>
  </w:style>
  <w:style w:type="paragraph" w:styleId="1005" w:customStyle="1">
    <w:name w:val="修订1"/>
    <w:uiPriority w:val="99"/>
    <w:unhideWhenUsed/>
    <w:qFormat/>
    <w:rPr>
      <w:rFonts w:ascii="Calibri" w:hAnsi="Calibri" w:eastAsia="宋体" w:cs="Times New Roman"/>
      <w:sz w:val="21"/>
      <w:szCs w:val="24"/>
      <w:lang w:val="en-US" w:eastAsia="zh-CN" w:bidi="ar-SA"/>
    </w:rPr>
  </w:style>
  <w:style w:type="paragraph" w:styleId="1006" w:customStyle="1">
    <w:name w:val="标题4，章节第四层"/>
    <w:basedOn w:val="835"/>
    <w:next w:val="835"/>
    <w:uiPriority w:val="0"/>
    <w:qFormat/>
    <w:pPr>
      <w:spacing w:line="360" w:lineRule="auto"/>
      <w:tabs>
        <w:tab w:val="left" w:pos="0" w:leader="none"/>
      </w:tabs>
      <w:outlineLvl w:val="3"/>
    </w:pPr>
    <w:rPr>
      <w:rFonts w:ascii="宋体" w:hAnsi="宋体" w:cs="Times New Roman"/>
      <w:b/>
      <w:sz w:val="24"/>
      <w:szCs w:val="24"/>
    </w:rPr>
  </w:style>
  <w:style w:type="paragraph" w:styleId="1007" w:customStyle="1">
    <w:name w:val="qw"/>
    <w:uiPriority w:val="0"/>
    <w:qFormat/>
    <w:pPr>
      <w:jc w:val="both"/>
      <w:spacing w:line="312" w:lineRule="atLeast"/>
      <w:widowControl w:val="off"/>
    </w:pPr>
    <w:rPr>
      <w:rFonts w:ascii="宋体" w:hAnsi="Calibri" w:eastAsia="宋体" w:cs="Times New Roman"/>
      <w:sz w:val="24"/>
      <w:lang w:val="en-US" w:eastAsia="zh-CN" w:bidi="ar-SA"/>
    </w:rPr>
  </w:style>
  <w:style w:type="paragraph" w:styleId="1008" w:customStyle="1">
    <w:name w:val="华宇段落1 Char"/>
    <w:basedOn w:val="835"/>
    <w:uiPriority w:val="0"/>
    <w:qFormat/>
    <w:pPr>
      <w:ind w:firstLine="200"/>
      <w:spacing w:line="360" w:lineRule="auto"/>
    </w:pPr>
    <w:rPr>
      <w:rFonts w:cs="Times New Roman"/>
      <w:bCs/>
      <w:sz w:val="24"/>
      <w:szCs w:val="24"/>
    </w:rPr>
  </w:style>
  <w:style w:type="character" w:styleId="1009" w:customStyle="1">
    <w:name w:val="正文文本缩进 3 Char1"/>
    <w:basedOn w:val="845"/>
    <w:uiPriority w:val="99"/>
    <w:semiHidden/>
    <w:qFormat/>
    <w:rPr>
      <w:rFonts w:ascii="Calibri" w:hAnsi="Calibri" w:cs="宋体"/>
      <w:sz w:val="16"/>
      <w:szCs w:val="16"/>
    </w:rPr>
  </w:style>
  <w:style w:type="paragraph" w:styleId="1010" w:customStyle="1">
    <w:name w:val="Char2"/>
    <w:basedOn w:val="835"/>
    <w:uiPriority w:val="0"/>
    <w:qFormat/>
    <w:pPr>
      <w:spacing w:line="360" w:lineRule="auto"/>
    </w:pPr>
    <w:rPr>
      <w:rFonts w:ascii="Tahoma" w:hAnsi="Tahoma" w:cs="Times New Roman"/>
      <w:sz w:val="24"/>
      <w:szCs w:val="20"/>
    </w:rPr>
  </w:style>
  <w:style w:type="paragraph" w:styleId="1011" w:customStyle="1">
    <w:name w:val="马刚标题1"/>
    <w:basedOn w:val="836"/>
    <w:next w:val="835"/>
    <w:uiPriority w:val="0"/>
    <w:qFormat/>
    <w:pPr>
      <w:ind w:left="567" w:hanging="567"/>
      <w:jc w:val="left"/>
      <w:spacing w:before="400" w:after="120" w:line="576" w:lineRule="auto"/>
      <w:tabs>
        <w:tab w:val="left" w:pos="315" w:leader="none"/>
        <w:tab w:val="left" w:pos="567" w:leader="none"/>
      </w:tabs>
    </w:pPr>
    <w:rPr>
      <w:rFonts w:eastAsia="黑体" w:cs="Times New Roman"/>
      <w:b w:val="0"/>
      <w:bCs w:val="0"/>
      <w:sz w:val="32"/>
      <w:szCs w:val="20"/>
    </w:rPr>
  </w:style>
  <w:style w:type="paragraph" w:styleId="1012" w:customStyle="1">
    <w:name w:val="正文缩进2字符"/>
    <w:basedOn w:val="835"/>
    <w:uiPriority w:val="0"/>
    <w:qFormat/>
    <w:pPr>
      <w:ind w:firstLine="200"/>
      <w:spacing w:line="300" w:lineRule="auto"/>
    </w:pPr>
    <w:rPr>
      <w:rFonts w:ascii="仿宋_GB2312" w:eastAsia="仿宋_GB2312" w:cs="Times New Roman"/>
      <w:sz w:val="32"/>
      <w:szCs w:val="32"/>
    </w:rPr>
  </w:style>
  <w:style w:type="paragraph" w:styleId="1013" w:customStyle="1">
    <w:name w:val="项目符号，二级"/>
    <w:basedOn w:val="952"/>
    <w:next w:val="952"/>
    <w:uiPriority w:val="0"/>
    <w:qFormat/>
    <w:pPr>
      <w:numPr>
        <w:ilvl w:val="0"/>
        <w:numId w:val="2"/>
      </w:numPr>
      <w:ind w:left="1337" w:right="-27" w:firstLine="480"/>
      <w:tabs>
        <w:tab w:val="left" w:pos="1211" w:leader="none"/>
        <w:tab w:val="left" w:pos="1337" w:leader="none"/>
      </w:tabs>
    </w:pPr>
    <w:rPr>
      <w:bCs w:val="0"/>
      <w:color w:val="000000"/>
      <w:sz w:val="24"/>
      <w:szCs w:val="24"/>
    </w:rPr>
  </w:style>
  <w:style w:type="paragraph" w:styleId="1014" w:customStyle="1">
    <w:name w:val="马刚标题4"/>
    <w:basedOn w:val="990"/>
    <w:next w:val="835"/>
    <w:uiPriority w:val="0"/>
    <w:qFormat/>
    <w:pPr>
      <w:spacing w:before="100" w:after="40"/>
      <w:tabs>
        <w:tab w:val="clear" w:pos="567" w:leader="none"/>
        <w:tab w:val="clear" w:pos="735" w:leader="none"/>
        <w:tab w:val="left" w:pos="1050" w:leader="none"/>
      </w:tabs>
      <w:outlineLvl w:val="3"/>
    </w:pPr>
    <w:rPr>
      <w:b w:val="0"/>
    </w:rPr>
  </w:style>
  <w:style w:type="paragraph" w:styleId="1015" w:customStyle="1">
    <w:name w:val="章标题"/>
    <w:next w:val="968"/>
    <w:uiPriority w:val="0"/>
    <w:qFormat/>
    <w:pPr>
      <w:jc w:val="both"/>
      <w:outlineLvl w:val="1"/>
    </w:pPr>
    <w:rPr>
      <w:rFonts w:ascii="Calibri" w:hAnsi="Calibri" w:eastAsia="黑体" w:cs="Times New Roman"/>
      <w:sz w:val="21"/>
      <w:lang w:val="en-US" w:eastAsia="zh-CN" w:bidi="ar-SA"/>
    </w:rPr>
  </w:style>
  <w:style w:type="paragraph" w:styleId="1016" w:customStyle="1">
    <w:name w:val="项目符号，一级"/>
    <w:basedOn w:val="952"/>
    <w:next w:val="952"/>
    <w:uiPriority w:val="0"/>
    <w:qFormat/>
    <w:pPr>
      <w:ind w:left="376" w:firstLine="0"/>
      <w:spacing w:line="240" w:lineRule="atLeast"/>
      <w:tabs>
        <w:tab w:val="left" w:pos="1320" w:leader="none"/>
      </w:tabs>
    </w:pPr>
    <w:rPr>
      <w:bCs w:val="0"/>
      <w:color w:val="000000"/>
      <w:szCs w:val="24"/>
    </w:rPr>
  </w:style>
  <w:style w:type="paragraph" w:styleId="1017" w:customStyle="1">
    <w:name w:val="Default"/>
    <w:uiPriority w:val="0"/>
    <w:qFormat/>
    <w:pPr>
      <w:widowControl w:val="off"/>
    </w:pPr>
    <w:rPr>
      <w:rFonts w:ascii="宋体" w:hAnsi="Calibri" w:eastAsia="宋体" w:cs="宋体"/>
      <w:color w:val="000000"/>
      <w:sz w:val="24"/>
      <w:szCs w:val="24"/>
      <w:lang w:val="en-US" w:eastAsia="zh-CN" w:bidi="ar-SA"/>
    </w:rPr>
  </w:style>
  <w:style w:type="paragraph" w:styleId="1018" w:customStyle="1">
    <w:name w:val="Char Char Char Char Char Char Char"/>
    <w:basedOn w:val="835"/>
    <w:uiPriority w:val="0"/>
    <w:qFormat/>
    <w:pPr>
      <w:jc w:val="left"/>
    </w:pPr>
    <w:rPr>
      <w:rFonts w:ascii="Tahoma" w:hAnsi="Tahoma" w:cs="Times New Roman"/>
      <w:sz w:val="24"/>
      <w:szCs w:val="20"/>
    </w:rPr>
  </w:style>
  <w:style w:type="paragraph" w:styleId="1019" w:customStyle="1">
    <w:name w:val="列出段落11"/>
    <w:basedOn w:val="835"/>
    <w:uiPriority w:val="0"/>
    <w:qFormat/>
    <w:pPr>
      <w:contextualSpacing/>
      <w:ind w:left="720"/>
      <w:jc w:val="left"/>
      <w:widowControl/>
    </w:pPr>
    <w:rPr>
      <w:rFonts w:ascii="Arial" w:hAnsi="Arial" w:eastAsia="黑体" w:cs="Times New Roman"/>
      <w:sz w:val="24"/>
      <w:szCs w:val="24"/>
      <w:lang w:eastAsia="en-US"/>
    </w:rPr>
  </w:style>
  <w:style w:type="paragraph" w:styleId="1020" w:customStyle="1">
    <w:name w:val="正文 New"/>
    <w:uiPriority w:val="0"/>
    <w:qFormat/>
    <w:pPr>
      <w:jc w:val="both"/>
      <w:widowControl w:val="off"/>
    </w:pPr>
    <w:rPr>
      <w:rFonts w:ascii="Calibri" w:hAnsi="Calibri" w:eastAsia="宋体" w:cs="Times New Roman"/>
      <w:sz w:val="21"/>
      <w:lang w:val="en-US" w:eastAsia="zh-CN" w:bidi="ar-SA"/>
    </w:rPr>
  </w:style>
  <w:style w:type="paragraph" w:styleId="1021" w:customStyle="1">
    <w:name w:val="Test2"/>
    <w:basedOn w:val="837"/>
    <w:uiPriority w:val="0"/>
    <w:qFormat/>
    <w:pPr>
      <w:jc w:val="center"/>
      <w:spacing w:line="480" w:lineRule="exact"/>
      <w:widowControl/>
    </w:pPr>
    <w:rPr>
      <w:rFonts w:ascii="黑体"/>
      <w:sz w:val="24"/>
      <w:szCs w:val="24"/>
    </w:rPr>
  </w:style>
  <w:style w:type="character" w:styleId="1022" w:customStyle="1">
    <w:name w:val="正文文本 2 Char1"/>
    <w:basedOn w:val="845"/>
    <w:uiPriority w:val="99"/>
    <w:semiHidden/>
    <w:qFormat/>
    <w:rPr>
      <w:rFonts w:ascii="Calibri" w:hAnsi="Calibri" w:cs="宋体"/>
      <w:sz w:val="21"/>
      <w:szCs w:val="22"/>
    </w:rPr>
  </w:style>
  <w:style w:type="paragraph" w:styleId="1023" w:customStyle="1">
    <w:name w:val="正文 居中"/>
    <w:basedOn w:val="835"/>
    <w:uiPriority w:val="0"/>
    <w:qFormat/>
    <w:pPr>
      <w:jc w:val="center"/>
      <w:spacing w:line="360" w:lineRule="auto"/>
    </w:pPr>
    <w:rPr>
      <w:rFonts w:cs="Times New Roman"/>
      <w:sz w:val="24"/>
      <w:szCs w:val="20"/>
    </w:rPr>
  </w:style>
  <w:style w:type="paragraph" w:styleId="1024" w:customStyle="1">
    <w:name w:val="样式2"/>
    <w:basedOn w:val="835"/>
    <w:uiPriority w:val="0"/>
    <w:qFormat/>
    <w:pPr>
      <w:ind w:left="200"/>
      <w:spacing w:line="360" w:lineRule="auto"/>
    </w:pPr>
    <w:rPr>
      <w:rFonts w:ascii="宋体" w:hAnsi="宋体" w:cs="Times New Roman"/>
      <w:b/>
      <w:sz w:val="24"/>
      <w:szCs w:val="24"/>
    </w:rPr>
  </w:style>
  <w:style w:type="paragraph" w:styleId="1025" w:customStyle="1">
    <w:name w:val="大标题"/>
    <w:basedOn w:val="835"/>
    <w:next w:val="835"/>
    <w:uiPriority w:val="0"/>
    <w:qFormat/>
    <w:pPr>
      <w:ind w:hanging="420"/>
      <w:pageBreakBefore/>
      <w:spacing w:line="360" w:lineRule="auto"/>
      <w:tabs>
        <w:tab w:val="left" w:pos="420" w:leader="none"/>
      </w:tabs>
      <w:outlineLvl w:val="0"/>
    </w:pPr>
    <w:rPr>
      <w:rFonts w:cs="Times New Roman"/>
      <w:b/>
      <w:iCs/>
      <w:sz w:val="44"/>
      <w:szCs w:val="24"/>
    </w:rPr>
  </w:style>
  <w:style w:type="paragraph" w:styleId="1026" w:customStyle="1">
    <w:name w:val="af17cgridlangnp1033langf"/>
    <w:uiPriority w:val="0"/>
    <w:qFormat/>
    <w:pPr>
      <w:ind w:left="567" w:firstLine="510"/>
      <w:jc w:val="both"/>
      <w:spacing w:before="156" w:line="360" w:lineRule="atLeast"/>
      <w:widowControl w:val="off"/>
    </w:pPr>
    <w:rPr>
      <w:rFonts w:ascii="Calibri" w:hAnsi="Calibri" w:eastAsia="宋体" w:cs="Times New Roman"/>
      <w:lang w:val="en-US" w:eastAsia="zh-CN" w:bidi="ar-SA"/>
    </w:rPr>
  </w:style>
  <w:style w:type="paragraph" w:styleId="1027" w:customStyle="1">
    <w:name w:val="正文文本 21"/>
    <w:basedOn w:val="835"/>
    <w:uiPriority w:val="0"/>
    <w:qFormat/>
    <w:pPr>
      <w:ind w:left="720" w:hanging="720"/>
      <w:widowControl/>
    </w:pPr>
    <w:rPr>
      <w:rFonts w:cs="Times New Roman"/>
      <w:sz w:val="24"/>
      <w:szCs w:val="20"/>
      <w:lang w:val="en-GB"/>
    </w:rPr>
  </w:style>
  <w:style w:type="paragraph" w:styleId="1028" w:customStyle="1">
    <w:name w:val="zw"/>
    <w:basedOn w:val="835"/>
    <w:uiPriority w:val="0"/>
    <w:qFormat/>
    <w:pPr>
      <w:ind w:firstLine="480"/>
      <w:jc w:val="left"/>
      <w:spacing w:line="360" w:lineRule="auto"/>
      <w:widowControl/>
    </w:pPr>
    <w:rPr>
      <w:rFonts w:ascii="宋体" w:hAnsi="宋体" w:cs="Times New Roman"/>
      <w:bCs/>
      <w:sz w:val="24"/>
      <w:szCs w:val="20"/>
    </w:rPr>
  </w:style>
  <w:style w:type="paragraph" w:styleId="1029" w:customStyle="1">
    <w:name w:val="标题3，章节第三层"/>
    <w:basedOn w:val="835"/>
    <w:next w:val="952"/>
    <w:uiPriority w:val="0"/>
    <w:qFormat/>
    <w:pPr>
      <w:spacing w:before="78" w:line="300" w:lineRule="auto"/>
      <w:outlineLvl w:val="2"/>
    </w:pPr>
    <w:rPr>
      <w:rFonts w:ascii="Arial" w:hAnsi="Arial" w:eastAsia="华文细黑" w:cs="Times New Roman"/>
      <w:sz w:val="30"/>
      <w:szCs w:val="24"/>
    </w:rPr>
  </w:style>
  <w:style w:type="character" w:styleId="1030" w:customStyle="1">
    <w:name w:val="正文文本 3 Char1"/>
    <w:basedOn w:val="845"/>
    <w:uiPriority w:val="99"/>
    <w:semiHidden/>
    <w:qFormat/>
    <w:rPr>
      <w:rFonts w:ascii="Calibri" w:hAnsi="Calibri" w:cs="宋体"/>
      <w:sz w:val="16"/>
      <w:szCs w:val="16"/>
    </w:rPr>
  </w:style>
  <w:style w:type="character" w:styleId="1031" w:customStyle="1">
    <w:name w:val="HTML 预设格式 Char1"/>
    <w:basedOn w:val="845"/>
    <w:uiPriority w:val="99"/>
    <w:semiHidden/>
    <w:qFormat/>
    <w:rPr>
      <w:rFonts w:ascii="Courier New" w:hAnsi="Courier New" w:cs="Courier New"/>
    </w:rPr>
  </w:style>
  <w:style w:type="paragraph" w:styleId="1032" w:customStyle="1">
    <w:name w:val="标准文本"/>
    <w:basedOn w:val="835"/>
    <w:uiPriority w:val="0"/>
    <w:qFormat/>
    <w:pPr>
      <w:ind w:firstLine="480"/>
      <w:spacing w:line="360" w:lineRule="auto"/>
    </w:pPr>
    <w:rPr>
      <w:sz w:val="24"/>
      <w:szCs w:val="24"/>
    </w:rPr>
  </w:style>
  <w:style w:type="paragraph" w:styleId="1033" w:customStyle="1">
    <w:name w:val="Char Char Char Char Char Char Char1"/>
    <w:basedOn w:val="835"/>
    <w:uiPriority w:val="0"/>
    <w:qFormat/>
    <w:rPr>
      <w:rFonts w:ascii="Tahoma" w:hAnsi="Tahoma" w:cs="Times New Roman"/>
      <w:sz w:val="24"/>
      <w:szCs w:val="20"/>
    </w:rPr>
  </w:style>
  <w:style w:type="paragraph" w:styleId="1034" w:customStyle="1">
    <w:name w:val="标准小四"/>
    <w:basedOn w:val="835"/>
    <w:uiPriority w:val="0"/>
    <w:qFormat/>
    <w:pPr>
      <w:ind w:firstLine="480"/>
      <w:spacing w:line="360" w:lineRule="auto"/>
    </w:pPr>
    <w:rPr>
      <w:rFonts w:ascii="Arial" w:hAnsi="Arial" w:cs="Times New Roman"/>
      <w:sz w:val="24"/>
      <w:szCs w:val="21"/>
    </w:rPr>
  </w:style>
  <w:style w:type="paragraph" w:styleId="1035" w:customStyle="1">
    <w:name w:val="正文2"/>
    <w:basedOn w:val="835"/>
    <w:uiPriority w:val="0"/>
    <w:qFormat/>
    <w:pPr>
      <w:ind w:firstLine="510"/>
      <w:spacing w:before="156" w:line="360" w:lineRule="auto"/>
    </w:pPr>
    <w:rPr>
      <w:rFonts w:cs="Times New Roman"/>
      <w:sz w:val="24"/>
      <w:szCs w:val="20"/>
    </w:rPr>
  </w:style>
  <w:style w:type="paragraph" w:styleId="1036" w:customStyle="1">
    <w:name w:val="Char Char Char Char"/>
    <w:basedOn w:val="835"/>
    <w:uiPriority w:val="0"/>
    <w:qFormat/>
    <w:pPr>
      <w:jc w:val="center"/>
      <w:spacing w:after="160" w:line="240" w:lineRule="exact"/>
      <w:widowControl/>
    </w:pPr>
    <w:rPr>
      <w:rFonts w:ascii="黑体" w:hAnsi="Verdana" w:eastAsia="黑体" w:cs="Times New Roman"/>
      <w:sz w:val="32"/>
      <w:szCs w:val="32"/>
      <w:lang w:eastAsia="en-US"/>
    </w:rPr>
  </w:style>
  <w:style w:type="paragraph" w:styleId="1037" w:customStyle="1">
    <w:name w:val="正文表标题"/>
    <w:next w:val="968"/>
    <w:uiPriority w:val="0"/>
    <w:qFormat/>
    <w:pPr>
      <w:ind w:left="900" w:hanging="420"/>
      <w:jc w:val="center"/>
      <w:tabs>
        <w:tab w:val="left" w:pos="900" w:leader="none"/>
      </w:tabs>
    </w:pPr>
    <w:rPr>
      <w:rFonts w:ascii="黑体" w:hAnsi="Calibri" w:eastAsia="黑体" w:cs="Times New Roman"/>
      <w:sz w:val="21"/>
      <w:lang w:val="en-US" w:eastAsia="zh-CN" w:bidi="ar-SA"/>
    </w:rPr>
  </w:style>
  <w:style w:type="paragraph" w:styleId="1038" w:customStyle="1">
    <w:name w:val="Char Char2 Char"/>
    <w:basedOn w:val="835"/>
    <w:uiPriority w:val="0"/>
    <w:qFormat/>
    <w:pPr>
      <w:ind w:left="390" w:hanging="390"/>
      <w:keepLines/>
      <w:keepNext/>
      <w:pageBreakBefore/>
      <w:tabs>
        <w:tab w:val="left" w:pos="390" w:leader="none"/>
      </w:tabs>
    </w:pPr>
    <w:rPr>
      <w:rFonts w:ascii="Tahoma" w:hAnsi="Tahoma" w:cs="Times New Roman"/>
      <w:sz w:val="24"/>
      <w:szCs w:val="20"/>
    </w:rPr>
  </w:style>
  <w:style w:type="paragraph" w:styleId="1039" w:customStyle="1">
    <w:name w:val="样式 样式 首行缩进:  0.74 厘米 行距: 1.5 倍行距 + 段后: 0.5 行"/>
    <w:basedOn w:val="835"/>
    <w:uiPriority w:val="0"/>
    <w:qFormat/>
    <w:pPr>
      <w:ind w:firstLine="420"/>
      <w:spacing w:line="360" w:lineRule="auto"/>
    </w:pPr>
    <w:rPr>
      <w:rFonts w:ascii="楷体_GB2312" w:eastAsia="楷体_GB2312" w:cs="Times New Roman"/>
      <w:bCs/>
      <w:sz w:val="24"/>
      <w:szCs w:val="20"/>
    </w:rPr>
  </w:style>
  <w:style w:type="paragraph" w:styleId="1040" w:customStyle="1">
    <w:name w:val="样式 样式 标题 3H3sect1.2.3BOD 0Heading 3 - oldh3l3CTLevel 3 Head... +..."/>
    <w:basedOn w:val="835"/>
    <w:uiPriority w:val="0"/>
    <w:qFormat/>
    <w:pPr>
      <w:jc w:val="left"/>
      <w:keepLines/>
      <w:keepNext/>
      <w:outlineLvl w:val="2"/>
    </w:pPr>
    <w:rPr>
      <w:b/>
      <w:bCs/>
      <w:sz w:val="24"/>
      <w:szCs w:val="20"/>
    </w:rPr>
  </w:style>
  <w:style w:type="paragraph" w:styleId="1041" w:customStyle="1">
    <w:name w:val="Char Char Char Char Char Char Char Char Char Char Char Char Char Char"/>
    <w:basedOn w:val="835"/>
    <w:uiPriority w:val="0"/>
    <w:qFormat/>
    <w:rPr>
      <w:rFonts w:ascii="Tahoma" w:hAnsi="Tahoma" w:cs="Times New Roman"/>
      <w:sz w:val="24"/>
      <w:szCs w:val="20"/>
    </w:rPr>
  </w:style>
  <w:style w:type="paragraph" w:styleId="1042" w:customStyle="1">
    <w:name w:val="样式4 Char"/>
    <w:basedOn w:val="835"/>
    <w:uiPriority w:val="0"/>
    <w:qFormat/>
    <w:pPr>
      <w:ind w:firstLine="480"/>
      <w:jc w:val="left"/>
      <w:spacing w:line="360" w:lineRule="auto"/>
      <w:widowControl/>
    </w:pPr>
    <w:rPr>
      <w:color w:val="000000"/>
      <w:sz w:val="24"/>
      <w:szCs w:val="24"/>
    </w:rPr>
  </w:style>
  <w:style w:type="paragraph" w:styleId="1043" w:customStyle="1">
    <w:name w:val="表格内文字"/>
    <w:basedOn w:val="835"/>
    <w:uiPriority w:val="0"/>
    <w:qFormat/>
    <w:pPr>
      <w:spacing w:line="300" w:lineRule="atLeast"/>
    </w:pPr>
    <w:rPr>
      <w:rFonts w:cs="Times New Roman"/>
      <w:sz w:val="18"/>
      <w:szCs w:val="24"/>
    </w:rPr>
  </w:style>
  <w:style w:type="paragraph" w:styleId="1044" w:customStyle="1">
    <w:name w:val="retrait3"/>
    <w:basedOn w:val="835"/>
    <w:uiPriority w:val="0"/>
    <w:qFormat/>
    <w:pPr>
      <w:ind w:left="851"/>
      <w:jc w:val="left"/>
      <w:spacing w:before="20" w:after="20"/>
      <w:widowControl/>
    </w:pPr>
    <w:rPr>
      <w:rFonts w:ascii="Arial" w:hAnsi="Arial" w:cs="Times New Roman"/>
      <w:sz w:val="24"/>
      <w:szCs w:val="20"/>
      <w:lang w:val="en-GB"/>
    </w:rPr>
  </w:style>
  <w:style w:type="paragraph" w:styleId="1045" w:customStyle="1">
    <w:name w:val="Char Char1"/>
    <w:basedOn w:val="835"/>
    <w:uiPriority w:val="0"/>
    <w:qFormat/>
    <w:rPr>
      <w:rFonts w:ascii="Tahoma" w:hAnsi="Tahoma" w:cs="Times New Roman"/>
      <w:sz w:val="24"/>
      <w:szCs w:val="20"/>
    </w:rPr>
  </w:style>
  <w:style w:type="paragraph" w:styleId="1046" w:customStyle="1">
    <w:name w:val="flType"/>
    <w:basedOn w:val="988"/>
    <w:uiPriority w:val="0"/>
    <w:qFormat/>
    <w:pPr>
      <w:spacing w:after="284"/>
    </w:pPr>
    <w:rPr>
      <w:rFonts w:eastAsia="宋体"/>
      <w:b w:val="0"/>
    </w:rPr>
  </w:style>
  <w:style w:type="paragraph" w:styleId="1047" w:customStyle="1">
    <w:name w:val="项目符号：一级"/>
    <w:basedOn w:val="952"/>
    <w:next w:val="952"/>
    <w:uiPriority w:val="0"/>
    <w:qFormat/>
    <w:pPr>
      <w:ind w:right="-134"/>
    </w:pPr>
    <w:rPr>
      <w:bCs w:val="0"/>
    </w:rPr>
  </w:style>
  <w:style w:type="paragraph" w:styleId="1048" w:customStyle="1">
    <w:name w:val="文档正文"/>
    <w:basedOn w:val="835"/>
    <w:uiPriority w:val="0"/>
    <w:qFormat/>
    <w:pPr>
      <w:spacing w:line="360" w:lineRule="auto"/>
    </w:pPr>
    <w:rPr>
      <w:rFonts w:ascii="宋体" w:hAnsi="宋体" w:cs="Times New Roman"/>
      <w:b/>
      <w:bCs/>
      <w:szCs w:val="24"/>
    </w:rPr>
  </w:style>
  <w:style w:type="paragraph" w:styleId="1049" w:customStyle="1">
    <w:name w:val="Char Char1 Char1"/>
    <w:basedOn w:val="835"/>
    <w:uiPriority w:val="0"/>
    <w:qFormat/>
    <w:pPr>
      <w:jc w:val="left"/>
      <w:spacing w:after="160" w:line="240" w:lineRule="exact"/>
      <w:widowControl/>
    </w:pPr>
    <w:rPr>
      <w:rFonts w:ascii="Verdana" w:hAnsi="Verdana" w:cs="Times New Roman"/>
      <w:sz w:val="20"/>
      <w:szCs w:val="20"/>
      <w:lang w:eastAsia="en-US"/>
    </w:rPr>
  </w:style>
  <w:style w:type="paragraph" w:styleId="1050" w:customStyle="1">
    <w:name w:val="1"/>
    <w:basedOn w:val="835"/>
    <w:next w:val="871"/>
    <w:uiPriority w:val="0"/>
    <w:qFormat/>
    <w:pPr>
      <w:spacing w:line="360" w:lineRule="auto"/>
    </w:pPr>
    <w:rPr>
      <w:rFonts w:eastAsia="仿宋_GB2312" w:cs="Times New Roman"/>
      <w:sz w:val="24"/>
      <w:szCs w:val="24"/>
    </w:rPr>
  </w:style>
  <w:style w:type="paragraph" w:styleId="1051" w:customStyle="1">
    <w:name w:val="默认段落字体 Para Char Char Char Char Char Char Char Char Char1 Char Char Char Char Char Char Char"/>
    <w:basedOn w:val="850"/>
    <w:uiPriority w:val="0"/>
    <w:qFormat/>
    <w:pPr>
      <w:shd w:val="clear" w:color="auto" w:fill="000080"/>
    </w:pPr>
    <w:rPr>
      <w:rFonts w:ascii="Calibri" w:cs="Times New Roman"/>
      <w:sz w:val="21"/>
      <w:szCs w:val="20"/>
    </w:rPr>
  </w:style>
  <w:style w:type="paragraph" w:styleId="1052" w:customStyle="1">
    <w:name w:val="font7"/>
    <w:basedOn w:val="835"/>
    <w:uiPriority w:val="0"/>
    <w:qFormat/>
    <w:pPr>
      <w:jc w:val="left"/>
      <w:spacing w:before="100" w:beforeAutospacing="1" w:after="100" w:afterAutospacing="1"/>
      <w:widowControl/>
    </w:pPr>
    <w:rPr>
      <w:rFonts w:hint="eastAsia" w:ascii="宋体" w:hAnsi="宋体" w:cs="Times New Roman"/>
      <w:b/>
      <w:bCs/>
      <w:sz w:val="24"/>
      <w:szCs w:val="24"/>
    </w:rPr>
  </w:style>
  <w:style w:type="paragraph" w:styleId="1053" w:customStyle="1">
    <w:name w:val="Char Char Char"/>
    <w:basedOn w:val="835"/>
    <w:uiPriority w:val="0"/>
    <w:qFormat/>
    <w:rPr>
      <w:rFonts w:ascii="Tahoma" w:hAnsi="Tahoma" w:cs="Times New Roman"/>
      <w:sz w:val="24"/>
      <w:szCs w:val="20"/>
    </w:rPr>
  </w:style>
  <w:style w:type="paragraph" w:styleId="1054" w:customStyle="1">
    <w:name w:val="Char Char Char Char Char"/>
    <w:basedOn w:val="835"/>
    <w:uiPriority w:val="0"/>
    <w:qFormat/>
    <w:rPr>
      <w:rFonts w:ascii="Tahoma" w:hAnsi="Tahoma" w:cs="Times New Roman"/>
      <w:sz w:val="24"/>
      <w:szCs w:val="20"/>
    </w:rPr>
  </w:style>
  <w:style w:type="paragraph" w:styleId="1055" w:customStyle="1">
    <w:name w:val="Char"/>
    <w:basedOn w:val="850"/>
    <w:uiPriority w:val="0"/>
    <w:qFormat/>
    <w:pPr>
      <w:shd w:val="clear" w:color="auto" w:fill="000080"/>
    </w:pPr>
    <w:rPr>
      <w:rFonts w:ascii="Tahoma" w:hAnsi="Tahoma" w:cs="Times New Roman"/>
      <w:sz w:val="24"/>
      <w:szCs w:val="24"/>
    </w:rPr>
  </w:style>
  <w:style w:type="paragraph" w:styleId="1056" w:customStyle="1">
    <w:name w:val="样式 标题 3H3sect1.2.3BOD 0Heading 3 - oldh3l3CTLevel 3 Head..."/>
    <w:basedOn w:val="838"/>
    <w:uiPriority w:val="0"/>
    <w:qFormat/>
    <w:pPr>
      <w:jc w:val="left"/>
      <w:spacing w:line="240" w:lineRule="auto"/>
    </w:pPr>
    <w:rPr>
      <w:sz w:val="30"/>
      <w:szCs w:val="20"/>
    </w:rPr>
  </w:style>
  <w:style w:type="paragraph" w:styleId="1057" w:customStyle="1">
    <w:name w:val="Char Char Char Char Char Char Char Char Char Char Char"/>
    <w:basedOn w:val="835"/>
    <w:uiPriority w:val="0"/>
    <w:qFormat/>
    <w:rPr>
      <w:rFonts w:ascii="Tahoma" w:hAnsi="Tahoma" w:cs="Times New Roman"/>
      <w:sz w:val="24"/>
      <w:szCs w:val="20"/>
    </w:rPr>
  </w:style>
  <w:style w:type="paragraph" w:styleId="1058" w:customStyle="1">
    <w:name w:val="表蕊"/>
    <w:basedOn w:val="835"/>
    <w:uiPriority w:val="0"/>
    <w:qFormat/>
    <w:pPr>
      <w:jc w:val="left"/>
      <w:spacing w:line="320" w:lineRule="atLeast"/>
    </w:pPr>
    <w:rPr>
      <w:rFonts w:eastAsia="楷体_GB2312" w:cs="Times New Roman"/>
      <w:spacing w:val="-10"/>
      <w:szCs w:val="20"/>
    </w:rPr>
  </w:style>
  <w:style w:type="paragraph" w:styleId="1059" w:customStyle="1">
    <w:name w:val="条1"/>
    <w:basedOn w:val="835"/>
    <w:uiPriority w:val="0"/>
    <w:qFormat/>
    <w:pPr>
      <w:ind w:left="780" w:hanging="360"/>
      <w:spacing w:before="156" w:line="360" w:lineRule="auto"/>
      <w:tabs>
        <w:tab w:val="left" w:pos="780" w:leader="none"/>
      </w:tabs>
    </w:pPr>
    <w:rPr>
      <w:rFonts w:eastAsia="黑体" w:cs="Times New Roman"/>
      <w:sz w:val="24"/>
      <w:szCs w:val="20"/>
    </w:rPr>
  </w:style>
  <w:style w:type="paragraph" w:styleId="1060" w:customStyle="1">
    <w:name w:val="Char1 Char Char Char"/>
    <w:basedOn w:val="835"/>
    <w:uiPriority w:val="0"/>
    <w:qFormat/>
    <w:rPr>
      <w:rFonts w:ascii="Tahoma" w:hAnsi="Tahoma" w:cs="Times New Roman"/>
      <w:sz w:val="24"/>
      <w:szCs w:val="20"/>
    </w:rPr>
  </w:style>
  <w:style w:type="paragraph" w:styleId="1061" w:customStyle="1">
    <w:name w:val="正文1"/>
    <w:basedOn w:val="835"/>
    <w:next w:val="835"/>
    <w:uiPriority w:val="0"/>
    <w:qFormat/>
    <w:pPr>
      <w:ind w:firstLine="510"/>
      <w:spacing w:before="156" w:line="360" w:lineRule="auto"/>
    </w:pPr>
    <w:rPr>
      <w:rFonts w:cs="Times New Roman"/>
      <w:sz w:val="24"/>
      <w:szCs w:val="20"/>
    </w:rPr>
  </w:style>
  <w:style w:type="paragraph" w:styleId="1062" w:customStyle="1">
    <w:name w:val="表头_5"/>
    <w:basedOn w:val="835"/>
    <w:uiPriority w:val="0"/>
    <w:qFormat/>
    <w:pPr>
      <w:spacing w:line="360" w:lineRule="auto"/>
    </w:pPr>
    <w:rPr>
      <w:rFonts w:cs="Times New Roman"/>
      <w:b/>
      <w:bCs/>
      <w:sz w:val="28"/>
      <w:szCs w:val="21"/>
    </w:rPr>
  </w:style>
  <w:style w:type="paragraph" w:styleId="1063" w:customStyle="1">
    <w:name w:val="_Style 56"/>
    <w:basedOn w:val="850"/>
    <w:uiPriority w:val="0"/>
    <w:qFormat/>
    <w:pPr>
      <w:spacing w:line="436" w:lineRule="exact"/>
      <w:shd w:val="clear" w:color="auto" w:fill="000080"/>
    </w:pPr>
    <w:rPr>
      <w:rFonts w:ascii="Calibri" w:cs="Times New Roman"/>
      <w:sz w:val="21"/>
      <w:szCs w:val="20"/>
    </w:rPr>
  </w:style>
  <w:style w:type="paragraph" w:styleId="1064" w:customStyle="1">
    <w:name w:val="Char Char Char Char Char Char Char Char Char"/>
    <w:basedOn w:val="835"/>
    <w:uiPriority w:val="0"/>
    <w:qFormat/>
    <w:pPr>
      <w:ind w:left="360" w:hanging="360"/>
      <w:tabs>
        <w:tab w:val="left" w:pos="360" w:leader="none"/>
      </w:tabs>
    </w:pPr>
    <w:rPr>
      <w:rFonts w:cs="Times New Roman"/>
      <w:sz w:val="24"/>
      <w:szCs w:val="24"/>
    </w:rPr>
  </w:style>
  <w:style w:type="paragraph" w:styleId="1065" w:customStyle="1">
    <w:name w:val="标题2，章节第二层"/>
    <w:basedOn w:val="835"/>
    <w:next w:val="952"/>
    <w:uiPriority w:val="0"/>
    <w:qFormat/>
    <w:pPr>
      <w:numPr>
        <w:ilvl w:val="4"/>
        <w:numId w:val="3"/>
      </w:numPr>
      <w:ind w:left="992" w:hanging="567"/>
      <w:spacing w:line="300" w:lineRule="auto"/>
      <w:tabs>
        <w:tab w:val="left" w:pos="630" w:leader="none"/>
        <w:tab w:val="left" w:pos="992" w:leader="none"/>
      </w:tabs>
      <w:outlineLvl w:val="1"/>
    </w:pPr>
    <w:rPr>
      <w:rFonts w:ascii="Arial" w:hAnsi="Arial" w:eastAsia="黑体" w:cs="Times New Roman"/>
      <w:sz w:val="32"/>
      <w:szCs w:val="24"/>
    </w:rPr>
  </w:style>
  <w:style w:type="character" w:styleId="1066" w:customStyle="1">
    <w:name w:val="font71"/>
    <w:basedOn w:val="845"/>
    <w:uiPriority w:val="0"/>
    <w:qFormat/>
    <w:rPr>
      <w:rFonts w:hint="eastAsia" w:ascii="方正仿宋_GBK" w:hAnsi="方正仿宋_GBK" w:eastAsia="方正仿宋_GBK" w:cs="方正仿宋_GBK"/>
      <w:b/>
      <w:color w:val="000000"/>
      <w:sz w:val="28"/>
      <w:szCs w:val="28"/>
      <w:u w:val="none"/>
    </w:rPr>
  </w:style>
  <w:style w:type="character" w:styleId="1067" w:customStyle="1">
    <w:name w:val="font21"/>
    <w:basedOn w:val="845"/>
    <w:uiPriority w:val="0"/>
    <w:qFormat/>
    <w:rPr>
      <w:rFonts w:hint="default" w:ascii="Times New Roman" w:hAnsi="Times New Roman" w:cs="Times New Roman"/>
      <w:color w:val="000000"/>
      <w:sz w:val="28"/>
      <w:szCs w:val="28"/>
      <w:u w:val="none"/>
    </w:rPr>
  </w:style>
  <w:style w:type="character" w:styleId="1068" w:customStyle="1">
    <w:name w:val="font51"/>
    <w:basedOn w:val="845"/>
    <w:uiPriority w:val="0"/>
    <w:qFormat/>
    <w:rPr>
      <w:rFonts w:ascii="方正仿宋_GBK" w:hAnsi="方正仿宋_GBK" w:eastAsia="方正仿宋_GBK" w:cs="方正仿宋_GBK"/>
      <w:color w:val="000000"/>
      <w:sz w:val="28"/>
      <w:szCs w:val="28"/>
      <w:u w:val="none"/>
    </w:rPr>
  </w:style>
  <w:style w:type="character" w:styleId="1069" w:customStyle="1">
    <w:name w:val="font112"/>
    <w:basedOn w:val="845"/>
    <w:uiPriority w:val="0"/>
    <w:qFormat/>
    <w:rPr>
      <w:rFonts w:hint="eastAsia" w:ascii="方正黑体_GBK" w:hAnsi="方正黑体_GBK" w:eastAsia="方正黑体_GBK" w:cs="方正黑体_GBK"/>
      <w:color w:val="000000"/>
      <w:sz w:val="28"/>
      <w:szCs w:val="28"/>
      <w:u w:val="none"/>
    </w:rPr>
  </w:style>
  <w:style w:type="paragraph" w:styleId="1070" w:customStyle="1">
    <w:name w:val="Table Paragraph"/>
    <w:basedOn w:val="835"/>
    <w:uiPriority w:val="1"/>
    <w:qFormat/>
    <w:rPr>
      <w:rFonts w:ascii="Times New Roman" w:hAnsi="Times New Roman" w:cs="Times New Roman"/>
      <w:szCs w:val="24"/>
    </w:rPr>
  </w:style>
  <w:style w:type="character" w:styleId="1071" w:customStyle="1">
    <w:name w:val="Char Char22"/>
    <w:uiPriority w:val="0"/>
    <w:qFormat/>
    <w:rPr>
      <w:b/>
      <w:bCs/>
      <w:sz w:val="24"/>
      <w:szCs w:val="24"/>
    </w:rPr>
  </w:style>
  <w:style w:type="character" w:styleId="1072" w:customStyle="1">
    <w:name w:val="style13"/>
    <w:uiPriority w:val="0"/>
    <w:qFormat/>
    <w:rPr>
      <w:sz w:val="18"/>
      <w:szCs w:val="18"/>
    </w:rPr>
  </w:style>
  <w:style w:type="paragraph" w:styleId="1073" w:customStyle="1">
    <w:name w:val="列表段落1"/>
    <w:basedOn w:val="835"/>
    <w:uiPriority w:val="34"/>
    <w:qFormat/>
    <w:pPr>
      <w:ind w:firstLine="420"/>
    </w:pPr>
  </w:style>
  <w:style w:type="character" w:styleId="1074" w:customStyle="1">
    <w:name w:val="font81"/>
    <w:basedOn w:val="845"/>
    <w:uiPriority w:val="0"/>
    <w:qFormat/>
    <w:rPr>
      <w:rFonts w:hint="default" w:ascii="Times New Roman" w:hAnsi="Times New Roman" w:cs="Times New Roman"/>
      <w:color w:val="000000"/>
      <w:sz w:val="18"/>
      <w:szCs w:val="18"/>
      <w:u w:val="none"/>
    </w:rPr>
  </w:style>
  <w:style w:type="paragraph" w:styleId="1075" w:customStyle="1">
    <w:name w:val="正文 A"/>
    <w:next w:val="968"/>
    <w:uiPriority w:val="0"/>
    <w:qFormat/>
    <w:pPr>
      <w:jc w:val="both"/>
      <w:widowControl w:val="off"/>
    </w:pPr>
    <w:rPr>
      <w:rFonts w:ascii="Arial Unicode MS" w:hAnsi="Arial Unicode MS" w:eastAsia="Times New Roman" w:cs="Arial Unicode MS"/>
      <w:color w:val="000000"/>
      <w:sz w:val="21"/>
      <w:szCs w:val="21"/>
      <w:lang w:val="en-US" w:eastAsia="zh-CN" w:bidi="ar-SA"/>
    </w:rPr>
  </w:style>
  <w:style w:type="paragraph" w:styleId="1076" w:customStyle="1">
    <w:name w:val="Other|1"/>
    <w:basedOn w:val="835"/>
    <w:uiPriority w:val="0"/>
    <w:qFormat/>
    <w:pPr>
      <w:ind w:firstLine="400"/>
      <w:spacing w:line="377" w:lineRule="auto"/>
    </w:pPr>
    <w:rPr>
      <w:rFonts w:ascii="宋体" w:hAnsi="宋体"/>
      <w:sz w:val="22"/>
      <w:lang w:val="zh-TW" w:eastAsia="zh-TW" w:bidi="zh-TW"/>
    </w:rPr>
  </w:style>
  <w:style w:type="paragraph" w:styleId="1077" w:customStyle="1">
    <w:name w:val="首行缩进"/>
    <w:basedOn w:val="835"/>
    <w:uiPriority w:val="99"/>
    <w:qFormat/>
    <w:pPr>
      <w:ind w:firstLine="480"/>
      <w:jc w:val="left"/>
      <w:spacing w:line="360" w:lineRule="auto"/>
    </w:pPr>
    <w:rPr>
      <w:rFonts w:ascii="宋体" w:hAnsi="宋体" w:cs="Times New Roman"/>
      <w:sz w:val="24"/>
      <w:szCs w:val="20"/>
    </w:rPr>
  </w:style>
  <w:style w:type="character" w:styleId="1078" w:customStyle="1">
    <w:name w:val="正文缩进 Char"/>
    <w:link w:val="849"/>
    <w:uiPriority w:val="0"/>
    <w:qFormat/>
    <w:rPr>
      <w:rFonts w:ascii="Calibri" w:hAnsi="Calibri"/>
      <w:sz w:val="21"/>
    </w:rPr>
  </w:style>
  <w:style w:type="paragraph" w:styleId="1079" w:customStyle="1">
    <w:name w:val="普通正文"/>
    <w:basedOn w:val="835"/>
    <w:uiPriority w:val="99"/>
    <w:qFormat/>
    <w:pPr>
      <w:ind w:firstLine="480"/>
      <w:jc w:val="left"/>
      <w:spacing w:before="120" w:after="120" w:line="360" w:lineRule="auto"/>
    </w:pPr>
    <w:rPr>
      <w:rFonts w:ascii="Arial" w:hAnsi="Arial" w:cs="Arial"/>
      <w:sz w:val="24"/>
      <w:szCs w:val="24"/>
    </w:rPr>
  </w:style>
  <w:style w:type="character" w:styleId="1080" w:customStyle="1">
    <w:name w:val="未处理的提及1"/>
    <w:basedOn w:val="845"/>
    <w:uiPriority w:val="99"/>
    <w:unhideWhenUsed/>
    <w:qFormat/>
    <w:rPr>
      <w:color w:val="605e5c"/>
      <w:shd w:val="clear" w:color="auto" w:fill="e1dfdd"/>
    </w:rPr>
  </w:style>
  <w:style w:type="paragraph" w:styleId="1081" w:customStyle="1">
    <w:name w:val="修订2"/>
    <w:hidden/>
    <w:uiPriority w:val="99"/>
    <w:semiHidden/>
    <w:qFormat/>
    <w:rPr>
      <w:rFonts w:ascii="Calibri" w:hAnsi="Calibri" w:eastAsia="宋体" w:cs="宋体"/>
      <w:sz w:val="21"/>
      <w:szCs w:val="22"/>
      <w:lang w:val="en-US" w:eastAsia="zh-CN" w:bidi="ar-SA"/>
    </w:rPr>
  </w:style>
  <w:style w:type="table" w:styleId="1082" w:customStyle="1">
    <w:name w:val="网格型1"/>
    <w:basedOn w:val="846"/>
    <w:uiPriority w:val="39"/>
    <w:qFormat/>
    <w:rPr>
      <w:rFonts w:ascii="等线" w:hAnsi="等线" w:eastAsia="等线"/>
      <w:sz w:val="21"/>
      <w:szCs w:val="22"/>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paragraph" w:styleId="1083" w:customStyle="1">
    <w:name w:val="_Style 413"/>
    <w:basedOn w:val="854"/>
    <w:next w:val="876"/>
    <w:uiPriority w:val="0"/>
    <w:qFormat/>
    <w:pPr>
      <w:ind w:firstLine="420"/>
    </w:pPr>
    <w:rPr>
      <w:rFonts w:ascii="Times New Roman" w:hAnsi="Times New Roman" w:cs="Times New Roman"/>
      <w:szCs w:val="24"/>
    </w:rPr>
  </w:style>
  <w:style w:type="character" w:styleId="1084" w:customStyle="1">
    <w:name w:val="纯文本 字符1"/>
    <w:uiPriority w:val="0"/>
    <w:qFormat/>
    <w:rPr>
      <w:rFonts w:ascii="宋体" w:hAnsi="Courier New"/>
      <w:sz w:val="21"/>
    </w:rPr>
  </w:style>
  <w:style w:type="paragraph" w:styleId="1085" w:customStyle="1">
    <w:name w:val="样式 首行缩进:  2 字符"/>
    <w:basedOn w:val="835"/>
    <w:link w:val="1086"/>
    <w:uiPriority w:val="0"/>
    <w:qFormat/>
    <w:pPr>
      <w:ind w:firstLine="480"/>
      <w:spacing w:line="360" w:lineRule="auto"/>
    </w:pPr>
    <w:rPr>
      <w:rFonts w:ascii="Times New Roman" w:hAnsi="Times New Roman"/>
      <w:sz w:val="24"/>
      <w:szCs w:val="20"/>
    </w:rPr>
  </w:style>
  <w:style w:type="character" w:styleId="1086" w:customStyle="1">
    <w:name w:val="样式 首行缩进:  2 字符 Char Char"/>
    <w:link w:val="1085"/>
    <w:uiPriority w:val="0"/>
    <w:qFormat/>
    <w:rPr>
      <w:rFonts w:cs="宋体"/>
      <w:sz w:val="24"/>
    </w:rPr>
  </w:style>
  <w:style w:type="table" w:styleId="1087" w:customStyle="1">
    <w:name w:val="Table Normal"/>
    <w:uiPriority w:val="0"/>
    <w:unhideWhenUsed/>
    <w:qFormat/>
    <w:tblPr>
      <w:tblCellMar>
        <w:left w:w="0" w:type="dxa"/>
        <w:top w:w="0" w:type="dxa"/>
        <w:right w:w="0" w:type="dxa"/>
        <w:bottom w:w="0" w:type="dxa"/>
      </w:tblCellMar>
    </w:tblPr>
  </w:style>
  <w:style w:type="paragraph" w:styleId="1088" w:customStyle="1">
    <w:name w:val="Table Text"/>
    <w:basedOn w:val="835"/>
    <w:uiPriority w:val="0"/>
    <w:semiHidden/>
    <w:qFormat/>
    <w:rPr>
      <w:rFonts w:ascii="Arial" w:hAnsi="Arial" w:eastAsia="Arial" w:cs="Arial"/>
      <w:szCs w:val="21"/>
      <w:lang w:eastAsia="en-US"/>
    </w:rPr>
  </w:style>
  <w:style w:type="paragraph" w:styleId="1089" w:customStyle="1">
    <w:name w:val="修订3"/>
    <w:hidden/>
    <w:uiPriority w:val="99"/>
    <w:unhideWhenUsed/>
    <w:qFormat/>
    <w:rPr>
      <w:rFonts w:ascii="Calibri" w:hAnsi="Calibri" w:eastAsia="宋体" w:cs="宋体"/>
      <w:sz w:val="21"/>
      <w:szCs w:val="22"/>
      <w:lang w:val="en-US" w:eastAsia="zh-CN" w:bidi="ar-SA"/>
    </w:rPr>
  </w:style>
  <w:style w:type="paragraph" w:styleId="1090" w:customStyle="1">
    <w:name w:val="修订4"/>
    <w:hidden/>
    <w:uiPriority w:val="99"/>
    <w:unhideWhenUsed/>
    <w:qFormat/>
    <w:rPr>
      <w:rFonts w:ascii="Calibri" w:hAnsi="Calibri" w:eastAsia="宋体" w:cs="宋体"/>
      <w:sz w:val="21"/>
      <w:szCs w:val="22"/>
      <w:lang w:val="en-US" w:eastAsia="zh-CN" w:bidi="ar-SA"/>
    </w:rPr>
  </w:style>
  <w:style w:type="character" w:styleId="1091" w:customStyle="1">
    <w:name w:val="正文文本缩进 Char"/>
    <w:uiPriority w:val="99"/>
    <w:qFormat/>
    <w:rPr>
      <w:rFonts w:ascii="宋体" w:hAnsi="Calibri" w:eastAsia="宋体" w:cs="宋体"/>
      <w:sz w:val="28"/>
      <w14:ligatures w14:val="none"/>
    </w:rPr>
  </w:style>
  <w:style w:type="paragraph" w:styleId="1092" w:customStyle="1">
    <w:name w:val="_Style 257"/>
    <w:basedOn w:val="835"/>
    <w:next w:val="1093"/>
    <w:uiPriority w:val="99"/>
    <w:qFormat/>
    <w:pPr>
      <w:ind w:firstLine="420"/>
    </w:pPr>
  </w:style>
  <w:style w:type="paragraph" w:styleId="1093">
    <w:name w:val="List Paragraph"/>
    <w:basedOn w:val="835"/>
    <w:uiPriority w:val="99"/>
    <w:unhideWhenUsed/>
    <w:qFormat/>
    <w:pPr>
      <w:ind w:firstLine="420"/>
    </w:pPr>
  </w:style>
  <w:style w:type="paragraph" w:styleId="1094" w:customStyle="1">
    <w:name w:val="_Style 259"/>
    <w:basedOn w:val="835"/>
    <w:next w:val="1093"/>
    <w:uiPriority w:val="99"/>
    <w:qFormat/>
    <w:pPr>
      <w:ind w:firstLine="420"/>
    </w:pPr>
  </w:style>
  <w:style w:type="paragraph" w:styleId="1095" w:customStyle="1">
    <w:name w:val="修订5"/>
    <w:hidden/>
    <w:uiPriority w:val="99"/>
    <w:unhideWhenUsed/>
    <w:qFormat/>
    <w:rPr>
      <w:rFonts w:ascii="Calibri" w:hAnsi="Calibri" w:eastAsia="宋体" w:cs="宋体"/>
      <w:sz w:val="21"/>
      <w:szCs w:val="22"/>
      <w:lang w:val="en-US" w:eastAsia="zh-CN" w:bidi="ar-SA"/>
    </w:rPr>
  </w:style>
  <w:style w:type="numbering" w:styleId="1096"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footer" Target="footer1.xml" /><Relationship Id="rId10" Type="http://schemas.openxmlformats.org/officeDocument/2006/relationships/customXml" Target="../customXml/item1.xml" /><Relationship Id="rId11" Type="http://schemas.openxmlformats.org/officeDocument/2006/relationships/image" Target="media/image1.jp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Theme">
  <a:themeElements>
    <a:clrScheme name="穿越">
      <a:dk1>
        <a:sysClr val="windowText" lastClr="000000"/>
      </a:dk1>
      <a:lt1>
        <a:sysClr val="window" lastClr="FFFFFF"/>
      </a:lt1>
      <a:dk2>
        <a:srgbClr val="4E5B6F"/>
      </a:dk2>
      <a:lt2>
        <a:srgbClr val="D6ECFF"/>
      </a:lt2>
      <a:accent1>
        <a:srgbClr val="7FD13B"/>
      </a:accent1>
      <a:accent2>
        <a:srgbClr val="EA157A"/>
      </a:accent2>
      <a:accent3>
        <a:srgbClr val="FEB80A"/>
      </a:accent3>
      <a:accent4>
        <a:srgbClr val="00ADDC"/>
      </a:accent4>
      <a:accent5>
        <a:srgbClr val="738AC8"/>
      </a:accent5>
      <a:accent6>
        <a:srgbClr val="1AB39F"/>
      </a:accent6>
      <a:hlink>
        <a:srgbClr val="EB8803"/>
      </a:hlink>
      <a:folHlink>
        <a:srgbClr val="5F7791"/>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Microsoft</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刘工</cp:lastModifiedBy>
  <cp:revision>5</cp:revision>
  <dcterms:created xsi:type="dcterms:W3CDTF">2026-05-18T00:51:00Z</dcterms:created>
  <dcterms:modified xsi:type="dcterms:W3CDTF">2026-05-22T10:10:25Z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2052-12.1.0.25865</vt:lpwstr>
  </property>
  <property fmtid="{D5CDD505-2E9C-101B-9397-08002B2CF9AE}" pid="3" name="ICV">
    <vt:lpwstr>F432DB249728494687493DA033B2258B_13</vt:lpwstr>
  </property>
  <property fmtid="{D5CDD505-2E9C-101B-9397-08002B2CF9AE}" pid="4" name="KSOTemplateDocerSaveRecord">
    <vt:lpwstr>eyJoZGlkIjoiZDUzZjM2YzM5YzY0Y2I2YjhmYWI1YzRkYmU4MDg1M2IiLCJ1c2VySWQiOiIyNzAxMDAxMTIifQ==</vt:lpwstr>
  </property>
</Properties>
</file>