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004"/>
        <w:ind w:firstLine="0"/>
        <w:tabs>
          <w:tab w:val="left" w:pos="7642"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100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084"/>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rPr>
        <w:t xml:space="preserve">项目编号：JSZC-320900-JITC-G2026-0070</w:t>
      </w:r>
      <w:r/>
    </w:p>
    <w:p>
      <w:pPr>
        <w:ind w:firstLine="2168"/>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left="1056" w:firstLine="0"/>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z w:val="36"/>
          <w:highlight w:val="none"/>
        </w:rPr>
        <w:t xml:space="preserve">项目名称：</w:t>
      </w:r>
      <w:r>
        <w:rPr>
          <w:rFonts w:hint="eastAsia" w:ascii="宋体" w:hAnsi="宋体" w:eastAsia="宋体" w:cs="宋体"/>
          <w:b/>
          <w:color w:val="auto"/>
          <w:sz w:val="32"/>
          <w:szCs w:val="32"/>
          <w:highlight w:val="none"/>
          <w:lang w:eastAsia="zh-CN"/>
        </w:rPr>
        <w:t xml:space="preserve">亭湖区2026年耕地占补平衡补充耕地项目方案编制、前期及竣工测绘、系统备案等服务项目</w:t>
      </w:r>
      <w:r/>
    </w:p>
    <w:p>
      <w:pPr>
        <w:pStyle w:val="100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0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04"/>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0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盐城市自然资源和规划局</w:t>
      </w:r>
      <w:r>
        <w:rPr>
          <w:rFonts w:hint="eastAsia" w:ascii="宋体" w:hAnsi="宋体" w:eastAsia="宋体" w:cs="宋体"/>
          <w:b/>
          <w:bCs/>
          <w:color w:val="auto"/>
          <w:sz w:val="32"/>
          <w:highlight w:val="none"/>
          <w:lang w:eastAsia="zh-CN"/>
        </w:rPr>
        <w:t xml:space="preserve">亭湖</w:t>
      </w:r>
      <w:r>
        <w:rPr>
          <w:rFonts w:hint="eastAsia" w:ascii="宋体" w:hAnsi="宋体" w:eastAsia="宋体" w:cs="宋体"/>
          <w:b/>
          <w:bCs/>
          <w:color w:val="auto"/>
          <w:sz w:val="32"/>
          <w:highlight w:val="none"/>
        </w:rPr>
        <w:t xml:space="preserve">分局</w:t>
      </w:r>
      <w:r/>
    </w:p>
    <w:p>
      <w:pPr>
        <w:pStyle w:val="1004"/>
        <w:ind w:firstLine="0"/>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0</w:t>
      </w:r>
      <w:r>
        <w:rPr>
          <w:rFonts w:hint="eastAsia" w:ascii="宋体" w:hAnsi="宋体" w:cs="宋体"/>
          <w:b/>
          <w:bCs/>
          <w:color w:val="auto"/>
          <w:sz w:val="32"/>
          <w:highlight w:val="none"/>
          <w:lang w:val="en-US" w:eastAsia="zh-CN"/>
        </w:rPr>
        <w:t xml:space="preserve">4</w:t>
      </w:r>
      <w:r>
        <w:rPr>
          <w:rFonts w:hint="eastAsia" w:ascii="宋体" w:hAnsi="宋体" w:eastAsia="宋体" w:cs="宋体"/>
          <w:b/>
          <w:bCs/>
          <w:color w:val="auto"/>
          <w:sz w:val="32"/>
          <w:highlight w:val="none"/>
        </w:rPr>
        <w:t xml:space="preserve">月</w:t>
      </w:r>
      <w:r/>
    </w:p>
    <w:p>
      <w:pP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3313"/>
        <w:rPr>
          <w:rFonts w:hint="eastAsia" w:ascii="宋体" w:hAnsi="宋体" w:eastAsia="宋体" w:cs="宋体"/>
          <w:b/>
          <w:color w:val="auto"/>
          <w:sz w:val="44"/>
          <w:szCs w:val="21"/>
          <w:highlight w:val="none"/>
        </w:rPr>
        <w:sectPr>
          <w:headerReference w:type="default" r:id="rId9"/>
          <w:headerReference w:type="firs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21"/>
          <w:highlight w:val="none"/>
        </w:rPr>
        <w:t xml:space="preserve">目 录</w:t>
      </w:r>
      <w:r/>
    </w:p>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_Toc16269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_Toc16269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_Toc15384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_Toc15384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0"/>
        <w:keepLines w:val="0"/>
        <w:keepNext w:val="0"/>
        <w:pageBreakBefore w:val="0"/>
        <w:spacing w:line="360" w:lineRule="auto"/>
        <w:widowControl w:val="off"/>
        <w:tabs>
          <w:tab w:val="clear" w:pos="9440" w:leader="none"/>
          <w:tab w:val="right" w:pos="9451"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_Toc29394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_Toc29394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777"/>
        <w:numPr>
          <w:ilvl w:val="0"/>
          <w:numId w:val="1"/>
        </w:numPr>
        <w:ind w:left="2660" w:firstLine="0"/>
        <w:rPr>
          <w:rFonts w:hint="eastAsia" w:ascii="宋体" w:hAnsi="宋体" w:eastAsia="宋体" w:cs="宋体"/>
          <w:color w:val="auto"/>
          <w:sz w:val="44"/>
          <w:szCs w:val="44"/>
          <w:highlight w:val="none"/>
        </w:rPr>
        <w:sectPr>
          <w:footerReference w:type="default" r:id="rId12"/>
          <w:footerReference w:type="first" r:id="rId13"/>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eastAsia" w:ascii="宋体" w:hAnsi="宋体" w:eastAsia="宋体" w:cs="宋体"/>
          <w:color w:val="auto"/>
          <w:sz w:val="44"/>
          <w:szCs w:val="44"/>
          <w:highlight w:val="none"/>
        </w:rPr>
      </w:r>
      <w:r/>
    </w:p>
    <w:p>
      <w:pPr>
        <w:pStyle w:val="777"/>
        <w:numPr>
          <w:numId w:val="0"/>
        </w:numPr>
        <w:ind w:left="266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77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bookmarkStart w:id="0" w:name="_Toc29404"/>
      <w:r>
        <w:rPr>
          <w:rFonts w:hint="eastAsia" w:ascii="宋体" w:hAnsi="宋体" w:eastAsia="宋体" w:cs="宋体"/>
          <w:color w:val="auto"/>
          <w:sz w:val="44"/>
          <w:szCs w:val="44"/>
          <w:highlight w:val="none"/>
        </w:rPr>
        <w:t xml:space="preserve">招标公告</w:t>
      </w:r>
      <w:bookmarkEnd w:id="0"/>
      <w:r/>
      <w:r/>
    </w:p>
    <w:p>
      <w:pPr>
        <w:ind w:firstLine="482"/>
        <w:spacing w:line="500" w:lineRule="exact"/>
        <w:rPr>
          <w:rFonts w:hint="eastAsia" w:ascii="宋体" w:hAnsi="宋体" w:eastAsia="宋体" w:cs="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szCs w:val="24"/>
          <w:highlight w:val="none"/>
        </w:rPr>
        <w:t xml:space="preserve">项目概况</w:t>
      </w:r>
      <w:r/>
    </w:p>
    <w:p>
      <w:pPr>
        <w:ind w:firstLine="480"/>
        <w:spacing w:line="500" w:lineRule="exact"/>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亭湖区2026年耕地占补平衡补充耕地项目方案编制、前期及竣工测绘、系统备案等服务项目</w:t>
      </w:r>
      <w:r>
        <w:rPr>
          <w:rFonts w:hint="eastAsia" w:ascii="宋体" w:hAnsi="宋体" w:eastAsia="宋体" w:cs="宋体"/>
          <w:color w:val="auto"/>
          <w:sz w:val="24"/>
          <w:szCs w:val="24"/>
          <w:highlight w:val="none"/>
        </w:rPr>
        <w:t xml:space="preserve">的潜在投标人应在“苏采云”系统内免费下载（投标人必须在苏采云系统中获取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，方能参与政府采购项目）获取招标文件，并于202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0（北京时间）前递交投标文件</w:t>
      </w:r>
      <w:r>
        <w:rPr>
          <w:rFonts w:hint="eastAsia" w:ascii="宋体" w:hAnsi="宋体" w:eastAsia="宋体" w:cs="宋体"/>
          <w:b w:val="0"/>
          <w:bCs w:val="0"/>
          <w:color w:val="auto"/>
          <w:sz w:val="24"/>
          <w:szCs w:val="24"/>
          <w:highlight w:val="none"/>
          <w:lang w:eastAsia="zh-CN"/>
        </w:rPr>
        <w:t xml:space="preserve">。</w:t>
      </w:r>
      <w:r/>
    </w:p>
    <w:p>
      <w:pPr>
        <w:pStyle w:val="778"/>
        <w:ind w:firstLine="482"/>
        <w:jc w:val="left"/>
        <w:keepLines w:val="0"/>
        <w:pageBreakBefore w:val="0"/>
        <w:spacing w:line="46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1" w:name="_Toc35393790"/>
      <w:r/>
      <w:bookmarkStart w:id="2" w:name="_Toc28359002"/>
      <w:r/>
      <w:bookmarkStart w:id="3" w:name="_Toc28359079"/>
      <w:r/>
      <w:bookmarkStart w:id="4" w:name="_Toc35393621"/>
      <w:r/>
      <w:bookmarkStart w:id="5"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r/>
    </w:p>
    <w:p>
      <w:pPr>
        <w:ind w:firstLine="480"/>
        <w:keepLines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项目编号：JSZC-320900-JITC-G2026-0070 </w:t>
      </w:r>
      <w:r/>
    </w:p>
    <w:p>
      <w:pPr>
        <w:ind w:firstLine="480"/>
        <w:keepLines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亭湖区2026年耕地占补平衡补充耕地项目方案编制、前期及竣工测绘、系统备案等服务项目</w:t>
      </w:r>
      <w:r/>
    </w:p>
    <w:p>
      <w:pPr>
        <w:ind w:firstLine="480"/>
        <w:keepLines w:val="0"/>
        <w:pageBreakBefore w:val="0"/>
        <w:spacing w:line="4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bookmarkEnd w:id="5"/>
      <w:r/>
      <w:r/>
    </w:p>
    <w:p>
      <w:pPr>
        <w:ind w:firstLine="48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亭湖区2026年</w:t>
      </w:r>
      <w:r>
        <w:rPr>
          <w:rFonts w:hint="eastAsia" w:ascii="宋体" w:hAnsi="宋体" w:eastAsia="宋体" w:cs="宋体"/>
          <w:color w:val="auto"/>
          <w:sz w:val="24"/>
          <w:szCs w:val="24"/>
          <w:highlight w:val="none"/>
        </w:rPr>
        <w:t xml:space="preserve">耕地占补平衡补充耕地项目</w:t>
      </w:r>
      <w:r>
        <w:rPr>
          <w:rFonts w:hint="eastAsia" w:ascii="宋体" w:hAnsi="宋体" w:eastAsia="宋体" w:cs="宋体"/>
          <w:color w:val="auto"/>
          <w:sz w:val="24"/>
          <w:szCs w:val="24"/>
          <w:highlight w:val="none"/>
          <w:lang w:val="en-US" w:eastAsia="zh-CN"/>
        </w:rPr>
        <w:t xml:space="preserve">建设规模</w:t>
      </w:r>
      <w:r>
        <w:rPr>
          <w:rFonts w:hint="eastAsia" w:ascii="宋体" w:hAnsi="宋体" w:eastAsia="宋体" w:cs="宋体"/>
          <w:color w:val="auto"/>
          <w:sz w:val="24"/>
          <w:szCs w:val="24"/>
          <w:highlight w:val="none"/>
        </w:rPr>
        <w:t xml:space="preserve">约</w:t>
      </w:r>
      <w:r>
        <w:rPr>
          <w:rFonts w:hint="eastAsia" w:ascii="宋体" w:hAnsi="宋体" w:eastAsia="宋体" w:cs="宋体"/>
          <w:color w:val="auto"/>
          <w:sz w:val="24"/>
          <w:szCs w:val="24"/>
          <w:highlight w:val="none"/>
          <w:lang w:val="en-US" w:eastAsia="zh-CN"/>
        </w:rPr>
        <w:t xml:space="preserve">3000</w:t>
      </w:r>
      <w:r>
        <w:rPr>
          <w:rFonts w:hint="eastAsia" w:ascii="宋体" w:hAnsi="宋体" w:eastAsia="宋体" w:cs="宋体"/>
          <w:color w:val="auto"/>
          <w:sz w:val="24"/>
          <w:szCs w:val="24"/>
          <w:highlight w:val="none"/>
        </w:rPr>
        <w:t xml:space="preserve">亩，项目总价</w:t>
      </w:r>
      <w:r>
        <w:rPr>
          <w:rFonts w:hint="eastAsia" w:ascii="宋体" w:hAnsi="宋体" w:eastAsia="宋体" w:cs="宋体"/>
          <w:color w:val="auto"/>
          <w:sz w:val="24"/>
          <w:highlight w:val="none"/>
          <w:u w:val="single"/>
          <w:shd w:val="clear" w:color="auto" w:fill="auto"/>
          <w:lang w:val="en-US" w:eastAsia="zh-CN"/>
        </w:rPr>
        <w:t xml:space="preserve">180</w:t>
      </w:r>
      <w:r>
        <w:rPr>
          <w:rFonts w:hint="eastAsia" w:ascii="宋体" w:hAnsi="宋体" w:eastAsia="宋体" w:cs="宋体"/>
          <w:bCs/>
          <w:color w:val="auto"/>
          <w:sz w:val="24"/>
          <w:highlight w:val="none"/>
        </w:rPr>
        <w:t xml:space="preserve">万元</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（投标单价）：单价不超过</w:t>
      </w:r>
      <w:r>
        <w:rPr>
          <w:rFonts w:hint="eastAsia" w:ascii="宋体" w:hAnsi="宋体" w:eastAsia="宋体" w:cs="宋体"/>
          <w:bCs/>
          <w:color w:val="auto"/>
          <w:sz w:val="24"/>
          <w:highlight w:val="none"/>
          <w:lang w:val="en-US" w:eastAsia="zh-CN"/>
        </w:rPr>
        <w:t xml:space="preserve">600元/亩</w:t>
      </w:r>
      <w:r>
        <w:rPr>
          <w:rFonts w:hint="eastAsia" w:ascii="宋体" w:hAnsi="宋体" w:eastAsia="宋体" w:cs="宋体"/>
          <w:color w:val="auto"/>
          <w:sz w:val="24"/>
          <w:szCs w:val="24"/>
          <w:highlight w:val="none"/>
          <w:lang w:val="en-US" w:eastAsia="zh-CN"/>
        </w:rPr>
        <w:t xml:space="preserve">（单价组成：方案编制单价不超过200元/亩，航飞拍照、前期及竣工测绘、系统备案单价不超过400元/亩）。</w:t>
      </w:r>
      <w:r/>
    </w:p>
    <w:p>
      <w:pPr>
        <w:ind w:firstLine="48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亭湖区2026年耕地占补平衡补充耕地项目方案编制、</w:t>
      </w:r>
      <w:r>
        <w:rPr>
          <w:rFonts w:hint="eastAsia" w:ascii="宋体" w:hAnsi="宋体" w:eastAsia="宋体" w:cs="宋体"/>
          <w:color w:val="auto"/>
          <w:sz w:val="24"/>
          <w:highlight w:val="none"/>
          <w:lang w:val="en-US" w:eastAsia="zh-CN"/>
        </w:rPr>
        <w:t xml:space="preserve">可行性研究、民意调研、项目地块位置范围公示、航飞拍照、</w:t>
      </w:r>
      <w:r>
        <w:rPr>
          <w:rFonts w:hint="eastAsia" w:ascii="宋体" w:hAnsi="宋体" w:eastAsia="宋体" w:cs="宋体"/>
          <w:color w:val="auto"/>
          <w:sz w:val="24"/>
          <w:highlight w:val="none"/>
          <w:lang w:eastAsia="zh-CN"/>
        </w:rPr>
        <w:t xml:space="preserve">前期及竣工测绘、系统备案等服务项目</w:t>
      </w:r>
      <w:r>
        <w:rPr>
          <w:rFonts w:hint="eastAsia" w:ascii="宋体" w:hAnsi="宋体" w:eastAsia="宋体" w:cs="宋体"/>
          <w:color w:val="auto"/>
          <w:sz w:val="24"/>
          <w:highlight w:val="none"/>
        </w:rPr>
        <w:t xml:space="preserve">，具体内容及要求详见招标文件项目需求。 </w:t>
      </w:r>
      <w:r/>
    </w:p>
    <w:p>
      <w:pPr>
        <w:ind w:firstLine="480"/>
        <w:keepLines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合同履行期限：</w:t>
      </w:r>
      <w:r>
        <w:rPr>
          <w:rFonts w:hint="eastAsia" w:ascii="宋体" w:hAnsi="宋体" w:cs="宋体"/>
          <w:i w:val="0"/>
          <w:iCs w:val="0"/>
          <w:color w:val="auto"/>
          <w:sz w:val="24"/>
          <w:szCs w:val="24"/>
          <w:highlight w:val="none"/>
          <w:u w:val="none"/>
          <w:lang w:val="en-US" w:eastAsia="zh-CN"/>
        </w:rPr>
        <w:t xml:space="preserve">合同签订之日起1年</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cs="宋体"/>
          <w:i w:val="0"/>
          <w:iCs w:val="0"/>
          <w:color w:val="auto"/>
          <w:sz w:val="24"/>
          <w:szCs w:val="24"/>
          <w:highlight w:val="none"/>
          <w:u w:val="none"/>
          <w:lang w:val="en-US" w:eastAsia="zh-CN"/>
        </w:rPr>
        <w:t xml:space="preserve">具体实施期限以甲方通知为准</w:t>
      </w:r>
      <w:r>
        <w:rPr>
          <w:rFonts w:hint="eastAsia" w:ascii="宋体" w:hAnsi="宋体" w:eastAsia="宋体" w:cs="宋体"/>
          <w:color w:val="auto"/>
          <w:sz w:val="24"/>
          <w:highlight w:val="none"/>
          <w:shd w:val="clear" w:color="auto" w:fill="auto"/>
          <w:lang w:eastAsia="zh-CN"/>
        </w:rPr>
        <w:t xml:space="preserve">。</w:t>
      </w:r>
      <w:r/>
    </w:p>
    <w:p>
      <w:pPr>
        <w:ind w:left="479" w:firstLine="0"/>
        <w:keepLines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lang w:val="en-US" w:eastAsia="zh-CN"/>
        </w:rPr>
        <w:t xml:space="preserve">不</w:t>
      </w:r>
      <w:r>
        <w:rPr>
          <w:rFonts w:hint="eastAsia" w:ascii="宋体" w:hAnsi="宋体" w:eastAsia="宋体" w:cs="宋体"/>
          <w:color w:val="auto"/>
          <w:sz w:val="24"/>
          <w:highlight w:val="none"/>
          <w:u w:val="single"/>
        </w:rPr>
        <w:t xml:space="preserve">接受</w:t>
      </w:r>
      <w:r>
        <w:rPr>
          <w:rFonts w:hint="eastAsia" w:ascii="宋体" w:hAnsi="宋体" w:eastAsia="宋体" w:cs="宋体"/>
          <w:color w:val="auto"/>
          <w:sz w:val="24"/>
          <w:highlight w:val="none"/>
        </w:rPr>
        <w:t xml:space="preserve">联合体投标。</w:t>
      </w:r>
      <w:r/>
    </w:p>
    <w:p>
      <w:pPr>
        <w:pStyle w:val="778"/>
        <w:ind w:firstLine="482"/>
        <w:jc w:val="left"/>
        <w:keepLines w:val="0"/>
        <w:pageBreakBefore w:val="0"/>
        <w:spacing w:line="460" w:lineRule="exact"/>
        <w:widowControl w:val="off"/>
        <w:tabs>
          <w:tab w:val="left" w:pos="0" w:leader="none"/>
          <w:tab w:val="left" w:pos="3165" w:leader="none"/>
          <w:tab w:val="center" w:pos="4153" w:leader="none"/>
        </w:tabs>
        <w:rPr>
          <w:rFonts w:hint="eastAsia" w:ascii="宋体" w:hAnsi="宋体" w:eastAsia="宋体" w:cs="宋体"/>
          <w:b/>
          <w:bCs/>
          <w:color w:val="auto"/>
          <w:sz w:val="24"/>
          <w:szCs w:val="24"/>
          <w:highlight w:val="none"/>
        </w:rPr>
      </w:pPr>
      <w:r/>
      <w:bookmarkStart w:id="6" w:name="_Toc28359080"/>
      <w:r/>
      <w:bookmarkStart w:id="7" w:name="_Toc35393622"/>
      <w:r/>
      <w:bookmarkStart w:id="8" w:name="_Toc28359003"/>
      <w:r/>
      <w:bookmarkStart w:id="9" w:name="_Toc35393791"/>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的资格要求：</w:t>
      </w:r>
      <w:bookmarkEnd w:id="6"/>
      <w:r/>
      <w:bookmarkEnd w:id="7"/>
      <w:r/>
      <w:bookmarkEnd w:id="8"/>
      <w:r/>
      <w:bookmarkEnd w:id="9"/>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满足《中华人民共和国政府采购法》第二十二条规定，并提供下列材料：</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上一年度的财务状况报表（2025年财务状况表未出的，可使用2024年度报表，成立不满一年无需提供）；</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具备履行合同所必需的设备和专业技术能力的书面声明；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依法缴纳税收和社会保障资金的相关材料（提供提交</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截止时间前一年内至少一个月依法缴纳税收及缴纳社会保障资金的证明材料</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依法享受缓缴、免缴税收、社会保障资金的提供证明材料）；</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6.法律、行政法规规定的其他条件。</w:t>
      </w:r>
      <w:r/>
    </w:p>
    <w:p>
      <w:pPr>
        <w:ind w:firstLine="480"/>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中无需提供证明材料）</w:t>
      </w:r>
      <w:r>
        <w:rPr>
          <w:rFonts w:hint="eastAsia" w:ascii="宋体" w:hAnsi="宋体" w:cs="宋体"/>
          <w:color w:val="auto"/>
          <w:sz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单位负责人为同一人或者存在直接控股、管理关系的不同</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，不得参加同一合同项下的政府采购活动。</w:t>
      </w:r>
      <w:r/>
    </w:p>
    <w:p>
      <w:pPr>
        <w:numPr>
          <w:ilvl w:val="0"/>
          <w:numId w:val="2"/>
        </w:numPr>
        <w:ind w:firstLine="480"/>
        <w:keepLines w:val="0"/>
        <w:pageBreakBefore w:val="0"/>
        <w:spacing w:line="460" w:lineRule="exact"/>
        <w:widowControl w:val="off"/>
        <w:rPr>
          <w:rFonts w:hint="eastAsia" w:ascii="宋体" w:hAnsi="宋体" w:eastAsia="宋体" w:cs="宋体"/>
          <w:color w:val="auto"/>
          <w:sz w:val="24"/>
          <w:highlight w:val="none"/>
        </w:rPr>
      </w:pPr>
      <w:r/>
      <w:bookmarkStart w:id="10" w:name="_Toc28359081"/>
      <w:r/>
      <w:bookmarkStart w:id="11" w:name="_Toc28359004"/>
      <w:r>
        <w:rPr>
          <w:rFonts w:hint="eastAsia" w:ascii="宋体" w:hAnsi="宋体" w:eastAsia="宋体" w:cs="宋体"/>
          <w:color w:val="auto"/>
          <w:sz w:val="24"/>
          <w:highlight w:val="none"/>
        </w:rPr>
        <w:t xml:space="preserve">落实政府采购政策需满足的资格要求：</w:t>
      </w:r>
      <w:r/>
    </w:p>
    <w:p>
      <w:pPr>
        <w:ind w:firstLine="787"/>
        <w:keepLines w:val="0"/>
        <w:keepNext w:val="0"/>
        <w:pageBreakBefore w:val="0"/>
        <w:spacing w:line="46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无</w:t>
      </w:r>
      <w:r>
        <w:rPr>
          <w:rFonts w:hint="eastAsia" w:ascii="宋体" w:hAnsi="宋体" w:eastAsia="宋体" w:cs="宋体"/>
          <w:color w:val="auto"/>
          <w:sz w:val="24"/>
          <w:highlight w:val="none"/>
        </w:rPr>
        <w:t xml:space="preserve">。</w:t>
      </w:r>
      <w:r/>
    </w:p>
    <w:p>
      <w:pPr>
        <w:ind w:firstLine="48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本项目的特定资格要求：</w:t>
      </w:r>
      <w:bookmarkStart w:id="12" w:name="_Toc35393623"/>
      <w:r/>
      <w:bookmarkStart w:id="13" w:name="_Toc35393800"/>
      <w:r/>
      <w:bookmarkStart w:id="14" w:name="_Toc35393792"/>
      <w:r/>
      <w:bookmarkStart w:id="15" w:name="_Toc35393631"/>
      <w:r/>
      <w:r/>
    </w:p>
    <w:p>
      <w:pPr>
        <w:ind w:firstLine="480"/>
        <w:pageBreakBefore w:val="0"/>
        <w:spacing w:line="46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lang w:val="en-US" w:eastAsia="zh-CN"/>
        </w:rPr>
        <w:t xml:space="preserve">1.投标人须具备承担国土空间规划</w:t>
      </w:r>
      <w:r>
        <w:rPr>
          <w:rFonts w:hint="eastAsia" w:ascii="宋体" w:hAnsi="宋体" w:cs="宋体"/>
          <w:color w:val="auto"/>
          <w:sz w:val="24"/>
          <w:highlight w:val="none"/>
          <w:lang w:val="en-US" w:eastAsia="zh-CN"/>
        </w:rPr>
        <w:t xml:space="preserve">和测绘</w:t>
      </w:r>
      <w:r>
        <w:rPr>
          <w:rFonts w:hint="eastAsia" w:ascii="宋体" w:hAnsi="宋体" w:eastAsia="宋体" w:cs="宋体"/>
          <w:color w:val="auto"/>
          <w:sz w:val="24"/>
          <w:highlight w:val="none"/>
          <w:lang w:val="en-US" w:eastAsia="zh-CN"/>
        </w:rPr>
        <w:t xml:space="preserve">的相关资质，包括：（1）</w:t>
      </w:r>
      <w:r>
        <w:rPr>
          <w:rFonts w:hint="eastAsia" w:ascii="宋体" w:hAnsi="宋体" w:cs="宋体"/>
          <w:color w:val="auto"/>
          <w:sz w:val="24"/>
          <w:highlight w:val="none"/>
          <w:lang w:val="en-US" w:eastAsia="zh-CN"/>
        </w:rPr>
        <w:t xml:space="preserve">国土空间</w:t>
      </w:r>
      <w:r>
        <w:rPr>
          <w:rFonts w:hint="eastAsia" w:ascii="宋体" w:hAnsi="宋体" w:eastAsia="宋体" w:cs="宋体"/>
          <w:color w:val="auto"/>
          <w:sz w:val="24"/>
          <w:highlight w:val="none"/>
          <w:lang w:val="en-US" w:eastAsia="zh-CN"/>
        </w:rPr>
        <w:t xml:space="preserve">规划乙级及以上资质证书</w:t>
      </w:r>
      <w:r>
        <w:rPr>
          <w:rFonts w:hint="eastAsia" w:ascii="宋体" w:hAnsi="宋体" w:cs="宋体"/>
          <w:color w:val="auto"/>
          <w:sz w:val="24"/>
          <w:highlight w:val="none"/>
          <w:lang w:val="en-US" w:eastAsia="zh-CN"/>
        </w:rPr>
        <w:t xml:space="preserve">；（2）测绘主管部门核发的</w:t>
      </w:r>
      <w:r>
        <w:rPr>
          <w:rFonts w:hint="eastAsia" w:ascii="宋体" w:hAnsi="宋体" w:eastAsia="宋体" w:cs="宋体"/>
          <w:color w:val="auto"/>
          <w:sz w:val="24"/>
          <w:highlight w:val="none"/>
          <w:lang w:val="en-US" w:eastAsia="zh-CN"/>
        </w:rPr>
        <w:t xml:space="preserve">测绘乙级及以上资质证书(提供有效期内的资质证书复印件加盖公章)</w:t>
      </w:r>
      <w:r>
        <w:rPr>
          <w:rFonts w:hint="eastAsia" w:ascii="宋体" w:hAnsi="宋体" w:eastAsia="宋体" w:cs="宋体"/>
          <w:color w:val="auto"/>
          <w:sz w:val="24"/>
          <w:highlight w:val="none"/>
        </w:rPr>
        <w:t xml:space="preserve">。</w:t>
      </w:r>
      <w:bookmarkEnd w:id="10"/>
      <w:r/>
      <w:bookmarkEnd w:id="11"/>
      <w:r/>
      <w:bookmarkEnd w:id="12"/>
      <w:r/>
      <w:bookmarkEnd w:id="13"/>
      <w:r/>
      <w:bookmarkEnd w:id="14"/>
      <w:r/>
      <w:bookmarkEnd w:id="15"/>
      <w:r/>
      <w:r/>
    </w:p>
    <w:p>
      <w:pPr>
        <w:pStyle w:val="778"/>
        <w:ind w:firstLine="482"/>
        <w:jc w:val="left"/>
        <w:keepLines w:val="0"/>
        <w:spacing w:line="460" w:lineRule="exact"/>
        <w:tabs>
          <w:tab w:val="left" w:pos="0" w:leader="none"/>
          <w:tab w:val="left" w:pos="3165" w:leader="none"/>
          <w:tab w:val="center" w:pos="4153" w:leader="none"/>
        </w:tabs>
        <w:rPr>
          <w:rFonts w:hint="eastAsia" w:ascii="宋体" w:hAnsi="宋体" w:eastAsia="宋体" w:cs="宋体"/>
          <w:bCs/>
          <w:color w:val="auto"/>
          <w:sz w:val="24"/>
          <w:szCs w:val="24"/>
          <w:highlight w:val="none"/>
        </w:rPr>
      </w:pPr>
      <w:r/>
      <w:bookmarkStart w:id="16" w:name="_Toc28359005"/>
      <w:r/>
      <w:bookmarkStart w:id="17" w:name="_Toc35393793"/>
      <w:r/>
      <w:bookmarkStart w:id="18" w:name="_Toc35393624"/>
      <w:r/>
      <w:bookmarkStart w:id="19" w:name="_Toc28359082"/>
      <w:r/>
      <w:bookmarkStart w:id="20" w:name="_Toc35393627"/>
      <w:r/>
      <w:bookmarkStart w:id="21" w:name="_Toc28359008"/>
      <w:r/>
      <w:bookmarkStart w:id="22" w:name="_Toc35393796"/>
      <w:r/>
      <w:bookmarkStart w:id="23" w:name="_Toc28359085"/>
      <w:r>
        <w:rPr>
          <w:rFonts w:hint="eastAsia" w:ascii="宋体" w:hAnsi="宋体" w:eastAsia="宋体" w:cs="宋体"/>
          <w:bCs/>
          <w:color w:val="auto"/>
          <w:sz w:val="24"/>
          <w:szCs w:val="24"/>
          <w:highlight w:val="none"/>
        </w:rPr>
        <w:t xml:space="preserve">三、获取招标文件</w:t>
      </w:r>
      <w:r/>
    </w:p>
    <w:p>
      <w:pPr>
        <w:ind w:firstLine="480"/>
        <w:spacing w:line="500" w:lineRule="exact"/>
        <w:tabs>
          <w:tab w:val="left" w:pos="6529"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时间：自招标文件公告发布之日起5个工作日 </w:t>
      </w:r>
      <w:r>
        <w:rPr>
          <w:rFonts w:hint="eastAsia" w:ascii="宋体" w:hAnsi="宋体" w:eastAsia="宋体" w:cs="宋体"/>
          <w:color w:val="auto"/>
          <w:sz w:val="24"/>
          <w:highlight w:val="none"/>
          <w:lang w:eastAsia="zh-CN"/>
        </w:rPr>
        <w:tab/>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地点：“苏采云”系统内免费下载（投标人必须在苏采云系统中获取招标文件，方能参与政府采购项目）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方式：本项目采用网上注册登记方式。 </w:t>
      </w:r>
      <w:r/>
    </w:p>
    <w:p>
      <w:pPr>
        <w:numPr>
          <w:ilvl w:val="0"/>
          <w:numId w:val="0"/>
        </w:num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售价：0元</w:t>
      </w:r>
      <w:r/>
    </w:p>
    <w:p>
      <w:pPr>
        <w:numPr>
          <w:ilvl w:val="0"/>
          <w:numId w:val="0"/>
        </w:num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四、提交投标文件截止时间、开标时间和地点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 （北京时间）</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地点：苏采云“不见面”开标大厅</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五、公告期限</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个工作日。</w:t>
      </w:r>
      <w:r/>
    </w:p>
    <w:p>
      <w:pPr>
        <w:numPr>
          <w:ilvl w:val="0"/>
          <w:numId w:val="3"/>
        </w:num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其他补充事宜</w:t>
      </w:r>
      <w:bookmarkEnd w:id="16"/>
      <w:r/>
      <w:bookmarkEnd w:id="17"/>
      <w:r/>
      <w:bookmarkEnd w:id="18"/>
      <w:r/>
      <w:bookmarkEnd w:id="19"/>
      <w:r/>
      <w:r/>
    </w:p>
    <w:p>
      <w:pPr>
        <w:ind w:firstLine="480"/>
        <w:spacing w:line="360" w:lineRule="auto"/>
        <w:rPr>
          <w:rFonts w:ascii="宋体" w:hAnsi="宋体"/>
          <w:sz w:val="24"/>
        </w:rPr>
      </w:pPr>
      <w:r/>
      <w:bookmarkStart w:id="24" w:name="OLE_LINK68"/>
      <w:r/>
      <w:bookmarkStart w:id="25" w:name="OLE_LINK75"/>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spacing w:line="360" w:lineRule="auto"/>
        <w:rPr>
          <w:rFonts w:ascii="宋体" w:hAnsi="宋体"/>
          <w:sz w:val="24"/>
        </w:rPr>
      </w:pPr>
      <w:r>
        <w:rPr>
          <w:rFonts w:hint="eastAsia" w:ascii="宋体" w:hAnsi="宋体"/>
          <w:sz w:val="24"/>
        </w:rPr>
        <w:t xml:space="preserve">2.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ascii="宋体" w:hAnsi="宋体"/>
          <w:sz w:val="24"/>
        </w:rPr>
      </w:pPr>
      <w:r>
        <w:rPr>
          <w:rFonts w:hint="eastAsia" w:ascii="宋体" w:hAnsi="宋体"/>
          <w:sz w:val="24"/>
        </w:rPr>
        <w:t xml:space="preserve">2.2 潜在投标人访问“苏采云”系统方法：江苏省政府采购网首页-“苏采云”链接。 </w:t>
      </w:r>
      <w:r/>
    </w:p>
    <w:p>
      <w:pPr>
        <w:ind w:firstLine="480"/>
        <w:spacing w:line="360" w:lineRule="auto"/>
        <w:rPr>
          <w:rFonts w:ascii="宋体" w:hAnsi="宋体"/>
          <w:sz w:val="24"/>
        </w:rPr>
      </w:pPr>
      <w:r>
        <w:rPr>
          <w:rFonts w:hint="eastAsia" w:ascii="宋体" w:hAnsi="宋体"/>
          <w:sz w:val="24"/>
        </w:rPr>
        <w:t xml:space="preserve">2.3 采购文件（后缀名为“.kedt”）、供应商操作手册及政府采购客户端 工具可通过“苏采云”系统相应链接进行下载。 </w:t>
      </w:r>
      <w:r/>
    </w:p>
    <w:p>
      <w:pPr>
        <w:ind w:firstLine="480"/>
        <w:spacing w:line="360" w:lineRule="auto"/>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0"/>
        <w:spacing w:line="360" w:lineRule="auto"/>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rPr>
        <w:t xml:space="preserve">江苏省</w:t>
      </w:r>
      <w:r>
        <w:rPr>
          <w:rFonts w:hint="eastAsia" w:ascii="宋体" w:hAnsi="宋体"/>
          <w:sz w:val="24"/>
        </w:rPr>
        <w:t xml:space="preserve">招标</w:t>
      </w:r>
      <w:r>
        <w:rPr>
          <w:rFonts w:hint="eastAsia" w:ascii="宋体" w:hAnsi="宋体"/>
          <w:sz w:val="24"/>
        </w:rPr>
        <w:t xml:space="preserve">中心</w:t>
      </w:r>
      <w:r>
        <w:rPr>
          <w:rFonts w:hint="eastAsia" w:ascii="宋体" w:hAnsi="宋体"/>
          <w:sz w:val="24"/>
        </w:rPr>
        <w:t xml:space="preserve">有限公司</w:t>
      </w:r>
      <w:r>
        <w:rPr>
          <w:rFonts w:hint="eastAsia" w:ascii="宋体" w:hAnsi="宋体"/>
          <w:sz w:val="24"/>
        </w:rPr>
        <w:t xml:space="preserve">在</w:t>
      </w:r>
      <w:r>
        <w:rPr>
          <w:rFonts w:hint="eastAsia" w:ascii="宋体" w:hAnsi="宋体"/>
          <w:sz w:val="24"/>
        </w:rPr>
        <w:t xml:space="preserve">“中国政府采购网”“江苏政府采购网”“盐城市政府采购网”发布的更正公告。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4.本次招标不收取投标保证金，不收取质量保证金。</w:t>
      </w:r>
      <w:bookmarkEnd w:id="24"/>
      <w:r/>
      <w:bookmarkEnd w:id="25"/>
      <w:r/>
      <w:r/>
    </w:p>
    <w:p>
      <w:pPr>
        <w:ind w:firstLine="482"/>
        <w:keepLines w:val="0"/>
        <w:keepNext w:val="0"/>
        <w:pageBreakBefore w:val="0"/>
        <w:spacing w:line="42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七、对本次招标提出询问，请按以下方式联系。</w:t>
      </w:r>
      <w:bookmarkEnd w:id="20"/>
      <w:r/>
      <w:bookmarkEnd w:id="21"/>
      <w:r/>
      <w:bookmarkEnd w:id="22"/>
      <w:r/>
      <w:bookmarkEnd w:id="23"/>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bookmarkStart w:id="26" w:name="_Hlk164842143"/>
      <w:r/>
      <w:bookmarkStart w:id="27" w:name="_Toc120614211"/>
      <w:r>
        <w:rPr>
          <w:rFonts w:hint="eastAsia" w:ascii="宋体" w:hAnsi="宋体" w:eastAsia="宋体" w:cs="宋体"/>
          <w:b w:val="0"/>
          <w:bCs w:val="0"/>
          <w:color w:val="auto"/>
          <w:sz w:val="24"/>
          <w:highlight w:val="none"/>
          <w:lang w:val="zh-CN"/>
        </w:rPr>
        <w:t xml:space="preserve">1.采购人信息</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名称：盐城市自然资源和规划局亭湖分局</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地址：盐城市亭湖区平安路1号</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zh-CN"/>
        </w:rPr>
        <w:t xml:space="preserve">联系方式：</w:t>
      </w:r>
      <w:r>
        <w:rPr>
          <w:rFonts w:hint="eastAsia" w:ascii="宋体" w:hAnsi="宋体" w:eastAsia="宋体" w:cs="宋体"/>
          <w:b w:val="0"/>
          <w:bCs w:val="0"/>
          <w:color w:val="auto"/>
          <w:sz w:val="24"/>
          <w:highlight w:val="none"/>
          <w:lang w:val="en-US" w:eastAsia="zh-CN"/>
        </w:rPr>
        <w:t xml:space="preserve">陈</w:t>
      </w:r>
      <w:r>
        <w:rPr>
          <w:rFonts w:hint="eastAsia" w:ascii="宋体" w:hAnsi="宋体" w:eastAsia="宋体" w:cs="宋体"/>
          <w:b w:val="0"/>
          <w:bCs w:val="0"/>
          <w:color w:val="auto"/>
          <w:sz w:val="24"/>
          <w:highlight w:val="none"/>
          <w:lang w:val="zh-CN"/>
        </w:rPr>
        <w:t xml:space="preserve">先生</w:t>
      </w:r>
      <w:r>
        <w:rPr>
          <w:rFonts w:hint="eastAsia" w:ascii="宋体" w:hAnsi="宋体" w:eastAsia="宋体" w:cs="宋体"/>
          <w:b w:val="0"/>
          <w:bCs w:val="0"/>
          <w:color w:val="auto"/>
          <w:sz w:val="24"/>
          <w:highlight w:val="none"/>
        </w:rPr>
        <w:t xml:space="preserve"> </w:t>
      </w:r>
      <w:r>
        <w:rPr>
          <w:rFonts w:hint="eastAsia" w:ascii="宋体" w:hAnsi="宋体" w:eastAsia="宋体" w:cs="宋体"/>
          <w:b w:val="0"/>
          <w:bCs w:val="0"/>
          <w:color w:val="auto"/>
          <w:sz w:val="24"/>
          <w:highlight w:val="none"/>
          <w:lang w:val="en-US" w:eastAsia="zh-CN"/>
        </w:rPr>
        <w:t xml:space="preserve">0515-68603402</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2.采购代理机构信息</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名称：江苏省招标中心有限公司</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地址：江苏省南京市鼓楼区郑和中路118号</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联系方式：周先生 15151818335</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3.项目联系方式</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项目联系人：周先生 </w:t>
      </w:r>
      <w:r/>
    </w:p>
    <w:p>
      <w:pPr>
        <w:ind w:left="1079" w:hanging="300"/>
        <w:jc w:val="left"/>
        <w:keepLines w:val="0"/>
        <w:keepNext w:val="0"/>
        <w:pageBreakBefore w:val="0"/>
        <w:spacing w:line="420" w:lineRule="exact"/>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zh-CN"/>
        </w:rPr>
        <w:t xml:space="preserve">电话：</w:t>
      </w:r>
      <w:r>
        <w:rPr>
          <w:rFonts w:hint="eastAsia" w:ascii="宋体" w:hAnsi="宋体" w:eastAsia="宋体" w:cs="宋体"/>
          <w:b w:val="0"/>
          <w:bCs w:val="0"/>
          <w:color w:val="auto"/>
          <w:sz w:val="24"/>
          <w:highlight w:val="none"/>
        </w:rPr>
        <w:t xml:space="preserve">15151818335</w:t>
      </w:r>
      <w:bookmarkEnd w:id="26"/>
      <w:r/>
      <w:r/>
    </w:p>
    <w:p>
      <w:pPr>
        <w:pStyle w:val="802"/>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numPr>
          <w:ilvl w:val="0"/>
          <w:numId w:val="1"/>
        </w:numPr>
        <w:ind w:left="2660" w:firstLine="0"/>
        <w:rPr>
          <w:rFonts w:hint="eastAsia" w:ascii="宋体" w:hAnsi="宋体" w:eastAsia="宋体" w:cs="宋体"/>
          <w:color w:val="auto"/>
          <w:sz w:val="44"/>
          <w:szCs w:val="44"/>
          <w:highlight w:val="none"/>
        </w:rPr>
      </w:pPr>
      <w:r/>
      <w:bookmarkStart w:id="28" w:name="_Toc16938518"/>
      <w:r/>
      <w:bookmarkStart w:id="29" w:name="_Toc120614213"/>
      <w:r/>
      <w:bookmarkStart w:id="30" w:name="_Toc20823274"/>
      <w:r/>
      <w:bookmarkStart w:id="31" w:name="_Toc2588"/>
      <w:r/>
      <w:bookmarkStart w:id="32" w:name="_Toc513029202"/>
      <w:r>
        <w:rPr>
          <w:rFonts w:hint="eastAsia" w:ascii="宋体" w:hAnsi="宋体" w:eastAsia="宋体" w:cs="宋体"/>
          <w:color w:val="auto"/>
          <w:sz w:val="44"/>
          <w:szCs w:val="44"/>
          <w:highlight w:val="none"/>
          <w:lang w:val="en-US" w:eastAsia="zh-CN"/>
        </w:rPr>
        <w:t xml:space="preserve"> </w:t>
      </w:r>
      <w:r>
        <w:rPr>
          <w:rFonts w:hint="eastAsia" w:ascii="宋体" w:hAnsi="宋体" w:eastAsia="宋体" w:cs="宋体"/>
          <w:color w:val="auto"/>
          <w:sz w:val="44"/>
          <w:szCs w:val="44"/>
          <w:highlight w:val="none"/>
        </w:rPr>
        <w:t xml:space="preserve">投标人须知</w:t>
      </w:r>
      <w:bookmarkEnd w:id="28"/>
      <w:r/>
      <w:bookmarkEnd w:id="29"/>
      <w:r/>
      <w:bookmarkEnd w:id="30"/>
      <w:r/>
      <w:bookmarkEnd w:id="31"/>
      <w:r/>
      <w:bookmarkEnd w:id="32"/>
      <w:r/>
      <w:r/>
    </w:p>
    <w:p>
      <w:pPr>
        <w:ind w:firstLine="482"/>
        <w:spacing w:line="360" w:lineRule="auto"/>
        <w:rPr>
          <w:rFonts w:hint="eastAsia" w:ascii="宋体" w:hAnsi="宋体" w:eastAsia="宋体" w:cs="宋体"/>
          <w:color w:val="auto"/>
          <w:sz w:val="24"/>
          <w:highlight w:val="none"/>
        </w:rPr>
      </w:pPr>
      <w:r/>
      <w:bookmarkStart w:id="33" w:name="_Toc513029203"/>
      <w:r/>
      <w:bookmarkStart w:id="34" w:name="_Toc20823275"/>
      <w:r/>
      <w:bookmarkStart w:id="35" w:name="_Toc120614214"/>
      <w:r/>
      <w:bookmarkStart w:id="36" w:name="_Toc16938519"/>
      <w:r>
        <w:rPr>
          <w:rFonts w:hint="eastAsia" w:ascii="宋体" w:hAnsi="宋体" w:eastAsia="宋体" w:cs="宋体"/>
          <w:b/>
          <w:color w:val="auto"/>
          <w:sz w:val="24"/>
          <w:highlight w:val="none"/>
        </w:rPr>
        <w:t xml:space="preserve">一、总则</w:t>
      </w:r>
      <w:bookmarkEnd w:id="33"/>
      <w:r/>
      <w:bookmarkEnd w:id="34"/>
      <w:r/>
      <w:bookmarkEnd w:id="35"/>
      <w:r/>
      <w:bookmarkEnd w:id="36"/>
      <w:r/>
      <w:r/>
    </w:p>
    <w:p>
      <w:pPr>
        <w:ind w:firstLine="480"/>
        <w:spacing w:line="360" w:lineRule="auto"/>
        <w:rPr>
          <w:rFonts w:hint="eastAsia" w:ascii="宋体" w:hAnsi="宋体" w:eastAsia="宋体" w:cs="宋体"/>
          <w:color w:val="auto"/>
          <w:sz w:val="24"/>
          <w:highlight w:val="none"/>
        </w:rPr>
      </w:pPr>
      <w:r/>
      <w:bookmarkStart w:id="37" w:name="_Toc16938520"/>
      <w:r/>
      <w:bookmarkStart w:id="38" w:name="_Toc513029204"/>
      <w:r/>
      <w:bookmarkStart w:id="39" w:name="_Toc458694821"/>
      <w:r/>
      <w:bookmarkStart w:id="40" w:name="_Toc20823276"/>
      <w:r>
        <w:rPr>
          <w:rFonts w:hint="eastAsia" w:ascii="宋体" w:hAnsi="宋体" w:eastAsia="宋体" w:cs="宋体"/>
          <w:color w:val="auto"/>
          <w:sz w:val="24"/>
          <w:highlight w:val="none"/>
        </w:rPr>
        <w:t xml:space="preserve">1</w:t>
      </w:r>
      <w:bookmarkEnd w:id="37"/>
      <w:r>
        <w:rPr>
          <w:rFonts w:hint="eastAsia" w:ascii="宋体" w:hAnsi="宋体" w:eastAsia="宋体" w:cs="宋体"/>
          <w:color w:val="auto"/>
          <w:sz w:val="24"/>
          <w:highlight w:val="none"/>
        </w:rPr>
        <w:t xml:space="preserve">、招标方式</w:t>
      </w:r>
      <w:bookmarkEnd w:id="38"/>
      <w:r/>
      <w:bookmarkEnd w:id="39"/>
      <w:r/>
      <w:bookmarkEnd w:id="4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ind w:firstLine="480"/>
        <w:spacing w:line="360" w:lineRule="auto"/>
        <w:rPr>
          <w:rFonts w:hint="eastAsia" w:ascii="宋体" w:hAnsi="宋体" w:eastAsia="宋体" w:cs="宋体"/>
          <w:color w:val="auto"/>
          <w:sz w:val="24"/>
          <w:highlight w:val="none"/>
        </w:rPr>
      </w:pPr>
      <w:r/>
      <w:bookmarkStart w:id="41" w:name="_Toc20823277"/>
      <w:r/>
      <w:bookmarkStart w:id="42" w:name="_Toc16938521"/>
      <w:r/>
      <w:bookmarkStart w:id="43" w:name="_Toc513029205"/>
      <w:r>
        <w:rPr>
          <w:rFonts w:hint="eastAsia" w:ascii="宋体" w:hAnsi="宋体" w:eastAsia="宋体" w:cs="宋体"/>
          <w:color w:val="auto"/>
          <w:sz w:val="24"/>
          <w:highlight w:val="none"/>
        </w:rPr>
        <w:t xml:space="preserve">2、合格的投标人</w:t>
      </w:r>
      <w:bookmarkEnd w:id="41"/>
      <w:r/>
      <w:bookmarkEnd w:id="42"/>
      <w:r/>
      <w:bookmarkEnd w:id="4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2.1满足招标公告中投标人的资格要求的规定。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2.2满足本文件实质性要求和条件的规定。</w:t>
      </w:r>
      <w:r/>
    </w:p>
    <w:p>
      <w:pPr>
        <w:ind w:firstLine="480"/>
        <w:spacing w:line="360" w:lineRule="auto"/>
        <w:rPr>
          <w:rFonts w:hint="eastAsia" w:ascii="宋体" w:hAnsi="宋体" w:eastAsia="宋体" w:cs="宋体"/>
          <w:color w:val="auto"/>
          <w:sz w:val="24"/>
          <w:highlight w:val="none"/>
        </w:rPr>
      </w:pPr>
      <w:r/>
      <w:bookmarkStart w:id="44" w:name="_Toc513029207"/>
      <w:r/>
      <w:bookmarkStart w:id="45" w:name="_Toc462564067"/>
      <w:r/>
      <w:bookmarkStart w:id="46" w:name="_Toc16938523"/>
      <w:r/>
      <w:bookmarkStart w:id="47" w:name="_Toc20823279"/>
      <w:r>
        <w:rPr>
          <w:rFonts w:hint="eastAsia" w:ascii="宋体" w:hAnsi="宋体" w:eastAsia="宋体" w:cs="宋体"/>
          <w:color w:val="auto"/>
          <w:sz w:val="24"/>
          <w:highlight w:val="none"/>
        </w:rPr>
        <w:t xml:space="preserve">3、适用法律和标准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ind w:left="479"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在本项目政府采购活动过程中，如果所执行的标准有更新的，按照最新标准执行。4、投标费用</w:t>
      </w:r>
      <w:bookmarkEnd w:id="44"/>
      <w:r/>
      <w:bookmarkEnd w:id="45"/>
      <w:r/>
      <w:bookmarkEnd w:id="46"/>
      <w:r/>
      <w:bookmarkEnd w:id="4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4.2招标代理服务费（中标/成交服务费）：根据代理合同约定的收费标准的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%收取代理服务费，即50万元以内按1万元的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%计取，50万-400万元按（成交总价减去50万元）的1.5%的</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%计取，由成交</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向代理公司支付。</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投标时综合考虑招标代理服务费报价中，此项费用不得单列，凡漏项或少计均视为优惠采购人，不另行增加费用。中标后由成交</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在领取中标（成交）通知书前直接向招标代理公司一次性付清。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5、招标文件的约束力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5.1投标人一旦参加本项目采购活动，即被认为接受了本招标文件的规定和约束。</w:t>
      </w:r>
      <w:r/>
    </w:p>
    <w:p>
      <w:pPr>
        <w:ind w:firstLine="482"/>
        <w:spacing w:line="360" w:lineRule="auto"/>
        <w:rPr>
          <w:rFonts w:hint="eastAsia" w:ascii="宋体" w:hAnsi="宋体" w:eastAsia="宋体" w:cs="宋体"/>
          <w:color w:val="auto"/>
          <w:sz w:val="24"/>
          <w:highlight w:val="none"/>
        </w:rPr>
      </w:pPr>
      <w:r/>
      <w:bookmarkStart w:id="48" w:name="_Toc513029209"/>
      <w:r/>
      <w:bookmarkStart w:id="49" w:name="_Toc16938525"/>
      <w:r/>
      <w:bookmarkStart w:id="50" w:name="_Toc120614215"/>
      <w:r/>
      <w:bookmarkStart w:id="51" w:name="_Toc20823281"/>
      <w:r>
        <w:rPr>
          <w:rFonts w:hint="eastAsia" w:ascii="宋体" w:hAnsi="宋体" w:eastAsia="宋体" w:cs="宋体"/>
          <w:b/>
          <w:color w:val="auto"/>
          <w:sz w:val="24"/>
          <w:highlight w:val="none"/>
        </w:rPr>
        <w:t xml:space="preserve">二、招标文件</w:t>
      </w:r>
      <w:bookmarkEnd w:id="48"/>
      <w:r/>
      <w:bookmarkEnd w:id="49"/>
      <w:r/>
      <w:bookmarkEnd w:id="50"/>
      <w:r/>
      <w:bookmarkEnd w:id="51"/>
      <w:r/>
      <w:r/>
    </w:p>
    <w:p>
      <w:pPr>
        <w:ind w:firstLine="480"/>
        <w:spacing w:line="360" w:lineRule="auto"/>
        <w:rPr>
          <w:rFonts w:hint="eastAsia" w:ascii="宋体" w:hAnsi="宋体" w:eastAsia="宋体" w:cs="宋体"/>
          <w:color w:val="auto"/>
          <w:sz w:val="24"/>
          <w:highlight w:val="none"/>
        </w:rPr>
      </w:pPr>
      <w:r/>
      <w:bookmarkStart w:id="52" w:name="_Toc20823282"/>
      <w:r/>
      <w:bookmarkStart w:id="53" w:name="_Toc513029210"/>
      <w:r/>
      <w:bookmarkStart w:id="54" w:name="_Toc16938526"/>
      <w:r>
        <w:rPr>
          <w:rFonts w:hint="eastAsia" w:ascii="宋体" w:hAnsi="宋体" w:eastAsia="宋体" w:cs="宋体"/>
          <w:color w:val="auto"/>
          <w:sz w:val="24"/>
          <w:highlight w:val="none"/>
        </w:rPr>
        <w:t xml:space="preserve">6、招标文件构成</w:t>
      </w:r>
      <w:bookmarkEnd w:id="52"/>
      <w:r/>
      <w:bookmarkEnd w:id="53"/>
      <w:r/>
      <w:bookmarkEnd w:id="5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6.1招标文件由以下部分组成：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color w:val="auto"/>
          <w:sz w:val="24"/>
          <w:highlight w:val="none"/>
        </w:rPr>
      </w:pPr>
      <w:r/>
      <w:bookmarkStart w:id="55" w:name="_Toc16938527"/>
      <w:r/>
      <w:bookmarkStart w:id="56" w:name="_Toc462564070"/>
      <w:r/>
      <w:bookmarkStart w:id="57" w:name="_Toc513029211"/>
      <w:r/>
      <w:bookmarkStart w:id="58" w:name="_Toc20823283"/>
      <w:r>
        <w:rPr>
          <w:rFonts w:hint="eastAsia" w:ascii="宋体" w:hAnsi="宋体" w:eastAsia="宋体" w:cs="宋体"/>
          <w:color w:val="auto"/>
          <w:sz w:val="24"/>
          <w:highlight w:val="none"/>
        </w:rPr>
        <w:t xml:space="preserve">7、招标文件的澄清</w:t>
      </w:r>
      <w:bookmarkEnd w:id="55"/>
      <w:r/>
      <w:bookmarkEnd w:id="56"/>
      <w:r/>
      <w:bookmarkEnd w:id="57"/>
      <w:r/>
      <w:bookmarkEnd w:id="5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7.1任何要求对招标文件进行澄清的投标人，应在投标截止期</w:t>
      </w:r>
      <w:r>
        <w:rPr>
          <w:rFonts w:hint="eastAsia" w:ascii="宋体" w:hAnsi="宋体" w:eastAsia="宋体" w:cs="宋体"/>
          <w:b/>
          <w:color w:val="auto"/>
          <w:sz w:val="24"/>
          <w:highlight w:val="none"/>
        </w:rPr>
        <w:t xml:space="preserve">十日</w:t>
      </w:r>
      <w:r>
        <w:rPr>
          <w:rFonts w:hint="eastAsia" w:ascii="宋体" w:hAnsi="宋体" w:eastAsia="宋体" w:cs="宋体"/>
          <w:color w:val="auto"/>
          <w:sz w:val="24"/>
          <w:highlight w:val="none"/>
        </w:rPr>
        <w:t xml:space="preserve">前按招标公告中的通讯地址，以书面形式通知采购代理机构或采购人。</w:t>
      </w:r>
      <w:r/>
    </w:p>
    <w:p>
      <w:pPr>
        <w:ind w:firstLine="480"/>
        <w:spacing w:line="360" w:lineRule="auto"/>
        <w:rPr>
          <w:rFonts w:hint="eastAsia" w:ascii="宋体" w:hAnsi="宋体" w:eastAsia="宋体" w:cs="宋体"/>
          <w:color w:val="auto"/>
          <w:sz w:val="24"/>
          <w:highlight w:val="none"/>
        </w:rPr>
      </w:pPr>
      <w:r/>
      <w:bookmarkStart w:id="59" w:name="_Toc20823284"/>
      <w:r/>
      <w:bookmarkStart w:id="60" w:name="_Toc462564071"/>
      <w:r/>
      <w:bookmarkStart w:id="61" w:name="_Toc16938528"/>
      <w:r/>
      <w:bookmarkStart w:id="62" w:name="_Toc513029212"/>
      <w:r>
        <w:rPr>
          <w:rFonts w:hint="eastAsia" w:ascii="宋体" w:hAnsi="宋体" w:eastAsia="宋体" w:cs="宋体"/>
          <w:color w:val="auto"/>
          <w:sz w:val="24"/>
          <w:highlight w:val="none"/>
        </w:rPr>
        <w:t xml:space="preserve">8、招标文件的修改</w:t>
      </w:r>
      <w:bookmarkEnd w:id="59"/>
      <w:r/>
      <w:bookmarkEnd w:id="60"/>
      <w:r/>
      <w:bookmarkEnd w:id="61"/>
      <w:r/>
      <w:bookmarkEnd w:id="6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8.1在投标截止时间前，采购代理机构或采购人可以对招标文件进行修改。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8.2采购代理机构或采购人有权按照法定的要求推迟投标截止日期和开标日期。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w:t>
      </w:r>
      <w:r>
        <w:rPr>
          <w:rFonts w:hint="eastAsia" w:ascii="宋体" w:hAnsi="宋体" w:eastAsia="宋体" w:cs="宋体"/>
          <w:color w:val="auto"/>
          <w:sz w:val="24"/>
          <w:highlight w:val="none"/>
          <w:shd w:val="clear" w:color="auto" w:fill="ffffff"/>
        </w:rPr>
        <w:t xml:space="preserve">、</w:t>
      </w:r>
      <w:r>
        <w:rPr>
          <w:rFonts w:hint="eastAsia" w:ascii="宋体" w:hAnsi="宋体" w:eastAsia="宋体" w:cs="宋体"/>
          <w:color w:val="auto"/>
          <w:sz w:val="24"/>
          <w:highlight w:val="none"/>
        </w:rPr>
        <w:t xml:space="preserve">江苏政府采购网、盐城市政府采购网公布，补充文件将作为招标文件的组成部分，并对投标人具有约束力。</w:t>
      </w:r>
      <w:r/>
    </w:p>
    <w:p>
      <w:pPr>
        <w:ind w:firstLine="482"/>
        <w:spacing w:line="360" w:lineRule="auto"/>
        <w:rPr>
          <w:rFonts w:hint="eastAsia" w:ascii="宋体" w:hAnsi="宋体" w:eastAsia="宋体" w:cs="宋体"/>
          <w:color w:val="auto"/>
          <w:sz w:val="24"/>
          <w:highlight w:val="none"/>
        </w:rPr>
      </w:pPr>
      <w:r/>
      <w:bookmarkStart w:id="63" w:name="_Toc120614216"/>
      <w:r/>
      <w:bookmarkStart w:id="64" w:name="_Toc513029213"/>
      <w:r/>
      <w:bookmarkStart w:id="65" w:name="_Toc16938529"/>
      <w:r/>
      <w:bookmarkStart w:id="66" w:name="_Toc462564072"/>
      <w:r/>
      <w:bookmarkStart w:id="67" w:name="_Toc20823285"/>
      <w:r>
        <w:rPr>
          <w:rFonts w:hint="eastAsia" w:ascii="宋体" w:hAnsi="宋体" w:eastAsia="宋体" w:cs="宋体"/>
          <w:b/>
          <w:color w:val="auto"/>
          <w:sz w:val="24"/>
          <w:highlight w:val="none"/>
        </w:rPr>
        <w:t xml:space="preserve">三、投标文件的编制</w:t>
      </w:r>
      <w:bookmarkEnd w:id="63"/>
      <w:r/>
      <w:bookmarkEnd w:id="64"/>
      <w:r/>
      <w:bookmarkEnd w:id="65"/>
      <w:r/>
      <w:bookmarkEnd w:id="66"/>
      <w:r/>
      <w:bookmarkEnd w:id="67"/>
      <w:r/>
      <w:r/>
    </w:p>
    <w:p>
      <w:pPr>
        <w:ind w:firstLine="480"/>
        <w:spacing w:line="360" w:lineRule="auto"/>
        <w:rPr>
          <w:rFonts w:hint="eastAsia" w:ascii="宋体" w:hAnsi="宋体" w:eastAsia="宋体" w:cs="宋体"/>
          <w:color w:val="auto"/>
          <w:sz w:val="24"/>
          <w:highlight w:val="none"/>
        </w:rPr>
      </w:pPr>
      <w:r/>
      <w:bookmarkStart w:id="68" w:name="_Toc20823286"/>
      <w:r/>
      <w:bookmarkStart w:id="69" w:name="_Toc16938530"/>
      <w:r/>
      <w:bookmarkStart w:id="70" w:name="_Toc462564073"/>
      <w:r/>
      <w:bookmarkStart w:id="71" w:name="_Toc513029214"/>
      <w:r>
        <w:rPr>
          <w:rFonts w:hint="eastAsia" w:ascii="宋体" w:hAnsi="宋体" w:eastAsia="宋体" w:cs="宋体"/>
          <w:color w:val="auto"/>
          <w:sz w:val="24"/>
          <w:highlight w:val="none"/>
        </w:rPr>
        <w:t xml:space="preserve">9、投标文件的语言及度量衡单位</w:t>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9.1投标人提交的投标文件以及投标人与采购代理机构或采购人就有关投标的所有来往通知、函件和文件均应使用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9.2除技术性能另有规定外，投标文件所使用的度量衡单位，均须采用国家法定计量单位。</w:t>
      </w:r>
      <w:r/>
    </w:p>
    <w:p>
      <w:pPr>
        <w:ind w:firstLine="480"/>
        <w:spacing w:line="360" w:lineRule="auto"/>
        <w:rPr>
          <w:rFonts w:hint="eastAsia" w:ascii="宋体" w:hAnsi="宋体" w:eastAsia="宋体" w:cs="宋体"/>
          <w:color w:val="auto"/>
          <w:sz w:val="24"/>
          <w:highlight w:val="none"/>
        </w:rPr>
      </w:pPr>
      <w:r/>
      <w:bookmarkStart w:id="72" w:name="_Toc513029215"/>
      <w:r/>
      <w:bookmarkStart w:id="73" w:name="_Toc20823287"/>
      <w:r/>
      <w:bookmarkStart w:id="74" w:name="_Toc16938531"/>
      <w:r/>
      <w:bookmarkStart w:id="75" w:name="_Toc462564074"/>
      <w:r>
        <w:rPr>
          <w:rFonts w:hint="eastAsia" w:ascii="宋体" w:hAnsi="宋体" w:eastAsia="宋体" w:cs="宋体"/>
          <w:color w:val="auto"/>
          <w:sz w:val="24"/>
          <w:highlight w:val="none"/>
        </w:rPr>
        <w:t xml:space="preserve">10、投标文件构成</w:t>
      </w:r>
      <w:bookmarkEnd w:id="72"/>
      <w:r/>
      <w:bookmarkEnd w:id="73"/>
      <w:r/>
      <w:bookmarkEnd w:id="74"/>
      <w:r/>
      <w:bookmarkEnd w:id="7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1"/>
          <w:szCs w:val="21"/>
          <w:highlight w:val="none"/>
        </w:rPr>
        <w:t xml:space="preserve">“中国政府采购网”“江苏政府采购网”“盐城市政府采购网”</w:t>
      </w:r>
      <w:r>
        <w:rPr>
          <w:rFonts w:hint="eastAsia" w:ascii="宋体" w:hAnsi="宋体" w:eastAsia="宋体" w:cs="宋体"/>
          <w:color w:val="auto"/>
          <w:sz w:val="24"/>
          <w:highlight w:val="none"/>
        </w:rPr>
        <w:t xml:space="preserve">发布的招标文件为准。</w:t>
      </w:r>
      <w:r/>
    </w:p>
    <w:p>
      <w:pPr>
        <w:ind w:firstLine="480"/>
        <w:spacing w:line="360" w:lineRule="auto"/>
        <w:rPr>
          <w:rFonts w:hint="eastAsia" w:ascii="宋体" w:hAnsi="宋体" w:eastAsia="宋体" w:cs="宋体"/>
          <w:color w:val="auto"/>
          <w:sz w:val="24"/>
          <w:highlight w:val="none"/>
        </w:rPr>
      </w:pPr>
      <w:r/>
      <w:bookmarkStart w:id="76" w:name="_Toc49090507"/>
      <w:r/>
      <w:bookmarkStart w:id="77" w:name="_Toc513029219"/>
      <w:r/>
      <w:bookmarkStart w:id="78" w:name="_Toc49090509"/>
      <w:r/>
      <w:bookmarkStart w:id="79" w:name="_Toc14577354"/>
      <w:r/>
      <w:bookmarkStart w:id="80" w:name="_Toc513029216"/>
      <w:r/>
      <w:bookmarkStart w:id="81" w:name="_Toc14577357"/>
      <w:r>
        <w:rPr>
          <w:rFonts w:hint="eastAsia" w:ascii="宋体" w:hAnsi="宋体" w:eastAsia="宋体" w:cs="宋体"/>
          <w:color w:val="auto"/>
          <w:sz w:val="24"/>
          <w:highlight w:val="none"/>
        </w:rPr>
        <w:t xml:space="preserve">11、证明投标人及投标标的符合招标文件规定的文件</w:t>
      </w:r>
      <w:bookmarkEnd w:id="76"/>
      <w:r/>
      <w:bookmarkEnd w:id="77"/>
      <w:r/>
      <w:bookmarkEnd w:id="78"/>
      <w:r/>
      <w:bookmarkEnd w:id="79"/>
      <w:r/>
      <w:bookmarkEnd w:id="80"/>
      <w:r/>
      <w:bookmarkEnd w:id="81"/>
      <w:r/>
      <w:r/>
    </w:p>
    <w:p>
      <w:pPr>
        <w:ind w:firstLine="480"/>
        <w:spacing w:line="360" w:lineRule="auto"/>
        <w:rPr>
          <w:rFonts w:hint="eastAsia" w:ascii="宋体" w:hAnsi="宋体" w:eastAsia="宋体" w:cs="宋体"/>
          <w:color w:val="auto"/>
          <w:sz w:val="24"/>
          <w:highlight w:val="none"/>
        </w:rPr>
      </w:pPr>
      <w:r/>
      <w:bookmarkStart w:id="82" w:name="_Toc49090508"/>
      <w:r/>
      <w:bookmarkStart w:id="83" w:name="_Toc14577355"/>
      <w:r>
        <w:rPr>
          <w:rFonts w:hint="eastAsia" w:ascii="宋体" w:hAnsi="宋体" w:eastAsia="宋体" w:cs="宋体"/>
          <w:color w:val="auto"/>
          <w:sz w:val="24"/>
          <w:highlight w:val="none"/>
        </w:rPr>
        <w:t xml:space="preserve">11.1投标人应按照法律、法规、规章和规范性文件以及招标文件要求提交证明文件，证明其及投标标的符合招标文件规定。</w:t>
      </w:r>
      <w:bookmarkEnd w:id="82"/>
      <w:r/>
      <w:bookmarkEnd w:id="8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11.3“上一年度的财务状况报告”，投标人应提供资产负债表、利润表、现金流量表，投标人成立不满一年无需提供。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11.4“依法缴纳税收的相关材料”，投标人应提供近期缴纳税收的凭据。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11.5“依法缴纳社会保障资金的相关材料”，投标人应提供近期缴纳社会保险的凭据。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11.6依法免税或不需要缴纳社会保障资金的投标人，应提供相应文件证明其依法免税或不需要缴纳社会保障资金。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11.7“申请人的资格要求”和“资格审查资料”中的“近期”是指近两年以来的任一时间段。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11.8投标文件格式规定的法定代表人或被授权人签名（签字）的地方，手写签名（签字）、加盖（电子）印章、加盖电子手写签名（签字）均认可。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12、投标分项报价表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12.1投标人应按照招标文件规定格式填报投标分项报价表。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12.3投标人应按照第六章投标文件格式完整地填写投标分项报价表，说明其拟提供服务的名称、服务内容、数量、价格等，采购人要求投标人明确填写的相关内容的，也应填写。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12.4每项服务内容只允许有一个报价，任何有选择的报价将不予接受。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上述费用由各投标人在投标时自行综合考虑分摊含进投标报价中，且不得单列，采购人不承担此费用。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13、技术要求响应及偏离表、商务要求响应及偏离表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13.1投标人需对招标文件中的技术要求与商务要求逐项作出响应或偏离，并说明原因。</w:t>
      </w:r>
      <w:r/>
    </w:p>
    <w:p>
      <w:pPr>
        <w:ind w:firstLine="480"/>
        <w:spacing w:line="360" w:lineRule="auto"/>
        <w:tabs>
          <w:tab w:val="left" w:pos="103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13.2投标人可在投标文件中提供认为需要的其他技术文件或说明。</w:t>
      </w:r>
      <w:r/>
    </w:p>
    <w:p>
      <w:pPr>
        <w:ind w:firstLine="480"/>
        <w:spacing w:line="360" w:lineRule="auto"/>
        <w:rPr>
          <w:rFonts w:hint="eastAsia" w:ascii="宋体" w:hAnsi="宋体" w:eastAsia="宋体" w:cs="宋体"/>
          <w:color w:val="auto"/>
          <w:sz w:val="24"/>
          <w:highlight w:val="none"/>
        </w:rPr>
      </w:pPr>
      <w:r/>
      <w:bookmarkStart w:id="84" w:name="_Toc14577359"/>
      <w:r/>
      <w:bookmarkStart w:id="85" w:name="_Toc49090510"/>
      <w:r>
        <w:rPr>
          <w:rFonts w:hint="eastAsia" w:ascii="宋体" w:hAnsi="宋体" w:eastAsia="宋体" w:cs="宋体"/>
          <w:color w:val="auto"/>
          <w:sz w:val="24"/>
          <w:highlight w:val="none"/>
        </w:rPr>
        <w:t xml:space="preserve">14、投标函和开标一览表</w:t>
      </w:r>
      <w:bookmarkEnd w:id="84"/>
      <w:r/>
      <w:bookmarkEnd w:id="8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14.1投标人应按照招标文件中提供的格式完整、正确填写投标函、开标一览表。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bookmarkStart w:id="86" w:name="_Toc14577360"/>
      <w:r/>
      <w:bookmarkStart w:id="87" w:name="_Toc49090511"/>
      <w:r>
        <w:rPr>
          <w:rFonts w:hint="eastAsia" w:ascii="宋体" w:hAnsi="宋体" w:eastAsia="宋体" w:cs="宋体"/>
          <w:color w:val="auto"/>
          <w:sz w:val="24"/>
          <w:highlight w:val="none"/>
        </w:rPr>
        <w:t xml:space="preserve">15、投标有效期</w:t>
      </w:r>
      <w:bookmarkEnd w:id="86"/>
      <w:r/>
      <w:bookmarkEnd w:id="8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15.1投标有效期为采购代理机构或采购人规定的开标之日后</w:t>
      </w:r>
      <w:r>
        <w:rPr>
          <w:rFonts w:hint="eastAsia" w:ascii="宋体" w:hAnsi="宋体" w:eastAsia="宋体" w:cs="宋体"/>
          <w:b/>
          <w:color w:val="auto"/>
          <w:sz w:val="24"/>
          <w:highlight w:val="none"/>
          <w:u w:val="single"/>
        </w:rPr>
        <w:t xml:space="preserve">九十（90）天</w:t>
      </w:r>
      <w:r>
        <w:rPr>
          <w:rFonts w:hint="eastAsia" w:ascii="宋体" w:hAnsi="宋体" w:eastAsia="宋体" w:cs="宋体"/>
          <w:color w:val="auto"/>
          <w:sz w:val="24"/>
          <w:highlight w:val="none"/>
        </w:rPr>
        <w:t xml:space="preserve">。投标有效期比规定短的将被视为未实质性响应招标文件而予以拒绝。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16、投标有效期的延长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hint="eastAsia" w:ascii="宋体" w:hAnsi="宋体" w:eastAsia="宋体" w:cs="宋体"/>
          <w:color w:val="auto"/>
          <w:sz w:val="24"/>
          <w:highlight w:val="none"/>
        </w:rPr>
      </w:pPr>
      <w:r/>
      <w:bookmarkStart w:id="88" w:name="_Toc513029224"/>
      <w:r/>
      <w:bookmarkStart w:id="89" w:name="_Toc16938540"/>
      <w:r/>
      <w:bookmarkStart w:id="90" w:name="_Toc120614217"/>
      <w:r/>
      <w:bookmarkStart w:id="91" w:name="_Toc20823296"/>
      <w:r>
        <w:rPr>
          <w:rFonts w:hint="eastAsia" w:ascii="宋体" w:hAnsi="宋体" w:eastAsia="宋体" w:cs="宋体"/>
          <w:b/>
          <w:color w:val="auto"/>
          <w:sz w:val="24"/>
          <w:highlight w:val="none"/>
        </w:rPr>
        <w:t xml:space="preserve">四、投标文件的递交</w:t>
      </w:r>
      <w:bookmarkEnd w:id="88"/>
      <w:r/>
      <w:bookmarkEnd w:id="89"/>
      <w:r/>
      <w:bookmarkEnd w:id="90"/>
      <w:r/>
      <w:bookmarkEnd w:id="91"/>
      <w:r/>
      <w:r/>
    </w:p>
    <w:p>
      <w:pPr>
        <w:ind w:firstLine="480"/>
        <w:spacing w:line="360" w:lineRule="auto"/>
        <w:rPr>
          <w:rFonts w:hint="eastAsia" w:ascii="宋体" w:hAnsi="宋体" w:eastAsia="宋体" w:cs="宋体"/>
          <w:color w:val="auto"/>
          <w:sz w:val="24"/>
          <w:highlight w:val="none"/>
        </w:rPr>
      </w:pPr>
      <w:r/>
      <w:bookmarkStart w:id="92" w:name="_Toc513029225"/>
      <w:r/>
      <w:bookmarkStart w:id="93" w:name="_Toc16938541"/>
      <w:r/>
      <w:bookmarkStart w:id="94" w:name="_Toc20823297"/>
      <w:r/>
      <w:bookmarkStart w:id="95" w:name="_Toc462564084"/>
      <w:r>
        <w:rPr>
          <w:rFonts w:hint="eastAsia" w:ascii="宋体" w:hAnsi="宋体" w:eastAsia="宋体" w:cs="宋体"/>
          <w:color w:val="auto"/>
          <w:sz w:val="24"/>
          <w:highlight w:val="none"/>
        </w:rPr>
        <w:t xml:space="preserve">17、投标文件</w:t>
      </w:r>
      <w:bookmarkEnd w:id="92"/>
      <w:r/>
      <w:bookmarkEnd w:id="93"/>
      <w:r/>
      <w:bookmarkEnd w:id="94"/>
      <w:r/>
      <w:bookmarkEnd w:id="95"/>
      <w:r>
        <w:rPr>
          <w:rFonts w:hint="eastAsia" w:ascii="宋体" w:hAnsi="宋体" w:eastAsia="宋体" w:cs="宋体"/>
          <w:color w:val="auto"/>
          <w:sz w:val="24"/>
          <w:highlight w:val="none"/>
        </w:rPr>
        <w:t xml:space="preserve">的递交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17.1电子投标文件的递交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投标人应当按照《操作手册》规定，在投标截止时间前制作并上传电子投标文件。</w:t>
      </w:r>
      <w:bookmarkStart w:id="96" w:name="_Toc20823298"/>
      <w:r/>
      <w:bookmarkEnd w:id="96"/>
      <w:r/>
      <w:bookmarkStart w:id="97" w:name="_Toc16938542"/>
      <w:r/>
      <w:bookmarkEnd w:id="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18、投标截止时间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i/>
          <w:color w:val="auto"/>
          <w:sz w:val="24"/>
          <w:highlight w:val="none"/>
          <w:u w:val="single"/>
        </w:rPr>
        <w:t xml:space="preserve">18.1投标人上传电子投标文件的时间不得迟于招标公告中规定的投标截止时间。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18.2采购代理机构或采购人可以按照规定，通过修改招标文件酌情延长投标截止时间，在此情况下，投标人的所有权利和义务以及投标人受制的截止时间均应以延长后新的截止时间为准。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eastAsia="宋体" w:cs="宋体"/>
          <w:color w:val="auto"/>
          <w:sz w:val="24"/>
          <w:highlight w:val="none"/>
        </w:rPr>
      </w:pPr>
      <w:r/>
      <w:bookmarkStart w:id="98" w:name="_Toc16938543"/>
      <w:r/>
      <w:bookmarkStart w:id="99" w:name="_Toc20823299"/>
      <w:r/>
      <w:bookmarkStart w:id="100" w:name="_Toc513029227"/>
      <w:r>
        <w:rPr>
          <w:rFonts w:hint="eastAsia" w:ascii="宋体" w:hAnsi="宋体" w:eastAsia="宋体" w:cs="宋体"/>
          <w:color w:val="auto"/>
          <w:sz w:val="24"/>
          <w:highlight w:val="none"/>
        </w:rPr>
        <w:t xml:space="preserve">19、投标文件</w:t>
      </w:r>
      <w:bookmarkEnd w:id="98"/>
      <w:r/>
      <w:bookmarkEnd w:id="99"/>
      <w:r/>
      <w:bookmarkEnd w:id="100"/>
      <w:r>
        <w:rPr>
          <w:rFonts w:hint="eastAsia" w:ascii="宋体" w:hAnsi="宋体" w:eastAsia="宋体" w:cs="宋体"/>
          <w:color w:val="auto"/>
          <w:sz w:val="24"/>
          <w:highlight w:val="none"/>
        </w:rPr>
        <w:t xml:space="preserve">的拒收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19.1采购代理机构或采购人拒绝接收在其规定的投标截止时间后上传的任何投标文件。</w:t>
      </w:r>
      <w:r/>
    </w:p>
    <w:p>
      <w:pPr>
        <w:ind w:firstLine="480"/>
        <w:spacing w:line="360" w:lineRule="auto"/>
        <w:rPr>
          <w:rFonts w:hint="eastAsia" w:ascii="宋体" w:hAnsi="宋体" w:eastAsia="宋体" w:cs="宋体"/>
          <w:color w:val="auto"/>
          <w:sz w:val="24"/>
          <w:highlight w:val="none"/>
        </w:rPr>
      </w:pPr>
      <w:r/>
      <w:bookmarkStart w:id="101" w:name="_Toc20823300"/>
      <w:r/>
      <w:bookmarkStart w:id="102" w:name="_Toc513029228"/>
      <w:r/>
      <w:bookmarkStart w:id="103" w:name="_Toc16938544"/>
      <w:r>
        <w:rPr>
          <w:rFonts w:hint="eastAsia" w:ascii="宋体" w:hAnsi="宋体" w:eastAsia="宋体" w:cs="宋体"/>
          <w:color w:val="auto"/>
          <w:sz w:val="24"/>
          <w:highlight w:val="none"/>
        </w:rPr>
        <w:t xml:space="preserve">20、投标文件的撤回和修改</w:t>
      </w:r>
      <w:bookmarkEnd w:id="101"/>
      <w:r/>
      <w:bookmarkEnd w:id="102"/>
      <w:r/>
      <w:bookmarkEnd w:id="10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20.1.1电子投标文件的撤回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20.1.2投标人撤回电子投标文件，则认为其不再参与本项目投标活动。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20.2投标文件的修改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20.2.2在投标截止时间之后，投标人不得对其电子投标文件作任何修改。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20.3在投标截止时间至招标文件中规定的投标有效期满之间的这段时间内，投标人不得撤回其投标。</w:t>
      </w:r>
      <w:r/>
    </w:p>
    <w:p>
      <w:pPr>
        <w:ind w:firstLine="482"/>
        <w:spacing w:line="360" w:lineRule="auto"/>
        <w:rPr>
          <w:rFonts w:hint="eastAsia" w:ascii="宋体" w:hAnsi="宋体" w:eastAsia="宋体" w:cs="宋体"/>
          <w:color w:val="auto"/>
          <w:sz w:val="24"/>
          <w:highlight w:val="none"/>
        </w:rPr>
      </w:pPr>
      <w:r/>
      <w:bookmarkStart w:id="104" w:name="_Toc513029229"/>
      <w:r/>
      <w:bookmarkStart w:id="105" w:name="_Toc120614218"/>
      <w:r/>
      <w:bookmarkStart w:id="106" w:name="_Toc16938545"/>
      <w:r/>
      <w:bookmarkStart w:id="107" w:name="_Toc20823301"/>
      <w:r>
        <w:rPr>
          <w:rFonts w:hint="eastAsia" w:ascii="宋体" w:hAnsi="宋体" w:eastAsia="宋体" w:cs="宋体"/>
          <w:b/>
          <w:color w:val="auto"/>
          <w:sz w:val="24"/>
          <w:highlight w:val="none"/>
        </w:rPr>
        <w:t xml:space="preserve">五、开标与评标</w:t>
      </w:r>
      <w:bookmarkEnd w:id="104"/>
      <w:r/>
      <w:bookmarkEnd w:id="105"/>
      <w:r/>
      <w:bookmarkEnd w:id="106"/>
      <w:r/>
      <w:bookmarkEnd w:id="107"/>
      <w:r/>
      <w:r/>
    </w:p>
    <w:p>
      <w:pPr>
        <w:ind w:firstLine="480"/>
        <w:spacing w:line="360" w:lineRule="auto"/>
        <w:rPr>
          <w:rFonts w:hint="eastAsia" w:ascii="宋体" w:hAnsi="宋体" w:eastAsia="宋体" w:cs="宋体"/>
          <w:color w:val="auto"/>
          <w:sz w:val="24"/>
          <w:highlight w:val="none"/>
        </w:rPr>
      </w:pPr>
      <w:r/>
      <w:bookmarkStart w:id="108" w:name="_Toc16938546"/>
      <w:r/>
      <w:bookmarkStart w:id="109" w:name="_Toc513029230"/>
      <w:r/>
      <w:bookmarkStart w:id="110" w:name="_Toc20823302"/>
      <w:r>
        <w:rPr>
          <w:rFonts w:hint="eastAsia" w:ascii="宋体" w:hAnsi="宋体" w:eastAsia="宋体" w:cs="宋体"/>
          <w:color w:val="auto"/>
          <w:sz w:val="24"/>
          <w:highlight w:val="none"/>
        </w:rPr>
        <w:t xml:space="preserve">21、开标</w:t>
      </w:r>
      <w:bookmarkEnd w:id="108"/>
      <w:r/>
      <w:bookmarkEnd w:id="109"/>
      <w:r/>
      <w:bookmarkEnd w:id="11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21.2开标仪式由采购代理机构或采购人组织。苏采云系统将自动对项目进行开标，并宣布各投标人名称和投标价格。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21.3投标人在开标过程中涉及到的投标文件解密、开标结果确认等工作，应按照《操作手册》规定执行。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eastAsia="宋体" w:cs="宋体"/>
          <w:color w:val="auto"/>
          <w:sz w:val="24"/>
          <w:highlight w:val="none"/>
        </w:rPr>
      </w:pPr>
      <w:r/>
      <w:bookmarkStart w:id="111" w:name="_Toc20823303"/>
      <w:r/>
      <w:bookmarkStart w:id="112" w:name="_Toc16938547"/>
      <w:r/>
      <w:bookmarkStart w:id="113" w:name="_Toc513029231"/>
      <w:r>
        <w:rPr>
          <w:rFonts w:hint="eastAsia" w:ascii="宋体" w:hAnsi="宋体" w:eastAsia="宋体" w:cs="宋体"/>
          <w:color w:val="auto"/>
          <w:sz w:val="24"/>
          <w:highlight w:val="none"/>
        </w:rPr>
        <w:t xml:space="preserve">22、评标委员会</w:t>
      </w:r>
      <w:bookmarkEnd w:id="111"/>
      <w:r/>
      <w:bookmarkEnd w:id="112"/>
      <w:r/>
      <w:bookmarkEnd w:id="11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22.1开标后，采购代理机构或采购人将立即组织评标委员会（以下简称</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）进行评标。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由采购人代表和有关技术、经济等方面的专家组成，且人员构成符合政府采购有关规定。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独立工作，负责评审所有投标文件并确定中标候选人。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23、评标过程的保密与公正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23.2在评标过程中，投标人不得以任何行为影响评标过程，否则其投标文件将被作为无效投标文件。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23.3采购代理机构或采购人和评标委员会不向未中标的投标人解释未中标原因，也不公布评标过程中的相关细节。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spacing w:line="360" w:lineRule="auto"/>
        <w:rPr>
          <w:rFonts w:hint="eastAsia" w:ascii="宋体" w:hAnsi="宋体" w:eastAsia="宋体" w:cs="宋体"/>
          <w:color w:val="auto"/>
          <w:sz w:val="24"/>
          <w:highlight w:val="none"/>
        </w:rPr>
      </w:pPr>
      <w:r/>
      <w:bookmarkStart w:id="114" w:name="_Toc513029232"/>
      <w:r/>
      <w:bookmarkStart w:id="115" w:name="_Toc20823304"/>
      <w:r/>
      <w:bookmarkStart w:id="116" w:name="_Toc16938548"/>
      <w:r>
        <w:rPr>
          <w:rFonts w:hint="eastAsia" w:ascii="宋体" w:hAnsi="宋体" w:eastAsia="宋体" w:cs="宋体"/>
          <w:color w:val="auto"/>
          <w:sz w:val="24"/>
          <w:highlight w:val="none"/>
        </w:rPr>
        <w:t xml:space="preserve">24、投标文件的澄清</w:t>
      </w:r>
      <w:bookmarkEnd w:id="114"/>
      <w:r/>
      <w:bookmarkEnd w:id="115"/>
      <w:r/>
      <w:bookmarkEnd w:id="1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24.1评标期间，</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24.2需要投标人进行澄清、说明和补正的，</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24.3接到</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澄清、说明和补正要求的投标人如未按规定作出澄清、说明和补正，其风险由投标人自行承担。</w:t>
      </w:r>
      <w:r/>
    </w:p>
    <w:p>
      <w:pPr>
        <w:ind w:firstLine="480"/>
        <w:spacing w:line="360" w:lineRule="auto"/>
        <w:rPr>
          <w:rFonts w:hint="eastAsia" w:ascii="宋体" w:hAnsi="宋体" w:eastAsia="宋体" w:cs="宋体"/>
          <w:color w:val="auto"/>
          <w:sz w:val="24"/>
          <w:highlight w:val="none"/>
        </w:rPr>
      </w:pPr>
      <w:r/>
      <w:bookmarkStart w:id="117" w:name="_Toc16938549"/>
      <w:r/>
      <w:bookmarkStart w:id="118" w:name="_Toc20823305"/>
      <w:r/>
      <w:bookmarkStart w:id="119" w:name="_Toc513029233"/>
      <w:r>
        <w:rPr>
          <w:rFonts w:hint="eastAsia" w:ascii="宋体" w:hAnsi="宋体" w:eastAsia="宋体" w:cs="宋体"/>
          <w:color w:val="auto"/>
          <w:sz w:val="24"/>
          <w:highlight w:val="none"/>
        </w:rPr>
        <w:t xml:space="preserve">25、对投标文件的初审</w:t>
      </w:r>
      <w:bookmarkEnd w:id="117"/>
      <w:r/>
      <w:bookmarkEnd w:id="118"/>
      <w:r/>
      <w:bookmarkEnd w:id="11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25.1投标文件初审分为资格审查和符合性审查。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25.1.1资格审查：依据法律法规和招标文件的规定，由采购人对投标文件中的资格证明文件进行审查。资格审查的结论，采购人以书面形式向</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进行反馈。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w:t>
      </w:r>
      <w:r>
        <w:rPr>
          <w:rFonts w:hint="eastAsia" w:ascii="宋体" w:hAnsi="宋体" w:cs="宋体"/>
          <w:color w:val="auto"/>
          <w:sz w:val="24"/>
          <w:highlight w:val="none"/>
          <w:lang w:val="en-US" w:eastAsia="zh-CN"/>
        </w:rPr>
        <w:t xml:space="preserve">信用</w:t>
      </w:r>
      <w:r>
        <w:rPr>
          <w:rFonts w:hint="eastAsia" w:ascii="宋体" w:hAnsi="宋体" w:eastAsia="宋体" w:cs="宋体"/>
          <w:color w:val="auto"/>
          <w:sz w:val="24"/>
          <w:highlight w:val="none"/>
        </w:rPr>
        <w:t xml:space="preserve">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25.1.2符合性审查：依据招标文件的规定，由</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25.1.3未通过资格审查或符合性审查的投标人，采购代理机构或采购人将在苏采云系统中告知未通过资格审查或符合性审查的原因，评标结束后，采购代理机构或采购人将不再告知未通过资格审查和符合性审查的原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以少数服从多数的原则作出结论。</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决定投标文件的响应性只根据投标文件本身的内容，而不寻求外部的证据。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将予以拒绝，投标人不得通过修改或撤销不符合要求的偏离或保留而使其投标成为实质性响应的投标。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25.4</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同时出现两种以上错误的，按照前款规定的顺序修正。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25.5</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eastAsia="宋体" w:cs="宋体"/>
          <w:color w:val="auto"/>
          <w:sz w:val="24"/>
          <w:highlight w:val="none"/>
        </w:rPr>
      </w:pPr>
      <w:r/>
      <w:bookmarkStart w:id="120" w:name="_Toc513029234"/>
      <w:r/>
      <w:bookmarkStart w:id="121" w:name="_Toc16938550"/>
      <w:r/>
      <w:bookmarkStart w:id="122" w:name="_Toc20823306"/>
      <w:r>
        <w:rPr>
          <w:rFonts w:hint="eastAsia" w:ascii="宋体" w:hAnsi="宋体" w:eastAsia="宋体" w:cs="宋体"/>
          <w:color w:val="auto"/>
          <w:sz w:val="24"/>
          <w:highlight w:val="none"/>
        </w:rPr>
        <w:t xml:space="preserve">25.6投标人在开、评标全过程中应保持通信畅通，及时登录苏采云系统查阅、答复相关信息，并安排专人与采购代理机构或采购人及评标委员会联系。</w:t>
      </w:r>
      <w:bookmarkEnd w:id="120"/>
      <w:r/>
      <w:bookmarkEnd w:id="121"/>
      <w:r/>
      <w:bookmarkEnd w:id="1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26、无效投标条款和废标条款</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26.1无效投标条款</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26.1.1投标人在苏采云系统规定的时间内未成功解密电子投标文件的。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26.1.2投标人未按照招标文件要求上传电子投标文件的。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26.1.3同一投标人提交两个（含两个）以上不同的投标报价的。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26.1.4投标人不具备招标文件中规定资格要求的。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26.1.5投标人的报价超过了采购预算或最高限价的。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26.1.6未通过符合性审查的。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26.1.7不符合招标文件中规定的实质性要求和条件的（本招标文件中斜体且有下划线部分为实质性要求和条件）。</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26.1.9投标文件含有采购人不能接受的附加条件的。</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auto"/>
          <w:sz w:val="24"/>
          <w:highlight w:val="none"/>
        </w:rPr>
        <w:t xml:space="preserve">26.1.10投标人不能证明其报价合理性的，评标委员会应当将其作为无效投标处理。</w:t>
      </w:r>
      <w:r>
        <w:rPr>
          <w:rFonts w:hint="eastAsia" w:ascii="宋体" w:hAnsi="宋体" w:eastAsia="宋体" w:cs="宋体"/>
          <w:color w:val="ff0000"/>
          <w:sz w:val="24"/>
          <w:szCs w:val="24"/>
          <w:highlight w:val="none"/>
          <w:lang w:val="en-US" w:eastAsia="zh-CN" w:bidi="ar-SA"/>
        </w:rPr>
        <w:t xml:space="preserve">（一）评审过程中出现下列情形之一的，评标委员会应当启动异常低价投标审查程序：</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%的，即投标（响应）报价&lt;全部通过符合性审查供应商投标（响应）报价平均值×</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%的，即投标（响应）报价&lt;通过符合性审查的次低报价供应商投标（响应）报价×</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%的，即投标（响应）报价&lt;采购项目最高限价×</w:t>
      </w:r>
      <w:r>
        <w:rPr>
          <w:rFonts w:hint="eastAsia" w:ascii="宋体" w:hAnsi="宋体" w:cs="宋体"/>
          <w:color w:val="ff0000"/>
          <w:sz w:val="24"/>
          <w:szCs w:val="24"/>
          <w:highlight w:val="none"/>
          <w:lang w:val="en-US" w:eastAsia="zh-CN" w:bidi="ar-SA"/>
        </w:rPr>
        <w:t xml:space="preserve">65</w:t>
      </w:r>
      <w:r>
        <w:rPr>
          <w:rFonts w:hint="eastAsia" w:ascii="宋体" w:hAnsi="宋体" w:eastAsia="宋体" w:cs="宋体"/>
          <w:color w:val="ff0000"/>
          <w:sz w:val="24"/>
          <w:szCs w:val="24"/>
          <w:highlight w:val="none"/>
          <w:lang w:val="en-US" w:eastAsia="zh-CN" w:bidi="ar-SA"/>
        </w:rPr>
        <w:t xml:space="preserve">%；</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ff0000"/>
          <w:sz w:val="24"/>
          <w:szCs w:val="24"/>
          <w:highlight w:val="none"/>
          <w:u w:val="single"/>
          <w:lang w:val="en-US" w:eastAsia="zh-CN" w:bidi="ar-SA"/>
        </w:rPr>
      </w:pPr>
      <w:r>
        <w:rPr>
          <w:rFonts w:hint="eastAsia" w:ascii="宋体" w:hAnsi="宋体" w:eastAsia="宋体" w:cs="宋体"/>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ff0000"/>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26.1.11投标文件未按照招标文件要求加盖CA电子公章的。</w:t>
      </w:r>
      <w:r/>
    </w:p>
    <w:p>
      <w:pPr>
        <w:ind w:left="0"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26.1.12其他法律、法规及本招标文件规定的属无效投标的情形。</w:t>
      </w:r>
      <w:r/>
    </w:p>
    <w:p>
      <w:pPr>
        <w:ind w:firstLine="482"/>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26.2废标条款</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26.2.1符合专业条件的</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或者对招标文件作实质响应的</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不足三家的。</w:t>
      </w:r>
      <w:r/>
    </w:p>
    <w:p>
      <w:pPr>
        <w:ind w:left="0"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26.2.2出现影响采购公正的违法、违规行为的。</w:t>
      </w:r>
      <w:r/>
    </w:p>
    <w:p>
      <w:pPr>
        <w:ind w:left="0"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26.2.3因重大变故，采购任务取消的。</w:t>
      </w:r>
      <w:r/>
    </w:p>
    <w:p>
      <w:pPr>
        <w:ind w:left="0"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26.2.4评标委员会认定招标文件存在歧义、重大缺陷导致评审工作无法进行。</w:t>
      </w:r>
      <w:r/>
    </w:p>
    <w:p>
      <w:pPr>
        <w:ind w:left="0"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26.2.5因苏采云系统系统故障原因造成开标不成功的。</w:t>
      </w:r>
      <w:r/>
    </w:p>
    <w:p>
      <w:pPr>
        <w:ind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26.3 投标截止时间结束后参加投标的</w:t>
      </w:r>
      <w:r>
        <w:rPr>
          <w:rFonts w:hint="eastAsia" w:ascii="宋体" w:hAnsi="宋体" w:cs="宋体"/>
          <w:b/>
          <w:color w:val="auto"/>
          <w:sz w:val="24"/>
          <w:szCs w:val="24"/>
          <w:highlight w:val="none"/>
          <w:lang w:val="en-US" w:eastAsia="zh-CN" w:bidi="ar-SA"/>
        </w:rPr>
        <w:t xml:space="preserve">投标人</w:t>
      </w:r>
      <w:r>
        <w:rPr>
          <w:rFonts w:hint="eastAsia" w:ascii="宋体" w:hAnsi="宋体" w:eastAsia="宋体" w:cs="宋体"/>
          <w:b/>
          <w:color w:val="auto"/>
          <w:sz w:val="24"/>
          <w:szCs w:val="24"/>
          <w:highlight w:val="none"/>
          <w:lang w:val="en-US" w:eastAsia="zh-CN" w:bidi="ar-SA"/>
        </w:rPr>
        <w:t xml:space="preserve">不足三家的处理：</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26.3.1如出现投标截止时间结束后参加投标的</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或者在评标期间对招标文件做出实质响应的</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不足三家情况，按政府采购相关规定执行。</w:t>
      </w:r>
      <w:r/>
    </w:p>
    <w:p>
      <w:pPr>
        <w:ind w:firstLine="482"/>
        <w:spacing w:line="360" w:lineRule="auto"/>
        <w:rPr>
          <w:rFonts w:hint="eastAsia" w:ascii="宋体" w:hAnsi="宋体" w:eastAsia="宋体" w:cs="宋体"/>
          <w:color w:val="auto"/>
          <w:sz w:val="24"/>
          <w:highlight w:val="none"/>
        </w:rPr>
      </w:pPr>
      <w:r/>
      <w:bookmarkStart w:id="123" w:name="_Toc120614219"/>
      <w:r>
        <w:rPr>
          <w:rFonts w:hint="eastAsia" w:ascii="宋体" w:hAnsi="宋体" w:eastAsia="宋体" w:cs="宋体"/>
          <w:b/>
          <w:color w:val="auto"/>
          <w:sz w:val="24"/>
          <w:highlight w:val="none"/>
        </w:rPr>
        <w:t xml:space="preserve">六、定标</w:t>
      </w:r>
      <w:bookmarkEnd w:id="123"/>
      <w:r/>
      <w:r/>
    </w:p>
    <w:p>
      <w:pPr>
        <w:ind w:firstLine="480"/>
        <w:spacing w:line="360" w:lineRule="auto"/>
        <w:rPr>
          <w:rFonts w:hint="eastAsia" w:ascii="宋体" w:hAnsi="宋体" w:eastAsia="宋体" w:cs="宋体"/>
          <w:color w:val="auto"/>
          <w:sz w:val="24"/>
          <w:highlight w:val="none"/>
        </w:rPr>
      </w:pPr>
      <w:r/>
      <w:bookmarkStart w:id="124" w:name="_Toc20823310"/>
      <w:r/>
      <w:bookmarkStart w:id="125" w:name="_Toc513029238"/>
      <w:r/>
      <w:bookmarkStart w:id="126" w:name="_Toc16938554"/>
      <w:r>
        <w:rPr>
          <w:rFonts w:hint="eastAsia" w:ascii="宋体" w:hAnsi="宋体" w:eastAsia="宋体" w:cs="宋体"/>
          <w:color w:val="auto"/>
          <w:sz w:val="24"/>
          <w:highlight w:val="none"/>
        </w:rPr>
        <w:t xml:space="preserve">27、</w:t>
      </w:r>
      <w:bookmarkEnd w:id="124"/>
      <w:r>
        <w:rPr>
          <w:rFonts w:hint="eastAsia" w:ascii="宋体" w:hAnsi="宋体" w:eastAsia="宋体" w:cs="宋体"/>
          <w:color w:val="auto"/>
          <w:sz w:val="24"/>
          <w:highlight w:val="none"/>
        </w:rPr>
        <w:t xml:space="preserve">确定</w:t>
      </w:r>
      <w:bookmarkEnd w:id="125"/>
      <w:r/>
      <w:bookmarkEnd w:id="126"/>
      <w:r>
        <w:rPr>
          <w:rFonts w:hint="eastAsia" w:ascii="宋体" w:hAnsi="宋体" w:eastAsia="宋体" w:cs="宋体"/>
          <w:color w:val="auto"/>
          <w:sz w:val="24"/>
          <w:highlight w:val="none"/>
        </w:rPr>
        <w:t xml:space="preserve">中标单位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27.1中标候选人的选取原则和数量见招标文件第五章规定。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27.2采购人应根据</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推荐的中标候选人确定中标人。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27.3采购代理机构或采购人将在“中国政府采购网”“江苏政府采购网”“盐城市政府采购网”发布中标公告，公告期限为1个工作日。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27.4若有充分证据证明，中标人出现下列情况之一的，一经查实，将被取消中标资格：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27.4.1提供虚假材料谋取中标的。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27.4.2向采购人、采购代理机构行贿或者提供其他不正当利益的。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27.4.3属于本文件规定的无效条件，但在评标过程中又未被</w:t>
      </w:r>
      <w:r>
        <w:rPr>
          <w:rFonts w:hint="eastAsia" w:ascii="宋体" w:hAnsi="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发现的。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27.4.4与采购人或者其他投标人恶意串通的。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27.4.5采取不正当手段诋毁、排挤其他投标人的。</w:t>
      </w:r>
      <w:r/>
    </w:p>
    <w:p>
      <w:pPr>
        <w:ind w:firstLine="480"/>
        <w:spacing w:line="360" w:lineRule="auto"/>
        <w:rPr>
          <w:rFonts w:hint="eastAsia" w:ascii="宋体" w:hAnsi="宋体" w:eastAsia="宋体" w:cs="宋体"/>
          <w:color w:val="auto"/>
          <w:sz w:val="24"/>
          <w:highlight w:val="none"/>
        </w:rPr>
      </w:pPr>
      <w:r/>
      <w:bookmarkStart w:id="127" w:name="_Toc200451960"/>
      <w:r>
        <w:rPr>
          <w:rFonts w:hint="eastAsia" w:ascii="宋体" w:hAnsi="宋体" w:eastAsia="宋体" w:cs="宋体"/>
          <w:color w:val="auto"/>
          <w:sz w:val="24"/>
          <w:highlight w:val="none"/>
        </w:rPr>
        <w:t xml:space="preserve">27.5有下列情形之一的，视为投标人串通投标，投标无效：</w:t>
      </w:r>
      <w:bookmarkEnd w:id="12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27.5.1不同投标人的投标文件由同一单位或者个人编制。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27.5.2不同投标人委托同一单位或者个人办理投标事宜。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27.5.3不同投标人的投标文件载明的项目管理成员或者联系人员为同一人。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27.5.4不同投标人的投标文件异常一致或者投标报价呈规律性差异。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28.1提出质疑的投标人应当是参与所质疑项目采购活动的投标人。潜在投标人依法获取其可质疑的采购文件的，可以对采购文件提出质疑。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28.2投标人认为采购文件、采购过程和采购结果使自己的权益受到损害的，可以在知道或应知其权益受到损害之日起</w:t>
      </w:r>
      <w:r>
        <w:rPr>
          <w:rFonts w:hint="eastAsia" w:ascii="宋体" w:hAnsi="宋体" w:cs="宋体"/>
          <w:color w:val="auto"/>
          <w:sz w:val="24"/>
          <w:highlight w:val="none"/>
          <w:lang w:eastAsia="zh-CN"/>
        </w:rPr>
        <w:t xml:space="preserve">7个工作日</w:t>
      </w:r>
      <w:r>
        <w:rPr>
          <w:rFonts w:hint="eastAsia" w:ascii="宋体" w:hAnsi="宋体" w:eastAsia="宋体" w:cs="宋体"/>
          <w:color w:val="auto"/>
          <w:sz w:val="24"/>
          <w:highlight w:val="none"/>
        </w:rPr>
        <w:t xml:space="preserve">内，以书面形式根据下述28.4条款的规定向采购代理机构或采购人提出质疑。上述应知其权益受到损害之日，是指：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28.2.1对可以质疑的采购文件提出质疑的，为收到采购文件之日或者采购文件公告期限届满之日；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28.2.2对采购过程提出质疑的，为各采购程序环节结束之日；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28.2.3对中标或者成交结果提出质疑的，为中标或者成交结果公告期限届满之日。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360" w:lineRule="auto"/>
        <w:tabs>
          <w:tab w:val="left" w:pos="133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及采购人只接收以纸质原件形式送达的质疑，采购人和采购代理机构不接受未填写快递运单的快件。质疑接收部门为盐城市自然资源和规划局亭湖分局，联系地址：盐城市亭湖区平安路1号，联系电话：</w:t>
      </w:r>
      <w:r>
        <w:rPr>
          <w:rFonts w:hint="eastAsia" w:ascii="宋体" w:hAnsi="宋体" w:eastAsia="宋体" w:cs="宋体"/>
          <w:color w:val="auto"/>
          <w:sz w:val="24"/>
          <w:highlight w:val="none"/>
          <w:lang w:val="en-US" w:eastAsia="zh-CN"/>
        </w:rPr>
        <w:t xml:space="preserve">0515-6860340</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28.5以下情形的质疑不予受理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28.5.1内容不符合《政府采购质疑和投诉办法》第十二条规定的质疑。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28.5.2超出政府采购法定期限的质疑。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28.5.3以传真、电子邮件等方式递交的非原件形式的质疑。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28.5.4未参加投标活动的投标人或在投标活动中自身权益未受到损害的投标人所提出的质疑。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28.5.5投标人组成联合体参加投标，联合体中任何一方或多方未按要求签字、盖章、加盖公章的质疑。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29、中标通知书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cs="宋体"/>
          <w:color w:val="auto"/>
          <w:sz w:val="24"/>
          <w:highlight w:val="none"/>
        </w:rPr>
      </w:pPr>
      <w:r/>
      <w:bookmarkStart w:id="128" w:name="_Toc16938552"/>
      <w:r/>
      <w:bookmarkStart w:id="129" w:name="_Toc513029236"/>
      <w:r/>
      <w:bookmarkStart w:id="130" w:name="_Toc120614220"/>
      <w:r/>
      <w:bookmarkStart w:id="131" w:name="_Toc20823308"/>
      <w:r>
        <w:rPr>
          <w:rFonts w:hint="eastAsia" w:ascii="宋体" w:hAnsi="宋体" w:eastAsia="宋体" w:cs="宋体"/>
          <w:color w:val="auto"/>
          <w:sz w:val="24"/>
          <w:highlight w:val="none"/>
        </w:rPr>
        <w:t xml:space="preserve">29.3中标通知书发出之前，如遇质疑、投诉、政策调整等情形，导致重新评审改变评标结果、采购项目流标、重新招标等情形的，采购人将停止发放中标通知书，且不承担由此给投标人造成的经济损失等任何后果。在正式发出中标通知书之前，投标人为完成项目付出的所有成本均由投标人自行承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七、授予合同</w:t>
      </w:r>
      <w:bookmarkEnd w:id="128"/>
      <w:r/>
      <w:bookmarkEnd w:id="129"/>
      <w:r/>
      <w:bookmarkEnd w:id="130"/>
      <w:r/>
      <w:bookmarkEnd w:id="131"/>
      <w:r/>
      <w:r/>
    </w:p>
    <w:p>
      <w:pPr>
        <w:ind w:firstLine="480"/>
        <w:spacing w:line="360" w:lineRule="auto"/>
        <w:rPr>
          <w:rFonts w:hint="eastAsia" w:ascii="宋体" w:hAnsi="宋体" w:eastAsia="宋体" w:cs="宋体"/>
          <w:color w:val="auto"/>
          <w:sz w:val="24"/>
          <w:highlight w:val="none"/>
        </w:rPr>
      </w:pPr>
      <w:r/>
      <w:bookmarkStart w:id="132" w:name="_Toc16938553"/>
      <w:r/>
      <w:bookmarkStart w:id="133" w:name="_Toc20823309"/>
      <w:r/>
      <w:bookmarkStart w:id="134" w:name="_Toc513029237"/>
      <w:r>
        <w:rPr>
          <w:rFonts w:hint="eastAsia" w:ascii="宋体" w:hAnsi="宋体" w:eastAsia="宋体" w:cs="宋体"/>
          <w:color w:val="auto"/>
          <w:sz w:val="24"/>
          <w:highlight w:val="none"/>
        </w:rPr>
        <w:t xml:space="preserve">30、签订合同</w:t>
      </w:r>
      <w:bookmarkEnd w:id="132"/>
      <w:r/>
      <w:bookmarkEnd w:id="133"/>
      <w:r/>
      <w:bookmarkEnd w:id="1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30.l中标人应当在中标通知书发出之日起三十日内，按照招标文件确定的事项与采购人签订政府采购合同。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30.2招标文件、中标人的投标文件及招标过程中有关澄清、承诺文件均应作为合同附件。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30.3签订合同后，</w:t>
      </w:r>
      <w:r>
        <w:rPr>
          <w:rFonts w:hint="eastAsia" w:ascii="宋体" w:hAnsi="宋体" w:eastAsia="宋体" w:cs="宋体"/>
          <w:i w:val="0"/>
          <w:iCs/>
          <w:color w:val="auto"/>
          <w:sz w:val="24"/>
          <w:highlight w:val="none"/>
          <w:u w:val="none"/>
        </w:rPr>
        <w:t xml:space="preserve">中标人不得将合同标的进行转包</w:t>
      </w:r>
      <w:r>
        <w:rPr>
          <w:rFonts w:hint="eastAsia" w:ascii="宋体" w:hAnsi="宋体" w:eastAsia="宋体" w:cs="宋体"/>
          <w:i w:val="0"/>
          <w:iCs/>
          <w:color w:val="auto"/>
          <w:sz w:val="24"/>
          <w:highlight w:val="none"/>
          <w:u w:val="none"/>
          <w:lang w:val="en-US" w:eastAsia="zh-CN"/>
        </w:rPr>
        <w:t xml:space="preserve">和分包。</w:t>
      </w:r>
      <w:r>
        <w:rPr>
          <w:rFonts w:hint="eastAsia" w:ascii="宋体" w:hAnsi="宋体" w:eastAsia="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31、服务（包含与服务相关的货物）的追加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32、政府采购政策功能落实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32.1政府采购线上合同信用融资政策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32.3.1中小企业定义：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w:t>
      </w:r>
      <w:r>
        <w:rPr>
          <w:rFonts w:hint="eastAsia" w:ascii="宋体" w:hAnsi="宋体" w:eastAsia="宋体" w:cs="宋体"/>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32.3.3在货物采购项目中，投标人提供的货物既有中小企业制造货物，也有大型企业制造货物的，不享受中小企业扶持政策。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32.3.6残疾人福利单位定义：享受政府采购支持政策的残疾人福利性单位应当同时满足以下条件：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32.3.6.1安置的残疾人占本单位在职职工人数的比例不低于25%（含25%），并且安置的残疾人人数不少于10人（含10人）；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32.3.6.2依法与安置的每位残疾人签订了一年以上（含一年）的劳动合同或服务协议；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32.3.6.3为安置的每位残疾人按月足额缴纳了基本养老保险、基本医疗保险、失业保险、工伤保险和生育保险等社会保险费；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32.3.7本项目是否专门面向中小企业预留采购份额见第一章《招标公告》。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32.3.8采购标的对应的中小企业划分标准所属行业见第四章《采购需求》。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32.3.9小微企业价格评审优惠的政策：见第五章《评标方法和评标标准》。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32.4政府采购节能产品、环境标志产品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32.4.1严格执行政府采购关于支持</w:t>
      </w:r>
      <w:r>
        <w:rPr>
          <w:rFonts w:hint="eastAsia" w:ascii="宋体" w:hAnsi="宋体" w:eastAsia="宋体" w:cs="宋体"/>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32.5绿色包装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0"/>
        <w:spacing w:line="360" w:lineRule="auto"/>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jc w:val="both"/>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2"/>
        <w:jc w:val="both"/>
        <w:spacing w:line="360" w:lineRule="auto"/>
        <w:widowControl w:val="off"/>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1.本项目对采购本国产品给予政策支持，具体内容见招标文件“第五章 评标方法与评标标准”。</w:t>
      </w:r>
      <w:r/>
    </w:p>
    <w:p>
      <w:pPr>
        <w:ind w:left="0" w:firstLine="482"/>
        <w:jc w:val="both"/>
        <w:spacing w:line="360" w:lineRule="auto"/>
        <w:widowControl w:val="off"/>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jc w:val="both"/>
        <w:spacing w:line="360" w:lineRule="auto"/>
        <w:widowControl w:val="off"/>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2"/>
        <w:jc w:val="both"/>
        <w:spacing w:line="360" w:lineRule="auto"/>
        <w:widowControl w:val="off"/>
        <w:rPr>
          <w:rFonts w:hint="eastAsia" w:asciiTheme="minorEastAsia" w:hAnsiTheme="minorEastAsia" w:eastAsiaTheme="minorEastAsia" w:cstheme="minorEastAsia"/>
          <w:color w:val="ff0000"/>
          <w:sz w:val="24"/>
          <w:szCs w:val="24"/>
          <w:highlight w:val="none"/>
          <w:lang w:val="en-US" w:eastAsia="zh-CN" w:bidi="ar-SA"/>
        </w:rPr>
      </w:pPr>
      <w:r>
        <w:rPr>
          <w:rFonts w:hint="eastAsia" w:asciiTheme="minorEastAsia" w:hAnsiTheme="minorEastAsia" w:eastAsiaTheme="minorEastAsia" w:cstheme="minorEastAsia"/>
          <w:color w:val="ff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color w:val="ff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both"/>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2"/>
        <w:jc w:val="both"/>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自愿使用电子履约保函（保险）代替缴纳履约保证金。</w:t>
      </w:r>
      <w:r/>
    </w:p>
    <w:p>
      <w:pPr>
        <w:ind w:firstLine="482"/>
        <w:jc w:val="both"/>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可通过政府采购电子履约保函（保险）平台（www.jsdzbh.com）在线申请履约保函（保险）。</w:t>
      </w:r>
      <w:r/>
    </w:p>
    <w:p>
      <w:pPr>
        <w:ind w:firstLine="482"/>
        <w:jc w:val="both"/>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（需在签订采购合同前提供信用管理 部门备案的第三方信用报告，且信用报告通过“信用盐城网”可查实），免收履约保证金或降低履约保证金缴纳比例。</w:t>
      </w:r>
      <w:r/>
    </w:p>
    <w:p>
      <w:pPr>
        <w:ind w:firstLine="482"/>
        <w:jc w:val="both"/>
        <w:spacing w:line="42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33. 预付款制度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本项目落实预付款制度，预付款比例为合同金额的 30 %。在签订合同时，中标、成交供应商明确书面表示无需预付款或者主动要求降低预付款比例的，采购人可就预付款比例作相应调整</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甲方自收到乙方发票后10个工作日内支付</w:t>
      </w:r>
      <w:r>
        <w:rPr>
          <w:rFonts w:hint="eastAsia" w:ascii="宋体" w:hAnsi="宋体" w:cs="宋体"/>
          <w:color w:val="auto"/>
          <w:sz w:val="24"/>
          <w:szCs w:val="24"/>
          <w:highlight w:val="none"/>
          <w:lang w:val="en-US" w:eastAsia="zh-CN" w:bidi="ar-SA"/>
        </w:rPr>
        <w:t xml:space="preserve">）。</w:t>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0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27"/>
      <w:r/>
      <w:r/>
    </w:p>
    <w:p>
      <w:pPr>
        <w:pStyle w:val="1043"/>
        <w:rPr>
          <w:rFonts w:hint="eastAsia"/>
          <w:highlight w:val="none"/>
        </w:rPr>
      </w:pPr>
      <w:r/>
      <w:bookmarkStart w:id="135" w:name="_Toc61149622"/>
      <w:r/>
      <w:bookmarkStart w:id="136" w:name="_Toc23828480"/>
      <w:r/>
      <w:bookmarkStart w:id="137" w:name="_Toc26554097"/>
      <w:r/>
      <w:r/>
    </w:p>
    <w:p>
      <w:pPr>
        <w:pStyle w:val="777"/>
        <w:numPr>
          <w:ilvl w:val="0"/>
          <w:numId w:val="1"/>
        </w:numPr>
        <w:ind w:left="2660" w:firstLine="0"/>
        <w:rPr>
          <w:rFonts w:hint="eastAsia" w:ascii="宋体" w:hAnsi="宋体" w:eastAsia="宋体" w:cs="宋体"/>
          <w:color w:val="auto"/>
          <w:sz w:val="44"/>
          <w:szCs w:val="44"/>
          <w:highlight w:val="none"/>
          <w:lang w:val="en-US" w:eastAsia="zh-CN"/>
        </w:rPr>
      </w:pPr>
      <w:r/>
      <w:bookmarkStart w:id="138" w:name="_Toc16269"/>
      <w:r>
        <w:rPr>
          <w:rFonts w:hint="eastAsia" w:ascii="宋体" w:hAnsi="宋体" w:eastAsia="宋体" w:cs="宋体"/>
          <w:color w:val="auto"/>
          <w:sz w:val="44"/>
          <w:szCs w:val="44"/>
          <w:highlight w:val="none"/>
          <w:lang w:val="en-US" w:eastAsia="zh-CN"/>
        </w:rPr>
        <w:t xml:space="preserve"> 合同条款及格式</w:t>
      </w:r>
      <w:bookmarkEnd w:id="138"/>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(以下简称：甲方)和</w:t>
      </w:r>
      <w:r>
        <w:rPr>
          <w:rFonts w:hint="eastAsia" w:ascii="宋体" w:hAnsi="宋体" w:eastAsia="宋体" w:cs="宋体"/>
          <w:b/>
          <w:i/>
          <w:color w:val="auto"/>
          <w:sz w:val="24"/>
          <w:szCs w:val="24"/>
          <w:highlight w:val="none"/>
          <w:u w:val="single"/>
        </w:rPr>
        <w:t xml:space="preserve">（成交</w:t>
      </w:r>
      <w:r>
        <w:rPr>
          <w:rFonts w:hint="eastAsia" w:ascii="宋体" w:hAnsi="宋体" w:cs="宋体"/>
          <w:b/>
          <w:i/>
          <w:color w:val="auto"/>
          <w:sz w:val="24"/>
          <w:szCs w:val="24"/>
          <w:highlight w:val="none"/>
          <w:u w:val="single"/>
          <w:lang w:eastAsia="zh-CN"/>
        </w:rPr>
        <w:t xml:space="preserve">投标人</w:t>
      </w:r>
      <w:r>
        <w:rPr>
          <w:rFonts w:hint="eastAsia" w:ascii="宋体" w:hAnsi="宋体" w:eastAsia="宋体" w:cs="宋体"/>
          <w:b/>
          <w:i/>
          <w:color w:val="auto"/>
          <w:sz w:val="24"/>
          <w:szCs w:val="24"/>
          <w:highlight w:val="none"/>
          <w:u w:val="single"/>
        </w:rPr>
        <w:t xml:space="preserve">名称）</w:t>
      </w:r>
      <w:r>
        <w:rPr>
          <w:rFonts w:hint="eastAsia" w:ascii="宋体" w:hAnsi="宋体" w:eastAsia="宋体" w:cs="宋体"/>
          <w:color w:val="auto"/>
          <w:sz w:val="24"/>
          <w:szCs w:val="24"/>
          <w:highlight w:val="none"/>
        </w:rPr>
        <w:t xml:space="preserve"> (以下简称：乙方)协商一致，约定以下合同条款，以兹共同遵守、全面履行。</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部分 合同</w:t>
      </w:r>
      <w:r>
        <w:rPr>
          <w:rFonts w:hint="eastAsia" w:ascii="宋体" w:hAnsi="宋体" w:cs="宋体"/>
          <w:color w:val="auto"/>
          <w:sz w:val="24"/>
          <w:szCs w:val="24"/>
          <w:highlight w:val="none"/>
          <w:lang w:val="en-US" w:eastAsia="zh-CN"/>
        </w:rPr>
        <w:t xml:space="preserve">专用</w:t>
      </w:r>
      <w:r>
        <w:rPr>
          <w:rFonts w:hint="eastAsia" w:ascii="宋体" w:hAnsi="宋体" w:eastAsia="宋体" w:cs="宋体"/>
          <w:color w:val="auto"/>
          <w:sz w:val="24"/>
          <w:szCs w:val="24"/>
          <w:highlight w:val="none"/>
        </w:rPr>
        <w:t xml:space="preserve">条款</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bookmarkStart w:id="139" w:name="_Toc15367"/>
      <w:r/>
      <w:bookmarkStart w:id="140" w:name="_Toc22967"/>
      <w:r/>
      <w:bookmarkStart w:id="141" w:name="_Toc20421"/>
      <w:r/>
      <w:bookmarkStart w:id="142" w:name="_Toc28855"/>
      <w:r/>
      <w:bookmarkStart w:id="143" w:name="_Toc19273"/>
      <w:r>
        <w:rPr>
          <w:rFonts w:hint="eastAsia" w:ascii="宋体" w:hAnsi="宋体" w:eastAsia="宋体" w:cs="宋体"/>
          <w:b/>
          <w:color w:val="auto"/>
          <w:sz w:val="24"/>
          <w:szCs w:val="24"/>
          <w:highlight w:val="none"/>
        </w:rPr>
        <w:t xml:space="preserve">1.1 合同组成部分</w:t>
      </w:r>
      <w:bookmarkEnd w:id="139"/>
      <w:r/>
      <w:bookmarkEnd w:id="140"/>
      <w:r/>
      <w:bookmarkEnd w:id="141"/>
      <w:r/>
      <w:bookmarkEnd w:id="142"/>
      <w:r/>
      <w:bookmarkEnd w:id="143"/>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成交通知书；</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投标（响应）文件（含澄清或者说明文件）；</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采购文件（含澄清或者修改文件）；</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bookmarkStart w:id="144" w:name="_Toc21295"/>
      <w:r/>
      <w:bookmarkStart w:id="145" w:name="_Toc27126"/>
      <w:r/>
      <w:bookmarkStart w:id="146" w:name="_Toc24300"/>
      <w:r>
        <w:rPr>
          <w:rFonts w:hint="eastAsia" w:ascii="宋体" w:hAnsi="宋体" w:eastAsia="宋体" w:cs="宋体"/>
          <w:b/>
          <w:color w:val="auto"/>
          <w:sz w:val="24"/>
          <w:szCs w:val="24"/>
          <w:highlight w:val="none"/>
        </w:rPr>
        <w:t xml:space="preserve">1.2标的</w:t>
      </w:r>
      <w:bookmarkEnd w:id="144"/>
      <w:r/>
      <w:bookmarkEnd w:id="145"/>
      <w:r/>
      <w:bookmarkEnd w:id="146"/>
      <w:r>
        <w:rPr>
          <w:rFonts w:hint="eastAsia" w:ascii="宋体" w:hAnsi="宋体" w:eastAsia="宋体" w:cs="宋体"/>
          <w:b/>
          <w:color w:val="auto"/>
          <w:sz w:val="24"/>
          <w:szCs w:val="24"/>
          <w:highlight w:val="none"/>
        </w:rPr>
        <w:t xml:space="preserve">及合同价款</w:t>
      </w:r>
      <w:r/>
    </w:p>
    <w:p>
      <w:pPr>
        <w:ind w:firstLine="480"/>
        <w:spacing w:line="360" w:lineRule="auto"/>
        <w:widowControl w:val="off"/>
        <w:tabs>
          <w:tab w:val="left" w:pos="21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1.2.2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lang w:eastAsia="zh-CN"/>
        </w:rPr>
        <w:t xml:space="preserve">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/亩（单价组成：方案编制单价   元/亩，航飞拍照、前期及竣工测绘、系统备案单价    元/亩）。方案编制服务的最终金额按立项文件批准</w:t>
      </w:r>
      <w:r>
        <w:rPr>
          <w:rFonts w:hint="eastAsia" w:ascii="宋体" w:hAnsi="宋体" w:cs="宋体"/>
          <w:color w:val="auto"/>
          <w:sz w:val="24"/>
          <w:szCs w:val="24"/>
          <w:highlight w:val="none"/>
          <w:lang w:val="en-US" w:eastAsia="zh-CN"/>
        </w:rPr>
        <w:t xml:space="preserve">后，经系统备案后</w:t>
      </w:r>
      <w:r>
        <w:rPr>
          <w:rFonts w:hint="eastAsia" w:ascii="宋体" w:hAnsi="宋体" w:eastAsia="宋体" w:cs="宋体"/>
          <w:color w:val="auto"/>
          <w:sz w:val="24"/>
          <w:szCs w:val="24"/>
          <w:highlight w:val="none"/>
          <w:lang w:val="en-US" w:eastAsia="zh-CN"/>
        </w:rPr>
        <w:t xml:space="preserve">的面积乘以方案编制中标单价为准，航飞拍照、前期及竣工测绘服务的最终金额按</w:t>
      </w:r>
      <w:r>
        <w:rPr>
          <w:rFonts w:hint="eastAsia" w:ascii="宋体" w:hAnsi="宋体" w:cs="宋体"/>
          <w:color w:val="auto"/>
          <w:sz w:val="24"/>
          <w:szCs w:val="24"/>
          <w:highlight w:val="none"/>
          <w:lang w:val="en-US" w:eastAsia="zh-CN"/>
        </w:rPr>
        <w:t xml:space="preserve">验收合格后，经</w:t>
      </w:r>
      <w:r>
        <w:rPr>
          <w:rFonts w:hint="eastAsia" w:ascii="宋体" w:hAnsi="宋体" w:eastAsia="宋体" w:cs="宋体"/>
          <w:color w:val="auto"/>
          <w:sz w:val="24"/>
          <w:szCs w:val="24"/>
          <w:highlight w:val="none"/>
          <w:lang w:val="en-US" w:eastAsia="zh-CN"/>
        </w:rPr>
        <w:t xml:space="preserve">系统备案后的面积乘以航飞拍照、前期及竣工测绘中标单价为准。如实际工作量不超过3000亩，则按实际工作量计算总价，如实际工作量超过3000亩，仍按3000亩计算总价。</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1.3标的明细内容（标的质量）及分项价格</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略，详见合同附件：《投标分项报价表》</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bookmarkStart w:id="147" w:name="_Toc30506"/>
      <w:r/>
      <w:bookmarkStart w:id="148" w:name="_Toc30158"/>
      <w:r/>
      <w:bookmarkStart w:id="149" w:name="_Toc26916"/>
      <w:r/>
      <w:bookmarkStart w:id="150" w:name="_Toc14993"/>
      <w:r/>
      <w:bookmarkStart w:id="151" w:name="_Toc3654"/>
      <w:r>
        <w:rPr>
          <w:rFonts w:hint="eastAsia" w:ascii="宋体" w:hAnsi="宋体" w:eastAsia="宋体" w:cs="宋体"/>
          <w:b/>
          <w:color w:val="auto"/>
          <w:sz w:val="24"/>
          <w:szCs w:val="24"/>
          <w:highlight w:val="none"/>
        </w:rPr>
        <w:t xml:space="preserve">1.4 付款方式和发票开具方式</w:t>
      </w:r>
      <w:bookmarkEnd w:id="147"/>
      <w:r/>
      <w:bookmarkEnd w:id="148"/>
      <w:r/>
      <w:bookmarkEnd w:id="149"/>
      <w:r/>
      <w:bookmarkEnd w:id="150"/>
      <w:r/>
      <w:bookmarkEnd w:id="151"/>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1.4.1 付款方式：</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（1）合同签订后，甲方自收到乙方发票后10个工作日内支付合同金额的30%作为预付款</w:t>
      </w:r>
      <w:r>
        <w:rPr>
          <w:rFonts w:hint="eastAsia" w:ascii="宋体" w:hAnsi="宋体" w:eastAsia="宋体" w:cs="宋体"/>
          <w:b/>
          <w:bCs w:val="0"/>
          <w:color w:val="auto"/>
          <w:sz w:val="24"/>
          <w:highlight w:val="none"/>
        </w:rPr>
        <w:t xml:space="preserve">（签订合同时，乙方明确表示无需预付款的或主动要求降低预付款比例的，可作出相应调整）</w:t>
      </w:r>
      <w:r>
        <w:rPr>
          <w:rFonts w:hint="eastAsia" w:ascii="宋体" w:hAnsi="宋体" w:eastAsia="宋体" w:cs="宋体"/>
          <w:b/>
          <w:color w:val="auto"/>
          <w:sz w:val="24"/>
          <w:szCs w:val="24"/>
          <w:highlight w:val="none"/>
          <w:lang w:val="en-US" w:eastAsia="zh-CN"/>
        </w:rPr>
        <w:t xml:space="preserve">，取得立项批复</w:t>
      </w:r>
      <w:r>
        <w:rPr>
          <w:rFonts w:hint="eastAsia" w:ascii="宋体" w:hAnsi="宋体" w:cs="宋体"/>
          <w:b/>
          <w:color w:val="auto"/>
          <w:sz w:val="24"/>
          <w:szCs w:val="24"/>
          <w:highlight w:val="none"/>
          <w:lang w:val="en-US" w:eastAsia="zh-CN"/>
        </w:rPr>
        <w:t xml:space="preserve">并系统备案</w:t>
      </w:r>
      <w:r>
        <w:rPr>
          <w:rFonts w:hint="eastAsia" w:ascii="宋体" w:hAnsi="宋体" w:eastAsia="宋体" w:cs="宋体"/>
          <w:b/>
          <w:color w:val="auto"/>
          <w:sz w:val="24"/>
          <w:szCs w:val="24"/>
          <w:highlight w:val="none"/>
          <w:lang w:val="en-US" w:eastAsia="zh-CN"/>
        </w:rPr>
        <w:t xml:space="preserve">后，经系统备案后的面积</w:t>
      </w:r>
      <w:r>
        <w:rPr>
          <w:rFonts w:hint="eastAsia" w:ascii="宋体" w:hAnsi="宋体" w:cs="宋体"/>
          <w:b/>
          <w:color w:val="auto"/>
          <w:sz w:val="24"/>
          <w:szCs w:val="24"/>
          <w:highlight w:val="none"/>
          <w:lang w:val="en-US" w:eastAsia="zh-CN"/>
        </w:rPr>
        <w:t xml:space="preserve">结算项目方案编制服务费用；本项目所有</w:t>
      </w:r>
      <w:r>
        <w:rPr>
          <w:rFonts w:hint="eastAsia" w:ascii="宋体" w:hAnsi="宋体" w:eastAsia="宋体" w:cs="宋体"/>
          <w:b/>
          <w:color w:val="auto"/>
          <w:sz w:val="24"/>
          <w:szCs w:val="24"/>
          <w:highlight w:val="none"/>
          <w:lang w:val="en-US" w:eastAsia="zh-CN"/>
        </w:rPr>
        <w:t xml:space="preserve">服务期满后，</w:t>
      </w:r>
      <w:r>
        <w:rPr>
          <w:rFonts w:hint="eastAsia" w:ascii="宋体" w:hAnsi="宋体" w:cs="宋体"/>
          <w:b/>
          <w:color w:val="auto"/>
          <w:sz w:val="24"/>
          <w:szCs w:val="24"/>
          <w:highlight w:val="none"/>
          <w:lang w:val="en-US" w:eastAsia="zh-CN"/>
        </w:rPr>
        <w:t xml:space="preserve">前期及竣工测绘按验收合格后，经系统备案后的面积</w:t>
      </w:r>
      <w:r>
        <w:rPr>
          <w:rFonts w:hint="eastAsia" w:ascii="宋体" w:hAnsi="宋体" w:eastAsia="宋体" w:cs="宋体"/>
          <w:b/>
          <w:color w:val="auto"/>
          <w:sz w:val="24"/>
          <w:szCs w:val="24"/>
          <w:highlight w:val="none"/>
          <w:lang w:val="en-US" w:eastAsia="zh-CN"/>
        </w:rPr>
        <w:t xml:space="preserve">测算</w:t>
      </w:r>
      <w:r>
        <w:rPr>
          <w:rFonts w:hint="eastAsia" w:ascii="宋体" w:hAnsi="宋体" w:cs="宋体"/>
          <w:b/>
          <w:color w:val="auto"/>
          <w:sz w:val="24"/>
          <w:szCs w:val="24"/>
          <w:highlight w:val="none"/>
          <w:lang w:val="en-US" w:eastAsia="zh-CN"/>
        </w:rPr>
        <w:t xml:space="preserve">总价</w:t>
      </w:r>
      <w:r>
        <w:rPr>
          <w:rFonts w:hint="eastAsia" w:ascii="宋体" w:hAnsi="宋体" w:eastAsia="宋体" w:cs="宋体"/>
          <w:b/>
          <w:color w:val="auto"/>
          <w:sz w:val="24"/>
          <w:szCs w:val="24"/>
          <w:highlight w:val="none"/>
          <w:lang w:val="en-US" w:eastAsia="zh-CN"/>
        </w:rPr>
        <w:t xml:space="preserve">，一次性结清</w:t>
      </w:r>
      <w:r>
        <w:rPr>
          <w:rFonts w:hint="eastAsia" w:ascii="宋体" w:hAnsi="宋体" w:cs="宋体"/>
          <w:b/>
          <w:color w:val="auto"/>
          <w:sz w:val="24"/>
          <w:szCs w:val="24"/>
          <w:highlight w:val="none"/>
          <w:lang w:val="en-US" w:eastAsia="zh-CN"/>
        </w:rPr>
        <w:t xml:space="preserve">所有</w:t>
      </w:r>
      <w:r>
        <w:rPr>
          <w:rFonts w:hint="eastAsia" w:ascii="宋体" w:hAnsi="宋体" w:eastAsia="宋体" w:cs="宋体"/>
          <w:b/>
          <w:color w:val="auto"/>
          <w:sz w:val="24"/>
          <w:szCs w:val="24"/>
          <w:highlight w:val="none"/>
          <w:lang w:val="en-US" w:eastAsia="zh-CN"/>
        </w:rPr>
        <w:t xml:space="preserve">服务费用。</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1.4.2 发票开具方式：根据甲方财务规定另行约定；</w:t>
      </w:r>
      <w:r/>
    </w:p>
    <w:p>
      <w:pPr>
        <w:ind w:firstLine="482"/>
        <w:keepLines w:val="0"/>
        <w:keepNext w:val="0"/>
        <w:pageBreakBefore w:val="0"/>
        <w:spacing w:line="360" w:lineRule="auto"/>
        <w:widowControl w:val="off"/>
        <w:tabs>
          <w:tab w:val="left" w:pos="2100" w:leader="none"/>
        </w:tabs>
        <w:rPr>
          <w:rFonts w:hint="default"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1.5</w:t>
      </w:r>
      <w:r>
        <w:rPr>
          <w:rFonts w:hint="default" w:ascii="宋体" w:hAnsi="宋体" w:eastAsia="宋体" w:cs="宋体"/>
          <w:b/>
          <w:color w:val="auto"/>
          <w:sz w:val="24"/>
          <w:szCs w:val="24"/>
          <w:highlight w:val="none"/>
        </w:rPr>
        <w:t xml:space="preserve">甲方的义务</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.1 自合同签订之日起</w:t>
      </w:r>
      <w:r>
        <w:rPr>
          <w:rFonts w:hint="eastAsia"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日内向乙方提供有关的现有资料（如资料不全，乙方需自行增补齐全）。 </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.2 应当保证乙方的工作队伍顺利进入现场工作，并对乙方进场人员提供必要工作条件。  </w:t>
      </w:r>
      <w:r/>
    </w:p>
    <w:p>
      <w:pPr>
        <w:ind w:firstLine="482"/>
        <w:keepLines w:val="0"/>
        <w:keepNext w:val="0"/>
        <w:pageBreakBefore w:val="0"/>
        <w:spacing w:line="360" w:lineRule="auto"/>
        <w:widowControl w:val="off"/>
        <w:tabs>
          <w:tab w:val="left" w:pos="2100" w:leader="none"/>
        </w:tabs>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1.6 </w:t>
      </w:r>
      <w:r>
        <w:rPr>
          <w:rFonts w:hint="default" w:ascii="宋体" w:hAnsi="宋体" w:cs="宋体"/>
          <w:b/>
          <w:color w:val="auto"/>
          <w:sz w:val="24"/>
          <w:szCs w:val="24"/>
          <w:highlight w:val="none"/>
          <w:lang w:val="en-US" w:eastAsia="zh-CN"/>
        </w:rPr>
        <w:t xml:space="preserve">乙方的义务</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1.6.</w:t>
      </w:r>
      <w:r>
        <w:rPr>
          <w:rFonts w:hint="default" w:ascii="Times New Roman" w:hAnsi="Times New Roman" w:eastAsia="宋体" w:cs="Times New Roman"/>
          <w:color w:val="auto"/>
          <w:sz w:val="24"/>
          <w:highlight w:val="none"/>
        </w:rPr>
        <w:t xml:space="preserve">1 乙方应</w:t>
      </w:r>
      <w:r>
        <w:rPr>
          <w:rFonts w:hint="eastAsia" w:ascii="Times New Roman" w:hAnsi="Times New Roman" w:cs="Times New Roman"/>
          <w:color w:val="auto"/>
          <w:sz w:val="24"/>
          <w:highlight w:val="none"/>
          <w:lang w:val="en-US" w:eastAsia="zh-CN"/>
        </w:rPr>
        <w:t xml:space="preserve">符合</w:t>
      </w:r>
      <w:r>
        <w:rPr>
          <w:rFonts w:hint="default" w:ascii="Times New Roman" w:hAnsi="Times New Roman" w:eastAsia="宋体" w:cs="Times New Roman"/>
          <w:color w:val="auto"/>
          <w:sz w:val="24"/>
          <w:highlight w:val="none"/>
        </w:rPr>
        <w:t xml:space="preserve">国家</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省、市相关</w:t>
      </w:r>
      <w:r>
        <w:rPr>
          <w:rFonts w:hint="default" w:ascii="Times New Roman" w:hAnsi="Times New Roman" w:eastAsia="宋体" w:cs="Times New Roman"/>
          <w:color w:val="auto"/>
          <w:sz w:val="24"/>
          <w:highlight w:val="none"/>
        </w:rPr>
        <w:t xml:space="preserve">规定</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提供项目所需服务</w:t>
      </w:r>
      <w:r>
        <w:rPr>
          <w:rFonts w:hint="default" w:ascii="Times New Roman" w:hAnsi="Times New Roman" w:eastAsia="宋体" w:cs="Times New Roman"/>
          <w:color w:val="auto"/>
          <w:sz w:val="24"/>
          <w:highlight w:val="none"/>
        </w:rPr>
        <w:t xml:space="preserve">，按</w:t>
      </w:r>
      <w:r>
        <w:rPr>
          <w:rFonts w:hint="eastAsia" w:ascii="Times New Roman" w:hAnsi="Times New Roman" w:cs="Times New Roman"/>
          <w:color w:val="auto"/>
          <w:sz w:val="24"/>
          <w:highlight w:val="none"/>
          <w:lang w:val="en-US" w:eastAsia="zh-CN"/>
        </w:rPr>
        <w:t xml:space="preserve">项目需求及</w:t>
      </w:r>
      <w:r>
        <w:rPr>
          <w:rFonts w:hint="default" w:ascii="Times New Roman" w:hAnsi="Times New Roman" w:eastAsia="宋体" w:cs="Times New Roman"/>
          <w:color w:val="auto"/>
          <w:sz w:val="24"/>
          <w:highlight w:val="none"/>
        </w:rPr>
        <w:t xml:space="preserve">规定的内容、时间向甲方交付成果</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并对提交的成果的质量负责。 </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1.6.</w:t>
      </w:r>
      <w:r>
        <w:rPr>
          <w:rFonts w:hint="default" w:ascii="Times New Roman" w:hAnsi="Times New Roman" w:eastAsia="宋体" w:cs="Times New Roman"/>
          <w:color w:val="auto"/>
          <w:sz w:val="24"/>
          <w:highlight w:val="none"/>
        </w:rPr>
        <w:t xml:space="preserve">2 </w:t>
      </w:r>
      <w:r>
        <w:rPr>
          <w:rFonts w:hint="eastAsia" w:ascii="宋体" w:hAnsi="宋体" w:eastAsia="宋体" w:cs="宋体"/>
          <w:color w:val="auto"/>
          <w:sz w:val="24"/>
          <w:highlight w:val="none"/>
          <w:lang w:val="en-US" w:eastAsia="zh-CN"/>
        </w:rPr>
        <w:t xml:space="preserve">乙方</w:t>
      </w:r>
      <w:r>
        <w:rPr>
          <w:rFonts w:hint="eastAsia" w:ascii="宋体" w:hAnsi="宋体" w:cs="宋体"/>
          <w:color w:val="auto"/>
          <w:sz w:val="24"/>
          <w:highlight w:val="none"/>
          <w:lang w:val="en-US" w:eastAsia="zh-CN"/>
        </w:rPr>
        <w:t xml:space="preserve">须安排项目组成员不少于10人，分别服务于项目区实地踏勘、民意调研、可行性研究、土地清查、方案编制、前期及竣工测绘等内容；并</w:t>
      </w:r>
      <w:r>
        <w:rPr>
          <w:rFonts w:hint="eastAsia" w:ascii="宋体" w:hAnsi="宋体" w:eastAsia="宋体" w:cs="宋体"/>
          <w:color w:val="auto"/>
          <w:sz w:val="24"/>
          <w:highlight w:val="none"/>
          <w:lang w:val="en-US" w:eastAsia="zh-CN"/>
        </w:rPr>
        <w:t xml:space="preserve">派驻</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名</w:t>
      </w:r>
      <w:r>
        <w:rPr>
          <w:rFonts w:hint="eastAsia" w:ascii="宋体" w:hAnsi="宋体" w:cs="宋体"/>
          <w:color w:val="auto"/>
          <w:sz w:val="24"/>
          <w:highlight w:val="none"/>
          <w:lang w:val="en-US" w:eastAsia="zh-CN"/>
        </w:rPr>
        <w:t xml:space="preserve">项目组成员（</w:t>
      </w:r>
      <w:r>
        <w:rPr>
          <w:rFonts w:hint="eastAsia" w:ascii="宋体" w:hAnsi="宋体" w:eastAsia="宋体" w:cs="宋体"/>
          <w:color w:val="auto"/>
          <w:sz w:val="24"/>
          <w:highlight w:val="none"/>
          <w:lang w:val="en-US" w:eastAsia="zh-CN"/>
        </w:rPr>
        <w:t xml:space="preserve">项目负责人1名，技术人员</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名</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进驻盐城市自然资源和规划局亭湖分局</w:t>
      </w:r>
      <w:r>
        <w:rPr>
          <w:rFonts w:hint="eastAsia" w:ascii="宋体" w:hAnsi="宋体" w:cs="宋体"/>
          <w:color w:val="auto"/>
          <w:sz w:val="24"/>
          <w:highlight w:val="none"/>
          <w:lang w:val="en-US" w:eastAsia="zh-CN"/>
        </w:rPr>
        <w:t xml:space="preserve">土地复垦（整理）中心</w:t>
      </w:r>
      <w:r>
        <w:rPr>
          <w:rFonts w:hint="eastAsia" w:ascii="宋体" w:hAnsi="宋体" w:eastAsia="宋体" w:cs="宋体"/>
          <w:color w:val="auto"/>
          <w:sz w:val="24"/>
          <w:highlight w:val="none"/>
          <w:lang w:val="en-US" w:eastAsia="zh-CN"/>
        </w:rPr>
        <w:t xml:space="preserve">统筹安排</w:t>
      </w:r>
      <w:r>
        <w:rPr>
          <w:rFonts w:hint="eastAsia" w:ascii="宋体" w:hAnsi="宋体" w:cs="宋体"/>
          <w:color w:val="auto"/>
          <w:sz w:val="24"/>
          <w:highlight w:val="none"/>
          <w:lang w:val="en-US" w:eastAsia="zh-CN"/>
        </w:rPr>
        <w:t xml:space="preserve">工作</w:t>
      </w:r>
      <w:r>
        <w:rPr>
          <w:rFonts w:hint="eastAsia" w:ascii="宋体" w:hAnsi="宋体" w:eastAsia="宋体" w:cs="宋体"/>
          <w:color w:val="auto"/>
          <w:sz w:val="24"/>
          <w:highlight w:val="none"/>
          <w:lang w:val="en-US" w:eastAsia="zh-CN"/>
        </w:rPr>
        <w:t xml:space="preserve">并提供内业技术支持及资料整理服务</w:t>
      </w:r>
      <w:r>
        <w:rPr>
          <w:rFonts w:hint="eastAsia" w:ascii="宋体" w:hAnsi="宋体" w:eastAsia="宋体" w:cs="宋体"/>
          <w:color w:val="auto"/>
          <w:sz w:val="24"/>
          <w:highlight w:val="none"/>
        </w:rPr>
        <w:t xml:space="preserve">。</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1.6.</w:t>
      </w:r>
      <w:r>
        <w:rPr>
          <w:rFonts w:hint="default" w:ascii="Times New Roman" w:hAnsi="Times New Roman" w:eastAsia="宋体" w:cs="Times New Roman"/>
          <w:color w:val="auto"/>
          <w:sz w:val="24"/>
          <w:highlight w:val="none"/>
        </w:rPr>
        <w:t xml:space="preserve">3 乙方交付成果文件后，按规定</w:t>
      </w:r>
      <w:r>
        <w:rPr>
          <w:rFonts w:hint="eastAsia" w:ascii="Times New Roman" w:hAnsi="Times New Roman" w:cs="Times New Roman"/>
          <w:color w:val="auto"/>
          <w:sz w:val="24"/>
          <w:highlight w:val="none"/>
          <w:lang w:val="en-US" w:eastAsia="zh-CN"/>
        </w:rPr>
        <w:t xml:space="preserve">配合项目评审并</w:t>
      </w:r>
      <w:r>
        <w:rPr>
          <w:rFonts w:hint="default" w:ascii="Times New Roman" w:hAnsi="Times New Roman" w:eastAsia="宋体" w:cs="Times New Roman"/>
          <w:color w:val="auto"/>
          <w:sz w:val="24"/>
          <w:highlight w:val="none"/>
        </w:rPr>
        <w:t xml:space="preserve">参加</w:t>
      </w:r>
      <w:r>
        <w:rPr>
          <w:rFonts w:hint="eastAsia" w:ascii="Times New Roman" w:hAnsi="Times New Roman" w:cs="Times New Roman"/>
          <w:color w:val="auto"/>
          <w:sz w:val="24"/>
          <w:highlight w:val="none"/>
          <w:lang w:val="en-US" w:eastAsia="zh-CN"/>
        </w:rPr>
        <w:t xml:space="preserve">相关</w:t>
      </w:r>
      <w:r>
        <w:rPr>
          <w:rFonts w:hint="default" w:ascii="Times New Roman" w:hAnsi="Times New Roman" w:eastAsia="宋体" w:cs="Times New Roman"/>
          <w:color w:val="auto"/>
          <w:sz w:val="24"/>
          <w:highlight w:val="none"/>
        </w:rPr>
        <w:t xml:space="preserve">的</w:t>
      </w:r>
      <w:r>
        <w:rPr>
          <w:rFonts w:hint="eastAsia" w:ascii="Times New Roman" w:hAnsi="Times New Roman" w:cs="Times New Roman"/>
          <w:color w:val="auto"/>
          <w:sz w:val="24"/>
          <w:highlight w:val="none"/>
          <w:lang w:val="en-US" w:eastAsia="zh-CN"/>
        </w:rPr>
        <w:t xml:space="preserve">履约</w:t>
      </w:r>
      <w:r>
        <w:rPr>
          <w:rFonts w:hint="default" w:ascii="Times New Roman" w:hAnsi="Times New Roman" w:eastAsia="宋体" w:cs="Times New Roman"/>
          <w:color w:val="auto"/>
          <w:sz w:val="24"/>
          <w:highlight w:val="none"/>
        </w:rPr>
        <w:t xml:space="preserve">验收</w:t>
      </w:r>
      <w:r>
        <w:rPr>
          <w:rFonts w:hint="eastAsia" w:ascii="Times New Roman" w:hAnsi="Times New Roman" w:cs="Times New Roman"/>
          <w:color w:val="auto"/>
          <w:sz w:val="24"/>
          <w:highlight w:val="none"/>
          <w:lang w:val="en-US" w:eastAsia="zh-CN"/>
        </w:rPr>
        <w:t xml:space="preserve">工作</w:t>
      </w:r>
      <w:r>
        <w:rPr>
          <w:rFonts w:hint="default" w:ascii="Times New Roman" w:hAnsi="Times New Roman" w:eastAsia="宋体" w:cs="Times New Roman"/>
          <w:color w:val="auto"/>
          <w:sz w:val="24"/>
          <w:highlight w:val="none"/>
        </w:rPr>
        <w:t xml:space="preserve">，并根据审查结论负责不超出原定范围的内容做必要调整补充。</w:t>
      </w:r>
      <w:r/>
    </w:p>
    <w:p>
      <w:pPr>
        <w:ind w:firstLine="480"/>
        <w:spacing w:line="360" w:lineRule="auto"/>
        <w:tabs>
          <w:tab w:val="left" w:pos="210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1.6.4</w:t>
      </w:r>
      <w:r>
        <w:rPr>
          <w:rFonts w:hint="default" w:ascii="Times New Roman" w:hAnsi="Times New Roman" w:eastAsia="宋体" w:cs="Times New Roman"/>
          <w:color w:val="auto"/>
          <w:sz w:val="24"/>
          <w:highlight w:val="none"/>
        </w:rPr>
        <w:t xml:space="preserve">在合同履行期间和履行完后，乙方需承担获取或知悉的涉密信息的保密责任，并与甲方签订保密协议。</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bookmarkStart w:id="152" w:name="_Toc4760"/>
      <w:r/>
      <w:bookmarkStart w:id="153" w:name="_Toc8772"/>
      <w:r/>
      <w:bookmarkStart w:id="154" w:name="_Toc3625"/>
      <w:r/>
      <w:bookmarkStart w:id="155" w:name="_Toc31421"/>
      <w:r/>
      <w:bookmarkStart w:id="156" w:name="_Toc11108"/>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履行期限、地点和方式</w:t>
      </w:r>
      <w:bookmarkEnd w:id="152"/>
      <w:r/>
      <w:bookmarkEnd w:id="153"/>
      <w:r/>
      <w:bookmarkEnd w:id="154"/>
      <w:r/>
      <w:bookmarkEnd w:id="155"/>
      <w:r/>
      <w:bookmarkEnd w:id="156"/>
      <w:r/>
      <w:r/>
    </w:p>
    <w:p>
      <w:pPr>
        <w:ind w:firstLine="480"/>
        <w:spacing w:line="360" w:lineRule="auto"/>
        <w:tabs>
          <w:tab w:val="left" w:pos="2100"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 服务期限：</w:t>
      </w:r>
      <w:r>
        <w:rPr>
          <w:rFonts w:hint="eastAsia" w:ascii="宋体" w:hAnsi="宋体" w:cs="宋体"/>
          <w:i w:val="0"/>
          <w:iCs w:val="0"/>
          <w:color w:val="auto"/>
          <w:sz w:val="24"/>
          <w:szCs w:val="24"/>
          <w:highlight w:val="none"/>
          <w:u w:val="none"/>
          <w:lang w:val="en-US" w:eastAsia="zh-CN"/>
        </w:rPr>
        <w:t xml:space="preserve">合同签订之日起1年</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cs="宋体"/>
          <w:i w:val="0"/>
          <w:iCs w:val="0"/>
          <w:color w:val="auto"/>
          <w:sz w:val="24"/>
          <w:szCs w:val="24"/>
          <w:highlight w:val="none"/>
          <w:u w:val="none"/>
          <w:lang w:val="en-US" w:eastAsia="zh-CN"/>
        </w:rPr>
        <w:t xml:space="preserve">具体实施期限以甲方通知为准</w:t>
      </w:r>
      <w:r>
        <w:rPr>
          <w:rFonts w:hint="eastAsia" w:ascii="宋体" w:hAnsi="宋体" w:eastAsia="宋体" w:cs="宋体"/>
          <w:i w:val="0"/>
          <w:iCs w:val="0"/>
          <w:color w:val="auto"/>
          <w:sz w:val="24"/>
          <w:szCs w:val="24"/>
          <w:highlight w:val="none"/>
          <w:u w:val="none"/>
          <w:lang w:val="en-US" w:eastAsia="zh-CN"/>
        </w:rPr>
        <w:t xml:space="preserve">。</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 交付地点：</w:t>
      </w:r>
      <w:r>
        <w:rPr>
          <w:rFonts w:hint="eastAsia" w:ascii="宋体" w:hAnsi="宋体" w:cs="宋体"/>
          <w:i w:val="0"/>
          <w:iCs w:val="0"/>
          <w:color w:val="auto"/>
          <w:sz w:val="24"/>
          <w:szCs w:val="24"/>
          <w:highlight w:val="none"/>
          <w:u w:val="none"/>
          <w:lang w:val="en-US" w:eastAsia="zh-CN"/>
        </w:rPr>
        <w:t xml:space="preserve">甲方指定地点</w:t>
      </w:r>
      <w:r>
        <w:rPr>
          <w:rFonts w:hint="eastAsia" w:ascii="宋体" w:hAnsi="宋体" w:eastAsia="宋体" w:cs="宋体"/>
          <w:color w:val="auto"/>
          <w:sz w:val="24"/>
          <w:szCs w:val="24"/>
          <w:highlight w:val="none"/>
          <w:u w:val="none"/>
        </w:rPr>
        <w:t xml:space="preserve">；</w:t>
      </w:r>
      <w:r/>
    </w:p>
    <w:p>
      <w:pPr>
        <w:ind w:firstLine="480"/>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交付方式：乙方必须完全按照国家法律法规、甲方采购文件的要求、乙方投标（响应）文件承诺等相关要求履行合同。</w:t>
      </w:r>
      <w:r/>
    </w:p>
    <w:p>
      <w:pPr>
        <w:ind w:firstLine="482"/>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bookmarkStart w:id="157" w:name="_Toc9497"/>
      <w:r/>
      <w:bookmarkStart w:id="158" w:name="_Toc18683"/>
      <w:r/>
      <w:bookmarkStart w:id="159" w:name="_Toc30329"/>
      <w:r/>
      <w:bookmarkStart w:id="160" w:name="_Toc32454"/>
      <w:r/>
      <w:bookmarkStart w:id="161" w:name="_Toc26807"/>
      <w:r>
        <w:rPr>
          <w:rFonts w:hint="eastAsia" w:ascii="宋体" w:hAnsi="宋体" w:eastAsia="宋体" w:cs="宋体"/>
          <w:b/>
          <w:color w:val="auto"/>
          <w:sz w:val="24"/>
          <w:szCs w:val="24"/>
          <w:highlight w:val="none"/>
          <w:lang w:val="en-US" w:eastAsia="zh-CN"/>
        </w:rPr>
        <w:t xml:space="preserve">1.</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履约保证金</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.1乙方交纳人民币（大写）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圆</w:t>
      </w:r>
      <w:r>
        <w:rPr>
          <w:rFonts w:hint="eastAsia" w:ascii="宋体" w:hAnsi="宋体" w:eastAsia="宋体" w:cs="宋体"/>
          <w:color w:val="auto"/>
          <w:sz w:val="24"/>
          <w:szCs w:val="24"/>
          <w:highlight w:val="none"/>
          <w:u w:val="none"/>
          <w:lang w:eastAsia="zh-CN"/>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rPr>
        <w:t xml:space="preserve">）作为本合同的履约保证金（合同金额的5%）。引用盐城信用办推行的第三方信用报告，AAA的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免交履约保证金，AA的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按一半金额缴纳(需提供信用管理部门备案的第三方信用报告)。</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.2确需收取履约保证金的，履约保证金的缴纳形式：</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自愿使用电子履约保函（保险）代替缴纳履约保证金。</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 如以履约保函（保险）形式缴纳履约保证金，</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可通过政府采购电子履约保函（保险）平台（www.jsdzbh.com）在线申请履约保函（保险）。</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.3合同履行结束后，甲方应及时退还交纳的履约保证金。</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.4履约保证金的退还：</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.4.1方式：无息退还至</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缴纳履约保证金的账户。如为保函，在到期时自行失效。</w:t>
      </w:r>
      <w:r/>
    </w:p>
    <w:p>
      <w:pPr>
        <w:ind w:firstLine="482"/>
        <w:spacing w:line="360" w:lineRule="auto"/>
        <w:tabs>
          <w:tab w:val="left" w:pos="2100" w:leader="none"/>
        </w:tabs>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.4.2时间：验收合格且</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收到发票后30日内。</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.4.3条件：按合同要求全部履约完成并经</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szCs w:val="24"/>
          <w:highlight w:val="none"/>
        </w:rPr>
        <w:t xml:space="preserve">验收合格，且</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szCs w:val="24"/>
          <w:highlight w:val="none"/>
        </w:rPr>
        <w:t xml:space="preserve">收到</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出具的发票。</w:t>
      </w:r>
      <w:r/>
    </w:p>
    <w:p>
      <w:pPr>
        <w:pStyle w:val="802"/>
        <w:ind w:firstLine="482"/>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.4.4不予退还情形：</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出现下列情形之一的，其履约保证金，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将视情节决定不予退还或部分不予退还。</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无正当理由拒绝签订合同的，或者在签订合同时向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提出附加条件或者更改合同实质性内容要求的；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不履行与</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订立的合同的；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所供货物或服务不符合招标文件规定要求的；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串通投标的；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将合同内容转包、违法分包的；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故意捏造事实或伪造证明材料，进行虚假恶意投诉或反映的。</w:t>
      </w:r>
      <w:r/>
    </w:p>
    <w:p>
      <w:pPr>
        <w:pStyle w:val="802"/>
        <w:ind w:firstLine="480"/>
        <w:spacing w:line="360" w:lineRule="auto"/>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.4.5</w:t>
      </w:r>
      <w:r>
        <w:rPr>
          <w:rFonts w:hint="eastAsia" w:ascii="宋体" w:hAnsi="宋体" w:eastAsia="宋体" w:cs="宋体"/>
          <w:color w:val="auto"/>
          <w:sz w:val="24"/>
          <w:szCs w:val="24"/>
          <w:highlight w:val="none"/>
        </w:rPr>
        <w:t xml:space="preserve">逾期退还的违约责任：</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逾期无故未退还履约保证金的，按中国人民银行同期贷款基准利率上浮20%后的利率支付超期资金占用费，但因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自身原因导致无法及时退还的除外。</w:t>
      </w:r>
      <w:r/>
    </w:p>
    <w:p>
      <w:pPr>
        <w:ind w:firstLine="482"/>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违约责任</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除不可抗力外，如果乙方没有按照本合同约定的期限、地点和方式履行，那么甲方可要求乙方支付违约金，违约金按每迟延履行一日的应提供而未提供服务价格的0.</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5%计算，最高限额为本合同总价的</w:t>
      </w:r>
      <w:r>
        <w:rPr>
          <w:rFonts w:hint="eastAsia" w:ascii="宋体" w:hAnsi="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 除不可抗力外，如果甲方没有按照本合同约定的付款方式付款，那么乙方可要求甲方支付违约金，违约金按每迟延付款一日的应付而未付款的</w:t>
      </w:r>
      <w:r>
        <w:rPr>
          <w:rFonts w:hint="eastAsia" w:ascii="宋体" w:hAnsi="宋体" w:eastAsia="宋体" w:cs="宋体"/>
          <w:color w:val="auto"/>
          <w:sz w:val="24"/>
          <w:szCs w:val="24"/>
          <w:highlight w:val="none"/>
          <w:u w:val="single"/>
        </w:rPr>
        <w:t xml:space="preserve">0.5</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 如果出现政府采购监督管理部门在处理投诉事项期间，书面通知甲方暂停采购活动的情形，或者询问或质疑事项可能影响中标结果的，导致甲方中止履行合同的情形，均不视为甲方违约。</w:t>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 合同争议的解决</w:t>
      </w:r>
      <w:bookmarkEnd w:id="157"/>
      <w:r/>
      <w:bookmarkEnd w:id="158"/>
      <w:r/>
      <w:bookmarkEnd w:id="159"/>
      <w:r/>
      <w:bookmarkEnd w:id="160"/>
      <w:r/>
      <w:bookmarkEnd w:id="161"/>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本合同履行过程中发生的任何争议，双方当事人均可通过和解或者调解解决；不愿和解、调解或者和解、调解不成的，可以将争议提交</w:t>
      </w:r>
      <w:r>
        <w:rPr>
          <w:rFonts w:hint="eastAsia" w:ascii="宋体" w:hAnsi="宋体" w:eastAsia="宋体" w:cs="宋体"/>
          <w:color w:val="auto"/>
          <w:sz w:val="24"/>
          <w:szCs w:val="24"/>
          <w:highlight w:val="none"/>
          <w:lang w:val="en-US"/>
        </w:rPr>
        <w:t xml:space="preserve">采购人住所地人民法院诉讼解决</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color w:val="auto"/>
          <w:sz w:val="44"/>
          <w:szCs w:val="44"/>
          <w:highlight w:val="none"/>
        </w:rPr>
        <w:br w:type="page" w:clear="all"/>
      </w:r>
      <w:r>
        <w:rPr>
          <w:rFonts w:hint="eastAsia" w:ascii="宋体" w:hAnsi="宋体" w:cs="宋体"/>
          <w:color w:val="auto"/>
          <w:sz w:val="44"/>
          <w:szCs w:val="44"/>
          <w:highlight w:val="none"/>
          <w:lang w:val="en-US" w:eastAsia="zh-CN"/>
        </w:rPr>
        <w:t xml:space="preserve">  </w:t>
      </w:r>
      <w:r>
        <w:rPr>
          <w:rFonts w:hint="eastAsia" w:ascii="宋体" w:hAnsi="宋体" w:eastAsia="宋体" w:cs="宋体"/>
          <w:color w:val="auto"/>
          <w:sz w:val="24"/>
          <w:szCs w:val="24"/>
          <w:highlight w:val="none"/>
        </w:rPr>
        <w:t xml:space="preserve">第二部分 合同一般条款</w:t>
      </w:r>
      <w:r/>
    </w:p>
    <w:p>
      <w:pPr>
        <w:ind w:firstLine="482"/>
        <w:spacing w:line="360" w:lineRule="auto"/>
        <w:rPr>
          <w:rFonts w:hint="eastAsia" w:ascii="宋体" w:hAnsi="宋体" w:eastAsia="宋体" w:cs="宋体"/>
          <w:b/>
          <w:color w:val="auto"/>
          <w:sz w:val="24"/>
          <w:szCs w:val="24"/>
          <w:highlight w:val="none"/>
        </w:rPr>
        <w:outlineLvl w:val="9"/>
      </w:pPr>
      <w:r/>
      <w:bookmarkStart w:id="162" w:name="_Ref467379109"/>
      <w:r/>
      <w:bookmarkStart w:id="163" w:name="_Ref467379225"/>
      <w:r/>
      <w:bookmarkStart w:id="164" w:name="_Toc19680"/>
      <w:r/>
      <w:bookmarkStart w:id="165" w:name="_Ref467378499"/>
      <w:r/>
      <w:bookmarkStart w:id="166" w:name="_Ref467378404"/>
      <w:r/>
      <w:bookmarkStart w:id="167" w:name="_Ref467379205"/>
      <w:r/>
      <w:bookmarkStart w:id="168" w:name="_Ref467379214"/>
      <w:r/>
      <w:bookmarkStart w:id="169" w:name="_Ref467378463"/>
      <w:r/>
      <w:bookmarkStart w:id="170" w:name="_Toc487900349"/>
      <w:r/>
      <w:bookmarkStart w:id="171" w:name="_Toc259093669"/>
      <w:r/>
      <w:bookmarkStart w:id="172" w:name="_Toc25079"/>
      <w:r/>
      <w:bookmarkStart w:id="173" w:name="_Toc279701240"/>
      <w:r/>
      <w:bookmarkStart w:id="174" w:name="_Ref467379101"/>
      <w:r/>
      <w:bookmarkStart w:id="175" w:name="_Toc5228"/>
      <w:r/>
      <w:bookmarkStart w:id="176" w:name="_Toc14021"/>
      <w:r/>
      <w:bookmarkStart w:id="177" w:name="_Ref467379195"/>
      <w:r/>
      <w:bookmarkStart w:id="178" w:name="_Ref467379094"/>
      <w:r/>
      <w:bookmarkStart w:id="179" w:name="_Toc31297"/>
      <w:r>
        <w:rPr>
          <w:rFonts w:hint="eastAsia" w:ascii="宋体" w:hAnsi="宋体" w:eastAsia="宋体" w:cs="宋体"/>
          <w:b/>
          <w:color w:val="auto"/>
          <w:sz w:val="24"/>
          <w:szCs w:val="24"/>
          <w:highlight w:val="none"/>
        </w:rPr>
        <w:t xml:space="preserve">2.1 定义</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“合同”系指采购人和中标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签订的载明双方当事人所达成的协议，并包括所有的附件、附录和构成合同的其他文件。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2.1.2 “合同价”系指根据合同约定，中标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在完全履行合同义务后，采购人应支付给中标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的价格。</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“服务”系指中标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360" w:lineRule="auto"/>
        <w:rPr>
          <w:rFonts w:hint="eastAsia" w:ascii="宋体" w:hAnsi="宋体" w:eastAsia="宋体" w:cs="宋体"/>
          <w:color w:val="auto"/>
          <w:sz w:val="24"/>
          <w:szCs w:val="24"/>
          <w:highlight w:val="none"/>
        </w:rPr>
      </w:pPr>
      <w:r/>
      <w:bookmarkStart w:id="180" w:name="_Ref467378840"/>
      <w:r>
        <w:rPr>
          <w:rFonts w:hint="eastAsia" w:ascii="宋体" w:hAnsi="宋体" w:eastAsia="宋体" w:cs="宋体"/>
          <w:color w:val="auto"/>
          <w:sz w:val="24"/>
          <w:szCs w:val="24"/>
          <w:highlight w:val="none"/>
        </w:rPr>
        <w:t xml:space="preserve">2.1.4 “甲方”系指与中标</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签署合同的采购人</w:t>
      </w:r>
      <w:bookmarkEnd w:id="180"/>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360" w:lineRule="auto"/>
        <w:rPr>
          <w:rFonts w:hint="eastAsia" w:ascii="宋体" w:hAnsi="宋体" w:eastAsia="宋体" w:cs="宋体"/>
          <w:color w:val="auto"/>
          <w:sz w:val="24"/>
          <w:szCs w:val="24"/>
          <w:highlight w:val="none"/>
        </w:rPr>
      </w:pPr>
      <w:r/>
      <w:bookmarkStart w:id="181" w:name="_Ref467379400"/>
      <w:r>
        <w:rPr>
          <w:rFonts w:hint="eastAsia" w:ascii="宋体" w:hAnsi="宋体" w:eastAsia="宋体" w:cs="宋体"/>
          <w:color w:val="auto"/>
          <w:sz w:val="24"/>
          <w:szCs w:val="24"/>
          <w:highlight w:val="none"/>
        </w:rPr>
        <w:t xml:space="preserve">2.1.5 “乙方”系指根据合同约定提供服务的中标</w:t>
      </w:r>
      <w:bookmarkEnd w:id="181"/>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；两个以上的自然人、法人或者其他组织组成一个联合体，以一个</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eastAsia="宋体" w:cs="宋体"/>
          <w:color w:val="auto"/>
          <w:sz w:val="24"/>
          <w:szCs w:val="24"/>
          <w:highlight w:val="none"/>
        </w:rPr>
      </w:pPr>
      <w:r/>
      <w:bookmarkStart w:id="182" w:name="_Ref467379436"/>
      <w:r>
        <w:rPr>
          <w:rFonts w:hint="eastAsia" w:ascii="宋体" w:hAnsi="宋体" w:eastAsia="宋体" w:cs="宋体"/>
          <w:color w:val="auto"/>
          <w:sz w:val="24"/>
          <w:szCs w:val="24"/>
          <w:highlight w:val="none"/>
        </w:rPr>
        <w:t xml:space="preserve">2.1.6 “现场”系指合同约定提供服务的地点。</w:t>
      </w:r>
      <w:bookmarkEnd w:id="182"/>
      <w:r/>
      <w:r/>
    </w:p>
    <w:p>
      <w:pPr>
        <w:ind w:firstLine="482"/>
        <w:spacing w:line="360" w:lineRule="auto"/>
        <w:rPr>
          <w:rFonts w:hint="eastAsia" w:ascii="宋体" w:hAnsi="宋体" w:eastAsia="宋体" w:cs="宋体"/>
          <w:b/>
          <w:color w:val="auto"/>
          <w:sz w:val="24"/>
          <w:szCs w:val="24"/>
          <w:highlight w:val="none"/>
        </w:rPr>
        <w:outlineLvl w:val="9"/>
      </w:pPr>
      <w:r/>
      <w:bookmarkStart w:id="183" w:name="_Toc487900350"/>
      <w:r/>
      <w:bookmarkStart w:id="184" w:name="_Toc23289"/>
      <w:r/>
      <w:bookmarkStart w:id="185" w:name="_Toc279701241"/>
      <w:r/>
      <w:bookmarkStart w:id="186" w:name="_Toc259093670"/>
      <w:r/>
      <w:bookmarkStart w:id="187" w:name="_Toc31402"/>
      <w:r/>
      <w:bookmarkStart w:id="188" w:name="_Toc19539"/>
      <w:r/>
      <w:bookmarkStart w:id="189" w:name="_Toc16752"/>
      <w:r/>
      <w:bookmarkStart w:id="190" w:name="_Toc3769"/>
      <w:r>
        <w:rPr>
          <w:rFonts w:hint="eastAsia" w:ascii="宋体" w:hAnsi="宋体" w:eastAsia="宋体" w:cs="宋体"/>
          <w:b/>
          <w:color w:val="auto"/>
          <w:sz w:val="24"/>
          <w:szCs w:val="24"/>
          <w:highlight w:val="none"/>
        </w:rPr>
        <w:t xml:space="preserve">2.2 技术规范</w:t>
      </w:r>
      <w:bookmarkEnd w:id="183"/>
      <w:r/>
      <w:bookmarkEnd w:id="184"/>
      <w:r/>
      <w:bookmarkEnd w:id="185"/>
      <w:r/>
      <w:bookmarkEnd w:id="186"/>
      <w:r/>
      <w:bookmarkEnd w:id="187"/>
      <w:r/>
      <w:bookmarkEnd w:id="188"/>
      <w:r/>
      <w:bookmarkEnd w:id="189"/>
      <w:r/>
      <w:bookmarkEnd w:id="19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hint="eastAsia" w:ascii="宋体" w:hAnsi="宋体" w:eastAsia="宋体" w:cs="宋体"/>
          <w:b/>
          <w:color w:val="auto"/>
          <w:sz w:val="24"/>
          <w:szCs w:val="24"/>
          <w:highlight w:val="none"/>
        </w:rPr>
        <w:outlineLvl w:val="9"/>
      </w:pPr>
      <w:r/>
      <w:bookmarkStart w:id="191" w:name="_Toc279701242"/>
      <w:r/>
      <w:bookmarkStart w:id="192" w:name="_Toc4133"/>
      <w:r/>
      <w:bookmarkStart w:id="193" w:name="_Toc259093671"/>
      <w:r/>
      <w:bookmarkStart w:id="194" w:name="_Toc27945"/>
      <w:r/>
      <w:bookmarkStart w:id="195" w:name="_Toc487900351"/>
      <w:r/>
      <w:bookmarkStart w:id="196" w:name="_Toc9161"/>
      <w:r/>
      <w:bookmarkStart w:id="197" w:name="_Toc13673"/>
      <w:r/>
      <w:bookmarkStart w:id="198" w:name="_Toc12412"/>
      <w:r>
        <w:rPr>
          <w:rFonts w:hint="eastAsia" w:ascii="宋体" w:hAnsi="宋体" w:eastAsia="宋体" w:cs="宋体"/>
          <w:b/>
          <w:color w:val="auto"/>
          <w:sz w:val="24"/>
          <w:szCs w:val="24"/>
          <w:highlight w:val="none"/>
        </w:rPr>
        <w:t xml:space="preserve">2.3 知识产权</w:t>
      </w:r>
      <w:bookmarkEnd w:id="191"/>
      <w:r/>
      <w:bookmarkEnd w:id="192"/>
      <w:r/>
      <w:bookmarkEnd w:id="193"/>
      <w:r/>
      <w:bookmarkEnd w:id="194"/>
      <w:r/>
      <w:bookmarkEnd w:id="195"/>
      <w:r/>
      <w:bookmarkEnd w:id="196"/>
      <w:r/>
      <w:bookmarkEnd w:id="197"/>
      <w:r/>
      <w:bookmarkEnd w:id="19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合同涉及技术成果的归属和收益归甲方所有。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360" w:lineRule="auto"/>
        <w:rPr>
          <w:rFonts w:hint="eastAsia" w:ascii="宋体" w:hAnsi="宋体" w:eastAsia="宋体" w:cs="宋体"/>
          <w:color w:val="auto"/>
          <w:sz w:val="24"/>
          <w:szCs w:val="24"/>
          <w:highlight w:val="none"/>
        </w:rPr>
      </w:pPr>
      <w:r/>
      <w:bookmarkStart w:id="199" w:name="_Ref467379657"/>
      <w:r>
        <w:rPr>
          <w:rFonts w:hint="eastAsia" w:ascii="宋体" w:hAnsi="宋体" w:eastAsia="宋体" w:cs="宋体"/>
          <w:color w:val="auto"/>
          <w:sz w:val="24"/>
          <w:szCs w:val="24"/>
          <w:highlight w:val="none"/>
        </w:rPr>
        <w:t xml:space="preserve">2.4.1</w:t>
      </w:r>
      <w:bookmarkEnd w:id="199"/>
      <w:r/>
      <w:bookmarkStart w:id="200" w:name="_Toc186431854"/>
      <w:r/>
      <w:bookmarkStart w:id="201" w:name="_Toc279701247"/>
      <w:r/>
      <w:bookmarkStart w:id="202" w:name="_Toc487900357"/>
      <w:r/>
      <w:bookmarkStart w:id="203" w:name="_Ref467379807"/>
      <w:r/>
      <w:bookmarkStart w:id="204" w:name="_Ref467379793"/>
      <w:r/>
      <w:bookmarkStart w:id="205" w:name="_Toc259093676"/>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200"/>
      <w:r/>
      <w:bookmarkStart w:id="206" w:name="_Toc186431855"/>
      <w:r>
        <w:rPr>
          <w:rFonts w:hint="eastAsia" w:ascii="宋体" w:hAnsi="宋体" w:eastAsia="宋体" w:cs="宋体"/>
          <w:color w:val="auto"/>
          <w:sz w:val="24"/>
          <w:szCs w:val="24"/>
          <w:highlight w:val="none"/>
        </w:rPr>
        <w:t xml:space="preserve">。</w:t>
      </w:r>
      <w:bookmarkEnd w:id="206"/>
      <w:r/>
      <w:r/>
    </w:p>
    <w:p>
      <w:pPr>
        <w:ind w:firstLine="482"/>
        <w:spacing w:line="360" w:lineRule="auto"/>
        <w:rPr>
          <w:rFonts w:hint="eastAsia" w:ascii="宋体" w:hAnsi="宋体" w:eastAsia="宋体" w:cs="宋体"/>
          <w:b/>
          <w:color w:val="auto"/>
          <w:sz w:val="24"/>
          <w:szCs w:val="24"/>
          <w:highlight w:val="none"/>
        </w:rPr>
        <w:outlineLvl w:val="9"/>
      </w:pPr>
      <w:r/>
      <w:bookmarkStart w:id="207" w:name="_Toc22011"/>
      <w:r/>
      <w:bookmarkStart w:id="208" w:name="_Toc15447"/>
      <w:r/>
      <w:bookmarkStart w:id="209" w:name="_Toc31233"/>
      <w:r/>
      <w:bookmarkStart w:id="210" w:name="_Toc26555"/>
      <w:r/>
      <w:bookmarkStart w:id="211" w:name="_Toc32670"/>
      <w:r>
        <w:rPr>
          <w:rFonts w:hint="eastAsia" w:ascii="宋体" w:hAnsi="宋体" w:eastAsia="宋体" w:cs="宋体"/>
          <w:b/>
          <w:color w:val="auto"/>
          <w:sz w:val="24"/>
          <w:szCs w:val="24"/>
          <w:highlight w:val="none"/>
        </w:rPr>
        <w:t xml:space="preserve">2.5 </w:t>
      </w:r>
      <w:bookmarkEnd w:id="201"/>
      <w:r/>
      <w:bookmarkEnd w:id="202"/>
      <w:r/>
      <w:bookmarkEnd w:id="203"/>
      <w:r/>
      <w:bookmarkEnd w:id="204"/>
      <w:r/>
      <w:bookmarkEnd w:id="205"/>
      <w:r/>
      <w:bookmarkEnd w:id="207"/>
      <w:r/>
      <w:bookmarkEnd w:id="208"/>
      <w:r/>
      <w:bookmarkEnd w:id="209"/>
      <w:r/>
      <w:bookmarkEnd w:id="210"/>
      <w:r/>
      <w:bookmarkEnd w:id="211"/>
      <w:r>
        <w:rPr>
          <w:rFonts w:hint="eastAsia" w:ascii="宋体" w:hAnsi="宋体" w:eastAsia="宋体" w:cs="宋体"/>
          <w:b/>
          <w:color w:val="auto"/>
          <w:sz w:val="24"/>
          <w:szCs w:val="24"/>
          <w:highlight w:val="none"/>
        </w:rPr>
        <w:t xml:space="preserve">安全事故、第三方矛盾</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212" w:name="_Ref467379852"/>
      <w:r/>
      <w:bookmarkStart w:id="213" w:name="_Toc487900358"/>
      <w:r/>
      <w:bookmarkStart w:id="214" w:name="_Toc259093677"/>
      <w:r/>
      <w:bookmarkStart w:id="215" w:name="_Ref467379863"/>
      <w:r/>
      <w:bookmarkStart w:id="216" w:name="_Toc279701248"/>
      <w:r/>
      <w:bookmarkStart w:id="217" w:name="_Ref467379923"/>
      <w:r/>
      <w:bookmarkStart w:id="218" w:name="_Toc13154"/>
      <w:r/>
      <w:bookmarkStart w:id="219" w:name="_Toc30507"/>
      <w:r/>
      <w:bookmarkStart w:id="220" w:name="_Toc16163"/>
      <w:r/>
      <w:bookmarkStart w:id="221" w:name="_Toc18990"/>
      <w:r/>
      <w:bookmarkStart w:id="222" w:name="_Toc13467"/>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2.6 技术资料</w:t>
      </w:r>
      <w:bookmarkEnd w:id="212"/>
      <w:r/>
      <w:bookmarkEnd w:id="213"/>
      <w:r/>
      <w:bookmarkEnd w:id="214"/>
      <w:r/>
      <w:bookmarkEnd w:id="215"/>
      <w:r/>
      <w:bookmarkEnd w:id="216"/>
      <w:r/>
      <w:bookmarkEnd w:id="217"/>
      <w:r>
        <w:rPr>
          <w:rFonts w:hint="eastAsia" w:ascii="宋体" w:hAnsi="宋体" w:eastAsia="宋体" w:cs="宋体"/>
          <w:b/>
          <w:color w:val="auto"/>
          <w:sz w:val="24"/>
          <w:szCs w:val="24"/>
          <w:highlight w:val="none"/>
        </w:rPr>
        <w:t xml:space="preserve">和保密义务</w:t>
      </w:r>
      <w:bookmarkEnd w:id="218"/>
      <w:r/>
      <w:bookmarkEnd w:id="219"/>
      <w:r/>
      <w:bookmarkEnd w:id="220"/>
      <w:r/>
      <w:bookmarkEnd w:id="221"/>
      <w:r/>
      <w:bookmarkEnd w:id="22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乙方有权依据合同约定和项目需要，向甲方了解有关情况，调阅有关资料等，甲方应予积极配合；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乙方有义务妥善保管和保护由甲方提供的前款信息和资料等；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hint="eastAsia" w:ascii="宋体" w:hAnsi="宋体" w:eastAsia="宋体" w:cs="宋体"/>
          <w:b/>
          <w:color w:val="auto"/>
          <w:sz w:val="24"/>
          <w:szCs w:val="24"/>
          <w:highlight w:val="none"/>
        </w:rPr>
        <w:outlineLvl w:val="9"/>
      </w:pPr>
      <w:r/>
      <w:bookmarkStart w:id="223" w:name="_Toc19069"/>
      <w:r/>
      <w:bookmarkStart w:id="224" w:name="_Toc279701252"/>
      <w:r/>
      <w:bookmarkStart w:id="225" w:name="_Toc487900362"/>
      <w:r/>
      <w:bookmarkStart w:id="226" w:name="_Toc259093681"/>
      <w:r>
        <w:rPr>
          <w:rFonts w:hint="eastAsia" w:ascii="宋体" w:hAnsi="宋体" w:eastAsia="宋体" w:cs="宋体"/>
          <w:b/>
          <w:color w:val="auto"/>
          <w:sz w:val="24"/>
          <w:szCs w:val="24"/>
          <w:highlight w:val="none"/>
        </w:rPr>
        <w:t xml:space="preserve">2.7 质量保证</w:t>
      </w:r>
      <w:bookmarkEnd w:id="22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eastAsia="宋体" w:cs="宋体"/>
          <w:b/>
          <w:color w:val="auto"/>
          <w:sz w:val="24"/>
          <w:szCs w:val="24"/>
          <w:highlight w:val="none"/>
        </w:rPr>
        <w:outlineLvl w:val="9"/>
      </w:pPr>
      <w:r/>
      <w:bookmarkStart w:id="227" w:name="_Toc22267"/>
      <w:r>
        <w:rPr>
          <w:rFonts w:hint="eastAsia" w:ascii="宋体" w:hAnsi="宋体" w:eastAsia="宋体" w:cs="宋体"/>
          <w:b/>
          <w:color w:val="auto"/>
          <w:sz w:val="24"/>
          <w:szCs w:val="24"/>
          <w:highlight w:val="none"/>
        </w:rPr>
        <w:t xml:space="preserve">2.8 延迟</w:t>
      </w:r>
      <w:bookmarkEnd w:id="224"/>
      <w:r/>
      <w:bookmarkEnd w:id="225"/>
      <w:r/>
      <w:bookmarkEnd w:id="226"/>
      <w:r>
        <w:rPr>
          <w:rFonts w:hint="eastAsia" w:ascii="宋体" w:hAnsi="宋体" w:eastAsia="宋体" w:cs="宋体"/>
          <w:b/>
          <w:color w:val="auto"/>
          <w:sz w:val="24"/>
          <w:szCs w:val="24"/>
          <w:highlight w:val="none"/>
        </w:rPr>
        <w:t xml:space="preserve">履行</w:t>
      </w:r>
      <w:bookmarkEnd w:id="22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rPr>
          <w:rFonts w:hint="eastAsia" w:ascii="宋体" w:hAnsi="宋体" w:eastAsia="宋体" w:cs="宋体"/>
          <w:b/>
          <w:color w:val="auto"/>
          <w:sz w:val="24"/>
          <w:szCs w:val="24"/>
          <w:highlight w:val="none"/>
        </w:rPr>
        <w:outlineLvl w:val="9"/>
      </w:pPr>
      <w:r/>
      <w:bookmarkStart w:id="228" w:name="_Toc10611"/>
      <w:r/>
      <w:bookmarkStart w:id="229" w:name="_Toc279701254"/>
      <w:r/>
      <w:bookmarkStart w:id="230" w:name="_Toc487900364"/>
      <w:r/>
      <w:bookmarkStart w:id="231" w:name="_Ref467378121"/>
      <w:r/>
      <w:bookmarkStart w:id="232" w:name="_Toc259093683"/>
      <w:r>
        <w:rPr>
          <w:rFonts w:hint="eastAsia" w:ascii="宋体" w:hAnsi="宋体" w:eastAsia="宋体" w:cs="宋体"/>
          <w:b/>
          <w:color w:val="auto"/>
          <w:sz w:val="24"/>
          <w:szCs w:val="24"/>
          <w:highlight w:val="none"/>
        </w:rPr>
        <w:t xml:space="preserve">2.9 合同变更</w:t>
      </w:r>
      <w:bookmarkEnd w:id="22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3" w:name="_Toc259093688"/>
      <w:r/>
      <w:bookmarkStart w:id="234" w:name="_Toc279701259"/>
      <w:r/>
      <w:bookmarkStart w:id="235" w:name="_Toc487900369"/>
      <w:r/>
      <w:r/>
    </w:p>
    <w:p>
      <w:pPr>
        <w:ind w:firstLine="482"/>
        <w:spacing w:line="360" w:lineRule="auto"/>
        <w:rPr>
          <w:rFonts w:hint="eastAsia" w:ascii="宋体" w:hAnsi="宋体" w:eastAsia="宋体" w:cs="宋体"/>
          <w:b/>
          <w:color w:val="auto"/>
          <w:sz w:val="24"/>
          <w:szCs w:val="24"/>
          <w:highlight w:val="none"/>
        </w:rPr>
        <w:outlineLvl w:val="9"/>
      </w:pPr>
      <w:r/>
      <w:bookmarkStart w:id="236" w:name="_Toc21830"/>
      <w:r/>
      <w:bookmarkStart w:id="237" w:name="_Toc10663"/>
      <w:r/>
      <w:bookmarkStart w:id="238" w:name="_Toc42"/>
      <w:r/>
      <w:bookmarkStart w:id="239" w:name="_Toc23368"/>
      <w:r/>
      <w:bookmarkStart w:id="240" w:name="_Toc26689"/>
      <w:r>
        <w:rPr>
          <w:rFonts w:hint="eastAsia" w:ascii="宋体" w:hAnsi="宋体" w:eastAsia="宋体" w:cs="宋体"/>
          <w:b/>
          <w:color w:val="auto"/>
          <w:sz w:val="24"/>
          <w:szCs w:val="24"/>
          <w:highlight w:val="none"/>
        </w:rPr>
        <w:t xml:space="preserve">2.10 合同转让</w:t>
      </w:r>
      <w:bookmarkEnd w:id="233"/>
      <w:r/>
      <w:bookmarkEnd w:id="234"/>
      <w:r/>
      <w:bookmarkEnd w:id="235"/>
      <w:r>
        <w:rPr>
          <w:rFonts w:hint="eastAsia" w:ascii="宋体" w:hAnsi="宋体" w:eastAsia="宋体" w:cs="宋体"/>
          <w:b/>
          <w:color w:val="auto"/>
          <w:sz w:val="24"/>
          <w:szCs w:val="24"/>
          <w:highlight w:val="none"/>
        </w:rPr>
        <w:t xml:space="preserve">和分包</w:t>
      </w:r>
      <w:bookmarkEnd w:id="236"/>
      <w:r/>
      <w:bookmarkEnd w:id="237"/>
      <w:r/>
      <w:bookmarkEnd w:id="238"/>
      <w:r/>
      <w:bookmarkEnd w:id="239"/>
      <w:r/>
      <w:bookmarkEnd w:id="24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合同的权利义务依法不得转让，</w:t>
      </w:r>
      <w:r>
        <w:rPr>
          <w:rFonts w:hint="eastAsia" w:ascii="宋体" w:hAnsi="宋体" w:cs="宋体"/>
          <w:color w:val="auto"/>
          <w:sz w:val="24"/>
          <w:szCs w:val="24"/>
          <w:highlight w:val="none"/>
          <w:lang w:val="en-US" w:eastAsia="zh-CN"/>
        </w:rPr>
        <w:t xml:space="preserve">不得分包</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9"/>
      </w:pPr>
      <w:r/>
      <w:bookmarkStart w:id="241" w:name="_Toc25571"/>
      <w:r/>
      <w:bookmarkStart w:id="242" w:name="_Toc32494"/>
      <w:r/>
      <w:bookmarkStart w:id="243" w:name="_Toc4720"/>
      <w:r/>
      <w:bookmarkStart w:id="244" w:name="_Toc14371"/>
      <w:r/>
      <w:bookmarkStart w:id="245" w:name="_Toc26633"/>
      <w:r>
        <w:rPr>
          <w:rFonts w:hint="eastAsia" w:ascii="宋体" w:hAnsi="宋体" w:eastAsia="宋体" w:cs="宋体"/>
          <w:b/>
          <w:color w:val="auto"/>
          <w:sz w:val="24"/>
          <w:szCs w:val="24"/>
          <w:highlight w:val="none"/>
        </w:rPr>
        <w:t xml:space="preserve">2.11 不可抗力</w:t>
      </w:r>
      <w:bookmarkEnd w:id="241"/>
      <w:r/>
      <w:bookmarkEnd w:id="242"/>
      <w:r/>
      <w:bookmarkEnd w:id="243"/>
      <w:r/>
      <w:bookmarkEnd w:id="244"/>
      <w:r/>
      <w:bookmarkEnd w:id="24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2.11.1如果任何一方遭遇法律规定的不可抗力，致使合同履行受阻时，履行合同的期限应予延长，延长的期限应相当于不可抗力所影响的时间；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因不可抗力致使不能实现合同目的的，当事人可以解除合同；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 因不可抗力致使合同有变更必要的，双方当事人应在</w:t>
      </w:r>
      <w:r>
        <w:rPr>
          <w:rFonts w:hint="eastAsia" w:ascii="宋体" w:hAnsi="宋体" w:eastAsia="宋体" w:cs="宋体"/>
          <w:color w:val="auto"/>
          <w:sz w:val="24"/>
          <w:szCs w:val="24"/>
          <w:highlight w:val="none"/>
          <w:u w:val="single"/>
        </w:rPr>
        <w:t xml:space="preserve">5个工作日</w:t>
      </w:r>
      <w:r>
        <w:rPr>
          <w:rFonts w:hint="eastAsia" w:ascii="宋体" w:hAnsi="宋体" w:eastAsia="宋体" w:cs="宋体"/>
          <w:color w:val="auto"/>
          <w:sz w:val="24"/>
          <w:szCs w:val="24"/>
          <w:highlight w:val="none"/>
        </w:rPr>
        <w:t xml:space="preserve">内以书面形式变更合同；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2.11.4受不可抗力影响的一方在不可抗力发生后，应在</w:t>
      </w:r>
      <w:r>
        <w:rPr>
          <w:rFonts w:hint="eastAsia" w:ascii="宋体" w:hAnsi="宋体" w:eastAsia="宋体" w:cs="宋体"/>
          <w:color w:val="auto"/>
          <w:sz w:val="24"/>
          <w:szCs w:val="24"/>
          <w:highlight w:val="none"/>
          <w:u w:val="single"/>
        </w:rPr>
        <w:t xml:space="preserve">5个工作日</w:t>
      </w:r>
      <w:r>
        <w:rPr>
          <w:rFonts w:hint="eastAsia" w:ascii="宋体" w:hAnsi="宋体" w:eastAsia="宋体" w:cs="宋体"/>
          <w:color w:val="auto"/>
          <w:sz w:val="24"/>
          <w:szCs w:val="24"/>
          <w:highlight w:val="none"/>
        </w:rPr>
        <w:t xml:space="preserve">内以书面形式通知对方当事人（含有关部门出具的证明文件）。</w:t>
      </w:r>
      <w:r/>
    </w:p>
    <w:p>
      <w:pPr>
        <w:ind w:firstLine="482"/>
        <w:spacing w:line="360" w:lineRule="auto"/>
        <w:rPr>
          <w:rFonts w:hint="eastAsia" w:ascii="宋体" w:hAnsi="宋体" w:eastAsia="宋体" w:cs="宋体"/>
          <w:b/>
          <w:color w:val="auto"/>
          <w:sz w:val="24"/>
          <w:szCs w:val="24"/>
          <w:highlight w:val="none"/>
        </w:rPr>
        <w:outlineLvl w:val="9"/>
      </w:pPr>
      <w:r/>
      <w:bookmarkStart w:id="246" w:name="_Toc25783"/>
      <w:r/>
      <w:bookmarkStart w:id="247" w:name="_Toc23854"/>
      <w:r/>
      <w:bookmarkStart w:id="248" w:name="_Toc279701255"/>
      <w:r/>
      <w:bookmarkStart w:id="249" w:name="_Toc3638"/>
      <w:r/>
      <w:bookmarkStart w:id="250" w:name="_Toc24465"/>
      <w:r/>
      <w:bookmarkStart w:id="251" w:name="_Toc14115"/>
      <w:r/>
      <w:bookmarkStart w:id="252" w:name="_Toc259093684"/>
      <w:r/>
      <w:bookmarkStart w:id="253" w:name="_Toc487900365"/>
      <w:r>
        <w:rPr>
          <w:rFonts w:hint="eastAsia" w:ascii="宋体" w:hAnsi="宋体" w:eastAsia="宋体" w:cs="宋体"/>
          <w:b/>
          <w:color w:val="auto"/>
          <w:sz w:val="24"/>
          <w:szCs w:val="24"/>
          <w:highlight w:val="none"/>
        </w:rPr>
        <w:t xml:space="preserve">2.12 税费</w:t>
      </w:r>
      <w:bookmarkEnd w:id="246"/>
      <w:r/>
      <w:bookmarkEnd w:id="247"/>
      <w:r/>
      <w:bookmarkEnd w:id="248"/>
      <w:r/>
      <w:bookmarkEnd w:id="249"/>
      <w:r/>
      <w:bookmarkEnd w:id="250"/>
      <w:r/>
      <w:bookmarkEnd w:id="251"/>
      <w:r/>
      <w:bookmarkEnd w:id="252"/>
      <w:r/>
      <w:bookmarkEnd w:id="25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360" w:lineRule="auto"/>
        <w:rPr>
          <w:rFonts w:hint="eastAsia" w:ascii="宋体" w:hAnsi="宋体" w:eastAsia="宋体" w:cs="宋体"/>
          <w:b/>
          <w:color w:val="auto"/>
          <w:sz w:val="24"/>
          <w:szCs w:val="24"/>
          <w:highlight w:val="none"/>
        </w:rPr>
        <w:outlineLvl w:val="9"/>
      </w:pPr>
      <w:r/>
      <w:bookmarkStart w:id="254" w:name="_Toc30105"/>
      <w:r/>
      <w:bookmarkStart w:id="255" w:name="_Toc26883"/>
      <w:r/>
      <w:bookmarkStart w:id="256" w:name="_Toc279701258"/>
      <w:r/>
      <w:bookmarkStart w:id="257" w:name="_Toc25525"/>
      <w:r/>
      <w:bookmarkStart w:id="258" w:name="_Toc487900368"/>
      <w:r/>
      <w:bookmarkStart w:id="259" w:name="_Toc259093687"/>
      <w:r/>
      <w:bookmarkStart w:id="260" w:name="_Toc14814"/>
      <w:r/>
      <w:bookmarkStart w:id="261" w:name="_Toc7315"/>
      <w:r>
        <w:rPr>
          <w:rFonts w:hint="eastAsia" w:ascii="宋体" w:hAnsi="宋体" w:eastAsia="宋体" w:cs="宋体"/>
          <w:b/>
          <w:color w:val="auto"/>
          <w:sz w:val="24"/>
          <w:szCs w:val="24"/>
          <w:highlight w:val="none"/>
        </w:rPr>
        <w:t xml:space="preserve">2.13 乙方破产</w:t>
      </w:r>
      <w:bookmarkEnd w:id="254"/>
      <w:r/>
      <w:bookmarkEnd w:id="255"/>
      <w:r/>
      <w:bookmarkEnd w:id="256"/>
      <w:r/>
      <w:bookmarkEnd w:id="257"/>
      <w:r/>
      <w:bookmarkEnd w:id="258"/>
      <w:r/>
      <w:bookmarkEnd w:id="259"/>
      <w:r/>
      <w:bookmarkEnd w:id="260"/>
      <w:r/>
      <w:bookmarkEnd w:id="26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eastAsia="宋体" w:cs="宋体"/>
          <w:b/>
          <w:color w:val="auto"/>
          <w:sz w:val="24"/>
          <w:szCs w:val="24"/>
          <w:highlight w:val="none"/>
        </w:rPr>
        <w:outlineLvl w:val="9"/>
      </w:pPr>
      <w:r/>
      <w:bookmarkStart w:id="262" w:name="_Toc23323"/>
      <w:r/>
      <w:bookmarkStart w:id="263" w:name="_Toc2016"/>
      <w:r/>
      <w:bookmarkStart w:id="264" w:name="_Toc1123"/>
      <w:r>
        <w:rPr>
          <w:rFonts w:hint="eastAsia" w:ascii="宋体" w:hAnsi="宋体" w:eastAsia="宋体" w:cs="宋体"/>
          <w:b/>
          <w:color w:val="auto"/>
          <w:sz w:val="24"/>
          <w:szCs w:val="24"/>
          <w:highlight w:val="none"/>
        </w:rPr>
        <w:t xml:space="preserve">2.14 合同中止、终止</w:t>
      </w:r>
      <w:bookmarkEnd w:id="262"/>
      <w:r/>
      <w:bookmarkEnd w:id="263"/>
      <w:r/>
      <w:bookmarkEnd w:id="26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双方当事人不得擅自中止或者终止合同；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eastAsia="宋体" w:cs="宋体"/>
          <w:b/>
          <w:color w:val="auto"/>
          <w:sz w:val="24"/>
          <w:szCs w:val="24"/>
          <w:highlight w:val="none"/>
        </w:rPr>
        <w:outlineLvl w:val="9"/>
      </w:pPr>
      <w:r/>
      <w:bookmarkStart w:id="265" w:name="_Toc1969"/>
      <w:r/>
      <w:bookmarkStart w:id="266" w:name="_Toc17363"/>
      <w:r/>
      <w:bookmarkStart w:id="267" w:name="_Toc14525"/>
      <w:r>
        <w:rPr>
          <w:rFonts w:hint="eastAsia" w:ascii="宋体" w:hAnsi="宋体" w:eastAsia="宋体" w:cs="宋体"/>
          <w:b/>
          <w:color w:val="auto"/>
          <w:sz w:val="24"/>
          <w:szCs w:val="24"/>
          <w:highlight w:val="none"/>
        </w:rPr>
        <w:t xml:space="preserve">2.15 检验和验收</w:t>
      </w:r>
      <w:bookmarkEnd w:id="265"/>
      <w:r/>
      <w:bookmarkEnd w:id="266"/>
      <w:r/>
      <w:bookmarkEnd w:id="267"/>
      <w:r/>
      <w:r/>
    </w:p>
    <w:p>
      <w:pPr>
        <w:ind w:firstLine="480"/>
        <w:spacing w:line="360" w:lineRule="auto"/>
        <w:tabs>
          <w:tab w:val="left" w:pos="360" w:leader="none"/>
          <w:tab w:val="left" w:pos="54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2.15.1 乙方按照甲方的采购文件、乙方的投标（响应）文件及本合同的约定，定期提交服务报告，甲方按照甲方的采购文件、乙方的投标（响应）文件及本合同的约定进行定期验收；</w:t>
      </w:r>
      <w:r/>
    </w:p>
    <w:p>
      <w:pPr>
        <w:ind w:firstLine="480"/>
        <w:spacing w:line="360" w:lineRule="auto"/>
        <w:tabs>
          <w:tab w:val="left" w:pos="360" w:leader="none"/>
          <w:tab w:val="left" w:pos="54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ind w:firstLine="480"/>
        <w:spacing w:line="360" w:lineRule="auto"/>
        <w:tabs>
          <w:tab w:val="left" w:pos="360" w:leader="none"/>
          <w:tab w:val="left" w:pos="54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2.15.3 检验和验收标准、程序等具体内容以及前述验收书的效力详以甲方另行约定为准</w:t>
      </w:r>
      <w:r>
        <w:rPr>
          <w:rFonts w:hint="eastAsia" w:ascii="宋体" w:hAnsi="宋体" w:eastAsia="宋体" w:cs="宋体"/>
          <w:i/>
          <w:color w:val="auto"/>
          <w:sz w:val="24"/>
          <w:szCs w:val="24"/>
          <w:highlight w:val="none"/>
        </w:rPr>
        <w:t xml:space="preserve">。</w:t>
      </w:r>
      <w:bookmarkEnd w:id="229"/>
      <w:r/>
      <w:bookmarkEnd w:id="230"/>
      <w:r/>
      <w:bookmarkEnd w:id="231"/>
      <w:r/>
      <w:bookmarkEnd w:id="232"/>
      <w:r/>
      <w:r/>
    </w:p>
    <w:p>
      <w:pPr>
        <w:ind w:firstLine="482"/>
        <w:spacing w:line="360" w:lineRule="auto"/>
        <w:rPr>
          <w:rFonts w:hint="eastAsia" w:ascii="宋体" w:hAnsi="宋体" w:eastAsia="宋体" w:cs="宋体"/>
          <w:b/>
          <w:color w:val="auto"/>
          <w:sz w:val="24"/>
          <w:szCs w:val="24"/>
          <w:highlight w:val="none"/>
        </w:rPr>
        <w:outlineLvl w:val="9"/>
      </w:pPr>
      <w:r/>
      <w:bookmarkStart w:id="268" w:name="_Toc279701261"/>
      <w:r/>
      <w:bookmarkStart w:id="269" w:name="_Toc259093690"/>
      <w:r/>
      <w:bookmarkStart w:id="270" w:name="_Toc487900371"/>
      <w:r/>
      <w:bookmarkStart w:id="271" w:name="_Toc9808"/>
      <w:r/>
      <w:bookmarkStart w:id="272" w:name="_Toc31892"/>
      <w:r/>
      <w:bookmarkStart w:id="273" w:name="_Toc25198"/>
      <w:r/>
      <w:bookmarkStart w:id="274" w:name="_Toc12666"/>
      <w:r/>
      <w:bookmarkStart w:id="275" w:name="_Toc2308"/>
      <w:r>
        <w:rPr>
          <w:rFonts w:hint="eastAsia" w:ascii="宋体" w:hAnsi="宋体" w:eastAsia="宋体" w:cs="宋体"/>
          <w:b/>
          <w:color w:val="auto"/>
          <w:sz w:val="24"/>
          <w:szCs w:val="24"/>
          <w:highlight w:val="none"/>
        </w:rPr>
        <w:t xml:space="preserve">2.16 通知</w:t>
      </w:r>
      <w:bookmarkEnd w:id="268"/>
      <w:r/>
      <w:bookmarkEnd w:id="269"/>
      <w:r/>
      <w:bookmarkEnd w:id="270"/>
      <w:r>
        <w:rPr>
          <w:rFonts w:hint="eastAsia" w:ascii="宋体" w:hAnsi="宋体" w:eastAsia="宋体" w:cs="宋体"/>
          <w:b/>
          <w:color w:val="auto"/>
          <w:sz w:val="24"/>
          <w:szCs w:val="24"/>
          <w:highlight w:val="none"/>
        </w:rPr>
        <w:t xml:space="preserve">和送达</w:t>
      </w:r>
      <w:bookmarkEnd w:id="271"/>
      <w:r/>
      <w:bookmarkEnd w:id="272"/>
      <w:r/>
      <w:bookmarkEnd w:id="273"/>
      <w:r/>
      <w:bookmarkEnd w:id="274"/>
      <w:r/>
      <w:bookmarkEnd w:id="275"/>
      <w:r/>
      <w:r/>
    </w:p>
    <w:p>
      <w:pPr>
        <w:ind w:firstLine="480"/>
        <w:spacing w:line="360" w:lineRule="auto"/>
        <w:rPr>
          <w:rFonts w:hint="eastAsia" w:ascii="宋体" w:hAnsi="宋体" w:eastAsia="宋体" w:cs="宋体"/>
          <w:color w:val="auto"/>
          <w:sz w:val="24"/>
          <w:szCs w:val="24"/>
          <w:highlight w:val="none"/>
        </w:rPr>
      </w:pPr>
      <w:r/>
      <w:bookmarkStart w:id="276" w:name="_Toc7073"/>
      <w:r/>
      <w:bookmarkStart w:id="277" w:name="_Toc29220"/>
      <w:r/>
      <w:bookmarkStart w:id="278" w:name="_Toc279701262"/>
      <w:r/>
      <w:bookmarkStart w:id="279" w:name="_Toc259093691"/>
      <w:r/>
      <w:bookmarkStart w:id="280" w:name="_Toc487900372"/>
      <w:r>
        <w:rPr>
          <w:rFonts w:hint="eastAsia" w:ascii="宋体" w:hAnsi="宋体" w:eastAsia="宋体" w:cs="宋体"/>
          <w:color w:val="auto"/>
          <w:sz w:val="24"/>
          <w:szCs w:val="24"/>
          <w:highlight w:val="none"/>
        </w:rPr>
        <w:t xml:space="preserve">2.16.1任何一方因履行合同而以合同第一部分尾部所列明的</w:t>
      </w:r>
      <w:r>
        <w:rPr>
          <w:rFonts w:hint="eastAsia" w:ascii="宋体" w:hAnsi="宋体" w:eastAsia="宋体" w:cs="宋体"/>
          <w:color w:val="auto"/>
          <w:sz w:val="24"/>
          <w:szCs w:val="24"/>
          <w:highlight w:val="none"/>
          <w:u w:val="single"/>
          <w:lang w:val="zh-CN"/>
        </w:rPr>
        <w:t xml:space="preserve">约定送达地址</w:t>
      </w:r>
      <w:r>
        <w:rPr>
          <w:rFonts w:hint="eastAsia" w:ascii="宋体" w:hAnsi="宋体" w:eastAsia="宋体" w:cs="宋体"/>
          <w:color w:val="auto"/>
          <w:sz w:val="24"/>
          <w:szCs w:val="24"/>
          <w:highlight w:val="none"/>
        </w:rPr>
        <w:t xml:space="preserve">发出的所有通知、文件、材料，均视为已向对方当事人送达；任何一方变更上述送达地址的，应于</w:t>
      </w:r>
      <w:r>
        <w:rPr>
          <w:rFonts w:hint="eastAsia" w:ascii="宋体" w:hAnsi="宋体" w:eastAsia="宋体" w:cs="宋体"/>
          <w:color w:val="auto"/>
          <w:sz w:val="24"/>
          <w:szCs w:val="24"/>
          <w:highlight w:val="none"/>
          <w:u w:val="single"/>
        </w:rPr>
        <w:t xml:space="preserve">5个工作日</w:t>
      </w:r>
      <w:r>
        <w:rPr>
          <w:rFonts w:hint="eastAsia" w:ascii="宋体" w:hAnsi="宋体" w:eastAsia="宋体" w:cs="宋体"/>
          <w:color w:val="auto"/>
          <w:sz w:val="24"/>
          <w:szCs w:val="24"/>
          <w:highlight w:val="none"/>
        </w:rPr>
        <w:t xml:space="preserve">内书面通知对方当事人，在对方当事人收到有关变更通知之前，变更前的约定送达地址仍视为有效。</w:t>
      </w:r>
      <w:bookmarkEnd w:id="276"/>
      <w:r/>
      <w:bookmarkEnd w:id="277"/>
      <w:r/>
      <w:r/>
    </w:p>
    <w:p>
      <w:pPr>
        <w:ind w:firstLine="480"/>
        <w:spacing w:line="360" w:lineRule="auto"/>
        <w:rPr>
          <w:rFonts w:hint="eastAsia" w:ascii="宋体" w:hAnsi="宋体" w:eastAsia="宋体" w:cs="宋体"/>
          <w:color w:val="auto"/>
          <w:sz w:val="24"/>
          <w:szCs w:val="24"/>
          <w:highlight w:val="none"/>
        </w:rPr>
      </w:pPr>
      <w:r/>
      <w:bookmarkStart w:id="281" w:name="_Toc27674"/>
      <w:r/>
      <w:bookmarkStart w:id="282" w:name="_Toc18401"/>
      <w:r>
        <w:rPr>
          <w:rFonts w:hint="eastAsia" w:ascii="宋体" w:hAnsi="宋体" w:eastAsia="宋体" w:cs="宋体"/>
          <w:color w:val="auto"/>
          <w:sz w:val="24"/>
          <w:szCs w:val="24"/>
          <w:highlight w:val="none"/>
        </w:rPr>
        <w:t xml:space="preserve">2.16.2以当面交付方式送达的，交付之时视为送达；以邮寄方式送达的，邮件挂号寄出或者交邮之日之次日视为送达</w:t>
      </w:r>
      <w:bookmarkEnd w:id="281"/>
      <w:r/>
      <w:bookmarkEnd w:id="282"/>
      <w:r>
        <w:rPr>
          <w:rFonts w:hint="eastAsia" w:ascii="宋体" w:hAnsi="宋体" w:eastAsia="宋体" w:cs="宋体"/>
          <w:color w:val="auto"/>
          <w:sz w:val="24"/>
          <w:szCs w:val="24"/>
          <w:highlight w:val="none"/>
          <w:lang w:val="zh-CN"/>
        </w:rPr>
        <w:t xml:space="preserve">（甲方接受的</w:t>
      </w:r>
      <w:r>
        <w:rPr>
          <w:rFonts w:hint="eastAsia" w:ascii="宋体" w:hAnsi="宋体" w:eastAsia="宋体" w:cs="宋体"/>
          <w:color w:val="auto"/>
          <w:sz w:val="24"/>
          <w:szCs w:val="24"/>
          <w:highlight w:val="none"/>
        </w:rPr>
        <w:t xml:space="preserve">送达方式仅限为“当面交付”或“邮寄方式”</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bookmarkEnd w:id="278"/>
      <w:r/>
      <w:bookmarkEnd w:id="279"/>
      <w:r/>
      <w:bookmarkEnd w:id="280"/>
      <w:r/>
      <w:r/>
    </w:p>
    <w:p>
      <w:pPr>
        <w:ind w:firstLine="482"/>
        <w:spacing w:line="360" w:lineRule="auto"/>
        <w:rPr>
          <w:rFonts w:hint="eastAsia" w:ascii="宋体" w:hAnsi="宋体" w:eastAsia="宋体" w:cs="宋体"/>
          <w:b/>
          <w:color w:val="auto"/>
          <w:sz w:val="24"/>
          <w:szCs w:val="24"/>
          <w:highlight w:val="none"/>
        </w:rPr>
        <w:outlineLvl w:val="9"/>
      </w:pPr>
      <w:r/>
      <w:bookmarkStart w:id="283" w:name="_Toc27644"/>
      <w:r/>
      <w:bookmarkStart w:id="284" w:name="_Toc487900373"/>
      <w:r/>
      <w:bookmarkStart w:id="285" w:name="_Toc5063"/>
      <w:r/>
      <w:bookmarkStart w:id="286" w:name="_Toc279701263"/>
      <w:r/>
      <w:bookmarkStart w:id="287" w:name="_Toc12254"/>
      <w:r/>
      <w:bookmarkStart w:id="288" w:name="_Toc28906"/>
      <w:r/>
      <w:bookmarkStart w:id="289" w:name="_Toc20808"/>
      <w:r/>
      <w:bookmarkStart w:id="290" w:name="_Toc259093692"/>
      <w:r>
        <w:rPr>
          <w:rFonts w:hint="eastAsia" w:ascii="宋体" w:hAnsi="宋体" w:eastAsia="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合同使用的文字和适用的法律</w:t>
      </w:r>
      <w:bookmarkEnd w:id="283"/>
      <w:r/>
      <w:bookmarkEnd w:id="284"/>
      <w:r/>
      <w:bookmarkEnd w:id="285"/>
      <w:r/>
      <w:bookmarkEnd w:id="286"/>
      <w:r/>
      <w:bookmarkEnd w:id="287"/>
      <w:r/>
      <w:bookmarkEnd w:id="288"/>
      <w:r/>
      <w:bookmarkEnd w:id="289"/>
      <w:r/>
      <w:bookmarkEnd w:id="29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合同使用汉语书就、变更和解释；合同适用中华人民共和国法律。</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合同份数</w:t>
      </w:r>
      <w:r/>
    </w:p>
    <w:p>
      <w:pPr>
        <w:ind w:firstLine="480"/>
        <w:jc w:val="both"/>
        <w:spacing w:before="120" w:beforeAutospacing="0" w:after="12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合同份数</w:t>
      </w:r>
      <w:r>
        <w:rPr>
          <w:rFonts w:hint="eastAsia" w:ascii="宋体" w:hAnsi="宋体" w:eastAsia="宋体" w:cs="宋体"/>
          <w:b/>
          <w:color w:val="auto"/>
          <w:sz w:val="24"/>
          <w:szCs w:val="24"/>
          <w:highlight w:val="none"/>
          <w:u w:val="single"/>
          <w:lang w:val="en-US" w:eastAsia="zh-CN" w:bidi="ar-SA"/>
        </w:rPr>
        <w:t xml:space="preserve">1式4份</w:t>
      </w:r>
      <w:r>
        <w:rPr>
          <w:rFonts w:hint="eastAsia" w:ascii="宋体" w:hAnsi="宋体" w:eastAsia="宋体" w:cs="宋体"/>
          <w:color w:val="auto"/>
          <w:sz w:val="24"/>
          <w:szCs w:val="24"/>
          <w:highlight w:val="none"/>
          <w:lang w:val="en-US" w:eastAsia="zh-CN" w:bidi="ar-SA"/>
        </w:rPr>
        <w:t xml:space="preserve">，每份均具有同等法律效力。</w:t>
      </w:r>
      <w:r/>
    </w:p>
    <w:p>
      <w:pPr>
        <w:ind w:firstLine="0"/>
        <w:keepLines w:val="0"/>
        <w:keepNext w:val="0"/>
        <w:pageBreakBefore w:val="0"/>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合同生效</w:t>
      </w:r>
      <w:r/>
    </w:p>
    <w:p>
      <w:pPr>
        <w:ind w:firstLine="480"/>
        <w:keepLines w:val="0"/>
        <w:keepNext w:val="0"/>
        <w:pageBreakBefore w:val="0"/>
        <w:spacing w:line="360" w:lineRule="auto"/>
        <w:widowControl w:val="off"/>
        <w:tabs>
          <w:tab w:val="left" w:pos="210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本合同自双方当事人盖章或者签字时生效。</w:t>
      </w:r>
      <w:r/>
    </w:p>
    <w:p>
      <w:pPr>
        <w:ind w:firstLine="482"/>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    甲方（</w:t>
      </w:r>
      <w:r>
        <w:rPr>
          <w:rFonts w:hint="eastAsia" w:ascii="宋体" w:hAnsi="宋体" w:eastAsia="宋体" w:cs="宋体"/>
          <w:b/>
          <w:color w:val="auto"/>
          <w:sz w:val="24"/>
          <w:szCs w:val="24"/>
          <w:highlight w:val="none"/>
        </w:rPr>
        <w:t xml:space="preserve">盖章</w:t>
      </w:r>
      <w:r>
        <w:rPr>
          <w:rFonts w:hint="eastAsia" w:ascii="宋体" w:hAnsi="宋体" w:eastAsia="宋体" w:cs="宋体"/>
          <w:b/>
          <w:color w:val="auto"/>
          <w:sz w:val="24"/>
          <w:szCs w:val="24"/>
          <w:highlight w:val="none"/>
          <w:lang w:val="zh-CN"/>
        </w:rPr>
        <w:t xml:space="preserve">）： </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乙方（</w:t>
      </w:r>
      <w:r>
        <w:rPr>
          <w:rFonts w:hint="eastAsia" w:ascii="宋体" w:hAnsi="宋体" w:eastAsia="宋体" w:cs="宋体"/>
          <w:b/>
          <w:color w:val="auto"/>
          <w:sz w:val="24"/>
          <w:szCs w:val="24"/>
          <w:highlight w:val="none"/>
        </w:rPr>
        <w:t xml:space="preserve">盖章</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法定代表人或授权代表（签字）：            法定代表人或授权代表（签字）:</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联系人：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联系人：</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联系电话: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联系电话: </w:t>
      </w:r>
      <w:r/>
    </w:p>
    <w:p>
      <w:pPr>
        <w:ind w:firstLine="480"/>
        <w:keepLines w:val="0"/>
        <w:keepNext w:val="0"/>
        <w:pageBreakBefore w:val="0"/>
        <w:spacing w:line="360" w:lineRule="auto"/>
        <w:widowControl w:val="off"/>
        <w:tabs>
          <w:tab w:val="left" w:pos="210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约定送达地址：</w:t>
      </w:r>
      <w:r/>
    </w:p>
    <w:p>
      <w:pPr>
        <w:ind w:firstLine="480"/>
        <w:jc w:val="right"/>
        <w:spacing w:beforeAutospacing="0" w:afterAutospacing="0" w:line="360" w:lineRule="auto"/>
        <w:widowControl w:val="off"/>
        <w:tabs>
          <w:tab w:val="left" w:pos="21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签订日期：</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zh-CN" w:eastAsia="zh-CN" w:bidi="ar-SA"/>
        </w:rPr>
        <w:t xml:space="preserve">年</w:t>
      </w:r>
      <w:r>
        <w:rPr>
          <w:rFonts w:hint="eastAsia" w:ascii="宋体" w:hAnsi="宋体" w:eastAsia="宋体" w:cs="宋体"/>
          <w:color w:val="auto"/>
          <w:sz w:val="24"/>
          <w:szCs w:val="24"/>
          <w:highlight w:val="none"/>
          <w:lang w:val="en-US" w:eastAsia="zh-CN" w:bidi="ar-SA"/>
        </w:rPr>
        <w:t xml:space="preserve">   月   日</w:t>
      </w:r>
      <w:r/>
    </w:p>
    <w:p>
      <w:pPr>
        <w:ind w:firstLine="400"/>
        <w:jc w:val="right"/>
        <w:spacing w:beforeAutospacing="0" w:afterAutospacing="0" w:line="360" w:lineRule="auto"/>
        <w:widowControl w:val="off"/>
        <w:tabs>
          <w:tab w:val="left" w:pos="21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0"/>
          <w:szCs w:val="20"/>
          <w:highlight w:val="none"/>
        </w:rPr>
        <w:br w:type="page" w:clear="all"/>
      </w:r>
      <w:r/>
    </w:p>
    <w:p>
      <w:pPr>
        <w:pStyle w:val="77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291" w:name="_Toc15384"/>
      <w:r>
        <w:rPr>
          <w:rFonts w:hint="eastAsia" w:ascii="宋体" w:hAnsi="宋体" w:eastAsia="宋体" w:cs="宋体"/>
          <w:color w:val="auto"/>
          <w:sz w:val="44"/>
          <w:szCs w:val="44"/>
          <w:highlight w:val="none"/>
        </w:rPr>
        <w:t xml:space="preserve">项目需求</w:t>
      </w:r>
      <w:bookmarkEnd w:id="291"/>
      <w:r/>
      <w:r/>
    </w:p>
    <w:p>
      <w:pPr>
        <w:ind w:left="0" w:right="0" w:firstLine="482"/>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项目属性:服务类项目。</w:t>
      </w:r>
      <w:r/>
    </w:p>
    <w:p>
      <w:pPr>
        <w:ind w:left="0" w:right="0" w:firstLine="482"/>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rPr>
        <w:t xml:space="preserve">亭湖区2026年耕地占补平衡补充耕地项目方案编制、前期及竣工测绘、系统备案等服务项目</w:t>
      </w:r>
      <w:r/>
    </w:p>
    <w:p>
      <w:pPr>
        <w:ind w:firstLine="482"/>
        <w:keepLines w:val="0"/>
        <w:keepNext w:val="0"/>
        <w:spacing w:before="0" w:after="0"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项目报价：</w:t>
      </w:r>
      <w:r>
        <w:rPr>
          <w:rFonts w:hint="eastAsia" w:ascii="宋体" w:hAnsi="宋体" w:cs="宋体"/>
          <w:color w:val="auto"/>
          <w:sz w:val="24"/>
          <w:highlight w:val="none"/>
        </w:rPr>
        <w:t xml:space="preserve">投标人所投价格为项目单价，</w:t>
      </w:r>
      <w:r>
        <w:rPr>
          <w:rFonts w:hint="eastAsia" w:ascii="宋体" w:hAnsi="宋体" w:eastAsia="宋体" w:cs="宋体"/>
          <w:color w:val="auto"/>
          <w:sz w:val="24"/>
          <w:highlight w:val="none"/>
        </w:rPr>
        <w:t xml:space="preserve">本项目投标报价包括补充耕地占补平衡项目前期及竣工测绘服务、方案编</w:t>
      </w:r>
      <w:r>
        <w:rPr>
          <w:rFonts w:hint="eastAsia" w:ascii="宋体" w:hAnsi="宋体" w:eastAsia="宋体" w:cs="宋体"/>
          <w:color w:val="auto"/>
          <w:sz w:val="24"/>
          <w:highlight w:val="none"/>
          <w:u w:val="none"/>
        </w:rPr>
        <w:t xml:space="preserve">制</w:t>
      </w:r>
      <w:r>
        <w:rPr>
          <w:rFonts w:hint="eastAsia" w:ascii="宋体" w:hAnsi="宋体" w:eastAsia="宋体" w:cs="宋体"/>
          <w:color w:val="auto"/>
          <w:sz w:val="24"/>
          <w:highlight w:val="none"/>
          <w:u w:val="none"/>
          <w:lang w:val="en-US" w:eastAsia="zh-CN"/>
        </w:rPr>
        <w:t xml:space="preserve">及可行性研究</w:t>
      </w:r>
      <w:r>
        <w:rPr>
          <w:rFonts w:hint="eastAsia" w:ascii="宋体" w:hAnsi="宋体" w:eastAsia="宋体" w:cs="宋体"/>
          <w:color w:val="auto"/>
          <w:sz w:val="24"/>
          <w:highlight w:val="none"/>
          <w:u w:val="none"/>
        </w:rPr>
        <w:t xml:space="preserve">、附件材料撰写、会议、车辆使用、打印、差旅、专家评审</w:t>
      </w:r>
      <w:r>
        <w:rPr>
          <w:rFonts w:hint="eastAsia" w:ascii="宋体" w:hAnsi="宋体" w:cs="宋体"/>
          <w:color w:val="auto"/>
          <w:sz w:val="24"/>
          <w:highlight w:val="none"/>
          <w:u w:val="none"/>
          <w:lang w:eastAsia="zh-CN"/>
        </w:rPr>
        <w:t xml:space="preserve">、</w:t>
      </w:r>
      <w:r>
        <w:rPr>
          <w:rFonts w:hint="eastAsia" w:ascii="宋体" w:hAnsi="宋体" w:cs="宋体"/>
          <w:color w:val="auto"/>
          <w:sz w:val="24"/>
          <w:highlight w:val="none"/>
          <w:u w:val="none"/>
          <w:lang w:val="en-US" w:eastAsia="zh-CN"/>
        </w:rPr>
        <w:t xml:space="preserve">派驻专业技术人员</w:t>
      </w:r>
      <w:r>
        <w:rPr>
          <w:rFonts w:hint="eastAsia" w:ascii="宋体" w:hAnsi="宋体" w:eastAsia="宋体" w:cs="宋体"/>
          <w:color w:val="auto"/>
          <w:sz w:val="24"/>
          <w:highlight w:val="none"/>
          <w:u w:val="none"/>
        </w:rPr>
        <w:t xml:space="preserve">等</w:t>
      </w:r>
      <w:r>
        <w:rPr>
          <w:rFonts w:hint="eastAsia" w:ascii="宋体" w:hAnsi="宋体" w:cs="宋体"/>
          <w:color w:val="auto"/>
          <w:sz w:val="24"/>
          <w:highlight w:val="none"/>
          <w:u w:val="none"/>
          <w:lang w:val="en-US" w:eastAsia="zh-CN"/>
        </w:rPr>
        <w:t xml:space="preserve">费用</w:t>
      </w:r>
      <w:r>
        <w:rPr>
          <w:rFonts w:hint="eastAsia"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u w:val="none"/>
          <w:shd w:val="clear" w:color="auto" w:fill="auto"/>
          <w:lang w:val="en-US" w:eastAsia="zh-CN"/>
        </w:rPr>
        <w:t xml:space="preserve">三</w:t>
      </w:r>
      <w:r>
        <w:rPr>
          <w:rFonts w:hint="eastAsia" w:ascii="宋体" w:hAnsi="宋体" w:eastAsia="宋体" w:cs="宋体"/>
          <w:b/>
          <w:bCs/>
          <w:color w:val="auto"/>
          <w:sz w:val="24"/>
          <w:szCs w:val="24"/>
          <w:highlight w:val="none"/>
          <w:u w:val="none"/>
          <w:shd w:val="clear" w:color="auto" w:fill="auto"/>
          <w:lang w:val="en-US" w:eastAsia="zh-CN"/>
        </w:rPr>
        <w:t xml:space="preserve">、技术方案</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1、技术方案编制至少包含:①项目地块选址及可行性研究②严格执行耕地占补平衡相关政策要求③负责项目地块的图斑切分工作④对拟选地块进行地类符合性核查⑤项目方案编制补充等方面内容。</w:t>
      </w:r>
      <w:r/>
    </w:p>
    <w:p>
      <w:pPr>
        <w:numPr>
          <w:ilvl w:val="0"/>
          <w:numId w:val="0"/>
        </w:numPr>
        <w:ind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zh-CN"/>
        </w:rPr>
        <w:t xml:space="preserve">①</w:t>
      </w:r>
      <w:r>
        <w:rPr>
          <w:rFonts w:hint="eastAsia" w:ascii="宋体" w:hAnsi="宋体" w:eastAsia="宋体" w:cs="宋体"/>
          <w:b w:val="0"/>
          <w:bCs w:val="0"/>
          <w:color w:val="auto"/>
          <w:sz w:val="24"/>
          <w:szCs w:val="24"/>
          <w:highlight w:val="none"/>
          <w:u w:val="none"/>
          <w:shd w:val="clear" w:color="auto" w:fill="auto"/>
        </w:rPr>
        <w:t xml:space="preserve">项目地块选址</w:t>
      </w:r>
      <w:r>
        <w:rPr>
          <w:rFonts w:hint="eastAsia" w:ascii="宋体" w:hAnsi="宋体" w:eastAsia="宋体" w:cs="宋体"/>
          <w:b w:val="0"/>
          <w:bCs w:val="0"/>
          <w:color w:val="auto"/>
          <w:sz w:val="24"/>
          <w:szCs w:val="24"/>
          <w:highlight w:val="none"/>
          <w:u w:val="none"/>
          <w:shd w:val="clear" w:color="auto" w:fill="auto"/>
          <w:lang w:val="en-US" w:eastAsia="zh-CN"/>
        </w:rPr>
        <w:t xml:space="preserve">及可行性研究</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必须符合《关于加强耕地保护提升耕地质量完善占补平衡的意见》、</w:t>
      </w:r>
      <w:r>
        <w:rPr>
          <w:rFonts w:hint="eastAsia" w:ascii="宋体" w:hAnsi="宋体" w:eastAsia="宋体" w:cs="宋体"/>
          <w:b w:val="0"/>
          <w:bCs w:val="0"/>
          <w:color w:val="auto"/>
          <w:sz w:val="24"/>
          <w:szCs w:val="24"/>
          <w:highlight w:val="none"/>
          <w:u w:val="none"/>
          <w:shd w:val="clear" w:color="auto" w:fill="auto"/>
        </w:rPr>
        <w:t xml:space="preserve">依据《盐城市国土空间总体规划（2021-2035年）》、</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土地整治重大项目可行性研究报告编制规程</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参照《土地整治项目设计报告编制规程》及</w:t>
      </w:r>
      <w:r>
        <w:rPr>
          <w:rFonts w:hint="eastAsia" w:ascii="宋体" w:hAnsi="宋体" w:eastAsia="宋体" w:cs="宋体"/>
          <w:b w:val="0"/>
          <w:bCs w:val="0"/>
          <w:color w:val="auto"/>
          <w:sz w:val="24"/>
          <w:szCs w:val="24"/>
          <w:highlight w:val="none"/>
          <w:u w:val="none"/>
          <w:shd w:val="clear" w:color="auto" w:fill="auto"/>
        </w:rPr>
        <w:t xml:space="preserve">相关专项规划</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亭湖区村镇规划、产业发展规划等，结合项目所在村居实际地形地貌、土地利用现状、群众意愿等因素，开展补充耕地项目地块的</w:t>
      </w:r>
      <w:r>
        <w:rPr>
          <w:rFonts w:hint="eastAsia" w:ascii="宋体" w:hAnsi="宋体" w:eastAsia="宋体" w:cs="宋体"/>
          <w:b w:val="0"/>
          <w:bCs w:val="0"/>
          <w:color w:val="auto"/>
          <w:sz w:val="24"/>
          <w:szCs w:val="24"/>
          <w:highlight w:val="none"/>
          <w:u w:val="none"/>
          <w:shd w:val="clear" w:color="auto" w:fill="auto"/>
          <w:lang w:val="en-US" w:eastAsia="zh-CN"/>
        </w:rPr>
        <w:t xml:space="preserve">选址</w:t>
      </w:r>
      <w:r>
        <w:rPr>
          <w:rFonts w:hint="eastAsia" w:ascii="宋体" w:hAnsi="宋体" w:eastAsia="宋体" w:cs="宋体"/>
          <w:b w:val="0"/>
          <w:bCs w:val="0"/>
          <w:color w:val="auto"/>
          <w:sz w:val="24"/>
          <w:szCs w:val="24"/>
          <w:highlight w:val="none"/>
          <w:u w:val="none"/>
          <w:shd w:val="clear" w:color="auto" w:fill="auto"/>
        </w:rPr>
        <w:t xml:space="preserve">踏勘与筛选</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民意调查、报告编制及可行性研究、并组织专家评审等</w:t>
      </w:r>
      <w:r>
        <w:rPr>
          <w:rFonts w:hint="eastAsia" w:ascii="宋体" w:hAnsi="宋体" w:eastAsia="宋体" w:cs="宋体"/>
          <w:b w:val="0"/>
          <w:bCs w:val="0"/>
          <w:color w:val="auto"/>
          <w:sz w:val="24"/>
          <w:szCs w:val="24"/>
          <w:highlight w:val="none"/>
          <w:u w:val="none"/>
          <w:shd w:val="clear" w:color="auto" w:fill="auto"/>
        </w:rPr>
        <w:t xml:space="preserve">工作</w:t>
      </w:r>
      <w:r>
        <w:rPr>
          <w:rFonts w:hint="eastAsia" w:ascii="宋体" w:hAnsi="宋体" w:eastAsia="宋体" w:cs="宋体"/>
          <w:b w:val="0"/>
          <w:bCs w:val="0"/>
          <w:color w:val="auto"/>
          <w:sz w:val="24"/>
          <w:szCs w:val="24"/>
          <w:highlight w:val="none"/>
          <w:u w:val="none"/>
          <w:shd w:val="clear" w:color="auto" w:fill="auto"/>
          <w:lang w:eastAsia="zh-CN"/>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zh-CN"/>
        </w:rPr>
        <w:t xml:space="preserve">②严格执行耕地占补平衡相关政策要求：严禁在生态保护红线、永久基本农田保护区、自然保护区、河湖管理及不稳定耕地范围内选取项目地块，同时确保拟选项目地块相对集中连片、尽可能与周边耕地相连且不涉及生态敏感区、重大项目规划区等限制区域</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val="en-US" w:eastAsia="zh-CN"/>
        </w:rPr>
        <w:t xml:space="preserve">③</w:t>
      </w:r>
      <w:r>
        <w:rPr>
          <w:rFonts w:hint="eastAsia" w:ascii="宋体" w:hAnsi="宋体" w:eastAsia="宋体" w:cs="宋体"/>
          <w:b w:val="0"/>
          <w:bCs w:val="0"/>
          <w:color w:val="auto"/>
          <w:sz w:val="24"/>
          <w:szCs w:val="24"/>
          <w:highlight w:val="none"/>
          <w:u w:val="none"/>
          <w:shd w:val="clear" w:color="auto" w:fill="auto"/>
        </w:rPr>
        <w:t xml:space="preserve">负责项目地块的图斑切分工作</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需基于最新年度土地变更调查数据库、国土空间规划数据库，采用ArcGIS等专业软件进行图斑精准划分，明确地块边界、面积、地类等信息，切分后的图斑需满足耕地占补平衡项目立项要求，做到图数一致、权属清晰。</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④对拟选地块进行地类符合性核查</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杜绝将实地现状已是耕地的地块重新“包装”作为新增耕地，同时通过历史项目</w:t>
      </w:r>
      <w:r>
        <w:rPr>
          <w:rFonts w:hint="eastAsia" w:ascii="宋体" w:hAnsi="宋体" w:eastAsia="宋体" w:cs="宋体"/>
          <w:b w:val="0"/>
          <w:bCs w:val="0"/>
          <w:color w:val="auto"/>
          <w:sz w:val="24"/>
          <w:szCs w:val="24"/>
          <w:highlight w:val="none"/>
          <w:u w:val="none"/>
          <w:shd w:val="clear" w:color="auto" w:fill="auto"/>
          <w:lang w:val="en-US" w:eastAsia="zh-CN"/>
        </w:rPr>
        <w:t xml:space="preserve">矢量数据</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历年变更调查</w:t>
      </w:r>
      <w:r>
        <w:rPr>
          <w:rFonts w:hint="eastAsia" w:ascii="宋体" w:hAnsi="宋体" w:eastAsia="宋体" w:cs="宋体"/>
          <w:b w:val="0"/>
          <w:bCs w:val="0"/>
          <w:color w:val="auto"/>
          <w:sz w:val="24"/>
          <w:szCs w:val="24"/>
          <w:highlight w:val="none"/>
          <w:u w:val="none"/>
          <w:shd w:val="clear" w:color="auto" w:fill="auto"/>
        </w:rPr>
        <w:t xml:space="preserve">数据库</w:t>
      </w:r>
      <w:r>
        <w:rPr>
          <w:rFonts w:hint="eastAsia" w:ascii="宋体" w:hAnsi="宋体" w:eastAsia="宋体" w:cs="宋体"/>
          <w:b w:val="0"/>
          <w:bCs w:val="0"/>
          <w:color w:val="auto"/>
          <w:sz w:val="24"/>
          <w:szCs w:val="24"/>
          <w:highlight w:val="none"/>
          <w:u w:val="none"/>
          <w:shd w:val="clear" w:color="auto" w:fill="auto"/>
          <w:lang w:val="en-US" w:eastAsia="zh-CN"/>
        </w:rPr>
        <w:t xml:space="preserve">及历年遥感影像</w:t>
      </w:r>
      <w:r>
        <w:rPr>
          <w:rFonts w:hint="eastAsia" w:ascii="宋体" w:hAnsi="宋体" w:eastAsia="宋体" w:cs="宋体"/>
          <w:b w:val="0"/>
          <w:bCs w:val="0"/>
          <w:color w:val="auto"/>
          <w:sz w:val="24"/>
          <w:szCs w:val="24"/>
          <w:highlight w:val="none"/>
          <w:u w:val="none"/>
          <w:shd w:val="clear" w:color="auto" w:fill="auto"/>
        </w:rPr>
        <w:t xml:space="preserve">比对，确保拟选地块</w:t>
      </w:r>
      <w:r>
        <w:rPr>
          <w:rFonts w:hint="eastAsia" w:ascii="宋体" w:hAnsi="宋体" w:eastAsia="宋体" w:cs="宋体"/>
          <w:b w:val="0"/>
          <w:bCs w:val="0"/>
          <w:color w:val="auto"/>
          <w:sz w:val="24"/>
          <w:szCs w:val="24"/>
          <w:highlight w:val="none"/>
          <w:u w:val="none"/>
          <w:shd w:val="clear" w:color="auto" w:fill="auto"/>
          <w:lang w:val="en-US" w:eastAsia="zh-CN"/>
        </w:rPr>
        <w:t xml:space="preserve">不涉及“耕地”上造耕地、立项前100%非耕地且</w:t>
      </w:r>
      <w:r>
        <w:rPr>
          <w:rFonts w:hint="eastAsia" w:ascii="宋体" w:hAnsi="宋体" w:eastAsia="宋体" w:cs="宋体"/>
          <w:b w:val="0"/>
          <w:bCs w:val="0"/>
          <w:color w:val="auto"/>
          <w:sz w:val="24"/>
          <w:szCs w:val="24"/>
          <w:highlight w:val="none"/>
          <w:u w:val="none"/>
          <w:shd w:val="clear" w:color="auto" w:fill="auto"/>
        </w:rPr>
        <w:t xml:space="preserve">不与历年通过验收的土地整治、高标准农田建设等项目新增耕地重叠。</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lang w:val="en-US" w:eastAsia="zh-CN"/>
        </w:rPr>
        <w:t xml:space="preserve">⑤项目方案编制补充：包含耕地占补平衡补充耕地项目的可行性研究报告、选址论证、土地利用现状分析、新增耕地潜力评估、权属资料及影像数据、工程布局设计及投资估算、民意调查、项目地块公示等内容，须符合自然资源部《耕地占补平衡动态监管系统技术规范》，形成“一</w:t>
      </w:r>
      <w:r>
        <w:rPr>
          <w:rFonts w:hint="eastAsia" w:ascii="宋体" w:hAnsi="宋体" w:cs="宋体"/>
          <w:b w:val="0"/>
          <w:bCs w:val="0"/>
          <w:color w:val="auto"/>
          <w:sz w:val="24"/>
          <w:szCs w:val="24"/>
          <w:highlight w:val="none"/>
          <w:u w:val="none"/>
          <w:shd w:val="clear" w:color="auto" w:fill="auto"/>
          <w:lang w:val="en-US" w:eastAsia="zh-CN"/>
        </w:rPr>
        <w:t xml:space="preserve">项</w:t>
      </w:r>
      <w:r>
        <w:rPr>
          <w:rFonts w:hint="eastAsia" w:ascii="宋体" w:hAnsi="宋体" w:eastAsia="宋体" w:cs="宋体"/>
          <w:b w:val="0"/>
          <w:bCs w:val="0"/>
          <w:color w:val="auto"/>
          <w:sz w:val="24"/>
          <w:szCs w:val="24"/>
          <w:highlight w:val="none"/>
          <w:u w:val="none"/>
          <w:shd w:val="clear" w:color="auto" w:fill="auto"/>
          <w:lang w:val="en-US" w:eastAsia="zh-CN"/>
        </w:rPr>
        <w:t xml:space="preserve">一档”数字、文本化档案；确保项目方案编制符合立项要求，并通过省、市审查及备案。</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2、前期测绘至少包含:①现场测绘及勘察②地块边界③拍摄项目地块照片④编制前期测绘成果报告等方面内容</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①</w:t>
      </w:r>
      <w:r>
        <w:rPr>
          <w:rFonts w:hint="eastAsia" w:ascii="宋体" w:hAnsi="宋体" w:eastAsia="宋体" w:cs="宋体"/>
          <w:b w:val="0"/>
          <w:bCs w:val="0"/>
          <w:color w:val="auto"/>
          <w:sz w:val="24"/>
          <w:szCs w:val="24"/>
          <w:highlight w:val="none"/>
          <w:u w:val="none"/>
          <w:shd w:val="clear" w:color="auto" w:fill="auto"/>
          <w:lang w:val="en-US" w:eastAsia="zh-CN"/>
        </w:rPr>
        <w:t xml:space="preserve">现场测绘及勘察：</w:t>
      </w:r>
      <w:r>
        <w:rPr>
          <w:rFonts w:hint="eastAsia" w:ascii="宋体" w:hAnsi="宋体" w:eastAsia="宋体" w:cs="宋体"/>
          <w:b w:val="0"/>
          <w:bCs w:val="0"/>
          <w:color w:val="auto"/>
          <w:sz w:val="24"/>
          <w:szCs w:val="24"/>
          <w:highlight w:val="none"/>
          <w:u w:val="none"/>
          <w:shd w:val="clear" w:color="auto" w:fill="auto"/>
        </w:rPr>
        <w:t xml:space="preserve">对纳入年度补充耕地占补平衡项目的地块，尤其是涉及破图斑的地块，开展1:500比例尺地形测绘，逐地块现场勘测地块的位置、面积、地形坡度、水源条件等基础信息，编制实测地形图</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确保拟选项目地块实地现状100%非耕地</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②地块边界</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采用专业定位技术开展地块边界测量，确保地块界址点坐标精准，形成地块坐标成果表；同步完成地块权属调查，明确地块所有权、使用权归属，避免权属纠纷。</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③拍摄项目</w:t>
      </w:r>
      <w:r>
        <w:rPr>
          <w:rFonts w:hint="eastAsia" w:ascii="宋体" w:hAnsi="宋体" w:eastAsia="宋体" w:cs="宋体"/>
          <w:b w:val="0"/>
          <w:bCs w:val="0"/>
          <w:color w:val="auto"/>
          <w:sz w:val="24"/>
          <w:szCs w:val="24"/>
          <w:highlight w:val="none"/>
          <w:u w:val="none"/>
          <w:shd w:val="clear" w:color="auto" w:fill="auto"/>
          <w:lang w:val="en-US" w:eastAsia="zh-CN"/>
        </w:rPr>
        <w:t xml:space="preserve">地块照片：</w:t>
      </w:r>
      <w:r>
        <w:rPr>
          <w:rFonts w:hint="eastAsia" w:ascii="宋体" w:hAnsi="宋体" w:eastAsia="宋体" w:cs="宋体"/>
          <w:b w:val="0"/>
          <w:bCs w:val="0"/>
          <w:color w:val="auto"/>
          <w:sz w:val="24"/>
          <w:szCs w:val="24"/>
          <w:highlight w:val="none"/>
          <w:u w:val="none"/>
          <w:shd w:val="clear" w:color="auto" w:fill="auto"/>
        </w:rPr>
        <w:t xml:space="preserve">拍摄项目</w:t>
      </w:r>
      <w:r>
        <w:rPr>
          <w:rFonts w:hint="eastAsia" w:ascii="宋体" w:hAnsi="宋体" w:eastAsia="宋体" w:cs="宋体"/>
          <w:b w:val="0"/>
          <w:bCs w:val="0"/>
          <w:color w:val="auto"/>
          <w:sz w:val="24"/>
          <w:szCs w:val="24"/>
          <w:highlight w:val="none"/>
          <w:u w:val="none"/>
          <w:shd w:val="clear" w:color="auto" w:fill="auto"/>
          <w:lang w:val="en-US" w:eastAsia="zh-CN"/>
        </w:rPr>
        <w:t xml:space="preserve">地块实施前</w:t>
      </w:r>
      <w:r>
        <w:rPr>
          <w:rFonts w:hint="eastAsia" w:ascii="宋体" w:hAnsi="宋体" w:eastAsia="宋体" w:cs="宋体"/>
          <w:b w:val="0"/>
          <w:bCs w:val="0"/>
          <w:color w:val="auto"/>
          <w:sz w:val="24"/>
          <w:szCs w:val="24"/>
          <w:highlight w:val="none"/>
          <w:u w:val="none"/>
          <w:shd w:val="clear" w:color="auto" w:fill="auto"/>
        </w:rPr>
        <w:t xml:space="preserve">现状照片，照片需带有精确坐标、拍摄时间、地块编号等水印信息，每块地块现状照片不少于</w:t>
      </w:r>
      <w:r>
        <w:rPr>
          <w:rFonts w:hint="eastAsia" w:ascii="宋体" w:hAnsi="宋体" w:eastAsia="宋体" w:cs="宋体"/>
          <w:b w:val="0"/>
          <w:bCs w:val="0"/>
          <w:color w:val="auto"/>
          <w:sz w:val="24"/>
          <w:szCs w:val="24"/>
          <w:highlight w:val="none"/>
          <w:u w:val="none"/>
          <w:shd w:val="clear" w:color="auto" w:fill="auto"/>
          <w:lang w:val="en-US" w:eastAsia="zh-CN"/>
        </w:rPr>
        <w:t xml:space="preserve">4</w:t>
      </w:r>
      <w:r>
        <w:rPr>
          <w:rFonts w:hint="eastAsia" w:ascii="宋体" w:hAnsi="宋体" w:eastAsia="宋体" w:cs="宋体"/>
          <w:b w:val="0"/>
          <w:bCs w:val="0"/>
          <w:color w:val="auto"/>
          <w:sz w:val="24"/>
          <w:szCs w:val="24"/>
          <w:highlight w:val="none"/>
          <w:u w:val="none"/>
          <w:shd w:val="clear" w:color="auto" w:fill="auto"/>
        </w:rPr>
        <w:t xml:space="preserve">张（含</w:t>
      </w:r>
      <w:r>
        <w:rPr>
          <w:rFonts w:hint="eastAsia" w:ascii="宋体" w:hAnsi="宋体" w:eastAsia="宋体" w:cs="宋体"/>
          <w:b w:val="0"/>
          <w:bCs w:val="0"/>
          <w:color w:val="auto"/>
          <w:sz w:val="24"/>
          <w:szCs w:val="24"/>
          <w:highlight w:val="none"/>
          <w:u w:val="none"/>
          <w:shd w:val="clear" w:color="auto" w:fill="auto"/>
          <w:lang w:val="en-US" w:eastAsia="zh-CN"/>
        </w:rPr>
        <w:t xml:space="preserve">四至、</w:t>
      </w:r>
      <w:r>
        <w:rPr>
          <w:rFonts w:hint="eastAsia" w:ascii="宋体" w:hAnsi="宋体" w:eastAsia="宋体" w:cs="宋体"/>
          <w:b w:val="0"/>
          <w:bCs w:val="0"/>
          <w:color w:val="auto"/>
          <w:sz w:val="24"/>
          <w:szCs w:val="24"/>
          <w:highlight w:val="none"/>
          <w:u w:val="none"/>
          <w:shd w:val="clear" w:color="auto" w:fill="auto"/>
        </w:rPr>
        <w:t xml:space="preserve">典型地物、边界特征等），并</w:t>
      </w:r>
      <w:r>
        <w:rPr>
          <w:rFonts w:hint="eastAsia" w:ascii="宋体" w:hAnsi="宋体" w:eastAsia="宋体" w:cs="宋体"/>
          <w:b w:val="0"/>
          <w:bCs w:val="0"/>
          <w:color w:val="auto"/>
          <w:sz w:val="24"/>
          <w:szCs w:val="24"/>
          <w:highlight w:val="none"/>
          <w:u w:val="none"/>
          <w:shd w:val="clear" w:color="auto" w:fill="auto"/>
          <w:lang w:val="en-US" w:eastAsia="zh-CN"/>
        </w:rPr>
        <w:t xml:space="preserve">拍摄项目实施前</w:t>
      </w:r>
      <w:r>
        <w:rPr>
          <w:rFonts w:hint="eastAsia" w:ascii="宋体" w:hAnsi="宋体" w:eastAsia="宋体" w:cs="宋体"/>
          <w:b w:val="0"/>
          <w:bCs w:val="0"/>
          <w:color w:val="auto"/>
          <w:sz w:val="24"/>
          <w:szCs w:val="24"/>
          <w:highlight w:val="none"/>
          <w:u w:val="none"/>
          <w:shd w:val="clear" w:color="auto" w:fill="auto"/>
        </w:rPr>
        <w:t xml:space="preserve">分辨率优于0.2米的高清正射影像</w:t>
      </w:r>
      <w:r>
        <w:rPr>
          <w:rFonts w:hint="eastAsia" w:ascii="宋体" w:hAnsi="宋体" w:eastAsia="宋体" w:cs="宋体"/>
          <w:b w:val="0"/>
          <w:bCs w:val="0"/>
          <w:color w:val="auto"/>
          <w:sz w:val="24"/>
          <w:szCs w:val="24"/>
          <w:highlight w:val="none"/>
          <w:u w:val="none"/>
          <w:shd w:val="clear" w:color="auto" w:fill="auto"/>
          <w:lang w:val="en-US" w:eastAsia="zh-CN"/>
        </w:rPr>
        <w:t xml:space="preserve">及“国土调查云”实时照片（含不少于0.5秒视频），确保照片和影像符合入库审查并通过报备审查</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④</w:t>
      </w:r>
      <w:r>
        <w:rPr>
          <w:rFonts w:hint="eastAsia" w:ascii="宋体" w:hAnsi="宋体" w:eastAsia="宋体" w:cs="宋体"/>
          <w:b w:val="0"/>
          <w:bCs w:val="0"/>
          <w:color w:val="auto"/>
          <w:sz w:val="24"/>
          <w:szCs w:val="24"/>
          <w:highlight w:val="none"/>
          <w:u w:val="none"/>
          <w:shd w:val="clear" w:color="auto" w:fill="auto"/>
          <w:lang w:val="en-US" w:eastAsia="zh-CN"/>
        </w:rPr>
        <w:t xml:space="preserve">编制前期测绘成果报告：包含勘测定界技术报告、矢量图层数据、坐标成果表、权属资料及影像数据，形成“一项一档”数字、文本化档案；报告须包含测绘依据、技术方法、质量控制措施及成果精度分析，确保符合相关技术规程和补充耕地项目管理要求。</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3、竣工测绘至少包含:①实施竣工后地块实测②地块边界③编制竣工测绘报告等方面内容</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①</w:t>
      </w:r>
      <w:r>
        <w:rPr>
          <w:rFonts w:hint="eastAsia" w:ascii="宋体" w:hAnsi="宋体" w:eastAsia="宋体" w:cs="宋体"/>
          <w:b w:val="0"/>
          <w:bCs w:val="0"/>
          <w:color w:val="auto"/>
          <w:sz w:val="24"/>
          <w:szCs w:val="24"/>
          <w:highlight w:val="none"/>
          <w:u w:val="none"/>
          <w:shd w:val="clear" w:color="auto" w:fill="auto"/>
          <w:lang w:val="en-US" w:eastAsia="zh-CN"/>
        </w:rPr>
        <w:t xml:space="preserve">实施竣工后地块实测：项目竣工后，立即组织本项目测绘队伍开展项目地块实测，利用无人机航拍与RTK定位技术，逐地块精准核实新增耕地的实际面积、边界坐标、现状种植作物类型、成活率及长势情况，同步留存高清影像佐证，并协助完成土壤采样、有机质含量检测等耕地质量评定工作，确保新增耕地数量真实、质量可靠、地类合规，完全符合验收要求</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②拍摄项目地块</w:t>
      </w:r>
      <w:r>
        <w:rPr>
          <w:rFonts w:hint="eastAsia" w:ascii="宋体" w:hAnsi="宋体" w:eastAsia="宋体" w:cs="宋体"/>
          <w:b w:val="0"/>
          <w:bCs w:val="0"/>
          <w:color w:val="auto"/>
          <w:sz w:val="24"/>
          <w:szCs w:val="24"/>
          <w:highlight w:val="none"/>
          <w:u w:val="none"/>
          <w:shd w:val="clear" w:color="auto" w:fill="auto"/>
          <w:lang w:val="en-US" w:eastAsia="zh-CN"/>
        </w:rPr>
        <w:t xml:space="preserve">实施后</w:t>
      </w:r>
      <w:r>
        <w:rPr>
          <w:rFonts w:hint="eastAsia" w:ascii="宋体" w:hAnsi="宋体" w:eastAsia="宋体" w:cs="宋体"/>
          <w:b w:val="0"/>
          <w:bCs w:val="0"/>
          <w:color w:val="auto"/>
          <w:sz w:val="24"/>
          <w:szCs w:val="24"/>
          <w:highlight w:val="none"/>
          <w:u w:val="none"/>
          <w:shd w:val="clear" w:color="auto" w:fill="auto"/>
        </w:rPr>
        <w:t xml:space="preserve">现状</w:t>
      </w:r>
      <w:r>
        <w:rPr>
          <w:rFonts w:hint="eastAsia" w:ascii="宋体" w:hAnsi="宋体" w:eastAsia="宋体" w:cs="宋体"/>
          <w:b w:val="0"/>
          <w:bCs w:val="0"/>
          <w:color w:val="auto"/>
          <w:sz w:val="24"/>
          <w:szCs w:val="24"/>
          <w:highlight w:val="none"/>
          <w:u w:val="none"/>
          <w:shd w:val="clear" w:color="auto" w:fill="auto"/>
          <w:lang w:val="en-US" w:eastAsia="zh-CN"/>
        </w:rPr>
        <w:t xml:space="preserve">竣工</w:t>
      </w:r>
      <w:r>
        <w:rPr>
          <w:rFonts w:hint="eastAsia" w:ascii="宋体" w:hAnsi="宋体" w:eastAsia="宋体" w:cs="宋体"/>
          <w:b w:val="0"/>
          <w:bCs w:val="0"/>
          <w:color w:val="auto"/>
          <w:sz w:val="24"/>
          <w:szCs w:val="24"/>
          <w:highlight w:val="none"/>
          <w:u w:val="none"/>
          <w:shd w:val="clear" w:color="auto" w:fill="auto"/>
        </w:rPr>
        <w:t xml:space="preserve">照片</w:t>
      </w:r>
      <w:r>
        <w:rPr>
          <w:rFonts w:hint="eastAsia" w:ascii="宋体" w:hAnsi="宋体" w:eastAsia="宋体" w:cs="宋体"/>
          <w:b w:val="0"/>
          <w:bCs w:val="0"/>
          <w:color w:val="auto"/>
          <w:sz w:val="24"/>
          <w:szCs w:val="24"/>
          <w:highlight w:val="none"/>
          <w:u w:val="none"/>
          <w:shd w:val="clear" w:color="auto" w:fill="auto"/>
          <w:lang w:val="en-US" w:eastAsia="zh-CN"/>
        </w:rPr>
        <w:t xml:space="preserve">:</w:t>
      </w:r>
      <w:r>
        <w:rPr>
          <w:rFonts w:hint="eastAsia" w:ascii="宋体" w:hAnsi="宋体" w:eastAsia="宋体" w:cs="宋体"/>
          <w:b w:val="0"/>
          <w:bCs w:val="0"/>
          <w:color w:val="auto"/>
          <w:sz w:val="24"/>
          <w:szCs w:val="24"/>
          <w:highlight w:val="none"/>
          <w:u w:val="none"/>
          <w:shd w:val="clear" w:color="auto" w:fill="auto"/>
        </w:rPr>
        <w:t xml:space="preserve">照片需带有精确坐标、拍摄时间、地块编号等水印信息，每块地块现状照片不少于</w:t>
      </w:r>
      <w:r>
        <w:rPr>
          <w:rFonts w:hint="eastAsia" w:ascii="宋体" w:hAnsi="宋体" w:eastAsia="宋体" w:cs="宋体"/>
          <w:b w:val="0"/>
          <w:bCs w:val="0"/>
          <w:color w:val="auto"/>
          <w:sz w:val="24"/>
          <w:szCs w:val="24"/>
          <w:highlight w:val="none"/>
          <w:u w:val="none"/>
          <w:shd w:val="clear" w:color="auto" w:fill="auto"/>
          <w:lang w:val="en-US" w:eastAsia="zh-CN"/>
        </w:rPr>
        <w:t xml:space="preserve">4</w:t>
      </w:r>
      <w:r>
        <w:rPr>
          <w:rFonts w:hint="eastAsia" w:ascii="宋体" w:hAnsi="宋体" w:eastAsia="宋体" w:cs="宋体"/>
          <w:b w:val="0"/>
          <w:bCs w:val="0"/>
          <w:color w:val="auto"/>
          <w:sz w:val="24"/>
          <w:szCs w:val="24"/>
          <w:highlight w:val="none"/>
          <w:u w:val="none"/>
          <w:shd w:val="clear" w:color="auto" w:fill="auto"/>
        </w:rPr>
        <w:t xml:space="preserve">张（含</w:t>
      </w:r>
      <w:r>
        <w:rPr>
          <w:rFonts w:hint="eastAsia" w:ascii="宋体" w:hAnsi="宋体" w:eastAsia="宋体" w:cs="宋体"/>
          <w:b w:val="0"/>
          <w:bCs w:val="0"/>
          <w:color w:val="auto"/>
          <w:sz w:val="24"/>
          <w:szCs w:val="24"/>
          <w:highlight w:val="none"/>
          <w:u w:val="none"/>
          <w:shd w:val="clear" w:color="auto" w:fill="auto"/>
          <w:lang w:val="en-US" w:eastAsia="zh-CN"/>
        </w:rPr>
        <w:t xml:space="preserve">四至</w:t>
      </w:r>
      <w:r>
        <w:rPr>
          <w:rFonts w:hint="eastAsia" w:ascii="宋体" w:hAnsi="宋体" w:eastAsia="宋体" w:cs="宋体"/>
          <w:b w:val="0"/>
          <w:bCs w:val="0"/>
          <w:color w:val="auto"/>
          <w:sz w:val="24"/>
          <w:szCs w:val="24"/>
          <w:highlight w:val="none"/>
          <w:u w:val="none"/>
          <w:shd w:val="clear" w:color="auto" w:fill="auto"/>
        </w:rPr>
        <w:t xml:space="preserve">、典型地物、边界特征等），并</w:t>
      </w:r>
      <w:r>
        <w:rPr>
          <w:rFonts w:hint="eastAsia" w:ascii="宋体" w:hAnsi="宋体" w:eastAsia="宋体" w:cs="宋体"/>
          <w:b w:val="0"/>
          <w:bCs w:val="0"/>
          <w:color w:val="auto"/>
          <w:sz w:val="24"/>
          <w:szCs w:val="24"/>
          <w:highlight w:val="none"/>
          <w:u w:val="none"/>
          <w:shd w:val="clear" w:color="auto" w:fill="auto"/>
          <w:lang w:val="en-US" w:eastAsia="zh-CN"/>
        </w:rPr>
        <w:t xml:space="preserve">拍摄项目实施前</w:t>
      </w:r>
      <w:r>
        <w:rPr>
          <w:rFonts w:hint="eastAsia" w:ascii="宋体" w:hAnsi="宋体" w:eastAsia="宋体" w:cs="宋体"/>
          <w:b w:val="0"/>
          <w:bCs w:val="0"/>
          <w:color w:val="auto"/>
          <w:sz w:val="24"/>
          <w:szCs w:val="24"/>
          <w:highlight w:val="none"/>
          <w:u w:val="none"/>
          <w:shd w:val="clear" w:color="auto" w:fill="auto"/>
        </w:rPr>
        <w:t xml:space="preserve">分辨率优于0.2米的高清正射影像</w:t>
      </w:r>
      <w:r>
        <w:rPr>
          <w:rFonts w:hint="eastAsia" w:ascii="宋体" w:hAnsi="宋体" w:eastAsia="宋体" w:cs="宋体"/>
          <w:b w:val="0"/>
          <w:bCs w:val="0"/>
          <w:color w:val="auto"/>
          <w:sz w:val="24"/>
          <w:szCs w:val="24"/>
          <w:highlight w:val="none"/>
          <w:u w:val="none"/>
          <w:shd w:val="clear" w:color="auto" w:fill="auto"/>
          <w:lang w:val="en-US" w:eastAsia="zh-CN"/>
        </w:rPr>
        <w:t xml:space="preserve">及“国土调查云”实时照片（含不少于0.5秒视频），确保照片和影像符合验收审查并通过报备审查</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0"/>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③编制竣工测绘报告，包含测绘技术说明、</w:t>
      </w:r>
      <w:r>
        <w:rPr>
          <w:rFonts w:hint="eastAsia" w:ascii="宋体" w:hAnsi="宋体" w:eastAsia="宋体" w:cs="宋体"/>
          <w:b w:val="0"/>
          <w:bCs w:val="0"/>
          <w:color w:val="auto"/>
          <w:sz w:val="24"/>
          <w:szCs w:val="24"/>
          <w:highlight w:val="none"/>
          <w:u w:val="none"/>
          <w:shd w:val="clear" w:color="auto" w:fill="auto"/>
          <w:lang w:val="en-US" w:eastAsia="zh-CN"/>
        </w:rPr>
        <w:t xml:space="preserve">勘测定界技术报告、矢量图层数据、坐标成果表、</w:t>
      </w:r>
      <w:r>
        <w:rPr>
          <w:rFonts w:hint="eastAsia" w:ascii="宋体" w:hAnsi="宋体" w:eastAsia="宋体" w:cs="宋体"/>
          <w:b w:val="0"/>
          <w:bCs w:val="0"/>
          <w:color w:val="auto"/>
          <w:sz w:val="24"/>
          <w:szCs w:val="24"/>
          <w:highlight w:val="none"/>
          <w:u w:val="none"/>
          <w:shd w:val="clear" w:color="auto" w:fill="auto"/>
        </w:rPr>
        <w:t xml:space="preserve">实测数据成果、图件资料</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项目区竣工前后分辨率优于0.2米的高清正射影像图</w:t>
      </w:r>
      <w:r>
        <w:rPr>
          <w:rFonts w:hint="eastAsia" w:ascii="宋体" w:hAnsi="宋体" w:eastAsia="宋体" w:cs="宋体"/>
          <w:b w:val="0"/>
          <w:bCs w:val="0"/>
          <w:color w:val="auto"/>
          <w:sz w:val="24"/>
          <w:szCs w:val="24"/>
          <w:highlight w:val="none"/>
          <w:u w:val="none"/>
          <w:shd w:val="clear" w:color="auto" w:fill="auto"/>
          <w:lang w:val="en-US" w:eastAsia="zh-CN"/>
        </w:rPr>
        <w:t xml:space="preserve">及照片</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等，确保图、数、表三者一致，形成</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一项一档</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竣工测绘文本及数字化电子版资料</w:t>
      </w:r>
      <w:r>
        <w:rPr>
          <w:rFonts w:hint="eastAsia" w:ascii="宋体" w:hAnsi="宋体" w:eastAsia="宋体" w:cs="宋体"/>
          <w:b/>
          <w:bCs/>
          <w:color w:val="auto"/>
          <w:sz w:val="24"/>
          <w:szCs w:val="24"/>
          <w:highlight w:val="none"/>
          <w:u w:val="none"/>
          <w:shd w:val="clear" w:color="auto" w:fill="auto"/>
          <w:lang w:val="en-US" w:eastAsia="zh-CN"/>
        </w:rPr>
        <w:t xml:space="preserve">。</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4、安排方案编制及拟提交测绘成果工作流程至少包含:①拟提供矢量图层②拟提交全套项目方案编制文本和测绘成果资料等方面内容</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①</w:t>
      </w:r>
      <w:r>
        <w:rPr>
          <w:rFonts w:hint="eastAsia" w:ascii="宋体" w:hAnsi="宋体" w:eastAsia="宋体" w:cs="宋体"/>
          <w:b w:val="0"/>
          <w:bCs w:val="0"/>
          <w:color w:val="auto"/>
          <w:sz w:val="24"/>
          <w:szCs w:val="24"/>
          <w:highlight w:val="none"/>
          <w:u w:val="none"/>
          <w:shd w:val="clear" w:color="auto" w:fill="auto"/>
          <w:lang w:val="en-US" w:eastAsia="zh-CN"/>
        </w:rPr>
        <w:t xml:space="preserve">提供矢量图层：</w:t>
      </w:r>
      <w:r>
        <w:rPr>
          <w:rFonts w:hint="eastAsia" w:ascii="宋体" w:hAnsi="宋体" w:eastAsia="宋体" w:cs="宋体"/>
          <w:b w:val="0"/>
          <w:bCs w:val="0"/>
          <w:color w:val="auto"/>
          <w:sz w:val="24"/>
          <w:szCs w:val="24"/>
          <w:highlight w:val="none"/>
          <w:u w:val="none"/>
          <w:shd w:val="clear" w:color="auto" w:fill="auto"/>
        </w:rPr>
        <w:t xml:space="preserve">按要求提供补充耕地占补平衡项目地块</w:t>
      </w:r>
      <w:r>
        <w:rPr>
          <w:rFonts w:hint="eastAsia" w:ascii="宋体" w:hAnsi="宋体" w:eastAsia="宋体" w:cs="宋体"/>
          <w:b w:val="0"/>
          <w:bCs w:val="0"/>
          <w:color w:val="auto"/>
          <w:sz w:val="24"/>
          <w:szCs w:val="24"/>
          <w:highlight w:val="none"/>
          <w:u w:val="none"/>
          <w:shd w:val="clear" w:color="auto" w:fill="auto"/>
          <w:lang w:val="en-US" w:eastAsia="zh-CN"/>
        </w:rPr>
        <w:t xml:space="preserve">前期及竣工</w:t>
      </w:r>
      <w:r>
        <w:rPr>
          <w:rFonts w:hint="eastAsia" w:ascii="宋体" w:hAnsi="宋体" w:eastAsia="宋体" w:cs="宋体"/>
          <w:b w:val="0"/>
          <w:bCs w:val="0"/>
          <w:color w:val="auto"/>
          <w:sz w:val="24"/>
          <w:szCs w:val="24"/>
          <w:highlight w:val="none"/>
          <w:u w:val="none"/>
          <w:shd w:val="clear" w:color="auto" w:fill="auto"/>
        </w:rPr>
        <w:t xml:space="preserve">shp格式矢量图层，图层需包含地块边界、</w:t>
      </w:r>
      <w:r>
        <w:rPr>
          <w:rFonts w:hint="eastAsia" w:ascii="宋体" w:hAnsi="宋体" w:eastAsia="宋体" w:cs="宋体"/>
          <w:b w:val="0"/>
          <w:bCs w:val="0"/>
          <w:color w:val="auto"/>
          <w:sz w:val="24"/>
          <w:szCs w:val="24"/>
          <w:highlight w:val="none"/>
          <w:u w:val="none"/>
          <w:shd w:val="clear" w:color="auto" w:fill="auto"/>
          <w:lang w:val="en-US" w:eastAsia="zh-CN"/>
        </w:rPr>
        <w:t xml:space="preserve">实施前后</w:t>
      </w:r>
      <w:r>
        <w:rPr>
          <w:rFonts w:hint="eastAsia" w:ascii="宋体" w:hAnsi="宋体" w:eastAsia="宋体" w:cs="宋体"/>
          <w:b w:val="0"/>
          <w:bCs w:val="0"/>
          <w:color w:val="auto"/>
          <w:sz w:val="24"/>
          <w:szCs w:val="24"/>
          <w:highlight w:val="none"/>
          <w:u w:val="none"/>
          <w:shd w:val="clear" w:color="auto" w:fill="auto"/>
        </w:rPr>
        <w:t xml:space="preserve">地类</w:t>
      </w:r>
      <w:r>
        <w:rPr>
          <w:rFonts w:hint="eastAsia" w:ascii="宋体" w:hAnsi="宋体" w:eastAsia="宋体" w:cs="宋体"/>
          <w:b w:val="0"/>
          <w:bCs w:val="0"/>
          <w:color w:val="auto"/>
          <w:sz w:val="24"/>
          <w:szCs w:val="24"/>
          <w:highlight w:val="none"/>
          <w:u w:val="none"/>
          <w:shd w:val="clear" w:color="auto" w:fill="auto"/>
          <w:lang w:val="en-US" w:eastAsia="zh-CN"/>
        </w:rPr>
        <w:t xml:space="preserve">变化</w:t>
      </w:r>
      <w:r>
        <w:rPr>
          <w:rFonts w:hint="eastAsia" w:ascii="宋体" w:hAnsi="宋体" w:eastAsia="宋体" w:cs="宋体"/>
          <w:b w:val="0"/>
          <w:bCs w:val="0"/>
          <w:color w:val="auto"/>
          <w:sz w:val="24"/>
          <w:szCs w:val="24"/>
          <w:highlight w:val="none"/>
          <w:u w:val="none"/>
          <w:shd w:val="clear" w:color="auto" w:fill="auto"/>
        </w:rPr>
        <w:t xml:space="preserve">、面积、坐标、权属等属性信息，且与国土空间规划数据库格式兼容。</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②</w:t>
      </w:r>
      <w:r>
        <w:rPr>
          <w:rFonts w:hint="eastAsia" w:ascii="宋体" w:hAnsi="宋体" w:cs="宋体"/>
          <w:b w:val="0"/>
          <w:bCs w:val="0"/>
          <w:color w:val="auto"/>
          <w:sz w:val="24"/>
          <w:szCs w:val="24"/>
          <w:highlight w:val="none"/>
          <w:u w:val="none"/>
          <w:shd w:val="clear" w:color="auto" w:fill="auto"/>
          <w:lang w:val="en-US" w:eastAsia="zh-CN"/>
        </w:rPr>
        <w:t xml:space="preserve">拟</w:t>
      </w:r>
      <w:r>
        <w:rPr>
          <w:rFonts w:hint="eastAsia" w:ascii="宋体" w:hAnsi="宋体" w:eastAsia="宋体" w:cs="宋体"/>
          <w:b w:val="0"/>
          <w:bCs w:val="0"/>
          <w:color w:val="auto"/>
          <w:sz w:val="24"/>
          <w:szCs w:val="24"/>
          <w:highlight w:val="none"/>
          <w:u w:val="none"/>
          <w:shd w:val="clear" w:color="auto" w:fill="auto"/>
        </w:rPr>
        <w:t xml:space="preserve">提交全套</w:t>
      </w:r>
      <w:r>
        <w:rPr>
          <w:rFonts w:hint="eastAsia" w:ascii="宋体" w:hAnsi="宋体" w:eastAsia="宋体" w:cs="宋体"/>
          <w:b w:val="0"/>
          <w:bCs w:val="0"/>
          <w:color w:val="auto"/>
          <w:sz w:val="24"/>
          <w:szCs w:val="24"/>
          <w:highlight w:val="none"/>
          <w:u w:val="none"/>
          <w:shd w:val="clear" w:color="auto" w:fill="auto"/>
          <w:lang w:val="en-US" w:eastAsia="zh-CN"/>
        </w:rPr>
        <w:t xml:space="preserve">项目方案编制文本和</w:t>
      </w:r>
      <w:r>
        <w:rPr>
          <w:rFonts w:hint="eastAsia" w:ascii="宋体" w:hAnsi="宋体" w:eastAsia="宋体" w:cs="宋体"/>
          <w:b w:val="0"/>
          <w:bCs w:val="0"/>
          <w:color w:val="auto"/>
          <w:sz w:val="24"/>
          <w:szCs w:val="24"/>
          <w:highlight w:val="none"/>
          <w:u w:val="none"/>
          <w:shd w:val="clear" w:color="auto" w:fill="auto"/>
        </w:rPr>
        <w:t xml:space="preserve">测绘成果资料</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包括</w:t>
      </w:r>
      <w:r>
        <w:rPr>
          <w:rFonts w:hint="eastAsia" w:ascii="宋体" w:hAnsi="宋体" w:eastAsia="宋体" w:cs="宋体"/>
          <w:b w:val="0"/>
          <w:bCs w:val="0"/>
          <w:color w:val="auto"/>
          <w:sz w:val="24"/>
          <w:szCs w:val="24"/>
          <w:highlight w:val="none"/>
          <w:u w:val="none"/>
          <w:shd w:val="clear" w:color="auto" w:fill="auto"/>
          <w:lang w:val="en-US" w:eastAsia="zh-CN"/>
        </w:rPr>
        <w:t xml:space="preserve">项目的可行性研究报告、选址论证、民意调查、土地利用现状分析、新增耕地潜力评估、工程布局设计及投资估算、</w:t>
      </w:r>
      <w:r>
        <w:rPr>
          <w:rFonts w:hint="eastAsia" w:ascii="宋体" w:hAnsi="宋体" w:eastAsia="宋体" w:cs="宋体"/>
          <w:b w:val="0"/>
          <w:bCs w:val="0"/>
          <w:color w:val="auto"/>
          <w:sz w:val="24"/>
          <w:szCs w:val="24"/>
          <w:highlight w:val="none"/>
          <w:u w:val="none"/>
          <w:shd w:val="clear" w:color="auto" w:fill="auto"/>
        </w:rPr>
        <w:t xml:space="preserve">实测地形图、</w:t>
      </w:r>
      <w:r>
        <w:rPr>
          <w:rFonts w:hint="eastAsia" w:ascii="宋体" w:hAnsi="宋体" w:eastAsia="宋体" w:cs="宋体"/>
          <w:b w:val="0"/>
          <w:bCs w:val="0"/>
          <w:color w:val="auto"/>
          <w:sz w:val="24"/>
          <w:szCs w:val="24"/>
          <w:highlight w:val="none"/>
          <w:u w:val="none"/>
          <w:shd w:val="clear" w:color="auto" w:fill="auto"/>
          <w:lang w:val="en-US" w:eastAsia="zh-CN"/>
        </w:rPr>
        <w:t xml:space="preserve">勘测定界技术报告、</w:t>
      </w:r>
      <w:r>
        <w:rPr>
          <w:rFonts w:hint="eastAsia" w:ascii="宋体" w:hAnsi="宋体" w:eastAsia="宋体" w:cs="宋体"/>
          <w:b w:val="0"/>
          <w:bCs w:val="0"/>
          <w:color w:val="auto"/>
          <w:sz w:val="24"/>
          <w:szCs w:val="24"/>
          <w:highlight w:val="none"/>
          <w:u w:val="none"/>
          <w:shd w:val="clear" w:color="auto" w:fill="auto"/>
        </w:rPr>
        <w:t xml:space="preserve">坐标成果表、分辨率优于</w:t>
      </w:r>
      <w:r>
        <w:rPr>
          <w:rFonts w:hint="eastAsia" w:ascii="宋体" w:hAnsi="宋体" w:eastAsia="宋体" w:cs="宋体"/>
          <w:b w:val="0"/>
          <w:bCs w:val="0"/>
          <w:color w:val="auto"/>
          <w:sz w:val="24"/>
          <w:szCs w:val="24"/>
          <w:highlight w:val="none"/>
          <w:u w:val="none"/>
          <w:shd w:val="clear" w:color="auto" w:fill="auto"/>
          <w:lang w:val="en-US" w:eastAsia="zh-CN"/>
        </w:rPr>
        <w:t xml:space="preserve">0.2的高清正射</w:t>
      </w:r>
      <w:r>
        <w:rPr>
          <w:rFonts w:hint="eastAsia" w:ascii="宋体" w:hAnsi="宋体" w:eastAsia="宋体" w:cs="宋体"/>
          <w:b w:val="0"/>
          <w:bCs w:val="0"/>
          <w:color w:val="auto"/>
          <w:sz w:val="24"/>
          <w:szCs w:val="24"/>
          <w:highlight w:val="none"/>
          <w:u w:val="none"/>
          <w:shd w:val="clear" w:color="auto" w:fill="auto"/>
        </w:rPr>
        <w:t xml:space="preserve">影像、</w:t>
      </w:r>
      <w:r>
        <w:rPr>
          <w:rFonts w:hint="eastAsia" w:ascii="宋体" w:hAnsi="宋体" w:eastAsia="宋体" w:cs="宋体"/>
          <w:b w:val="0"/>
          <w:bCs w:val="0"/>
          <w:color w:val="auto"/>
          <w:sz w:val="24"/>
          <w:szCs w:val="24"/>
          <w:highlight w:val="none"/>
          <w:u w:val="none"/>
          <w:shd w:val="clear" w:color="auto" w:fill="auto"/>
          <w:lang w:val="en-US" w:eastAsia="zh-CN"/>
        </w:rPr>
        <w:t xml:space="preserve">前期及竣工</w:t>
      </w:r>
      <w:r>
        <w:rPr>
          <w:rFonts w:hint="eastAsia" w:ascii="宋体" w:hAnsi="宋体" w:eastAsia="宋体" w:cs="宋体"/>
          <w:b w:val="0"/>
          <w:bCs w:val="0"/>
          <w:color w:val="auto"/>
          <w:sz w:val="24"/>
          <w:szCs w:val="24"/>
          <w:highlight w:val="none"/>
          <w:u w:val="none"/>
          <w:shd w:val="clear" w:color="auto" w:fill="auto"/>
        </w:rPr>
        <w:t xml:space="preserve">测绘报告等，所有成果需</w:t>
      </w:r>
      <w:r>
        <w:rPr>
          <w:rFonts w:hint="eastAsia" w:ascii="宋体" w:hAnsi="宋体" w:eastAsia="宋体" w:cs="宋体"/>
          <w:b w:val="0"/>
          <w:bCs w:val="0"/>
          <w:color w:val="auto"/>
          <w:sz w:val="24"/>
          <w:szCs w:val="24"/>
          <w:highlight w:val="none"/>
          <w:u w:val="none"/>
          <w:shd w:val="clear" w:color="auto" w:fill="auto"/>
          <w:lang w:val="en-US" w:eastAsia="zh-CN"/>
        </w:rPr>
        <w:t xml:space="preserve">符合立项、验收要求，</w:t>
      </w:r>
      <w:r>
        <w:rPr>
          <w:rFonts w:hint="eastAsia" w:ascii="宋体" w:hAnsi="宋体" w:eastAsia="宋体" w:cs="宋体"/>
          <w:b w:val="0"/>
          <w:bCs w:val="0"/>
          <w:color w:val="auto"/>
          <w:sz w:val="24"/>
          <w:szCs w:val="24"/>
          <w:highlight w:val="none"/>
          <w:u w:val="none"/>
          <w:shd w:val="clear" w:color="auto" w:fill="auto"/>
        </w:rPr>
        <w:t xml:space="preserve">合格后归档</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lang w:val="en-US" w:eastAsia="zh-CN"/>
        </w:rPr>
        <w:t xml:space="preserve">同时提供电子版资料</w:t>
      </w:r>
      <w:r>
        <w:rPr>
          <w:rFonts w:hint="eastAsia" w:ascii="宋体" w:hAnsi="宋体" w:eastAsia="宋体" w:cs="宋体"/>
          <w:b w:val="0"/>
          <w:bCs w:val="0"/>
          <w:color w:val="auto"/>
          <w:sz w:val="24"/>
          <w:szCs w:val="24"/>
          <w:highlight w:val="none"/>
          <w:u w:val="none"/>
          <w:shd w:val="clear" w:color="auto" w:fill="auto"/>
        </w:rPr>
        <w:t xml:space="preserve">。</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5、负责系统备案工作至少包含:①负责提供项目地块矢量图层数据，并形成数据库②负责信息录入③新增耕地照片举证④协助开展项目备案数据的审核与修正⑤信息更新与维护工作等方面内容</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①负责提供项目地块矢量图层数据，并形成数据库</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包括项目立项批复、实施方案、测绘成果、权属证明、安全协议、竣工报告等，确保资料完整、规范、有效。</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②负责信息录入</w:t>
      </w:r>
      <w:r>
        <w:rPr>
          <w:rFonts w:hint="eastAsia" w:ascii="宋体" w:hAnsi="宋体" w:eastAsia="宋体" w:cs="宋体"/>
          <w:b w:val="0"/>
          <w:bCs w:val="0"/>
          <w:color w:val="auto"/>
          <w:sz w:val="24"/>
          <w:szCs w:val="24"/>
          <w:highlight w:val="none"/>
          <w:u w:val="none"/>
          <w:shd w:val="clear" w:color="auto" w:fill="auto"/>
          <w:lang w:val="en-US" w:eastAsia="zh-CN"/>
        </w:rPr>
        <w:t xml:space="preserve">：</w:t>
      </w:r>
      <w:r>
        <w:rPr>
          <w:rFonts w:hint="eastAsia" w:ascii="宋体" w:hAnsi="宋体" w:eastAsia="宋体" w:cs="宋体"/>
          <w:b w:val="0"/>
          <w:bCs w:val="0"/>
          <w:color w:val="auto"/>
          <w:sz w:val="24"/>
          <w:szCs w:val="24"/>
          <w:highlight w:val="none"/>
          <w:u w:val="none"/>
          <w:shd w:val="clear" w:color="auto" w:fill="auto"/>
        </w:rPr>
        <w:t xml:space="preserve">协助完成全国耕地占补平衡监管系统的项目信息录入工作</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准确填报项目基本信息、地块信、测绘成果等内容，确保系统录入数据与纸质资料一致。</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③</w:t>
      </w:r>
      <w:r>
        <w:rPr>
          <w:rFonts w:hint="eastAsia" w:ascii="宋体" w:hAnsi="宋体" w:eastAsia="宋体" w:cs="宋体"/>
          <w:b w:val="0"/>
          <w:bCs w:val="0"/>
          <w:color w:val="auto"/>
          <w:sz w:val="24"/>
          <w:szCs w:val="24"/>
          <w:highlight w:val="none"/>
          <w:u w:val="none"/>
          <w:shd w:val="clear" w:color="auto" w:fill="auto"/>
          <w:lang w:val="en-US" w:eastAsia="zh-CN"/>
        </w:rPr>
        <w:t xml:space="preserve">新</w:t>
      </w:r>
      <w:r>
        <w:rPr>
          <w:rFonts w:hint="eastAsia" w:ascii="宋体" w:hAnsi="宋体" w:eastAsia="宋体" w:cs="宋体"/>
          <w:b w:val="0"/>
          <w:bCs w:val="0"/>
          <w:color w:val="auto"/>
          <w:sz w:val="24"/>
          <w:szCs w:val="24"/>
          <w:highlight w:val="none"/>
          <w:u w:val="none"/>
          <w:shd w:val="clear" w:color="auto" w:fill="auto"/>
        </w:rPr>
        <w:t xml:space="preserve">增耕地照片举证</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按照系统举证要求，完成新增耕地照片举证工作，举证照片需符合系统上传标准，并与项目实地现状一一对应；同步上传项目竣工正射影像图、影像对比图等图件资料。</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rPr>
        <w:t xml:space="preserve">④协助开展项目备案数据的审核与修正</w:t>
      </w:r>
      <w:r>
        <w:rPr>
          <w:rFonts w:hint="eastAsia" w:ascii="宋体" w:hAnsi="宋体" w:eastAsia="宋体" w:cs="宋体"/>
          <w:b w:val="0"/>
          <w:bCs w:val="0"/>
          <w:color w:val="auto"/>
          <w:sz w:val="24"/>
          <w:szCs w:val="24"/>
          <w:highlight w:val="none"/>
          <w:u w:val="none"/>
          <w:shd w:val="clear" w:color="auto" w:fill="auto"/>
          <w:lang w:eastAsia="zh-CN"/>
        </w:rPr>
        <w:t xml:space="preserve">：</w:t>
      </w:r>
      <w:r>
        <w:rPr>
          <w:rFonts w:hint="eastAsia" w:ascii="宋体" w:hAnsi="宋体" w:eastAsia="宋体" w:cs="宋体"/>
          <w:b w:val="0"/>
          <w:bCs w:val="0"/>
          <w:color w:val="auto"/>
          <w:sz w:val="24"/>
          <w:szCs w:val="24"/>
          <w:highlight w:val="none"/>
          <w:u w:val="none"/>
          <w:shd w:val="clear" w:color="auto" w:fill="auto"/>
        </w:rPr>
        <w:t xml:space="preserve">配合上级自然资源主管部门完成系统数据核查，及时</w:t>
      </w:r>
      <w:r>
        <w:rPr>
          <w:rFonts w:hint="eastAsia" w:ascii="宋体" w:hAnsi="宋体" w:eastAsia="宋体" w:cs="宋体"/>
          <w:b w:val="0"/>
          <w:bCs w:val="0"/>
          <w:color w:val="auto"/>
          <w:sz w:val="24"/>
          <w:szCs w:val="24"/>
          <w:highlight w:val="none"/>
          <w:u w:val="none"/>
          <w:shd w:val="clear" w:color="auto" w:fill="auto"/>
          <w:lang w:eastAsia="zh-CN"/>
        </w:rPr>
        <w:t xml:space="preserve">协助</w:t>
      </w:r>
      <w:r>
        <w:rPr>
          <w:rFonts w:hint="eastAsia" w:ascii="宋体" w:hAnsi="宋体" w:eastAsia="宋体" w:cs="宋体"/>
          <w:b w:val="0"/>
          <w:bCs w:val="0"/>
          <w:color w:val="auto"/>
          <w:sz w:val="24"/>
          <w:szCs w:val="24"/>
          <w:highlight w:val="none"/>
          <w:u w:val="none"/>
          <w:shd w:val="clear" w:color="auto" w:fill="auto"/>
        </w:rPr>
        <w:t xml:space="preserve">解决备案过程中出现的问题，确保项目顺利通过系统备案。</w:t>
      </w:r>
      <w:r/>
    </w:p>
    <w:p>
      <w:pPr>
        <w:ind w:left="0" w:right="0" w:firstLine="480"/>
        <w:jc w:val="both"/>
        <w:keepLines w:val="0"/>
        <w:keepNext w:val="0"/>
        <w:pageBreakBefore w:val="0"/>
        <w:spacing w:before="0" w:after="0" w:line="360" w:lineRule="auto"/>
        <w:rPr>
          <w:rFonts w:hint="eastAsia" w:ascii="宋体" w:hAnsi="宋体" w:eastAsia="宋体" w:cs="宋体"/>
          <w:b w:val="0"/>
          <w:bCs w:val="0"/>
          <w:color w:val="auto"/>
          <w:sz w:val="24"/>
          <w:szCs w:val="24"/>
          <w:highlight w:val="none"/>
          <w:u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u w:val="none"/>
          <w:shd w:val="clear" w:color="auto" w:fill="auto"/>
          <w:lang w:val="en-US" w:eastAsia="zh-CN"/>
        </w:rPr>
        <w:t xml:space="preserve">⑤</w:t>
      </w:r>
      <w:r>
        <w:rPr>
          <w:rFonts w:hint="eastAsia" w:ascii="宋体" w:hAnsi="宋体" w:eastAsia="宋体" w:cs="宋体"/>
          <w:b w:val="0"/>
          <w:bCs w:val="0"/>
          <w:color w:val="auto"/>
          <w:sz w:val="24"/>
          <w:szCs w:val="24"/>
          <w:highlight w:val="none"/>
          <w:u w:val="none"/>
          <w:shd w:val="clear" w:color="auto" w:fill="auto"/>
        </w:rPr>
        <w:t xml:space="preserve">信息更新与维护工作：完成项目备案后，协助做好项目后期信息更新与维护工作，包括更新耕地坐标、定期核对修正系统数据，确保现势性、准确性与可溯性。。</w:t>
      </w:r>
      <w:r/>
    </w:p>
    <w:p>
      <w:pPr>
        <w:ind w:left="0" w:right="0" w:firstLine="482"/>
        <w:jc w:val="both"/>
        <w:keepLines w:val="0"/>
        <w:keepNext w:val="0"/>
        <w:pageBreakBefore w:val="0"/>
        <w:spacing w:before="0" w:after="0" w:line="360" w:lineRule="auto"/>
        <w:rPr>
          <w:rFonts w:hint="eastAsia" w:ascii="宋体" w:hAnsi="宋体" w:eastAsia="宋体" w:cs="宋体"/>
          <w:b/>
          <w:bCs/>
          <w:color w:val="auto"/>
          <w:sz w:val="24"/>
          <w:szCs w:val="24"/>
          <w:highlight w:val="none"/>
          <w:u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shd w:val="clear" w:color="auto" w:fill="auto"/>
          <w:lang w:val="en-US" w:eastAsia="zh-CN"/>
        </w:rPr>
        <w:t xml:space="preserve">6、质量保证体系及保证措施：至少包含:①质量保证体系;②质量保证措施等方面内容。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①质量保证体系：</w:t>
      </w:r>
      <w:r>
        <w:rPr>
          <w:rFonts w:hint="eastAsia" w:ascii="宋体" w:hAnsi="宋体" w:eastAsia="宋体" w:cs="宋体"/>
          <w:color w:val="auto"/>
          <w:sz w:val="24"/>
          <w:szCs w:val="24"/>
          <w:highlight w:val="none"/>
        </w:rPr>
        <w:t xml:space="preserve">覆盖需求匹配度、技术可行性、经济合理性、落地可操作性、风险可控性、合规性、文档完整性等核心维度</w:t>
      </w:r>
      <w:r>
        <w:rPr>
          <w:rFonts w:hint="eastAsia" w:ascii="宋体" w:hAnsi="宋体" w:eastAsia="宋体" w:cs="宋体"/>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②质量保证措施:覆盖需求分析、方案设计、评审验证、落地执行、文档管理、持续改进等，同时配套组织、制度、工具三类保障措施。</w:t>
      </w:r>
      <w:r/>
    </w:p>
    <w:p>
      <w:pPr>
        <w:ind w:firstLine="482"/>
        <w:jc w:val="left"/>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7、进度计划及保障措施至少包含:①进度计划;②保障措施等方面内容。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①进度计划：需围绕 “质量优先、节点明确、风险可控” 核心，覆盖从方案启动到落地交付的全流程，同时预留缓冲空间适配变更与质量管控。</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②保障措施：确保进度不偏离、问题早发现、调整有依据，覆盖进度规划、执行监控、风险预警、变更适配全环节。</w:t>
      </w:r>
      <w:r/>
    </w:p>
    <w:p>
      <w:pPr>
        <w:ind w:firstLine="482"/>
        <w:jc w:val="left"/>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8、安全保密措施至少包含:①建立安全责任制度;②应急预案及数据资料保密管理制度等方面内容。</w:t>
      </w:r>
      <w:r/>
    </w:p>
    <w:p>
      <w:pPr>
        <w:pStyle w:val="79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①建立安全责任制度：结合技术方案全生命周期的进度与质量管控要求，安全责任制度需聚焦 “安全责任全覆盖、权责清晰可追溯、风险前置管控” 核心，明确从方案启动到落地复盘各环节的安全责任主体、管控要求及追责机制。</w:t>
      </w:r>
      <w:r/>
    </w:p>
    <w:p>
      <w:pPr>
        <w:pStyle w:val="79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②应急预案及数据资料保密管理制度：结合已有的安全责任制度，应急预案需聚焦技术方案全流程可能发生的安全突发事件，数据资料保密管理制度则围绕方案全生命周期的敏感数据保护。</w:t>
      </w:r>
      <w:r/>
    </w:p>
    <w:p>
      <w:pPr>
        <w:ind w:left="0" w:right="0" w:firstLine="482"/>
        <w:jc w:val="both"/>
        <w:keepLines w:val="0"/>
        <w:keepNext w:val="0"/>
        <w:pageBreakBefore w:val="0"/>
        <w:spacing w:before="0"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、企业实力</w:t>
      </w:r>
      <w:r>
        <w:rPr>
          <w:rFonts w:hint="eastAsia" w:ascii="宋体" w:hAnsi="宋体" w:cs="宋体"/>
          <w:b/>
          <w:color w:val="auto"/>
          <w:sz w:val="24"/>
          <w:szCs w:val="24"/>
          <w:highlight w:val="none"/>
          <w:lang w:val="en-US" w:eastAsia="zh-CN"/>
        </w:rPr>
        <w:t xml:space="preserve">、企业业绩、拟投入设备要求</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、为了择优选择中标单位，展现企业实力，鼓励投标人提供投标人具有有效且通过年检的质量管理体系认证证书、环境管理体系认证证书、职业健康安全管理体系认证证书的优先。</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、投标人需具备本项目相关承接经验，为了确保项目的顺利实施，承担过</w:t>
      </w:r>
      <w:r>
        <w:rPr>
          <w:rFonts w:hint="eastAsia" w:ascii="宋体" w:hAnsi="宋体" w:cs="宋体"/>
          <w:bCs/>
          <w:color w:val="auto"/>
          <w:sz w:val="24"/>
          <w:szCs w:val="24"/>
          <w:highlight w:val="none"/>
          <w:lang w:val="en-US" w:eastAsia="zh-CN"/>
        </w:rPr>
        <w:t xml:space="preserve">类似</w:t>
      </w:r>
      <w:r>
        <w:rPr>
          <w:rFonts w:hint="eastAsia" w:ascii="宋体" w:hAnsi="宋体" w:eastAsia="宋体" w:cs="宋体"/>
          <w:bCs/>
          <w:color w:val="auto"/>
          <w:sz w:val="24"/>
          <w:szCs w:val="24"/>
          <w:highlight w:val="none"/>
          <w:lang w:val="en-US" w:eastAsia="zh-CN"/>
        </w:rPr>
        <w:t xml:space="preserve">项目方案编制及测绘</w:t>
      </w:r>
      <w:r>
        <w:rPr>
          <w:rFonts w:hint="eastAsia" w:ascii="宋体" w:hAnsi="宋体" w:cs="宋体"/>
          <w:bCs/>
          <w:color w:val="auto"/>
          <w:sz w:val="24"/>
          <w:szCs w:val="24"/>
          <w:highlight w:val="none"/>
          <w:lang w:val="en-US" w:eastAsia="zh-CN"/>
        </w:rPr>
        <w:t xml:space="preserve">和技术审查</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必须</w:t>
      </w:r>
      <w:r>
        <w:rPr>
          <w:rFonts w:hint="eastAsia" w:ascii="宋体" w:hAnsi="宋体" w:eastAsia="宋体" w:cs="宋体"/>
          <w:bCs/>
          <w:color w:val="auto"/>
          <w:sz w:val="24"/>
          <w:szCs w:val="24"/>
          <w:highlight w:val="none"/>
          <w:lang w:val="en-US" w:eastAsia="zh-CN"/>
        </w:rPr>
        <w:t xml:space="preserve">包括占补平衡补充耕地或城乡建设用地增减挂钩）的优先。</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为了本项目更好的实施，投标人能够提供设备中有</w:t>
      </w:r>
      <w:r>
        <w:rPr>
          <w:rFonts w:hint="eastAsia" w:ascii="宋体" w:hAnsi="宋体" w:cs="宋体"/>
          <w:color w:val="auto"/>
          <w:sz w:val="24"/>
          <w:szCs w:val="24"/>
          <w:highlight w:val="none"/>
          <w:lang w:val="en-US" w:eastAsia="zh-CN"/>
        </w:rPr>
        <w:t xml:space="preserve">DBD系统接收器</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val="en-US" w:eastAsia="zh-CN"/>
        </w:rPr>
        <w:t xml:space="preserve">无人机的优先。</w:t>
      </w:r>
      <w:r/>
    </w:p>
    <w:p>
      <w:pPr>
        <w:ind w:left="0" w:right="0" w:firstLine="482"/>
        <w:jc w:val="both"/>
        <w:keepLines w:val="0"/>
        <w:keepNext w:val="0"/>
        <w:pageBreakBefore w:val="0"/>
        <w:spacing w:before="0"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五、项目负责人、项目组成员要求</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为了本项目更好的实施，投标人能够提供的项目负责人具有土地或规划或测绘高级职称和注册测绘师证书及具有5年以上耕地占补平衡项目测绘工作经验的优先；</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2、项目组</w:t>
      </w:r>
      <w:r>
        <w:rPr>
          <w:rFonts w:hint="eastAsia" w:ascii="宋体" w:hAnsi="宋体" w:eastAsia="宋体" w:cs="宋体"/>
          <w:bCs/>
          <w:color w:val="auto"/>
          <w:sz w:val="24"/>
          <w:szCs w:val="24"/>
          <w:highlight w:val="none"/>
          <w:lang w:val="en-US" w:eastAsia="zh-CN"/>
        </w:rPr>
        <w:t xml:space="preserve">相关人员</w:t>
      </w:r>
      <w:r>
        <w:rPr>
          <w:rFonts w:hint="eastAsia" w:ascii="宋体" w:hAnsi="宋体" w:cs="宋体"/>
          <w:bCs/>
          <w:color w:val="auto"/>
          <w:sz w:val="24"/>
          <w:szCs w:val="24"/>
          <w:highlight w:val="none"/>
          <w:lang w:val="en-US" w:eastAsia="zh-CN"/>
        </w:rPr>
        <w:t xml:space="preserve">（除</w:t>
      </w:r>
      <w:r>
        <w:rPr>
          <w:rFonts w:hint="eastAsia" w:ascii="宋体" w:hAnsi="宋体" w:eastAsia="宋体" w:cs="宋体"/>
          <w:bCs/>
          <w:color w:val="auto"/>
          <w:sz w:val="24"/>
          <w:szCs w:val="24"/>
          <w:highlight w:val="none"/>
          <w:lang w:val="en-US" w:eastAsia="zh-CN"/>
        </w:rPr>
        <w:t xml:space="preserve">项目负责人</w:t>
      </w:r>
      <w:r>
        <w:rPr>
          <w:rFonts w:hint="eastAsia" w:ascii="宋体" w:hAnsi="宋体" w:cs="宋体"/>
          <w:bCs/>
          <w:color w:val="auto"/>
          <w:sz w:val="24"/>
          <w:szCs w:val="24"/>
          <w:highlight w:val="none"/>
          <w:lang w:val="en-US" w:eastAsia="zh-CN"/>
        </w:rPr>
        <w:t xml:space="preserve">）至少</w:t>
      </w:r>
      <w:r>
        <w:rPr>
          <w:rFonts w:hint="eastAsia" w:ascii="宋体" w:hAnsi="宋体" w:eastAsia="宋体" w:cs="宋体"/>
          <w:bCs/>
          <w:color w:val="auto"/>
          <w:sz w:val="24"/>
          <w:szCs w:val="24"/>
          <w:highlight w:val="none"/>
          <w:lang w:val="en-US" w:eastAsia="zh-CN"/>
        </w:rPr>
        <w:t xml:space="preserve">具有</w:t>
      </w:r>
      <w:r>
        <w:rPr>
          <w:rFonts w:hint="eastAsia"/>
          <w:color w:val="auto"/>
          <w:sz w:val="24"/>
          <w:szCs w:val="24"/>
          <w:highlight w:val="none"/>
        </w:rPr>
        <w:t xml:space="preserve">土地或规划</w:t>
      </w:r>
      <w:r>
        <w:rPr>
          <w:rFonts w:hint="eastAsia" w:ascii="宋体" w:hAnsi="宋体" w:eastAsia="宋体" w:cs="宋体"/>
          <w:color w:val="auto"/>
          <w:sz w:val="24"/>
          <w:szCs w:val="24"/>
          <w:highlight w:val="none"/>
          <w:lang w:val="en-US" w:eastAsia="zh-CN" w:bidi="ar-SA"/>
        </w:rPr>
        <w:t xml:space="preserve">专业中级</w:t>
      </w:r>
      <w:r>
        <w:rPr>
          <w:rFonts w:hint="eastAsia" w:ascii="宋体" w:hAnsi="宋体" w:eastAsia="宋体" w:cs="宋体"/>
          <w:bCs/>
          <w:color w:val="auto"/>
          <w:sz w:val="24"/>
          <w:szCs w:val="24"/>
          <w:highlight w:val="none"/>
          <w:lang w:val="en-US" w:eastAsia="zh-CN"/>
        </w:rPr>
        <w:t xml:space="preserve">相关职称和熟悉耕地占补平衡政策及相关技术标准的优先</w:t>
      </w:r>
      <w:r>
        <w:rPr>
          <w:rFonts w:hint="eastAsia" w:ascii="宋体" w:hAnsi="宋体" w:cs="宋体"/>
          <w:b w:val="0"/>
          <w:bCs w:val="0"/>
          <w:color w:val="auto"/>
          <w:sz w:val="24"/>
          <w:szCs w:val="24"/>
          <w:highlight w:val="none"/>
          <w:u w:val="none"/>
          <w:shd w:val="clear" w:color="auto" w:fill="auto"/>
          <w:lang w:val="en-US" w:eastAsia="zh-CN"/>
        </w:rPr>
        <w:t xml:space="preserve">（项目组成员须为乙方缴纳社保的正式工作人员，无甲方同意不得随意更换项目组成员，须提供近半年任意连续三个月社保证明材料）</w:t>
      </w:r>
      <w:r>
        <w:rPr>
          <w:rFonts w:hint="eastAsia" w:ascii="宋体" w:hAnsi="宋体" w:eastAsia="宋体" w:cs="宋体"/>
          <w:bCs/>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lang w:val="en-US" w:eastAsia="zh-CN"/>
        </w:rPr>
      </w:pPr>
      <w:r>
        <w:rPr>
          <w:rFonts w:hint="eastAsia" w:ascii="宋体" w:hAnsi="宋体" w:cs="宋体"/>
          <w:bCs/>
          <w:color w:val="auto"/>
          <w:sz w:val="24"/>
          <w:szCs w:val="24"/>
          <w:highlight w:val="none"/>
          <w:lang w:val="en-US" w:eastAsia="zh-CN"/>
        </w:rPr>
        <w:t xml:space="preserve">3、项目组</w:t>
      </w:r>
      <w:r>
        <w:rPr>
          <w:rFonts w:hint="eastAsia" w:ascii="宋体" w:hAnsi="宋体" w:eastAsia="宋体" w:cs="宋体"/>
          <w:bCs/>
          <w:color w:val="auto"/>
          <w:sz w:val="24"/>
          <w:szCs w:val="24"/>
          <w:highlight w:val="none"/>
          <w:lang w:val="en-US" w:eastAsia="zh-CN"/>
        </w:rPr>
        <w:t xml:space="preserve">相关人员</w:t>
      </w:r>
      <w:r>
        <w:rPr>
          <w:rFonts w:hint="eastAsia" w:ascii="宋体" w:hAnsi="宋体" w:cs="宋体"/>
          <w:bCs/>
          <w:color w:val="auto"/>
          <w:sz w:val="24"/>
          <w:szCs w:val="24"/>
          <w:highlight w:val="none"/>
          <w:lang w:val="en-US" w:eastAsia="zh-CN"/>
        </w:rPr>
        <w:t xml:space="preserve">（除</w:t>
      </w:r>
      <w:r>
        <w:rPr>
          <w:rFonts w:hint="eastAsia" w:ascii="宋体" w:hAnsi="宋体" w:eastAsia="宋体" w:cs="宋体"/>
          <w:bCs/>
          <w:color w:val="auto"/>
          <w:sz w:val="24"/>
          <w:szCs w:val="24"/>
          <w:highlight w:val="none"/>
          <w:lang w:val="en-US" w:eastAsia="zh-CN"/>
        </w:rPr>
        <w:t xml:space="preserve">项目负责人</w:t>
      </w:r>
      <w:r>
        <w:rPr>
          <w:rFonts w:hint="eastAsia" w:ascii="宋体" w:hAnsi="宋体" w:cs="宋体"/>
          <w:bCs/>
          <w:color w:val="auto"/>
          <w:sz w:val="24"/>
          <w:szCs w:val="24"/>
          <w:highlight w:val="none"/>
          <w:lang w:val="en-US" w:eastAsia="zh-CN"/>
        </w:rPr>
        <w:t xml:space="preserve">）至少</w:t>
      </w:r>
      <w:r>
        <w:rPr>
          <w:rFonts w:hint="eastAsia" w:ascii="宋体" w:hAnsi="宋体" w:eastAsia="宋体" w:cs="宋体"/>
          <w:bCs/>
          <w:color w:val="auto"/>
          <w:sz w:val="24"/>
          <w:szCs w:val="24"/>
          <w:highlight w:val="none"/>
          <w:lang w:val="en-US" w:eastAsia="zh-CN"/>
        </w:rPr>
        <w:t xml:space="preserve">具有测绘</w:t>
      </w:r>
      <w:r>
        <w:rPr>
          <w:rFonts w:hint="eastAsia" w:ascii="宋体" w:hAnsi="宋体" w:eastAsia="宋体" w:cs="宋体"/>
          <w:color w:val="auto"/>
          <w:sz w:val="24"/>
          <w:szCs w:val="24"/>
          <w:highlight w:val="none"/>
          <w:lang w:val="en-US" w:eastAsia="zh-CN" w:bidi="ar-SA"/>
        </w:rPr>
        <w:t xml:space="preserve">专业中级</w:t>
      </w:r>
      <w:r>
        <w:rPr>
          <w:rFonts w:hint="eastAsia" w:ascii="宋体" w:hAnsi="宋体" w:eastAsia="宋体" w:cs="宋体"/>
          <w:bCs/>
          <w:color w:val="auto"/>
          <w:sz w:val="24"/>
          <w:szCs w:val="24"/>
          <w:highlight w:val="none"/>
          <w:lang w:val="en-US" w:eastAsia="zh-CN"/>
        </w:rPr>
        <w:t xml:space="preserve">相关职称和熟悉耕地占补平衡政策及相关技术标准的优先</w:t>
      </w:r>
      <w:r>
        <w:rPr>
          <w:rFonts w:hint="eastAsia" w:ascii="宋体" w:hAnsi="宋体" w:cs="宋体"/>
          <w:b w:val="0"/>
          <w:bCs w:val="0"/>
          <w:color w:val="auto"/>
          <w:sz w:val="24"/>
          <w:szCs w:val="24"/>
          <w:highlight w:val="none"/>
          <w:u w:val="none"/>
          <w:shd w:val="clear" w:color="auto" w:fill="auto"/>
          <w:lang w:val="en-US" w:eastAsia="zh-CN"/>
        </w:rPr>
        <w:t xml:space="preserve">（项目组成员须为乙方缴纳社保的正式工作人员，无甲方同意不得随意更换项目组成员，须提供近半年任意连续三个月社保证明材料）</w:t>
      </w:r>
      <w:r>
        <w:rPr>
          <w:rFonts w:hint="eastAsia" w:ascii="宋体" w:hAnsi="宋体" w:cs="宋体"/>
          <w:bCs/>
          <w:color w:val="auto"/>
          <w:sz w:val="24"/>
          <w:szCs w:val="24"/>
          <w:highlight w:val="none"/>
          <w:lang w:val="en-US" w:eastAsia="zh-CN"/>
        </w:rPr>
        <w:t xml:space="preserve">；</w:t>
      </w:r>
      <w:r/>
    </w:p>
    <w:p>
      <w:pPr>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项目服务期间，</w:t>
      </w:r>
      <w:r>
        <w:rPr>
          <w:rFonts w:hint="eastAsia" w:ascii="宋体" w:hAnsi="宋体"/>
          <w:sz w:val="24"/>
          <w:lang w:val="en-US" w:eastAsia="zh-CN"/>
        </w:rPr>
        <w:t xml:space="preserve">投标</w:t>
      </w:r>
      <w:r>
        <w:rPr>
          <w:rFonts w:hint="eastAsia" w:ascii="宋体" w:hAnsi="宋体"/>
          <w:sz w:val="24"/>
          <w:lang w:val="en-US" w:eastAsia="zh-CN"/>
        </w:rPr>
        <w:t xml:space="preserve">人</w:t>
      </w:r>
      <w:r>
        <w:rPr>
          <w:rFonts w:hint="eastAsia" w:ascii="宋体" w:hAnsi="宋体"/>
          <w:sz w:val="24"/>
        </w:rPr>
        <w:t xml:space="preserve">所有的工作人员的人身安全以及在服务期间产生的各类安全责任事故均由</w:t>
      </w:r>
      <w:r>
        <w:rPr>
          <w:rFonts w:hint="eastAsia" w:ascii="宋体" w:hAnsi="宋体"/>
          <w:sz w:val="24"/>
          <w:lang w:val="en-US" w:eastAsia="zh-CN"/>
        </w:rPr>
        <w:t xml:space="preserve">投标人</w:t>
      </w:r>
      <w:r>
        <w:rPr>
          <w:rFonts w:hint="eastAsia" w:ascii="宋体" w:hAnsi="宋体"/>
          <w:sz w:val="24"/>
        </w:rPr>
        <w:t xml:space="preserve">自行承担。</w:t>
      </w:r>
      <w:r/>
    </w:p>
    <w:p>
      <w:pPr>
        <w:ind w:left="0" w:right="0" w:firstLine="0"/>
        <w:jc w:val="both"/>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jc w:val="both"/>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采购标的对应的中小企业划分标准所属行业一览表</w:t>
      </w:r>
      <w:r/>
    </w:p>
    <w:tbl>
      <w:tblPr>
        <w:tblStyle w:val="828"/>
        <w:tblW w:w="9129" w:type="dxa"/>
        <w:tblInd w:w="24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481"/>
        <w:gridCol w:w="3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亭湖区2026年耕地占补平衡补充耕地项目方案编制、前期及竣工测绘、系统备案等服务项目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ind w:left="0" w:right="0" w:firstLine="0"/>
              <w:jc w:val="cente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其他未列明行业 </w:t>
            </w:r>
            <w:r/>
          </w:p>
        </w:tc>
      </w:tr>
    </w:tbl>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pStyle w:val="77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292" w:name="_Toc1167"/>
      <w:r>
        <w:rPr>
          <w:rFonts w:hint="eastAsia" w:ascii="宋体" w:hAnsi="宋体" w:eastAsia="宋体" w:cs="宋体"/>
          <w:color w:val="auto"/>
          <w:sz w:val="44"/>
          <w:szCs w:val="44"/>
          <w:highlight w:val="none"/>
        </w:rPr>
        <w:t xml:space="preserve">评审方法和评审标准</w:t>
      </w:r>
      <w:bookmarkEnd w:id="292"/>
      <w:r/>
      <w:r/>
    </w:p>
    <w:p>
      <w:pPr>
        <w:ind w:right="0" w:firstLine="482"/>
        <w:pageBreakBefore w:val="0"/>
        <w:spacing w:line="580" w:lineRule="exact"/>
        <w:shd w:val="clear" w:color="auto" w:fill="ffffff"/>
        <w:widowControl/>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一、评标方法与定标原则</w:t>
      </w:r>
      <w:r/>
    </w:p>
    <w:p>
      <w:pPr>
        <w:ind w:right="-4" w:firstLine="480"/>
        <w:pageBreakBefore w:val="0"/>
        <w:spacing w:line="58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本项目采用</w:t>
      </w:r>
      <w:r>
        <w:rPr>
          <w:rFonts w:hint="eastAsia" w:ascii="宋体" w:hAnsi="宋体" w:eastAsia="宋体" w:cs="宋体"/>
          <w:bCs/>
          <w:color w:val="auto"/>
          <w:sz w:val="24"/>
          <w:highlight w:val="none"/>
          <w:u w:val="single"/>
        </w:rPr>
        <w:t xml:space="preserve">综合评分</w:t>
      </w:r>
      <w:r>
        <w:rPr>
          <w:rFonts w:hint="eastAsia" w:ascii="宋体" w:hAnsi="宋体" w:eastAsia="宋体" w:cs="宋体"/>
          <w:bCs/>
          <w:color w:val="auto"/>
          <w:sz w:val="24"/>
          <w:highlight w:val="none"/>
        </w:rPr>
        <w:t xml:space="preserve">法。</w:t>
      </w: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26"/>
        <w:ind w:firstLine="480"/>
        <w:pageBreakBefore w:val="0"/>
        <w:spacing w:line="5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政府采购政策功能落实</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szCs w:val="24"/>
          <w:highlight w:val="none"/>
        </w:rPr>
        <w:t xml:space="preserve">小微型企业价格扣除</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（1）本项目对小型和微型企业产品给予20%的扣除价格，用扣除后的价格参与评审。</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需按照采购文件的要求提供相应的《中小企业声明函》。</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（1）本项目对残疾人福利性单位视同小型、微型企业，给予20%的扣除价格，用扣除后的价格参与评审。</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（1）本项目对监狱和戒毒企业（简称监狱企业）视同小型、微型企业，给予20%的扣除价格，用扣除后的价格参与评审。</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如不提供上述证明文件，价格将不做相应扣除。</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6、联合体各方均为小型、微型企业（残疾人福利单位、监狱企业）的，联合体享受20%价格扣除，用扣除后的价格参与评审。</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6"/>
        <w:ind w:firstLine="480"/>
        <w:pageBreakBefore w:val="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采购本国产品的支持政策</w:t>
      </w:r>
      <w:r/>
    </w:p>
    <w:p>
      <w:pPr>
        <w:pStyle w:val="822"/>
        <w:ind w:firstLine="480"/>
        <w:spacing w:beforeAutospacing="0" w:afterAutospacing="0" w:line="400" w:lineRule="exact"/>
        <w:rPr>
          <w:color w:val="ff0000"/>
        </w:rPr>
      </w:pPr>
      <w:r>
        <w:rPr>
          <w:rFonts w:hint="eastAsia"/>
          <w:color w:val="ff0000"/>
          <w:lang w:val="en-US" w:eastAsia="zh-CN"/>
        </w:rPr>
        <w:t xml:space="preserve">8</w:t>
      </w:r>
      <w:r>
        <w:rPr>
          <w:rFonts w:hint="eastAsia"/>
          <w:color w:val="ff0000"/>
        </w:rPr>
        <w:t xml:space="preserve">.1 本项目政府采购活动中既有本国产品又有非本国产品参与竞争的，依法对本国产品给予价格评审优惠，对本国产品的报价给予 20%的价格扣除，用扣除后的价格参与评审。</w:t>
      </w:r>
      <w:r/>
    </w:p>
    <w:p>
      <w:pPr>
        <w:pStyle w:val="822"/>
        <w:ind w:firstLine="480"/>
        <w:spacing w:beforeAutospacing="0" w:afterAutospacing="0" w:line="400" w:lineRule="exact"/>
        <w:rPr>
          <w:color w:val="ff0000"/>
        </w:rPr>
      </w:pPr>
      <w:r>
        <w:rPr>
          <w:rFonts w:hint="eastAsia"/>
          <w:color w:val="ff0000"/>
          <w:lang w:val="en-US" w:eastAsia="zh-CN"/>
        </w:rPr>
        <w:t xml:space="preserve">8</w:t>
      </w:r>
      <w:r>
        <w:rPr>
          <w:rFonts w:hint="eastAsia"/>
          <w:color w:val="ff0000"/>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22"/>
        <w:ind w:firstLine="480"/>
        <w:spacing w:beforeAutospacing="0" w:afterAutospacing="0" w:line="400" w:lineRule="exact"/>
        <w:rPr>
          <w:color w:val="ff0000"/>
        </w:rPr>
      </w:pPr>
      <w:r>
        <w:rPr>
          <w:rFonts w:hint="eastAsia"/>
          <w:color w:val="ff0000"/>
          <w:lang w:val="en-US" w:eastAsia="zh-CN"/>
        </w:rPr>
        <w:t xml:space="preserve">8</w:t>
      </w:r>
      <w:r>
        <w:rPr>
          <w:rFonts w:hint="eastAsia"/>
          <w:color w:val="ff0000"/>
        </w:rPr>
        <w:t xml:space="preserve">.3 供应商需按照招标文件的要求提供《关于符合本国产品标准的声明函》（以下简称《声明函》），如不提供将不享受本国产品价格评审优惠。</w:t>
      </w:r>
      <w:r/>
    </w:p>
    <w:p>
      <w:pPr>
        <w:pStyle w:val="822"/>
        <w:ind w:firstLine="480"/>
        <w:spacing w:beforeAutospacing="0" w:afterAutospacing="0" w:line="400" w:lineRule="exact"/>
        <w:rPr>
          <w:color w:val="ff0000"/>
        </w:rPr>
      </w:pPr>
      <w:r>
        <w:rPr>
          <w:rFonts w:hint="eastAsia"/>
          <w:color w:val="ff0000"/>
          <w:lang w:val="en-US" w:eastAsia="zh-CN"/>
        </w:rPr>
        <w:t xml:space="preserve">8</w:t>
      </w:r>
      <w:r>
        <w:rPr>
          <w:rFonts w:hint="eastAsia"/>
          <w:color w:val="ff0000"/>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22"/>
        <w:ind w:firstLine="480"/>
        <w:spacing w:beforeAutospacing="0" w:afterAutospacing="0" w:line="400" w:lineRule="exact"/>
        <w:rPr>
          <w:color w:val="ff0000"/>
        </w:rPr>
      </w:pPr>
      <w:r>
        <w:rPr>
          <w:rFonts w:hint="eastAsia"/>
          <w:color w:val="ff0000"/>
          <w:lang w:val="en-US" w:eastAsia="zh-CN"/>
        </w:rPr>
        <w:t xml:space="preserve">8</w:t>
      </w:r>
      <w:r>
        <w:rPr>
          <w:rFonts w:hint="eastAsia"/>
          <w:color w:val="ff0000"/>
        </w:rPr>
        <w:t xml:space="preserve">.5 </w:t>
      </w:r>
      <w:r>
        <w:rPr>
          <w:rFonts w:hint="eastAsia"/>
          <w:color w:val="ff0000"/>
          <w:u w:val="single"/>
        </w:rPr>
        <w:t xml:space="preserve">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22"/>
        <w:ind w:firstLine="480"/>
        <w:spacing w:beforeAutospacing="0" w:afterAutospacing="0" w:line="400" w:lineRule="exact"/>
      </w:pPr>
      <w:r>
        <w:rPr>
          <w:rFonts w:hint="eastAsia"/>
          <w:b/>
          <w:bCs/>
          <w:lang w:val="en-US" w:eastAsia="zh-CN"/>
        </w:rPr>
        <w:t xml:space="preserve">9</w:t>
      </w:r>
      <w:r>
        <w:rPr>
          <w:rFonts w:hint="eastAsia"/>
          <w:b/>
          <w:bCs/>
        </w:rPr>
        <w:t xml:space="preserve">、根据《关于推动解决政府采购异常低价问题相关工作的通知》（苏财购〔2025〕62号）文件要求：</w:t>
      </w:r>
      <w:r/>
    </w:p>
    <w:p>
      <w:pPr>
        <w:ind w:firstLine="480"/>
        <w:spacing w:line="460" w:lineRule="exact"/>
      </w:pPr>
      <w:r>
        <w:rPr>
          <w:rFonts w:hint="eastAsia" w:ascii="宋体" w:hAnsi="宋体" w:cs="宋体"/>
          <w:bCs/>
          <w:color w:val="ff0000"/>
          <w:sz w:val="24"/>
        </w:rPr>
        <w:t xml:space="preserve">（一）评审过程中出现下列情形之一的，评标委员会应当启动异常低价投标审查程序：</w:t>
      </w:r>
      <w:r/>
    </w:p>
    <w:p>
      <w:pPr>
        <w:ind w:firstLine="480"/>
        <w:spacing w:line="460" w:lineRule="exact"/>
      </w:pPr>
      <w:r>
        <w:rPr>
          <w:rFonts w:hint="eastAsia" w:ascii="宋体" w:hAnsi="宋体" w:cs="宋体"/>
          <w:bCs/>
          <w:color w:val="ff0000"/>
          <w:sz w:val="24"/>
        </w:rPr>
        <w:t xml:space="preserve">1.投标（响应）报价低于全部通过符合性审查供应商投标（响应）报价平均值</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%的，即投标（响应）报价&lt;全部通过符合性审查供应商投标（响应）报价平均值×</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w:t>
      </w:r>
      <w:r/>
    </w:p>
    <w:p>
      <w:pPr>
        <w:ind w:firstLine="480"/>
        <w:spacing w:line="460" w:lineRule="exact"/>
      </w:pPr>
      <w:r>
        <w:rPr>
          <w:rFonts w:hint="eastAsia" w:ascii="宋体" w:hAnsi="宋体" w:cs="宋体"/>
          <w:bCs/>
          <w:color w:val="ff0000"/>
          <w:sz w:val="24"/>
        </w:rPr>
        <w:t xml:space="preserve">2.投标（响应）报价低于通过符合性审查的次低报价供应商投标（响应）报价</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%的，即投标（响应）报价&lt;通过符合性审查的次低报价供应商投标（响应）报价×</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w:t>
      </w:r>
      <w:r/>
    </w:p>
    <w:p>
      <w:pPr>
        <w:ind w:firstLine="480"/>
        <w:spacing w:line="460" w:lineRule="exact"/>
      </w:pPr>
      <w:r>
        <w:rPr>
          <w:rFonts w:hint="eastAsia" w:ascii="宋体" w:hAnsi="宋体" w:cs="宋体"/>
          <w:bCs/>
          <w:color w:val="ff0000"/>
          <w:sz w:val="24"/>
        </w:rPr>
        <w:t xml:space="preserve">3.投标（响应）报价低于采购项目最高限价</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%的，即投标（响应）报价&lt;采购项目最高限价×</w:t>
      </w:r>
      <w:r>
        <w:rPr>
          <w:rFonts w:hint="eastAsia" w:ascii="宋体" w:hAnsi="宋体" w:cs="宋体"/>
          <w:bCs/>
          <w:color w:val="ff0000"/>
          <w:sz w:val="24"/>
          <w:lang w:val="en-US" w:eastAsia="zh-CN"/>
        </w:rPr>
        <w:t xml:space="preserve">65</w:t>
      </w:r>
      <w:r>
        <w:rPr>
          <w:rFonts w:hint="eastAsia" w:ascii="宋体" w:hAnsi="宋体" w:cs="宋体"/>
          <w:bCs/>
          <w:color w:val="ff0000"/>
          <w:sz w:val="24"/>
        </w:rPr>
        <w:t xml:space="preserve">%；</w:t>
      </w:r>
      <w:r/>
    </w:p>
    <w:p>
      <w:pPr>
        <w:ind w:firstLine="480"/>
        <w:spacing w:line="460" w:lineRule="exact"/>
      </w:pPr>
      <w:r>
        <w:rPr>
          <w:rFonts w:hint="eastAsia" w:ascii="宋体" w:hAnsi="宋体" w:cs="宋体"/>
          <w:bCs/>
          <w:color w:val="ff0000"/>
          <w:sz w:val="24"/>
        </w:rPr>
        <w:t xml:space="preserve">4.评审委员会基于专业判断，认为供应商报价过低，有可能影响产品质量或者不能诚信履约的其他情形。</w:t>
      </w:r>
      <w:r/>
    </w:p>
    <w:p>
      <w:pPr>
        <w:ind w:firstLine="480"/>
        <w:spacing w:line="460" w:lineRule="exact"/>
      </w:pPr>
      <w:r>
        <w:rPr>
          <w:rFonts w:hint="eastAsia" w:ascii="宋体" w:hAnsi="宋体" w:cs="宋体"/>
          <w:bCs/>
          <w:color w:val="ff0000"/>
          <w:sz w:val="24"/>
          <w:u w:val="single"/>
        </w:rPr>
        <w:t xml:space="preserve">提醒：采购人可以结合具体项目实际情况，提高上述第1项至第3项中启动异常低价投标（响应）审查的数值标准，但是最高不得超过65%。</w:t>
      </w:r>
      <w:r/>
    </w:p>
    <w:p>
      <w:pPr>
        <w:ind w:firstLine="480"/>
        <w:spacing w:line="460" w:lineRule="exact"/>
      </w:pPr>
      <w:r>
        <w:rPr>
          <w:rFonts w:hint="eastAsia" w:ascii="宋体" w:hAnsi="宋体" w:cs="宋体"/>
          <w:bCs/>
          <w:color w:val="ff0000"/>
          <w:sz w:val="24"/>
        </w:rPr>
        <w:t xml:space="preserve">相关法律法规对供应商报价有规定的，从其规定。</w:t>
      </w:r>
      <w:r/>
    </w:p>
    <w:p>
      <w:pPr>
        <w:ind w:firstLine="480"/>
        <w:spacing w:line="460" w:lineRule="exact"/>
      </w:pPr>
      <w:r>
        <w:rPr>
          <w:rFonts w:hint="eastAsia" w:ascii="宋体" w:hAnsi="宋体" w:cs="宋体"/>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pPr>
      <w:r>
        <w:rPr>
          <w:rFonts w:hint="eastAsia" w:ascii="宋体" w:hAnsi="宋体" w:cs="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pPr>
      <w:r>
        <w:rPr>
          <w:rFonts w:hint="eastAsia" w:ascii="宋体" w:hAnsi="宋体" w:cs="宋体"/>
          <w:bCs/>
          <w:color w:val="ff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60" w:lineRule="exact"/>
        <w:rPr>
          <w:rFonts w:ascii="宋体" w:hAnsi="宋体" w:cs="宋体"/>
        </w:rPr>
      </w:pPr>
      <w:r>
        <w:rPr>
          <w:rFonts w:hint="eastAsia" w:ascii="宋体" w:hAnsi="宋体" w:cs="宋体"/>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二、对投标文件的初审</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投标文件初审分为资格审查和符合性审查。</w:t>
      </w:r>
      <w:r/>
    </w:p>
    <w:p>
      <w:pPr>
        <w:ind w:firstLine="420"/>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Cs/>
          <w:color w:val="auto"/>
          <w:highlight w:val="none"/>
        </w:rPr>
        <w:t xml:space="preserve">（一）</w:t>
      </w:r>
      <w:r>
        <w:rPr>
          <w:rFonts w:hint="eastAsia" w:ascii="宋体" w:hAnsi="宋体" w:eastAsia="宋体" w:cs="宋体"/>
          <w:b/>
          <w:bCs/>
          <w:color w:val="auto"/>
          <w:sz w:val="24"/>
          <w:highlight w:val="none"/>
        </w:rPr>
        <w:t xml:space="preserve">资格审查</w:t>
      </w:r>
      <w:r/>
    </w:p>
    <w:p>
      <w:pPr>
        <w:ind w:firstLine="482"/>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开标结束后，采购人或者采购代理机构依法对投标人的资格进行审查。</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审查投标文件中的资格、资信证明文件等，以确定投标人是否具备投标资格。</w:t>
      </w:r>
      <w:r/>
    </w:p>
    <w:p>
      <w:pPr>
        <w:ind w:firstLine="480"/>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（二）</w:t>
      </w:r>
      <w:r>
        <w:rPr>
          <w:rFonts w:hint="eastAsia" w:ascii="宋体" w:hAnsi="宋体" w:eastAsia="宋体" w:cs="宋体"/>
          <w:b/>
          <w:bCs/>
          <w:color w:val="auto"/>
          <w:sz w:val="24"/>
          <w:highlight w:val="none"/>
        </w:rPr>
        <w:t xml:space="preserve">符合性审查</w:t>
      </w:r>
      <w:r/>
    </w:p>
    <w:p>
      <w:pPr>
        <w:ind w:firstLine="482"/>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评标委员会对符合资格的投标人的投标文件进行符合性审查。</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依据招标文件的规定，从投标文件的有效性、完整性和对招标文件的响应程度进行审查，以确定其是否满足招标文件的实质性要求。</w:t>
      </w:r>
      <w:r/>
    </w:p>
    <w:p>
      <w:pPr>
        <w:ind w:firstLine="480"/>
        <w:pageBreakBefore w:val="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明确响应的投标应该是与招标文件要求的全部条款、条件和规格相符，没有重大偏离或保留的投标。</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cs="宋体"/>
          <w:bCs/>
          <w:color w:val="auto"/>
          <w:sz w:val="24"/>
          <w:highlight w:val="none"/>
          <w:lang w:eastAsia="zh-CN"/>
        </w:rPr>
        <w:t xml:space="preserve">评标委员会</w:t>
      </w:r>
      <w:r>
        <w:rPr>
          <w:rFonts w:hint="eastAsia" w:ascii="宋体" w:hAnsi="宋体" w:eastAsia="宋体" w:cs="宋体"/>
          <w:bCs/>
          <w:color w:val="auto"/>
          <w:sz w:val="24"/>
          <w:highlight w:val="none"/>
        </w:rPr>
        <w:t xml:space="preserve">决定投标文件的响应性只根据投标文件本身的内容，而不寻求外部的证据。</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评标委员会将对确定为明确响应的投标进行进一步审核，</w:t>
      </w:r>
      <w:r>
        <w:rPr>
          <w:rFonts w:hint="eastAsia" w:ascii="宋体" w:hAnsi="宋体" w:eastAsia="宋体" w:cs="宋体"/>
          <w:color w:val="auto"/>
          <w:sz w:val="24"/>
          <w:highlight w:val="none"/>
        </w:rPr>
        <w:t xml:space="preserve">投标文件报价出现前后不一致的，除招标文件另有规定外，按照下列规定修正：</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投标文件中开标一览表内容与投标文件中相应内容不一致的，以开标一览表为准；</w:t>
      </w:r>
      <w:r/>
    </w:p>
    <w:p>
      <w:pPr>
        <w:contextualSpacing/>
        <w:jc w:val="left"/>
        <w:pageBreakBefore w:val="0"/>
        <w:spacing w:before="100" w:beforeAutospacing="1" w:after="240" w:line="5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大写金额和小写金额不一致的，以大写金额为准；</w:t>
      </w:r>
      <w:r/>
    </w:p>
    <w:p>
      <w:pPr>
        <w:contextualSpacing/>
        <w:jc w:val="left"/>
        <w:pageBreakBefore w:val="0"/>
        <w:spacing w:before="100" w:beforeAutospacing="1" w:after="240" w:line="5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单价金额小数点或者百分比有明显错位的，以开标一览表的总价为准，并修改单价；</w:t>
      </w:r>
      <w:r/>
    </w:p>
    <w:p>
      <w:pPr>
        <w:contextualSpacing/>
        <w:jc w:val="left"/>
        <w:pageBreakBefore w:val="0"/>
        <w:spacing w:before="100" w:beforeAutospacing="1" w:after="240" w:line="5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4.</w:t>
      </w:r>
      <w:r>
        <w:rPr>
          <w:rFonts w:hint="eastAsia" w:ascii="宋体" w:hAnsi="宋体" w:eastAsia="宋体" w:cs="宋体"/>
          <w:color w:val="auto"/>
          <w:sz w:val="24"/>
          <w:highlight w:val="none"/>
        </w:rPr>
        <w:t xml:space="preserve">总价金额与按单价汇总金额不一致的，以单价金额计算结果为准。</w:t>
      </w:r>
      <w:r/>
    </w:p>
    <w:p>
      <w:pPr>
        <w:ind w:firstLine="480"/>
        <w:pageBreakBefore w:val="0"/>
        <w:spacing w:line="5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评标委员会将按上述修正错误的方法调整投标文件中的投标报价，</w:t>
      </w:r>
      <w:r>
        <w:rPr>
          <w:rFonts w:hint="eastAsia" w:ascii="宋体" w:hAnsi="宋体" w:eastAsia="宋体" w:cs="宋体"/>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pageBreakBefore w:val="0"/>
        <w:spacing w:line="5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pageBreakBefore w:val="0"/>
        <w:spacing w:line="5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三、评分标准</w:t>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评标时，评标委员会各成员独立对每个投标人的投标文件进行评价，并汇总每个投标人的得分。</w:t>
      </w:r>
      <w:r>
        <w:rPr>
          <w:rFonts w:hint="eastAsia" w:ascii="宋体" w:hAnsi="宋体" w:eastAsia="宋体" w:cs="宋体"/>
          <w:bCs/>
          <w:color w:val="auto"/>
          <w:sz w:val="24"/>
          <w:highlight w:val="none"/>
        </w:rPr>
        <w:t xml:space="preserve">本项目评分总分值为100分。</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ind w:firstLine="480"/>
        <w:pageBreakBefore w:val="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bl>
      <w:tblPr>
        <w:tblStyle w:val="787"/>
        <w:tblW w:w="9790" w:type="dxa"/>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745"/>
        <w:gridCol w:w="1438"/>
        <w:gridCol w:w="803"/>
        <w:gridCol w:w="6077"/>
        <w:tblGridChange w:id="0">
          <w:tblGrid>
            <w:gridCol w:w="727"/>
            <w:gridCol w:w="600"/>
            <w:gridCol w:w="145"/>
            <w:gridCol w:w="1438"/>
            <w:gridCol w:w="803"/>
            <w:gridCol w:w="6077"/>
          </w:tblGrid>
        </w:tblGridChange>
      </w:tblGrid>
      <w:tr>
        <w:trPr>
          <w:trHeight w:val="90"/>
        </w:trPr>
        <w:tc>
          <w:tcPr>
            <w:tcW w:w="72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gridSpan w:val="2"/>
            <w:tcW w:w="218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6077"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trHeight w:val="517"/>
        </w:trPr>
        <w:tc>
          <w:tcPr>
            <w:tcW w:w="727"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218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价格分</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tc>
        <w:tc>
          <w:tcPr>
            <w:tcW w:w="6077" w:type="dxa"/>
            <w:vAlign w:val="top"/>
            <w:textDirection w:val="lrTb"/>
            <w:noWrap w:val="false"/>
          </w:tcPr>
          <w:p>
            <w:pPr>
              <w:ind w:firstLine="240"/>
              <w:jc w:val="left"/>
              <w:keepLines w:val="0"/>
              <w:keepNext w:val="0"/>
              <w:pageBreakBefore w:val="0"/>
              <w:spacing w:line="36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价格分采用低价优先法计算，即满足招标文件要求且投标报价最低的投标人报价为评标基准价，其价格分为满分</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分，其它投标人的价格分统一按照以下公式计算：投标报价得分=（评标基准价/该投标人的投标报价）×</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（小数点后保留两位，第三位四舍五入）。</w:t>
            </w:r>
            <w:r/>
          </w:p>
        </w:tc>
      </w:tr>
      <w:tr>
        <w:trPr/>
        <w:tc>
          <w:tcPr>
            <w:tcW w:w="727"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74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商务部分</w:t>
            </w:r>
            <w:r/>
          </w:p>
        </w:tc>
        <w:tc>
          <w:tcPr>
            <w:tcW w:w="143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项目负责人</w:t>
            </w:r>
            <w:r/>
          </w:p>
        </w:tc>
        <w:tc>
          <w:tcPr>
            <w:tcW w:w="80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6分</w:t>
            </w:r>
            <w:r/>
          </w:p>
        </w:tc>
        <w:tc>
          <w:tcPr>
            <w:tcW w:w="6077" w:type="dxa"/>
            <w:vAlign w:val="top"/>
            <w:textDirection w:val="lrTb"/>
            <w:noWrap w:val="false"/>
          </w:tcPr>
          <w:p>
            <w:pPr>
              <w:numPr>
                <w:ilvl w:val="0"/>
                <w:numId w:val="4"/>
              </w:numPr>
              <w:keepLines w:val="0"/>
              <w:keepNext w:val="0"/>
              <w:pageBreakBefore w:val="0"/>
              <w:spacing w:line="36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具有土地或规划或测绘相关专业高级职称的，得2分。</w:t>
            </w:r>
            <w:r/>
          </w:p>
          <w:p>
            <w:pPr>
              <w:numPr>
                <w:ilvl w:val="0"/>
                <w:numId w:val="0"/>
              </w:numPr>
              <w:ind w:left="0" w:firstLine="0"/>
              <w:jc w:val="left"/>
              <w:keepLines w:val="0"/>
              <w:keepNext w:val="0"/>
              <w:pageBreakBefore w:val="0"/>
              <w:spacing w:line="360" w:lineRule="exact"/>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投标时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提供证书扫描件</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eastAsia="zh-CN"/>
              </w:rPr>
              <w:t xml:space="preserve">不符合要求</w:t>
            </w:r>
            <w:r>
              <w:rPr>
                <w:rFonts w:hint="eastAsia" w:ascii="宋体" w:hAnsi="宋体" w:eastAsia="宋体" w:cs="宋体"/>
                <w:b/>
                <w:bCs/>
                <w:color w:val="auto"/>
                <w:sz w:val="24"/>
                <w:szCs w:val="24"/>
                <w:highlight w:val="none"/>
              </w:rPr>
              <w:t xml:space="preserve">的不得分。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numPr>
                <w:ilvl w:val="0"/>
                <w:numId w:val="4"/>
              </w:numPr>
              <w:keepLines w:val="0"/>
              <w:keepNext w:val="0"/>
              <w:pageBreakBefore w:val="0"/>
              <w:spacing w:line="36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具有注册测绘师证书的，得2分。</w:t>
            </w:r>
            <w:r/>
          </w:p>
          <w:p>
            <w:pPr>
              <w:numPr>
                <w:ilvl w:val="0"/>
                <w:numId w:val="0"/>
              </w:numPr>
              <w:ind w:left="0" w:firstLine="0"/>
              <w:jc w:val="left"/>
              <w:keepLines w:val="0"/>
              <w:keepNext w:val="0"/>
              <w:pageBreakBefore w:val="0"/>
              <w:spacing w:line="360" w:lineRule="exact"/>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投标时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提供证书扫描件</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eastAsia="zh-CN"/>
              </w:rPr>
              <w:t xml:space="preserve">不符合要求</w:t>
            </w:r>
            <w:r>
              <w:rPr>
                <w:rFonts w:hint="eastAsia" w:ascii="宋体" w:hAnsi="宋体" w:eastAsia="宋体" w:cs="宋体"/>
                <w:b/>
                <w:bCs/>
                <w:color w:val="auto"/>
                <w:sz w:val="24"/>
                <w:szCs w:val="24"/>
                <w:highlight w:val="none"/>
              </w:rPr>
              <w:t xml:space="preserve">的不得分。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numPr>
                <w:ilvl w:val="0"/>
                <w:numId w:val="4"/>
              </w:numPr>
              <w:keepLines w:val="0"/>
              <w:keepNext w:val="0"/>
              <w:pageBreakBefore w:val="0"/>
              <w:spacing w:line="36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具有5年以上耕地占补平衡项目</w:t>
            </w:r>
            <w:r>
              <w:rPr>
                <w:rFonts w:hint="eastAsia" w:ascii="宋体" w:hAnsi="宋体" w:cs="宋体"/>
                <w:i w:val="0"/>
                <w:iCs w:val="0"/>
                <w:color w:val="auto"/>
                <w:sz w:val="24"/>
                <w:szCs w:val="24"/>
                <w:highlight w:val="none"/>
                <w:u w:val="none"/>
                <w:lang w:val="en-US" w:eastAsia="zh-CN" w:bidi="ar"/>
              </w:rPr>
              <w:t xml:space="preserve">方案编制或</w:t>
            </w:r>
            <w:r>
              <w:rPr>
                <w:rFonts w:hint="eastAsia" w:ascii="宋体" w:hAnsi="宋体" w:eastAsia="宋体" w:cs="宋体"/>
                <w:i w:val="0"/>
                <w:iCs w:val="0"/>
                <w:color w:val="auto"/>
                <w:sz w:val="24"/>
                <w:szCs w:val="24"/>
                <w:highlight w:val="none"/>
                <w:u w:val="none"/>
                <w:lang w:val="en-US" w:eastAsia="zh-CN" w:bidi="ar"/>
              </w:rPr>
              <w:t xml:space="preserve">测绘工作经验，得2分。</w:t>
            </w:r>
            <w:r/>
          </w:p>
          <w:p>
            <w:pPr>
              <w:numPr>
                <w:ilvl w:val="0"/>
                <w:numId w:val="0"/>
              </w:numPr>
              <w:ind w:left="0" w:firstLine="0"/>
              <w:jc w:val="left"/>
              <w:keepLines w:val="0"/>
              <w:keepNext w:val="0"/>
              <w:pageBreakBefore w:val="0"/>
              <w:spacing w:line="360" w:lineRule="exact"/>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投标时</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承担过类似项目</w:t>
            </w:r>
            <w:r>
              <w:rPr>
                <w:rFonts w:hint="eastAsia" w:ascii="宋体" w:hAnsi="宋体" w:eastAsia="宋体" w:cs="宋体"/>
                <w:b/>
                <w:bCs/>
                <w:color w:val="auto"/>
                <w:sz w:val="24"/>
                <w:szCs w:val="24"/>
                <w:highlight w:val="none"/>
                <w:lang w:val="en-US" w:eastAsia="zh-CN"/>
              </w:rPr>
              <w:t xml:space="preserve">证明（以合同或用户证明为准）</w:t>
            </w:r>
            <w:r>
              <w:rPr>
                <w:rFonts w:hint="eastAsia" w:ascii="宋体" w:hAnsi="宋体" w:eastAsia="宋体" w:cs="宋体"/>
                <w:b/>
                <w:bCs/>
                <w:color w:val="auto"/>
                <w:sz w:val="24"/>
                <w:szCs w:val="24"/>
                <w:highlight w:val="none"/>
              </w:rPr>
              <w:t xml:space="preserve">扫描件</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材料</w:t>
            </w:r>
            <w:r>
              <w:rPr>
                <w:rFonts w:hint="eastAsia" w:ascii="宋体" w:hAnsi="宋体" w:eastAsia="宋体" w:cs="宋体"/>
                <w:b/>
                <w:bCs/>
                <w:color w:val="auto"/>
                <w:sz w:val="24"/>
                <w:szCs w:val="24"/>
                <w:highlight w:val="none"/>
                <w:lang w:eastAsia="zh-CN"/>
              </w:rPr>
              <w:t xml:space="preserve">不符合要求</w:t>
            </w:r>
            <w:r>
              <w:rPr>
                <w:rFonts w:hint="eastAsia" w:ascii="宋体" w:hAnsi="宋体" w:eastAsia="宋体" w:cs="宋体"/>
                <w:b/>
                <w:bCs/>
                <w:color w:val="auto"/>
                <w:sz w:val="24"/>
                <w:szCs w:val="24"/>
                <w:highlight w:val="none"/>
              </w:rPr>
              <w:t xml:space="preserve">的不得分。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项目组成员</w:t>
            </w:r>
            <w:r/>
          </w:p>
        </w:tc>
        <w:tc>
          <w:tcPr>
            <w:tcW w:w="80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tc>
        <w:tc>
          <w:tcPr>
            <w:tcW w:w="6077" w:type="dxa"/>
            <w:vAlign w:val="top"/>
            <w:textDirection w:val="lrTb"/>
            <w:noWrap w:val="false"/>
          </w:tcPr>
          <w:p>
            <w:pPr>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拟投入本项目的项目组成员（不含项目负责人）中：</w:t>
            </w:r>
            <w:r/>
          </w:p>
          <w:p>
            <w:pPr>
              <w:pStyle w:val="1042"/>
              <w:ind w:firstLine="0"/>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项目组成员具有</w:t>
            </w:r>
            <w:r>
              <w:rPr>
                <w:rFonts w:hint="eastAsia"/>
                <w:color w:val="auto"/>
                <w:sz w:val="24"/>
                <w:szCs w:val="24"/>
                <w:highlight w:val="none"/>
              </w:rPr>
              <w:t xml:space="preserve">土地或规划</w:t>
            </w:r>
            <w:r>
              <w:rPr>
                <w:rFonts w:hint="eastAsia" w:ascii="宋体" w:hAnsi="宋体" w:eastAsia="宋体" w:cs="宋体"/>
                <w:color w:val="auto"/>
                <w:sz w:val="24"/>
                <w:szCs w:val="24"/>
                <w:highlight w:val="none"/>
                <w:lang w:val="en-US" w:eastAsia="zh-CN" w:bidi="ar-SA"/>
              </w:rPr>
              <w:t xml:space="preserve">专业中级</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及以上</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职称的，每提供1个得</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分，最多得</w:t>
            </w: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1042"/>
              <w:ind w:firstLine="0"/>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以最高等级计分，同一人员不重复不累计计分。</w:t>
            </w:r>
            <w:r/>
          </w:p>
          <w:p>
            <w:pPr>
              <w:pStyle w:val="104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投标时需提供证书原件扫描件</w:t>
            </w:r>
            <w:r>
              <w:rPr>
                <w:rFonts w:hint="eastAsia" w:ascii="宋体" w:hAnsi="宋体" w:eastAsia="宋体" w:cs="宋体"/>
                <w:b/>
                <w:bCs/>
                <w:color w:val="auto"/>
                <w:sz w:val="24"/>
                <w:szCs w:val="24"/>
                <w:highlight w:val="none"/>
                <w:lang w:eastAsia="zh-CN"/>
              </w:rPr>
              <w:t xml:space="preserve">；材料不符合要求的不得分。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jc w:val="left"/>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拟投入本项目的项目组成员（不含项目负责人）中：</w:t>
            </w:r>
            <w:r/>
          </w:p>
          <w:p>
            <w:pPr>
              <w:pStyle w:val="1042"/>
              <w:ind w:firstLine="0"/>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项目组成员具有</w:t>
            </w:r>
            <w:r>
              <w:rPr>
                <w:rFonts w:hint="eastAsia" w:cs="宋体"/>
                <w:color w:val="auto"/>
                <w:sz w:val="24"/>
                <w:szCs w:val="24"/>
                <w:highlight w:val="none"/>
                <w:lang w:val="en-US" w:eastAsia="zh-CN" w:bidi="ar-SA"/>
              </w:rPr>
              <w:t xml:space="preserve">测绘</w:t>
            </w:r>
            <w:r>
              <w:rPr>
                <w:rFonts w:hint="eastAsia" w:ascii="宋体" w:hAnsi="宋体" w:eastAsia="宋体" w:cs="宋体"/>
                <w:color w:val="auto"/>
                <w:sz w:val="24"/>
                <w:szCs w:val="24"/>
                <w:highlight w:val="none"/>
                <w:lang w:val="en-US" w:eastAsia="zh-CN" w:bidi="ar-SA"/>
              </w:rPr>
              <w:t xml:space="preserve">专业中级</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及以上</w:t>
            </w:r>
            <w:r>
              <w:rPr>
                <w:rFonts w:hint="eastAsia"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职称的，每提供1个得</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分，最多得</w:t>
            </w: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pStyle w:val="1043"/>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投标时需提供证书原件扫描件</w:t>
            </w:r>
            <w:r>
              <w:rPr>
                <w:rFonts w:hint="eastAsia" w:ascii="宋体" w:hAnsi="宋体" w:eastAsia="宋体" w:cs="宋体"/>
                <w:b/>
                <w:bCs/>
                <w:color w:val="auto"/>
                <w:sz w:val="24"/>
                <w:szCs w:val="24"/>
                <w:highlight w:val="none"/>
                <w:lang w:eastAsia="zh-CN"/>
              </w:rPr>
              <w:t xml:space="preserve">；材料不符合要求的不得分。</w:t>
            </w:r>
            <w:r/>
          </w:p>
        </w:tc>
      </w:tr>
      <w:tr>
        <w:trPr>
          <w:trHeight w:val="90"/>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企业实力</w:t>
            </w:r>
            <w:r/>
          </w:p>
        </w:tc>
        <w:tc>
          <w:tcPr>
            <w:tcW w:w="80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3分</w:t>
            </w:r>
            <w:r/>
          </w:p>
        </w:tc>
        <w:tc>
          <w:tcPr>
            <w:tcW w:w="6077" w:type="dxa"/>
            <w:vAlign w:val="top"/>
            <w:textDirection w:val="lrTb"/>
            <w:noWrap w:val="false"/>
          </w:tcPr>
          <w:p>
            <w:pPr>
              <w:jc w:val="left"/>
              <w:spacing w:line="300" w:lineRule="exact"/>
              <w:rPr>
                <w:rFonts w:hint="eastAsia" w:ascii="宋体" w:hAnsi="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投标人</w:t>
            </w:r>
            <w:r>
              <w:rPr>
                <w:rFonts w:hint="eastAsia" w:ascii="宋体" w:hAnsi="宋体" w:eastAsia="宋体" w:cs="宋体"/>
                <w:color w:val="auto"/>
                <w:sz w:val="24"/>
                <w:szCs w:val="24"/>
                <w:highlight w:val="none"/>
                <w:u w:val="none"/>
              </w:rPr>
              <w:t xml:space="preserve">具有有效的质量管理体系认证证书</w:t>
            </w:r>
            <w:r>
              <w:rPr>
                <w:rFonts w:hint="eastAsia" w:ascii="宋体" w:hAnsi="宋体" w:cs="宋体"/>
                <w:color w:val="auto"/>
                <w:sz w:val="24"/>
                <w:szCs w:val="24"/>
                <w:highlight w:val="none"/>
                <w:u w:val="none"/>
                <w:lang w:eastAsia="zh-CN"/>
              </w:rPr>
              <w:t xml:space="preserve">；</w:t>
            </w:r>
            <w:r/>
          </w:p>
          <w:p>
            <w:pPr>
              <w:jc w:val="left"/>
              <w:spacing w:line="300" w:lineRule="exact"/>
              <w:rPr>
                <w:rFonts w:hint="eastAsia" w:ascii="宋体" w:hAnsi="宋体" w:cs="宋体"/>
                <w:color w:val="auto"/>
                <w:sz w:val="24"/>
                <w:szCs w:val="24"/>
                <w:highlight w:val="none"/>
                <w:u w:val="none"/>
                <w:lang w:eastAsia="zh-CN"/>
              </w:rPr>
            </w:pPr>
            <w:r>
              <w:rPr>
                <w:rFonts w:hint="eastAsia" w:ascii="宋体" w:hAnsi="宋体" w:eastAsia="宋体" w:cs="宋体"/>
                <w:b/>
                <w:bCs/>
                <w:color w:val="auto"/>
                <w:sz w:val="24"/>
                <w:szCs w:val="24"/>
                <w:highlight w:val="none"/>
                <w:u w:val="none"/>
              </w:rPr>
              <w:t xml:space="preserve">注：投标人</w:t>
            </w:r>
            <w:r>
              <w:rPr>
                <w:rFonts w:hint="eastAsia" w:ascii="宋体" w:hAnsi="宋体" w:eastAsia="宋体" w:cs="宋体"/>
                <w:b/>
                <w:bCs/>
                <w:color w:val="auto"/>
                <w:sz w:val="24"/>
                <w:szCs w:val="24"/>
                <w:highlight w:val="none"/>
                <w:u w:val="none"/>
                <w:lang w:eastAsia="zh-CN"/>
              </w:rPr>
              <w:t xml:space="preserve">需</w:t>
            </w:r>
            <w:r>
              <w:rPr>
                <w:rFonts w:hint="eastAsia" w:ascii="宋体" w:hAnsi="宋体" w:eastAsia="宋体" w:cs="宋体"/>
                <w:b/>
                <w:bCs/>
                <w:color w:val="auto"/>
                <w:sz w:val="24"/>
                <w:szCs w:val="24"/>
                <w:highlight w:val="none"/>
                <w:u w:val="none"/>
              </w:rPr>
              <w:t xml:space="preserve">同时提供相关认证证书的原件扫描件和全国认证认可信息公共服务平台官网（网址：</w:t>
            </w:r>
            <w:r>
              <w:rPr>
                <w:rFonts w:hint="eastAsia" w:ascii="宋体" w:hAnsi="宋体" w:eastAsia="宋体" w:cs="宋体"/>
                <w:b/>
                <w:bCs/>
                <w:color w:val="auto"/>
                <w:sz w:val="24"/>
                <w:szCs w:val="24"/>
                <w:highlight w:val="none"/>
                <w:u w:val="none"/>
              </w:rPr>
              <w:fldChar w:fldCharType="begin"/>
            </w:r>
            <w:r>
              <w:rPr>
                <w:rFonts w:hint="eastAsia" w:ascii="宋体" w:hAnsi="宋体" w:eastAsia="宋体" w:cs="宋体"/>
                <w:b/>
                <w:bCs/>
                <w:color w:val="auto"/>
                <w:sz w:val="24"/>
                <w:szCs w:val="24"/>
                <w:highlight w:val="none"/>
                <w:u w:val="none"/>
              </w:rPr>
              <w:instrText xml:space="preserve"> HYPERLINK "http://cx.cnca.cn/）查询截图，未提供或提供其他证明或经评审不合格的均不得分。" </w:instrText>
            </w:r>
            <w:r>
              <w:rPr>
                <w:rFonts w:hint="eastAsia" w:ascii="宋体" w:hAnsi="宋体" w:eastAsia="宋体" w:cs="宋体"/>
                <w:b/>
                <w:bCs/>
                <w:color w:val="auto"/>
                <w:sz w:val="24"/>
                <w:szCs w:val="24"/>
                <w:highlight w:val="none"/>
                <w:u w:val="none"/>
              </w:rPr>
              <w:fldChar w:fldCharType="separate"/>
            </w:r>
            <w:r>
              <w:rPr>
                <w:rStyle w:val="834"/>
                <w:rFonts w:hint="eastAsia" w:ascii="宋体" w:hAnsi="宋体" w:eastAsia="宋体" w:cs="宋体"/>
                <w:b/>
                <w:bCs/>
                <w:color w:val="auto"/>
                <w:sz w:val="24"/>
                <w:szCs w:val="24"/>
                <w:highlight w:val="none"/>
                <w:u w:val="none"/>
              </w:rPr>
              <w:t xml:space="preserve">http://cx.cnca.cn/）查询截图，</w:t>
            </w:r>
            <w:r>
              <w:rPr>
                <w:rStyle w:val="834"/>
                <w:rFonts w:ascii="宋体" w:hAnsi="宋体" w:cs="宋体"/>
                <w:b/>
                <w:bCs/>
                <w:color w:val="auto"/>
                <w:sz w:val="24"/>
                <w:highlight w:val="none"/>
                <w:u w:val="none"/>
              </w:rPr>
              <w:t xml:space="preserve">材料不符合要求的不得分。</w:t>
            </w:r>
            <w:r>
              <w:rPr>
                <w:rStyle w:val="834"/>
                <w:rFonts w:hint="eastAsia" w:ascii="宋体" w:hAnsi="宋体" w:eastAsia="宋体" w:cs="宋体"/>
                <w:b/>
                <w:bCs/>
                <w:color w:val="auto"/>
                <w:sz w:val="24"/>
                <w:szCs w:val="24"/>
                <w:highlight w:val="none"/>
                <w:u w:val="none"/>
              </w:rPr>
              <w:fldChar w:fldCharType="end"/>
            </w:r>
            <w:r/>
          </w:p>
        </w:tc>
      </w:tr>
      <w:tr>
        <w:trPr>
          <w:trHeight w:val="90"/>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jc w:val="left"/>
              <w:spacing w:line="300" w:lineRule="exact"/>
              <w:rPr>
                <w:rFonts w:hint="eastAsia" w:ascii="宋体" w:hAnsi="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lang w:eastAsia="zh-CN"/>
              </w:rPr>
              <w:t xml:space="preserve">投标人</w:t>
            </w:r>
            <w:r>
              <w:rPr>
                <w:rFonts w:hint="eastAsia" w:ascii="宋体" w:hAnsi="宋体" w:eastAsia="宋体" w:cs="宋体"/>
                <w:color w:val="auto"/>
                <w:sz w:val="24"/>
                <w:szCs w:val="24"/>
                <w:highlight w:val="none"/>
                <w:u w:val="none"/>
              </w:rPr>
              <w:t xml:space="preserve">具有</w:t>
            </w:r>
            <w:r>
              <w:rPr>
                <w:rFonts w:hint="eastAsia" w:ascii="宋体" w:hAnsi="宋体" w:cs="宋体"/>
                <w:color w:val="auto"/>
                <w:sz w:val="24"/>
                <w:szCs w:val="24"/>
                <w:highlight w:val="none"/>
                <w:u w:val="none"/>
                <w:lang w:val="en-US" w:eastAsia="zh-CN"/>
              </w:rPr>
              <w:t xml:space="preserve">有效的</w:t>
            </w:r>
            <w:r>
              <w:rPr>
                <w:rFonts w:hint="eastAsia" w:ascii="宋体" w:hAnsi="宋体" w:eastAsia="宋体" w:cs="宋体"/>
                <w:color w:val="auto"/>
                <w:sz w:val="24"/>
                <w:szCs w:val="24"/>
                <w:highlight w:val="none"/>
                <w:u w:val="none"/>
              </w:rPr>
              <w:t xml:space="preserve">职业健康安全管理体系认证证书</w:t>
            </w:r>
            <w:r>
              <w:rPr>
                <w:rFonts w:hint="eastAsia" w:ascii="宋体" w:hAnsi="宋体" w:cs="宋体"/>
                <w:color w:val="auto"/>
                <w:sz w:val="24"/>
                <w:szCs w:val="24"/>
                <w:highlight w:val="none"/>
                <w:u w:val="none"/>
                <w:lang w:eastAsia="zh-CN"/>
              </w:rPr>
              <w:t xml:space="preserve">；</w:t>
            </w:r>
            <w:r/>
          </w:p>
          <w:p>
            <w:pPr>
              <w:jc w:val="left"/>
              <w:spacing w:line="300" w:lineRule="exac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 xml:space="preserve">注：投标人</w:t>
            </w:r>
            <w:r>
              <w:rPr>
                <w:rFonts w:hint="eastAsia" w:ascii="宋体" w:hAnsi="宋体" w:eastAsia="宋体" w:cs="宋体"/>
                <w:b/>
                <w:bCs/>
                <w:color w:val="auto"/>
                <w:sz w:val="24"/>
                <w:szCs w:val="24"/>
                <w:highlight w:val="none"/>
                <w:u w:val="none"/>
                <w:lang w:eastAsia="zh-CN"/>
              </w:rPr>
              <w:t xml:space="preserve">需</w:t>
            </w:r>
            <w:r>
              <w:rPr>
                <w:rFonts w:hint="eastAsia" w:ascii="宋体" w:hAnsi="宋体" w:eastAsia="宋体" w:cs="宋体"/>
                <w:b/>
                <w:bCs/>
                <w:color w:val="auto"/>
                <w:sz w:val="24"/>
                <w:szCs w:val="24"/>
                <w:highlight w:val="none"/>
                <w:u w:val="none"/>
              </w:rPr>
              <w:t xml:space="preserve">同时提供相关认证证书的原件扫描件和全国认证认可信息公共服务平台官网（网址：</w:t>
            </w:r>
            <w:r>
              <w:rPr>
                <w:rFonts w:hint="eastAsia" w:ascii="宋体" w:hAnsi="宋体" w:eastAsia="宋体" w:cs="宋体"/>
                <w:b/>
                <w:bCs/>
                <w:color w:val="auto"/>
                <w:sz w:val="24"/>
                <w:szCs w:val="24"/>
                <w:highlight w:val="none"/>
                <w:u w:val="none"/>
              </w:rPr>
              <w:fldChar w:fldCharType="begin"/>
            </w:r>
            <w:r>
              <w:rPr>
                <w:rFonts w:hint="eastAsia" w:ascii="宋体" w:hAnsi="宋体" w:eastAsia="宋体" w:cs="宋体"/>
                <w:b/>
                <w:bCs/>
                <w:color w:val="auto"/>
                <w:sz w:val="24"/>
                <w:szCs w:val="24"/>
                <w:highlight w:val="none"/>
                <w:u w:val="none"/>
              </w:rPr>
              <w:instrText xml:space="preserve"> HYPERLINK "http://cx.cnca.cn/）查询截图，未提供或提供其他证明或经评审不合格的均不得分。" </w:instrText>
            </w:r>
            <w:r>
              <w:rPr>
                <w:rFonts w:hint="eastAsia" w:ascii="宋体" w:hAnsi="宋体" w:eastAsia="宋体" w:cs="宋体"/>
                <w:b/>
                <w:bCs/>
                <w:color w:val="auto"/>
                <w:sz w:val="24"/>
                <w:szCs w:val="24"/>
                <w:highlight w:val="none"/>
                <w:u w:val="none"/>
              </w:rPr>
              <w:fldChar w:fldCharType="separate"/>
            </w:r>
            <w:r>
              <w:rPr>
                <w:rStyle w:val="834"/>
                <w:rFonts w:hint="eastAsia" w:ascii="宋体" w:hAnsi="宋体" w:eastAsia="宋体" w:cs="宋体"/>
                <w:b/>
                <w:bCs/>
                <w:color w:val="auto"/>
                <w:sz w:val="24"/>
                <w:szCs w:val="24"/>
                <w:highlight w:val="none"/>
                <w:u w:val="none"/>
              </w:rPr>
              <w:t xml:space="preserve">http://cx.cnca.cn/）查询截图，</w:t>
            </w:r>
            <w:r>
              <w:rPr>
                <w:rStyle w:val="834"/>
                <w:rFonts w:ascii="宋体" w:hAnsi="宋体" w:cs="宋体"/>
                <w:b/>
                <w:bCs/>
                <w:color w:val="auto"/>
                <w:sz w:val="24"/>
                <w:highlight w:val="none"/>
                <w:u w:val="none"/>
              </w:rPr>
              <w:t xml:space="preserve">材料不符合要求的不得分。</w:t>
            </w:r>
            <w:r>
              <w:rPr>
                <w:rStyle w:val="834"/>
                <w:rFonts w:hint="eastAsia" w:ascii="宋体" w:hAnsi="宋体" w:eastAsia="宋体" w:cs="宋体"/>
                <w:b/>
                <w:bCs/>
                <w:color w:val="auto"/>
                <w:sz w:val="24"/>
                <w:szCs w:val="24"/>
                <w:highlight w:val="none"/>
                <w:u w:val="none"/>
              </w:rPr>
              <w:fldChar w:fldCharType="end"/>
            </w:r>
            <w:r/>
          </w:p>
        </w:tc>
      </w:tr>
      <w:tr>
        <w:trPr>
          <w:trHeight w:val="90"/>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jc w:val="left"/>
              <w:spacing w:line="300" w:lineRule="exact"/>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投标人</w:t>
            </w:r>
            <w:r>
              <w:rPr>
                <w:rFonts w:hint="eastAsia" w:ascii="宋体" w:hAnsi="宋体" w:eastAsia="宋体" w:cs="宋体"/>
                <w:color w:val="auto"/>
                <w:sz w:val="24"/>
                <w:szCs w:val="24"/>
                <w:highlight w:val="none"/>
                <w:u w:val="none"/>
              </w:rPr>
              <w:t xml:space="preserve">具有</w:t>
            </w:r>
            <w:r>
              <w:rPr>
                <w:rFonts w:hint="eastAsia" w:ascii="宋体" w:hAnsi="宋体" w:cs="宋体"/>
                <w:color w:val="auto"/>
                <w:sz w:val="24"/>
                <w:szCs w:val="24"/>
                <w:highlight w:val="none"/>
                <w:u w:val="none"/>
                <w:lang w:val="en-US" w:eastAsia="zh-CN"/>
              </w:rPr>
              <w:t xml:space="preserve">有效的</w:t>
            </w:r>
            <w:r>
              <w:rPr>
                <w:rFonts w:hint="eastAsia" w:ascii="宋体" w:hAnsi="宋体" w:eastAsia="宋体" w:cs="宋体"/>
                <w:color w:val="auto"/>
                <w:sz w:val="24"/>
                <w:szCs w:val="24"/>
                <w:highlight w:val="none"/>
                <w:u w:val="none"/>
              </w:rPr>
              <w:t xml:space="preserve">环境管理体系认证证书</w:t>
            </w:r>
            <w:r>
              <w:rPr>
                <w:rFonts w:hint="eastAsia" w:ascii="宋体" w:hAnsi="宋体" w:cs="宋体"/>
                <w:color w:val="auto"/>
                <w:sz w:val="24"/>
                <w:szCs w:val="24"/>
                <w:highlight w:val="none"/>
                <w:u w:val="none"/>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4"/>
                <w:szCs w:val="24"/>
                <w:highlight w:val="none"/>
                <w:u w:val="none"/>
              </w:rPr>
              <w:outlineLvl w:val="0"/>
            </w:pPr>
            <w:r>
              <w:rPr>
                <w:rFonts w:hint="eastAsia" w:ascii="宋体" w:hAnsi="宋体" w:eastAsia="宋体" w:cs="宋体"/>
                <w:b/>
                <w:bCs/>
                <w:color w:val="auto"/>
                <w:sz w:val="24"/>
                <w:szCs w:val="24"/>
                <w:highlight w:val="none"/>
                <w:u w:val="none"/>
              </w:rPr>
              <w:t xml:space="preserve">注：投标人</w:t>
            </w:r>
            <w:r>
              <w:rPr>
                <w:rFonts w:hint="eastAsia" w:ascii="宋体" w:hAnsi="宋体" w:eastAsia="宋体" w:cs="宋体"/>
                <w:b/>
                <w:bCs/>
                <w:color w:val="auto"/>
                <w:sz w:val="24"/>
                <w:szCs w:val="24"/>
                <w:highlight w:val="none"/>
                <w:u w:val="none"/>
                <w:lang w:eastAsia="zh-CN"/>
              </w:rPr>
              <w:t xml:space="preserve">需</w:t>
            </w:r>
            <w:r>
              <w:rPr>
                <w:rFonts w:hint="eastAsia" w:ascii="宋体" w:hAnsi="宋体" w:eastAsia="宋体" w:cs="宋体"/>
                <w:b/>
                <w:bCs/>
                <w:color w:val="auto"/>
                <w:sz w:val="24"/>
                <w:szCs w:val="24"/>
                <w:highlight w:val="none"/>
                <w:u w:val="none"/>
              </w:rPr>
              <w:t xml:space="preserve">同时提供相关认证证书的原件扫描件和全国认证认可信息公共服务平台官网（网址：</w:t>
            </w:r>
            <w:r>
              <w:rPr>
                <w:rFonts w:hint="eastAsia" w:ascii="宋体" w:hAnsi="宋体" w:eastAsia="宋体" w:cs="宋体"/>
                <w:b/>
                <w:bCs/>
                <w:color w:val="auto"/>
                <w:sz w:val="24"/>
                <w:szCs w:val="24"/>
                <w:highlight w:val="none"/>
                <w:u w:val="none"/>
              </w:rPr>
              <w:fldChar w:fldCharType="begin"/>
            </w:r>
            <w:r>
              <w:rPr>
                <w:rFonts w:hint="eastAsia" w:ascii="宋体" w:hAnsi="宋体" w:eastAsia="宋体" w:cs="宋体"/>
                <w:b/>
                <w:bCs/>
                <w:color w:val="auto"/>
                <w:sz w:val="24"/>
                <w:szCs w:val="24"/>
                <w:highlight w:val="none"/>
                <w:u w:val="none"/>
              </w:rPr>
              <w:instrText xml:space="preserve"> HYPERLINK "http://cx.cnca.cn/）查询截图，未提供或提供其他证明或经评审不合格的均不得分。" </w:instrText>
            </w:r>
            <w:r>
              <w:rPr>
                <w:rFonts w:hint="eastAsia" w:ascii="宋体" w:hAnsi="宋体" w:eastAsia="宋体" w:cs="宋体"/>
                <w:b/>
                <w:bCs/>
                <w:color w:val="auto"/>
                <w:sz w:val="24"/>
                <w:szCs w:val="24"/>
                <w:highlight w:val="none"/>
                <w:u w:val="none"/>
              </w:rPr>
              <w:fldChar w:fldCharType="separate"/>
            </w:r>
            <w:r>
              <w:rPr>
                <w:rStyle w:val="834"/>
                <w:rFonts w:hint="eastAsia" w:ascii="宋体" w:hAnsi="宋体" w:eastAsia="宋体" w:cs="宋体"/>
                <w:b/>
                <w:bCs/>
                <w:color w:val="auto"/>
                <w:sz w:val="24"/>
                <w:szCs w:val="24"/>
                <w:highlight w:val="none"/>
                <w:u w:val="none"/>
              </w:rPr>
              <w:t xml:space="preserve">http://cx.cnca.cn/）查询截图，</w:t>
            </w:r>
            <w:r>
              <w:rPr>
                <w:rStyle w:val="834"/>
                <w:rFonts w:ascii="宋体" w:hAnsi="宋体" w:cs="宋体"/>
                <w:b/>
                <w:bCs/>
                <w:color w:val="auto"/>
                <w:sz w:val="24"/>
                <w:highlight w:val="none"/>
                <w:u w:val="none"/>
              </w:rPr>
              <w:t xml:space="preserve">材料不符合要求的不得分。</w:t>
            </w:r>
            <w:r>
              <w:rPr>
                <w:rStyle w:val="834"/>
                <w:rFonts w:hint="eastAsia" w:ascii="宋体" w:hAnsi="宋体" w:eastAsia="宋体" w:cs="宋体"/>
                <w:b/>
                <w:bCs/>
                <w:color w:val="auto"/>
                <w:sz w:val="24"/>
                <w:szCs w:val="24"/>
                <w:highlight w:val="none"/>
                <w:u w:val="none"/>
              </w:rPr>
              <w:fldChar w:fldCharType="end"/>
            </w:r>
            <w:r/>
          </w:p>
        </w:tc>
      </w:tr>
      <w:tr>
        <w:trPr>
          <w:trHeight w:val="303"/>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企业业绩</w:t>
            </w:r>
            <w:r/>
          </w:p>
        </w:tc>
        <w:tc>
          <w:tcPr>
            <w:tcW w:w="80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分</w:t>
            </w:r>
            <w:r/>
          </w:p>
        </w:tc>
        <w:tc>
          <w:tcPr>
            <w:tcW w:w="6077" w:type="dxa"/>
            <w:vAlign w:val="top"/>
            <w:textDirection w:val="lrTb"/>
            <w:noWrap w:val="false"/>
          </w:tcPr>
          <w:p>
            <w:pPr>
              <w:jc w:val="left"/>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none"/>
                <w:lang w:eastAsia="zh-CN"/>
              </w:rPr>
              <w:t xml:space="preserve">投标人</w:t>
            </w:r>
            <w:r>
              <w:rPr>
                <w:rFonts w:hint="eastAsia" w:ascii="宋体" w:hAnsi="宋体" w:cs="宋体"/>
                <w:color w:val="auto"/>
                <w:sz w:val="24"/>
                <w:szCs w:val="24"/>
                <w:highlight w:val="none"/>
                <w:u w:val="none"/>
                <w:lang w:val="en-US" w:eastAsia="zh-CN"/>
              </w:rPr>
              <w:t xml:space="preserve">具有</w:t>
            </w:r>
            <w:r>
              <w:rPr>
                <w:rFonts w:hint="eastAsia" w:ascii="宋体" w:hAnsi="宋体" w:eastAsia="宋体" w:cs="宋体"/>
                <w:color w:val="auto"/>
                <w:sz w:val="24"/>
                <w:szCs w:val="24"/>
                <w:highlight w:val="none"/>
                <w:lang w:val="en-US" w:eastAsia="zh-CN"/>
              </w:rPr>
              <w:t xml:space="preserve">自2021年1月1日以来，承担过</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项目方案编制及测绘的（</w:t>
            </w:r>
            <w:r>
              <w:rPr>
                <w:rFonts w:hint="eastAsia" w:ascii="宋体" w:hAnsi="宋体" w:cs="宋体"/>
                <w:color w:val="auto"/>
                <w:sz w:val="24"/>
                <w:szCs w:val="24"/>
                <w:highlight w:val="none"/>
                <w:lang w:val="en-US" w:eastAsia="zh-CN"/>
              </w:rPr>
              <w:t xml:space="preserve">至少须</w:t>
            </w:r>
            <w:r>
              <w:rPr>
                <w:rFonts w:hint="eastAsia" w:ascii="宋体" w:hAnsi="宋体" w:eastAsia="宋体" w:cs="宋体"/>
                <w:color w:val="auto"/>
                <w:sz w:val="24"/>
                <w:szCs w:val="24"/>
                <w:highlight w:val="none"/>
                <w:lang w:val="en-US" w:eastAsia="zh-CN"/>
              </w:rPr>
              <w:t xml:space="preserve">包括占补平衡补充耕地或城乡建设用地增减挂钩），有一个得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分,最高得5分。</w:t>
            </w:r>
            <w:r/>
          </w:p>
          <w:p>
            <w:pPr>
              <w:jc w:val="left"/>
              <w:spacing w:line="3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注：投标人需提供合同原件扫描件，合同中需体现甲、乙双方全称，其他证明不予认可。未提供或提供其他证明或提供不符合要求的均不得分。</w:t>
            </w:r>
            <w:r/>
          </w:p>
        </w:tc>
      </w:tr>
      <w:tr>
        <w:trPr>
          <w:trHeight w:val="1773"/>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top"/>
            <w:textDirection w:val="lrTb"/>
            <w:noWrap w:val="false"/>
          </w:tcPr>
          <w:p>
            <w:pPr>
              <w:jc w:val="left"/>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none"/>
                <w:lang w:eastAsia="zh-CN"/>
              </w:rPr>
              <w:t xml:space="preserve">投标人</w:t>
            </w:r>
            <w:r>
              <w:rPr>
                <w:rFonts w:hint="eastAsia" w:ascii="宋体" w:hAnsi="宋体" w:cs="宋体"/>
                <w:color w:val="auto"/>
                <w:sz w:val="24"/>
                <w:szCs w:val="24"/>
                <w:highlight w:val="none"/>
                <w:u w:val="none"/>
                <w:lang w:val="en-US" w:eastAsia="zh-CN"/>
              </w:rPr>
              <w:t xml:space="preserve">具有</w:t>
            </w:r>
            <w:r>
              <w:rPr>
                <w:rFonts w:hint="eastAsia" w:ascii="宋体" w:hAnsi="宋体" w:eastAsia="宋体" w:cs="宋体"/>
                <w:color w:val="auto"/>
                <w:sz w:val="24"/>
                <w:szCs w:val="24"/>
                <w:highlight w:val="none"/>
                <w:lang w:val="en-US" w:eastAsia="zh-CN"/>
              </w:rPr>
              <w:t xml:space="preserve">自2021年1月1日以来，承担过</w:t>
            </w:r>
            <w:r>
              <w:rPr>
                <w:rFonts w:hint="eastAsia" w:ascii="宋体" w:hAnsi="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项目技术审查的（</w:t>
            </w:r>
            <w:r>
              <w:rPr>
                <w:rFonts w:hint="eastAsia" w:ascii="宋体" w:hAnsi="宋体" w:cs="宋体"/>
                <w:color w:val="auto"/>
                <w:sz w:val="24"/>
                <w:szCs w:val="24"/>
                <w:highlight w:val="none"/>
                <w:lang w:val="en-US" w:eastAsia="zh-CN"/>
              </w:rPr>
              <w:t xml:space="preserve">至少须</w:t>
            </w:r>
            <w:r>
              <w:rPr>
                <w:rFonts w:hint="eastAsia" w:ascii="宋体" w:hAnsi="宋体" w:eastAsia="宋体" w:cs="宋体"/>
                <w:color w:val="auto"/>
                <w:sz w:val="24"/>
                <w:szCs w:val="24"/>
                <w:highlight w:val="none"/>
                <w:lang w:val="en-US" w:eastAsia="zh-CN"/>
              </w:rPr>
              <w:t xml:space="preserve">包括占补平衡补充耕地或城乡建设用地增减挂钩），有一个得</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分,最高得5分。</w:t>
            </w:r>
            <w:r/>
          </w:p>
          <w:p>
            <w:pPr>
              <w:jc w:val="left"/>
              <w:spacing w:line="3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注：投标人需提供合同原件扫描件，合同中需体现甲、乙双方全称，其他证明不予认可。未提供或提供其他证明或提供不符合要求的均不得分。</w:t>
            </w:r>
            <w:bookmarkStart w:id="313" w:name="_GoBack"/>
            <w:r/>
            <w:bookmarkEnd w:id="313"/>
            <w:r/>
            <w:r/>
          </w:p>
        </w:tc>
      </w:tr>
      <w:tr>
        <w:trPr>
          <w:trHeight w:val="397"/>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拟投入设备</w:t>
            </w:r>
            <w:r/>
          </w:p>
        </w:tc>
        <w:tc>
          <w:tcPr>
            <w:tcW w:w="80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分</w:t>
            </w:r>
            <w:r/>
          </w:p>
        </w:tc>
        <w:tc>
          <w:tcPr>
            <w:tcW w:w="6077" w:type="dxa"/>
            <w:vAlign w:val="center"/>
            <w:textDirection w:val="lrTb"/>
            <w:noWrap w:val="false"/>
          </w:tcPr>
          <w:p>
            <w:pPr>
              <w:numPr>
                <w:ilvl w:val="0"/>
                <w:numId w:val="5"/>
              </w:num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en-US" w:eastAsia="zh-CN"/>
              </w:rPr>
              <w:t xml:space="preserve">拟投入DBD系统接收器设备，每投入</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台得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zh-CN"/>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提供仪器配备证明材料，如为自有提供发票复印件</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rPr>
              <w:t xml:space="preserve">如为租赁</w:t>
            </w:r>
            <w:r>
              <w:rPr>
                <w:rFonts w:hint="eastAsia" w:ascii="宋体" w:hAnsi="宋体" w:eastAsia="宋体" w:cs="宋体"/>
                <w:b/>
                <w:bCs/>
                <w:color w:val="auto"/>
                <w:sz w:val="24"/>
                <w:szCs w:val="24"/>
                <w:highlight w:val="none"/>
                <w:lang w:val="en-US" w:eastAsia="zh-CN"/>
              </w:rPr>
              <w:t xml:space="preserve">提供租赁</w:t>
            </w:r>
            <w:r>
              <w:rPr>
                <w:rFonts w:hint="eastAsia" w:ascii="宋体" w:hAnsi="宋体" w:eastAsia="宋体" w:cs="宋体"/>
                <w:b/>
                <w:bCs/>
                <w:color w:val="auto"/>
                <w:sz w:val="24"/>
                <w:szCs w:val="24"/>
                <w:highlight w:val="none"/>
                <w:lang w:val="zh-CN"/>
              </w:rPr>
              <w:t xml:space="preserve">合同复印件加盖</w:t>
            </w:r>
            <w:r>
              <w:rPr>
                <w:rFonts w:hint="eastAsia" w:ascii="宋体" w:hAnsi="宋体" w:eastAsia="宋体" w:cs="宋体"/>
                <w:b/>
                <w:bCs/>
                <w:color w:val="auto"/>
                <w:sz w:val="24"/>
                <w:szCs w:val="24"/>
                <w:highlight w:val="none"/>
                <w:lang w:val="zh-CN" w:eastAsia="zh-CN"/>
              </w:rPr>
              <w:t xml:space="preserve">投标人</w:t>
            </w:r>
            <w:r>
              <w:rPr>
                <w:rFonts w:hint="eastAsia" w:ascii="宋体" w:hAnsi="宋体" w:eastAsia="宋体" w:cs="宋体"/>
                <w:b/>
                <w:bCs/>
                <w:color w:val="auto"/>
                <w:sz w:val="24"/>
                <w:szCs w:val="24"/>
                <w:highlight w:val="none"/>
                <w:lang w:val="zh-CN"/>
              </w:rPr>
              <w:t xml:space="preserve">公章）</w:t>
            </w:r>
            <w:r>
              <w:rPr>
                <w:rFonts w:hint="eastAsia" w:ascii="宋体" w:hAnsi="宋体" w:cs="宋体"/>
                <w:b/>
                <w:bCs/>
                <w:color w:val="auto"/>
                <w:sz w:val="24"/>
                <w:szCs w:val="24"/>
                <w:highlight w:val="none"/>
                <w:lang w:val="zh-CN"/>
              </w:rPr>
              <w:t xml:space="preserve">。</w:t>
            </w:r>
            <w:r/>
          </w:p>
        </w:tc>
      </w:tr>
      <w:tr>
        <w:trPr>
          <w:trHeight w:val="397"/>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80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c>
          <w:tcPr>
            <w:tcW w:w="6077" w:type="dxa"/>
            <w:vAlign w:val="center"/>
            <w:textDirection w:val="lrTb"/>
            <w:noWrap w:val="false"/>
          </w:tcPr>
          <w:p>
            <w:pPr>
              <w:numPr>
                <w:ilvl w:val="0"/>
                <w:numId w:val="5"/>
              </w:num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en-US" w:eastAsia="zh-CN"/>
              </w:rPr>
              <w:t xml:space="preserve">拟投入无人机设备，每投入</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台得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zh-CN"/>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rPr>
              <w:t xml:space="preserve">提供仪器配备证明材料，如为自有提供发票复印件</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rPr>
              <w:t xml:space="preserve">如为租赁</w:t>
            </w:r>
            <w:r>
              <w:rPr>
                <w:rFonts w:hint="eastAsia" w:ascii="宋体" w:hAnsi="宋体" w:eastAsia="宋体" w:cs="宋体"/>
                <w:b/>
                <w:bCs/>
                <w:color w:val="auto"/>
                <w:sz w:val="24"/>
                <w:szCs w:val="24"/>
                <w:highlight w:val="none"/>
                <w:lang w:val="en-US" w:eastAsia="zh-CN"/>
              </w:rPr>
              <w:t xml:space="preserve">提供租赁</w:t>
            </w:r>
            <w:r>
              <w:rPr>
                <w:rFonts w:hint="eastAsia" w:ascii="宋体" w:hAnsi="宋体" w:eastAsia="宋体" w:cs="宋体"/>
                <w:b/>
                <w:bCs/>
                <w:color w:val="auto"/>
                <w:sz w:val="24"/>
                <w:szCs w:val="24"/>
                <w:highlight w:val="none"/>
                <w:lang w:val="zh-CN"/>
              </w:rPr>
              <w:t xml:space="preserve">合同复印件加盖</w:t>
            </w:r>
            <w:r>
              <w:rPr>
                <w:rFonts w:hint="eastAsia" w:ascii="宋体" w:hAnsi="宋体" w:eastAsia="宋体" w:cs="宋体"/>
                <w:b/>
                <w:bCs/>
                <w:color w:val="auto"/>
                <w:sz w:val="24"/>
                <w:szCs w:val="24"/>
                <w:highlight w:val="none"/>
                <w:lang w:val="zh-CN" w:eastAsia="zh-CN"/>
              </w:rPr>
              <w:t xml:space="preserve">投标人</w:t>
            </w:r>
            <w:r>
              <w:rPr>
                <w:rFonts w:hint="eastAsia" w:ascii="宋体" w:hAnsi="宋体" w:eastAsia="宋体" w:cs="宋体"/>
                <w:b/>
                <w:bCs/>
                <w:color w:val="auto"/>
                <w:sz w:val="24"/>
                <w:szCs w:val="24"/>
                <w:highlight w:val="none"/>
                <w:lang w:val="zh-CN"/>
              </w:rPr>
              <w:t xml:space="preserve">公章）</w:t>
            </w:r>
            <w:r>
              <w:rPr>
                <w:rFonts w:hint="eastAsia" w:ascii="宋体" w:hAnsi="宋体" w:cs="宋体"/>
                <w:b/>
                <w:bCs/>
                <w:color w:val="auto"/>
                <w:sz w:val="24"/>
                <w:szCs w:val="24"/>
                <w:highlight w:val="none"/>
                <w:lang w:val="zh-CN"/>
              </w:rPr>
              <w:t xml:space="preserve">。</w:t>
            </w:r>
            <w:r/>
          </w:p>
        </w:tc>
      </w:tr>
      <w:tr>
        <w:trPr/>
        <w:tc>
          <w:tcPr>
            <w:tcW w:w="727"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45"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技术部分</w:t>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技术方案编制</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根据本项目第四章中“项目需求”要求，提供有针对性的、科学合理的技术方案编制，至少包含:①项目地块选址②严格执行耕地占补平衡相关政策要求③负责项目地块的图斑切分工作④对拟选地块进行地类符合性核查⑤项目方案编制补充等方面内容。</w:t>
            </w:r>
            <w:r/>
          </w:p>
          <w:p>
            <w:pPr>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分扣完为止，不提供本项不得分。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前期测绘</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投标人根据本项目第四章中“项目需求”要求，提供有针对性的、科学合理的前期测绘，至少包含:①</w:t>
            </w:r>
            <w:r>
              <w:rPr>
                <w:rFonts w:hint="eastAsia" w:ascii="宋体" w:hAnsi="宋体" w:eastAsia="宋体" w:cs="宋体"/>
                <w:bCs/>
                <w:color w:val="auto"/>
                <w:sz w:val="24"/>
                <w:szCs w:val="24"/>
                <w:highlight w:val="none"/>
                <w:lang w:val="zh-CN" w:eastAsia="zh-CN"/>
              </w:rPr>
              <w:t xml:space="preserve">现场测绘及勘察</w:t>
            </w:r>
            <w:r>
              <w:rPr>
                <w:rFonts w:hint="eastAsia" w:ascii="宋体" w:hAnsi="宋体" w:eastAsia="宋体" w:cs="宋体"/>
                <w:bCs/>
                <w:color w:val="auto"/>
                <w:sz w:val="24"/>
                <w:szCs w:val="24"/>
                <w:highlight w:val="none"/>
                <w:lang w:val="zh-CN"/>
              </w:rPr>
              <w:t xml:space="preserve">②地块边界③拍摄项目</w:t>
            </w:r>
            <w:r>
              <w:rPr>
                <w:rFonts w:hint="eastAsia" w:ascii="宋体" w:hAnsi="宋体" w:eastAsia="宋体" w:cs="宋体"/>
                <w:bCs/>
                <w:color w:val="auto"/>
                <w:sz w:val="24"/>
                <w:szCs w:val="24"/>
                <w:highlight w:val="none"/>
                <w:lang w:val="zh-CN" w:eastAsia="zh-CN"/>
              </w:rPr>
              <w:t xml:space="preserve">地块照片</w:t>
            </w:r>
            <w:r>
              <w:rPr>
                <w:rFonts w:hint="eastAsia" w:ascii="宋体" w:hAnsi="宋体" w:eastAsia="宋体" w:cs="宋体"/>
                <w:bCs/>
                <w:color w:val="auto"/>
                <w:sz w:val="24"/>
                <w:szCs w:val="24"/>
                <w:highlight w:val="none"/>
                <w:lang w:val="zh-CN"/>
              </w:rPr>
              <w:t xml:space="preserve">④</w:t>
            </w:r>
            <w:r>
              <w:rPr>
                <w:rFonts w:hint="eastAsia" w:ascii="宋体" w:hAnsi="宋体" w:eastAsia="宋体" w:cs="宋体"/>
                <w:bCs/>
                <w:color w:val="auto"/>
                <w:sz w:val="24"/>
                <w:szCs w:val="24"/>
                <w:highlight w:val="none"/>
                <w:lang w:val="zh-CN" w:eastAsia="zh-CN"/>
              </w:rPr>
              <w:t xml:space="preserve">编制前期测绘成果报告</w:t>
            </w:r>
            <w:r>
              <w:rPr>
                <w:rFonts w:hint="eastAsia" w:ascii="宋体" w:hAnsi="宋体" w:eastAsia="宋体" w:cs="宋体"/>
                <w:bCs/>
                <w:color w:val="auto"/>
                <w:sz w:val="24"/>
                <w:szCs w:val="24"/>
                <w:highlight w:val="none"/>
                <w:lang w:val="zh-CN"/>
              </w:rPr>
              <w:t xml:space="preserve">等方面内容。</w:t>
            </w:r>
            <w:r/>
          </w:p>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分扣完为止，不提供本项不得分。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竣工测绘</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投标人根据本项目第四章中“项目需求”要求，提供有针对性的、科学合理的竣工测绘，至少包含:①新增耕地地块实测②地块边界③编制竣工测绘报告等方面内容。</w:t>
            </w:r>
            <w:r/>
          </w:p>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分扣完为止，不提供本项不得分。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编制方案及测绘成果提交</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投标人根据本项目第四章中“项目需求”要求，提供有针对性的、科学合理的安排方案编制及拟提交测绘成果工作</w:t>
            </w:r>
            <w:r>
              <w:rPr>
                <w:rFonts w:hint="eastAsia" w:ascii="宋体" w:hAnsi="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lang w:val="zh-CN"/>
              </w:rPr>
              <w:t xml:space="preserve">，至少包含:①</w:t>
            </w:r>
            <w:r>
              <w:rPr>
                <w:rFonts w:hint="eastAsia" w:ascii="宋体" w:hAnsi="宋体" w:cs="宋体"/>
                <w:bCs/>
                <w:color w:val="auto"/>
                <w:sz w:val="24"/>
                <w:szCs w:val="24"/>
                <w:highlight w:val="none"/>
                <w:lang w:val="en-US" w:eastAsia="zh-CN"/>
              </w:rPr>
              <w:t xml:space="preserve">拟</w:t>
            </w:r>
            <w:r>
              <w:rPr>
                <w:rFonts w:hint="eastAsia" w:ascii="宋体" w:hAnsi="宋体" w:eastAsia="宋体" w:cs="宋体"/>
                <w:bCs/>
                <w:color w:val="auto"/>
                <w:sz w:val="24"/>
                <w:szCs w:val="24"/>
                <w:highlight w:val="none"/>
                <w:lang w:val="zh-CN"/>
              </w:rPr>
              <w:t xml:space="preserve">提供矢量图层②</w:t>
            </w:r>
            <w:r>
              <w:rPr>
                <w:rFonts w:hint="eastAsia" w:ascii="宋体" w:hAnsi="宋体" w:cs="宋体"/>
                <w:bCs/>
                <w:color w:val="auto"/>
                <w:sz w:val="24"/>
                <w:szCs w:val="24"/>
                <w:highlight w:val="none"/>
                <w:lang w:val="en-US" w:eastAsia="zh-CN"/>
              </w:rPr>
              <w:t xml:space="preserve">拟</w:t>
            </w:r>
            <w:r>
              <w:rPr>
                <w:rFonts w:hint="eastAsia" w:ascii="宋体" w:hAnsi="宋体" w:eastAsia="宋体" w:cs="宋体"/>
                <w:bCs/>
                <w:color w:val="auto"/>
                <w:sz w:val="24"/>
                <w:szCs w:val="24"/>
                <w:highlight w:val="none"/>
                <w:lang w:val="zh-CN"/>
              </w:rPr>
              <w:t xml:space="preserve">提交全套项目方案编制文本和测绘成果资料等方面内容。</w:t>
            </w:r>
            <w:r/>
          </w:p>
          <w:p>
            <w:pPr>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zh-CN"/>
              </w:rPr>
              <w:t xml:space="preserve">分，直至该项分值</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分扣完为止，不提供本项不得分。</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负责系统备案工作</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投标人根据本项目第四章中“项目需求”要求，提供有针对性的、科学合理的</w:t>
            </w:r>
            <w:r>
              <w:rPr>
                <w:rFonts w:hint="eastAsia" w:ascii="宋体" w:hAnsi="宋体" w:cs="宋体"/>
                <w:bCs/>
                <w:color w:val="auto"/>
                <w:sz w:val="24"/>
                <w:szCs w:val="24"/>
                <w:highlight w:val="none"/>
                <w:lang w:val="zh-CN"/>
              </w:rPr>
              <w:t xml:space="preserve">系统备案工作</w:t>
            </w:r>
            <w:r>
              <w:rPr>
                <w:rFonts w:hint="eastAsia" w:ascii="宋体" w:hAnsi="宋体" w:eastAsia="宋体" w:cs="宋体"/>
                <w:bCs/>
                <w:color w:val="auto"/>
                <w:sz w:val="24"/>
                <w:szCs w:val="24"/>
                <w:highlight w:val="none"/>
                <w:lang w:val="zh-CN"/>
              </w:rPr>
              <w:t xml:space="preserve">，至少包含:①</w:t>
            </w:r>
            <w:r>
              <w:rPr>
                <w:rFonts w:hint="eastAsia" w:ascii="宋体" w:hAnsi="宋体" w:cs="宋体"/>
                <w:bCs/>
                <w:color w:val="auto"/>
                <w:sz w:val="24"/>
                <w:szCs w:val="24"/>
                <w:highlight w:val="none"/>
                <w:lang w:val="en-US" w:eastAsia="zh-CN"/>
              </w:rPr>
              <w:t xml:space="preserve">负责</w:t>
            </w:r>
            <w:r>
              <w:rPr>
                <w:rFonts w:hint="eastAsia" w:ascii="宋体" w:hAnsi="宋体" w:eastAsia="宋体" w:cs="宋体"/>
                <w:bCs/>
                <w:color w:val="auto"/>
                <w:sz w:val="24"/>
                <w:szCs w:val="24"/>
                <w:highlight w:val="none"/>
                <w:lang w:val="zh-CN"/>
              </w:rPr>
              <w:t xml:space="preserve">提供</w:t>
            </w:r>
            <w:r>
              <w:rPr>
                <w:rFonts w:hint="eastAsia" w:ascii="宋体" w:hAnsi="宋体" w:cs="宋体"/>
                <w:bCs/>
                <w:color w:val="auto"/>
                <w:sz w:val="24"/>
                <w:szCs w:val="24"/>
                <w:highlight w:val="none"/>
                <w:lang w:val="en-US" w:eastAsia="zh-CN"/>
              </w:rPr>
              <w:t xml:space="preserve">项目地块</w:t>
            </w:r>
            <w:r>
              <w:rPr>
                <w:rFonts w:hint="eastAsia" w:ascii="宋体" w:hAnsi="宋体" w:eastAsia="宋体" w:cs="宋体"/>
                <w:bCs/>
                <w:color w:val="auto"/>
                <w:sz w:val="24"/>
                <w:szCs w:val="24"/>
                <w:highlight w:val="none"/>
                <w:lang w:val="zh-CN"/>
              </w:rPr>
              <w:t xml:space="preserve">矢量图层</w:t>
            </w:r>
            <w:r>
              <w:rPr>
                <w:rFonts w:hint="eastAsia" w:ascii="宋体" w:hAnsi="宋体" w:cs="宋体"/>
                <w:bCs/>
                <w:color w:val="auto"/>
                <w:sz w:val="24"/>
                <w:szCs w:val="24"/>
                <w:highlight w:val="none"/>
                <w:lang w:val="en-US" w:eastAsia="zh-CN"/>
              </w:rPr>
              <w:t xml:space="preserve">数据，并形成数据库</w:t>
            </w:r>
            <w:r>
              <w:rPr>
                <w:rFonts w:hint="eastAsia" w:ascii="宋体" w:hAnsi="宋体" w:eastAsia="宋体" w:cs="宋体"/>
                <w:bCs/>
                <w:color w:val="auto"/>
                <w:sz w:val="24"/>
                <w:szCs w:val="24"/>
                <w:highlight w:val="none"/>
                <w:lang w:val="zh-CN"/>
              </w:rPr>
              <w:t xml:space="preserve">②</w:t>
            </w:r>
            <w:r>
              <w:rPr>
                <w:rFonts w:hint="eastAsia" w:ascii="宋体" w:hAnsi="宋体" w:cs="宋体"/>
                <w:bCs/>
                <w:color w:val="auto"/>
                <w:sz w:val="24"/>
                <w:szCs w:val="24"/>
                <w:highlight w:val="none"/>
                <w:lang w:val="en-US" w:eastAsia="zh-CN"/>
              </w:rPr>
              <w:t xml:space="preserve">负责</w:t>
            </w:r>
            <w:r>
              <w:rPr>
                <w:rFonts w:hint="eastAsia" w:ascii="宋体" w:hAnsi="宋体" w:eastAsia="宋体" w:cs="宋体"/>
                <w:bCs/>
                <w:color w:val="auto"/>
                <w:sz w:val="24"/>
                <w:szCs w:val="24"/>
                <w:highlight w:val="none"/>
                <w:lang w:val="zh-CN"/>
              </w:rPr>
              <w:t xml:space="preserve">信息录入③</w:t>
            </w:r>
            <w:r>
              <w:rPr>
                <w:rFonts w:hint="eastAsia" w:ascii="宋体" w:hAnsi="宋体" w:cs="宋体"/>
                <w:bCs/>
                <w:color w:val="auto"/>
                <w:sz w:val="24"/>
                <w:szCs w:val="24"/>
                <w:highlight w:val="none"/>
                <w:lang w:val="en-US" w:eastAsia="zh-CN"/>
              </w:rPr>
              <w:t xml:space="preserve">新</w:t>
            </w:r>
            <w:r>
              <w:rPr>
                <w:rFonts w:hint="eastAsia" w:ascii="宋体" w:hAnsi="宋体" w:eastAsia="宋体" w:cs="宋体"/>
                <w:bCs/>
                <w:color w:val="auto"/>
                <w:sz w:val="24"/>
                <w:szCs w:val="24"/>
                <w:highlight w:val="none"/>
                <w:lang w:val="zh-CN"/>
              </w:rPr>
              <w:t xml:space="preserve">增耕地照片举证④协助开展项目备案数据的审核与修正⑤信息更新与维护工作等方面内容。</w:t>
            </w:r>
            <w:r/>
          </w:p>
          <w:p>
            <w:pPr>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分扣完为止，不提供本项不得分。</w:t>
            </w:r>
            <w:r/>
          </w:p>
        </w:tc>
      </w:tr>
      <w:tr>
        <w:trPr>
          <w:trHeight w:val="2072"/>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质量保证体系及保证措施</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投标人根据本项目第四章中“项目需求”要求，提供有针对性的、科学合理的质量保证体系及保证措施，至少包含:①质量保证体系;②质量保证措施等方面内容。</w:t>
            </w:r>
            <w:r/>
          </w:p>
          <w:p>
            <w:pPr>
              <w:jc w:val="left"/>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分扣完为止，不提供本项不得分。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进度计划及保障措施</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投标人根据本项目第四章中“项目需求”要求，提供有针对性的、科学合理的进度计划及保障措施，至少包含:①进度计划;②保障措施等方面内容。</w:t>
            </w:r>
            <w:r/>
          </w:p>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分扣完为止，不提供本项不得分。</w:t>
            </w:r>
            <w:r/>
          </w:p>
        </w:tc>
      </w:tr>
      <w:tr>
        <w:trPr/>
        <w:tc>
          <w:tcPr>
            <w:tcW w:w="72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4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438"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安全保密措施</w:t>
            </w:r>
            <w:r/>
          </w:p>
        </w:tc>
        <w:tc>
          <w:tcPr>
            <w:tcW w:w="803" w:type="dxa"/>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2分</w:t>
            </w:r>
            <w:r/>
          </w:p>
        </w:tc>
        <w:tc>
          <w:tcPr>
            <w:tcW w:w="607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投标人根据本项目第四章中“项目需求”要求，提供有针对性的、科学合理的安全保密措施，至少包含:①建立安全责任制度;②应急预案及数据资料保密管理制度等方面内容。</w:t>
            </w:r>
            <w:r/>
          </w:p>
          <w:p>
            <w:pPr>
              <w:jc w:val="left"/>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以上方案内容完整得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分，每有一内容缺失的扣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分，直至该项分值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分扣完为止，不提供本项不得分。</w:t>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1、投标人对所提供资料的真实性负责。采购人保留对中标单位所有资料进行复核的权利。如有弄虚作假者，一经发现，立即取消其中标资格。</w:t>
      </w:r>
      <w:r/>
    </w:p>
    <w:p>
      <w:pPr>
        <w:pStyle w:val="7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2、所有认证、证明等均以有效的并加盖公章的复印件为计分依据。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7"/>
        <w:numPr>
          <w:ilvl w:val="0"/>
          <w:numId w:val="1"/>
        </w:numPr>
        <w:ind w:left="2660"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lang w:val="en-US" w:eastAsia="zh-CN"/>
        </w:rPr>
        <w:t xml:space="preserve"> </w:t>
      </w:r>
      <w:bookmarkStart w:id="293" w:name="_Toc29394"/>
      <w:r>
        <w:rPr>
          <w:rFonts w:hint="eastAsia" w:ascii="宋体" w:hAnsi="宋体" w:eastAsia="宋体" w:cs="宋体"/>
          <w:color w:val="auto"/>
          <w:sz w:val="44"/>
          <w:szCs w:val="44"/>
          <w:highlight w:val="none"/>
        </w:rPr>
        <w:t xml:space="preserve">投标文件格式</w:t>
      </w:r>
      <w:bookmarkEnd w:id="293"/>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 投 标 文 件</w:t>
      </w:r>
      <w:r/>
    </w:p>
    <w:p>
      <w:pPr>
        <w:pStyle w:val="1004"/>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           </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pStyle w:val="822"/>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22"/>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1004"/>
        <w:ind w:firstLine="0"/>
        <w:spacing w:before="0" w:after="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04"/>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22"/>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rPr>
          <w:rFonts w:hint="eastAsia" w:ascii="宋体" w:hAnsi="宋体" w:eastAsia="宋体" w:cs="宋体"/>
          <w:color w:val="auto"/>
          <w:highlight w:val="none"/>
        </w:rPr>
        <w:t xml:space="preserve"> </w:t>
      </w:r>
      <w:r/>
    </w:p>
    <w:p>
      <w:pPr>
        <w:pStyle w:val="822"/>
        <w:ind w:firstLine="480"/>
        <w:spacing w:before="0" w:beforeAutospacing="0" w:after="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highlight w:val="none"/>
        </w:rPr>
      </w:pPr>
      <w:r>
        <w:rPr>
          <w:rFonts w:hint="eastAsia" w:ascii="宋体" w:hAnsi="宋体" w:eastAsia="宋体" w:cs="宋体"/>
          <w:i w:val="0"/>
          <w:iCs/>
          <w:color w:val="auto"/>
          <w:sz w:val="24"/>
          <w:szCs w:val="24"/>
          <w:highlight w:val="none"/>
          <w:u w:val="single"/>
        </w:rPr>
        <w:t xml:space="preserve">二、上一年度的财务状况报表（至少提供资产负债表、利润表、现金流量表，投标人成立不满一年无需提供）</w:t>
      </w:r>
      <w:r/>
    </w:p>
    <w:p>
      <w:pPr>
        <w:pStyle w:val="822"/>
        <w:ind w:firstLine="480"/>
        <w:spacing w:before="0" w:beforeAutospacing="0" w:after="0" w:afterAutospacing="0"/>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三、具备履行合同所必需的设备和专业技术能力的书面声明</w:t>
      </w:r>
      <w:r/>
    </w:p>
    <w:p>
      <w:pPr>
        <w:pStyle w:val="822"/>
        <w:ind w:firstLine="480"/>
        <w:spacing w:before="0" w:beforeAutospacing="0" w:after="0" w:afterAutospacing="0"/>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2"/>
        <w:ind w:firstLine="480"/>
        <w:spacing w:before="0" w:beforeAutospacing="0" w:after="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u w:val="single"/>
        </w:rPr>
        <w:t xml:space="preserve">五、参加政府采购活动前 3 年内在经营活动中没有重大违法记录的书面声明</w:t>
      </w:r>
      <w:r/>
    </w:p>
    <w:p>
      <w:pPr>
        <w:pStyle w:val="822"/>
        <w:ind w:firstLine="480"/>
        <w:spacing w:before="0" w:beforeAutospacing="0" w:after="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u w:val="single"/>
        </w:rPr>
        <w:t xml:space="preserve">六、特定资格要求的证明文件（如果本项目设置特定资格要求，则需要提供）</w:t>
      </w:r>
      <w:r/>
    </w:p>
    <w:p>
      <w:pPr>
        <w:pStyle w:val="822"/>
        <w:ind w:firstLine="480"/>
        <w:spacing w:before="0" w:beforeAutospacing="0" w:after="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u w:val="single"/>
        </w:rPr>
        <w:t xml:space="preserve">七、法人授权书</w:t>
      </w:r>
      <w:r/>
    </w:p>
    <w:p>
      <w:pPr>
        <w:pStyle w:val="822"/>
        <w:ind w:firstLine="480"/>
        <w:spacing w:before="0" w:beforeAutospacing="0" w:after="0" w:afterAutospacing="0"/>
        <w:rPr>
          <w:rFonts w:hint="eastAsia" w:ascii="宋体" w:hAnsi="宋体" w:eastAsia="宋体" w:cs="宋体"/>
          <w:i w:val="0"/>
          <w:iCs/>
          <w:color w:val="auto"/>
          <w:highlight w:val="none"/>
        </w:rPr>
      </w:pPr>
      <w:r>
        <w:rPr>
          <w:rFonts w:hint="eastAsia" w:ascii="宋体" w:hAnsi="宋体" w:eastAsia="宋体" w:cs="宋体"/>
          <w:i w:val="0"/>
          <w:iCs/>
          <w:color w:val="auto"/>
          <w:highlight w:val="none"/>
          <w:u w:val="single"/>
        </w:rPr>
        <w:t xml:space="preserve">八、投标函</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九、小微企业声明函</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十一、投标分项报价表</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十二、技术要求响应及偏离表</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十三、商务要求响应及偏离表</w:t>
      </w:r>
      <w:r/>
    </w:p>
    <w:p>
      <w:pPr>
        <w:pStyle w:val="822"/>
        <w:ind w:firstLine="480"/>
        <w:spacing w:before="0" w:beforeAutospacing="0" w:after="0" w:afterAutospacing="0"/>
        <w:rPr>
          <w:rFonts w:hint="eastAsia" w:ascii="宋体" w:hAnsi="宋体" w:eastAsia="宋体" w:cs="宋体"/>
          <w:i w:val="0"/>
          <w:iCs/>
          <w:color w:val="auto"/>
          <w:highlight w:val="none"/>
          <w:u w:val="single"/>
        </w:rPr>
      </w:pPr>
      <w:r>
        <w:rPr>
          <w:rFonts w:hint="eastAsia" w:ascii="宋体" w:hAnsi="宋体" w:eastAsia="宋体" w:cs="宋体"/>
          <w:i w:val="0"/>
          <w:iCs/>
          <w:color w:val="auto"/>
          <w:highlight w:val="none"/>
          <w:u w:val="single"/>
        </w:rPr>
        <w:t xml:space="preserve">十四、开标一览表</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十五、技术方案等</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十六、盐城市政府采购事前信用承诺书</w:t>
      </w:r>
      <w:r/>
    </w:p>
    <w:p>
      <w:pPr>
        <w:pStyle w:val="822"/>
        <w:ind w:firstLine="480"/>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十七、人员配备一览表</w:t>
      </w:r>
      <w:r/>
    </w:p>
    <w:p>
      <w:pPr>
        <w:pStyle w:val="822"/>
        <w:ind w:firstLine="480"/>
        <w:spacing w:before="0" w:beforeAutospacing="0" w:after="0" w:afterAutospacing="0"/>
        <w:rPr>
          <w:rFonts w:hint="eastAsia" w:ascii="宋体" w:hAnsi="宋体" w:eastAsia="宋体" w:cs="宋体"/>
          <w:color w:val="auto"/>
          <w:highlight w:val="none"/>
        </w:rPr>
      </w:pPr>
      <w:r/>
      <w:bookmarkStart w:id="294" w:name="_Toc24878535"/>
      <w:r/>
      <w:bookmarkStart w:id="295" w:name="_Toc513029281"/>
      <w:r/>
      <w:bookmarkStart w:id="296" w:name="_Toc23828483"/>
      <w:r/>
      <w:bookmarkStart w:id="297" w:name="_Toc26554103"/>
      <w:r/>
      <w:bookmarkStart w:id="298" w:name="_Toc120614291"/>
      <w:r/>
      <w:bookmarkStart w:id="299" w:name="_Toc120614284"/>
      <w:r/>
      <w:bookmarkStart w:id="300" w:name="_Toc49090582"/>
      <w:r/>
      <w:bookmarkStart w:id="301" w:name="_Toc22356583"/>
      <w:r>
        <w:rPr>
          <w:rFonts w:hint="eastAsia" w:ascii="宋体" w:hAnsi="宋体" w:eastAsia="宋体" w:cs="宋体"/>
          <w:color w:val="auto"/>
          <w:highlight w:val="none"/>
        </w:rPr>
        <w:t xml:space="preserve">十八、招标文件中规定要求提供的其他证明材料和投标人认为需要提供的其他材料 </w:t>
      </w:r>
      <w:r/>
    </w:p>
    <w:p>
      <w:pPr>
        <w:pStyle w:val="822"/>
        <w:ind w:firstLine="482"/>
        <w:spacing w:before="0" w:beforeAutospacing="0" w:after="0" w:afterAutospacing="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注：如招标文件中提供的格式与苏采云系统中的格式不一致的，以苏采云系统中的格式为准。</w:t>
      </w:r>
      <w:r/>
    </w:p>
    <w:p>
      <w:pPr>
        <w:pStyle w:val="822"/>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2"/>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822"/>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42"/>
        <w:ind w:firstLine="42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二、上一年度的财务状况报表</w:t>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投标人成立不满一年无需提供</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42"/>
        <w:ind w:firstLine="420"/>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82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82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82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2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822"/>
        <w:jc w:val="both"/>
        <w:spacing w:beforeAutospacing="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822"/>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声  明</w:t>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br w:type="page" w:clear="all"/>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center"/>
        <w:spacing w:beforeAutospacing="0" w:afterAutospacing="0"/>
        <w:rPr>
          <w:rFonts w:hint="eastAsia" w:ascii="宋体" w:hAnsi="宋体" w:eastAsia="宋体" w:cs="宋体"/>
          <w:i w:val="0"/>
          <w:iCs/>
          <w:color w:val="auto"/>
          <w:highlight w:val="none"/>
        </w:rPr>
      </w:pPr>
      <w:r>
        <w:rPr>
          <w:rFonts w:hint="eastAsia" w:ascii="宋体" w:hAnsi="宋体" w:eastAsia="宋体" w:cs="宋体"/>
          <w:i w:val="0"/>
          <w:iCs/>
          <w:color w:val="auto"/>
          <w:sz w:val="32"/>
          <w:szCs w:val="32"/>
          <w:highlight w:val="none"/>
          <w:u w:val="single"/>
        </w:rPr>
        <w:t xml:space="preserve">七、法人授权书</w:t>
      </w:r>
      <w:r/>
    </w:p>
    <w:p>
      <w:pPr>
        <w:pStyle w:val="82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22"/>
        <w:ind w:firstLine="480"/>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22"/>
        <w:jc w:val="left"/>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22"/>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822"/>
        <w:jc w:val="both"/>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22"/>
        <w:jc w:val="left"/>
        <w:spacing w:beforeAutospacing="0" w:afterAutospacing="0"/>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rPr>
          <w:rFonts w:hint="eastAsia" w:cs="宋体"/>
          <w:color w:val="auto"/>
          <w:highlight w:val="none"/>
          <w:lang w:val="en-US" w:eastAsia="zh-CN"/>
        </w:rPr>
        <w:t xml:space="preserve">地址</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822"/>
        <w:jc w:val="both"/>
        <w:spacing w:beforeAutospacing="0" w:afterAutospacing="0"/>
        <w:tabs>
          <w:tab w:val="left" w:pos="360" w:leader="none"/>
        </w:tabs>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日期</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cs="宋体"/>
          <w:color w:val="auto"/>
          <w:highlight w:val="none"/>
          <w:u w:val="single"/>
          <w:lang w:val="en-US" w:eastAsia="zh-CN"/>
        </w:rPr>
        <w:t xml:space="preserve">  </w:t>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ind w:firstLine="3390"/>
        <w:jc w:val="both"/>
        <w:keepLines/>
        <w:keepNext/>
        <w:spacing w:before="260" w:beforeAutospacing="0" w:after="260" w:afterAutospacing="0" w:line="415" w:lineRule="auto"/>
        <w:rPr>
          <w:rFonts w:hint="eastAsia" w:ascii="宋体" w:hAnsi="宋体" w:eastAsia="宋体" w:cs="宋体"/>
          <w:i w:val="0"/>
          <w:iCs/>
          <w:color w:val="auto"/>
          <w:highlight w:val="none"/>
        </w:rPr>
      </w:pPr>
      <w:r>
        <w:rPr>
          <w:rFonts w:hint="eastAsia" w:ascii="宋体" w:hAnsi="宋体" w:eastAsia="宋体" w:cs="宋体"/>
          <w:b/>
          <w:i w:val="0"/>
          <w:iCs/>
          <w:color w:val="auto"/>
          <w:sz w:val="32"/>
          <w:szCs w:val="32"/>
          <w:highlight w:val="none"/>
          <w:u w:val="none"/>
        </w:rPr>
        <w:t xml:space="preserve">八、投标函</w:t>
      </w:r>
      <w:r/>
    </w:p>
    <w:p>
      <w:pPr>
        <w:pStyle w:val="822"/>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致：（采购人名称）</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2"/>
        <w:ind w:left="425"/>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2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2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2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2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22"/>
        <w:ind w:left="420"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22"/>
        <w:ind w:left="425"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22"/>
        <w:ind w:left="425"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ind w:left="0"/>
        <w:rPr>
          <w:rFonts w:hint="eastAsia" w:ascii="宋体" w:hAnsi="宋体" w:eastAsia="宋体" w:cs="宋体"/>
          <w:b/>
          <w:color w:val="auto"/>
          <w:highlight w:val="none"/>
        </w:rPr>
      </w:pPr>
      <w:r>
        <w:rPr>
          <w:rFonts w:hint="eastAsia" w:ascii="宋体" w:hAnsi="宋体" w:eastAsia="宋体" w:cs="宋体"/>
          <w:b/>
          <w:color w:val="auto"/>
          <w:highlight w:val="none"/>
        </w:rPr>
      </w:r>
      <w:r/>
    </w:p>
    <w:p>
      <w:pPr>
        <w:numPr>
          <w:ilvl w:val="0"/>
          <w:numId w:val="6"/>
        </w:numPr>
        <w:jc w:val="center"/>
        <w:spacing w:line="56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eastAsia="zh-CN"/>
        </w:rPr>
        <w:t xml:space="preserve">小微企业声明函（</w:t>
      </w:r>
      <w:r>
        <w:rPr>
          <w:rFonts w:hint="eastAsia" w:ascii="宋体" w:hAnsi="宋体" w:eastAsia="宋体" w:cs="宋体"/>
          <w:b/>
          <w:bCs/>
          <w:color w:val="auto"/>
          <w:sz w:val="32"/>
          <w:szCs w:val="32"/>
          <w:highlight w:val="none"/>
          <w:lang w:val="en-US" w:eastAsia="zh-CN"/>
        </w:rPr>
        <w:t xml:space="preserve">服务）</w:t>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（小型企业、微型企业）；</w:t>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22"/>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22"/>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ind w:right="180" w:firstLine="360"/>
        <w:jc w:val="righ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22"/>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22"/>
        <w:ind w:firstLine="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eastAsia="宋体" w:cs="宋体"/>
          <w:b/>
          <w:bCs/>
          <w:color w:val="auto"/>
          <w:sz w:val="32"/>
          <w:szCs w:val="32"/>
          <w:highlight w:val="none"/>
        </w:rPr>
        <w:t xml:space="preserve">残疾人福利性单位声明函</w:t>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2"/>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22"/>
        <w:numPr>
          <w:ilvl w:val="0"/>
          <w:numId w:val="7"/>
        </w:numPr>
        <w:ind w:firstLine="624"/>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822"/>
        <w:numPr>
          <w:ilvl w:val="0"/>
          <w:numId w:val="0"/>
        </w:numPr>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全称（加盖CA电子公章）：</w:t>
      </w:r>
      <w:r/>
    </w:p>
    <w:p>
      <w:pPr>
        <w:pStyle w:val="822"/>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14"/>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p>
    <w:p>
      <w:pPr>
        <w:pStyle w:val="789"/>
        <w:ind w:firstLine="643"/>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36"/>
          <w:szCs w:val="36"/>
          <w:highlight w:val="none"/>
          <w:lang w:val="en-US" w:eastAsia="zh-CN"/>
        </w:rPr>
        <w:t xml:space="preserve">十一</w:t>
      </w:r>
      <w:r>
        <w:rPr>
          <w:rFonts w:hint="eastAsia" w:ascii="宋体" w:hAnsi="宋体" w:eastAsia="宋体" w:cs="宋体"/>
          <w:b/>
          <w:color w:val="auto"/>
          <w:sz w:val="36"/>
          <w:szCs w:val="36"/>
          <w:highlight w:val="none"/>
        </w:rPr>
        <w:t xml:space="preserve">、投标分项报价表（格式）</w:t>
      </w:r>
      <w:r/>
    </w:p>
    <w:p>
      <w:pPr>
        <w:ind w:firstLine="12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color w:val="auto"/>
          <w:sz w:val="24"/>
          <w:highlight w:val="none"/>
        </w:rPr>
        <w:t xml:space="preserve">投标人全称：                     （加盖公章）</w:t>
      </w:r>
      <w:r/>
    </w:p>
    <w:tbl>
      <w:tblPr>
        <w:tblStyle w:val="787"/>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w:t>
            </w:r>
            <w:r/>
          </w:p>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22"/>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spacing w:line="8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法定代表人或授权代表签字：</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7"/>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789"/>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before="50" w:after="50"/>
        <w:rPr>
          <w:rFonts w:hint="eastAsia" w:ascii="宋体" w:hAnsi="宋体" w:eastAsia="宋体" w:cs="宋体"/>
          <w:color w:val="auto"/>
          <w:sz w:val="32"/>
          <w:szCs w:val="32"/>
          <w:highlight w:val="none"/>
        </w:rPr>
      </w:pPr>
      <w:r/>
      <w:bookmarkStart w:id="302" w:name="_Toc462564146"/>
      <w:r>
        <w:rPr>
          <w:rFonts w:hint="eastAsia" w:ascii="宋体" w:hAnsi="宋体" w:eastAsia="宋体" w:cs="宋体"/>
          <w:b/>
          <w:color w:val="auto"/>
          <w:sz w:val="36"/>
          <w:szCs w:val="36"/>
          <w:highlight w:val="none"/>
          <w:lang w:val="en-US" w:eastAsia="zh-CN"/>
        </w:rPr>
        <w:t xml:space="preserve">十二、技术参数响应及偏离表</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7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left="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26"/>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1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lang w:val="en-US" w:eastAsia="zh-CN"/>
        </w:rPr>
        <w:t xml:space="preserve">十三、商务要求响应及偏离表   </w:t>
      </w:r>
      <w:r>
        <w:rPr>
          <w:rFonts w:hint="eastAsia" w:ascii="宋体" w:hAnsi="宋体" w:eastAsia="宋体" w:cs="宋体"/>
          <w:color w:val="auto"/>
          <w:sz w:val="24"/>
          <w:highlight w:val="none"/>
        </w:rPr>
        <w:t xml:space="preserve"> </w:t>
      </w:r>
      <w:r/>
    </w:p>
    <w:tbl>
      <w:tblPr>
        <w:tblStyle w:val="78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6"/>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6"/>
        <w:ind w:firstLine="723"/>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14"/>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bookmarkEnd w:id="135"/>
      <w:r/>
      <w:bookmarkEnd w:id="136"/>
      <w:r/>
      <w:bookmarkEnd w:id="137"/>
      <w:r/>
      <w:bookmarkEnd w:id="294"/>
      <w:r/>
      <w:bookmarkEnd w:id="295"/>
      <w:r/>
      <w:bookmarkEnd w:id="296"/>
      <w:r/>
      <w:bookmarkEnd w:id="297"/>
      <w:r/>
      <w:bookmarkEnd w:id="298"/>
      <w:r/>
      <w:bookmarkEnd w:id="299"/>
      <w:r/>
      <w:bookmarkEnd w:id="300"/>
      <w:r/>
      <w:bookmarkEnd w:id="301"/>
      <w:r/>
      <w:bookmarkEnd w:id="302"/>
      <w:r/>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before="50" w:after="50"/>
        <w:rPr>
          <w:rFonts w:hint="eastAsia" w:ascii="宋体" w:hAnsi="宋体" w:eastAsia="宋体" w:cs="宋体"/>
          <w:color w:val="auto"/>
          <w:sz w:val="32"/>
          <w:szCs w:val="32"/>
          <w:highlight w:val="none"/>
          <w:lang w:val="en-US" w:eastAsia="zh-CN"/>
        </w:rPr>
      </w:pPr>
      <w:r/>
      <w:bookmarkStart w:id="303" w:name="_Toc2880"/>
      <w:r>
        <w:rPr>
          <w:rFonts w:hint="eastAsia" w:ascii="宋体" w:hAnsi="宋体" w:eastAsia="宋体" w:cs="宋体"/>
          <w:color w:val="auto"/>
          <w:sz w:val="32"/>
          <w:szCs w:val="32"/>
          <w:highlight w:val="none"/>
          <w:lang w:val="en-US" w:eastAsia="zh-CN"/>
        </w:rPr>
        <w:t xml:space="preserve">十四、开标一览表</w:t>
      </w:r>
      <w:bookmarkEnd w:id="303"/>
      <w:r/>
      <w:r/>
    </w:p>
    <w:p>
      <w:pPr>
        <w:pStyle w:val="82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项目编号：JSZC-320900-JITC-G2026-0070 </w:t>
      </w:r>
      <w:r/>
    </w:p>
    <w:p>
      <w:pPr>
        <w:pStyle w:val="82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货币单位：人民币元</w:t>
      </w:r>
      <w:r/>
    </w:p>
    <w:p>
      <w:pPr>
        <w:pStyle w:val="82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p>
    <w:tbl>
      <w:tblPr>
        <w:tblStyle w:val="787"/>
        <w:tblW w:w="918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362"/>
        <w:gridCol w:w="2219"/>
        <w:gridCol w:w="4600"/>
      </w:tblGrid>
      <w:tr>
        <w:trPr>
          <w:tblCellSpacing w:w="15" w:type="dxa"/>
          <w:trHeight w:val="762"/>
        </w:trPr>
        <w:tc>
          <w:tcPr>
            <w:shd w:val="clear" w:color="auto" w:fill="auto"/>
            <w:tcW w:w="2317"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189"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4555"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cs="宋体"/>
                <w:color w:val="auto"/>
                <w:highlight w:val="none"/>
                <w:lang w:val="en-US" w:eastAsia="zh-CN"/>
              </w:rPr>
              <w:t xml:space="preserve">单</w:t>
            </w:r>
            <w:r>
              <w:rPr>
                <w:rFonts w:hint="eastAsia" w:ascii="宋体" w:hAnsi="宋体" w:eastAsia="宋体" w:cs="宋体"/>
                <w:color w:val="auto"/>
                <w:highlight w:val="none"/>
                <w:lang w:val="en-US" w:eastAsia="zh-CN"/>
              </w:rPr>
              <w:t xml:space="preserve">价</w:t>
            </w:r>
            <w:r>
              <w:rPr>
                <w:rFonts w:hint="eastAsia" w:ascii="宋体" w:hAnsi="宋体" w:eastAsia="宋体" w:cs="宋体"/>
                <w:color w:val="auto"/>
                <w:highlight w:val="none"/>
              </w:rPr>
              <w:t xml:space="preserve">（小写）</w:t>
            </w:r>
            <w:r/>
          </w:p>
        </w:tc>
      </w:tr>
      <w:tr>
        <w:trPr>
          <w:tblCellSpacing w:w="15" w:type="dxa"/>
          <w:trHeight w:val="762"/>
        </w:trPr>
        <w:tc>
          <w:tcPr>
            <w:shd w:val="clear" w:color="auto" w:fill="auto"/>
            <w:tcW w:w="2317"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shd w:val="clear" w:color="auto" w:fill="auto"/>
            <w:tcW w:w="2189"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详见投标文件</w:t>
            </w:r>
            <w:r/>
          </w:p>
        </w:tc>
        <w:tc>
          <w:tcPr>
            <w:shd w:val="clear" w:color="auto" w:fill="auto"/>
            <w:tcW w:w="4555"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35" cy="0"/>
                      <wp:effectExtent l="0" t="4445" r="0" b="5080"/>
                      <wp:docPr id="4"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highlight w:val="none"/>
              </w:rPr>
              <w:t xml:space="preserve">  元</w:t>
            </w:r>
            <w:r/>
          </w:p>
        </w:tc>
      </w:tr>
      <w:tr>
        <w:trPr>
          <w:tblCellSpacing w:w="15" w:type="dxa"/>
          <w:trHeight w:val="762"/>
        </w:trPr>
        <w:tc>
          <w:tcPr>
            <w:shd w:val="clear" w:color="auto" w:fill="auto"/>
            <w:tcW w:w="2317"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cs="宋体"/>
                <w:color w:val="auto"/>
                <w:highlight w:val="none"/>
                <w:lang w:val="en-US" w:eastAsia="zh-CN"/>
              </w:rPr>
              <w:t xml:space="preserve">单</w:t>
            </w:r>
            <w:r>
              <w:rPr>
                <w:rFonts w:hint="eastAsia" w:ascii="宋体" w:hAnsi="宋体" w:eastAsia="宋体" w:cs="宋体"/>
                <w:color w:val="auto"/>
                <w:highlight w:val="none"/>
                <w:lang w:val="en-US" w:eastAsia="zh-CN"/>
              </w:rPr>
              <w:t xml:space="preserve">价</w:t>
            </w:r>
            <w:r>
              <w:rPr>
                <w:rFonts w:hint="eastAsia" w:ascii="宋体" w:hAnsi="宋体" w:eastAsia="宋体" w:cs="宋体"/>
                <w:color w:val="auto"/>
                <w:highlight w:val="none"/>
              </w:rPr>
              <w:t xml:space="preserve">（大写）：</w:t>
            </w:r>
            <w:r/>
          </w:p>
        </w:tc>
        <w:tc>
          <w:tcPr>
            <w:gridSpan w:val="2"/>
            <w:shd w:val="clear" w:color="auto" w:fill="auto"/>
            <w:tcW w:w="6774" w:type="dxa"/>
            <w:vAlign w:val="center"/>
            <w:textDirection w:val="lrTb"/>
            <w:noWrap w:val="false"/>
          </w:tcPr>
          <w:p>
            <w:pPr>
              <w:pStyle w:val="822"/>
              <w:jc w:val="center"/>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金额大写</w:t>
            </w:r>
            <w:r/>
          </w:p>
        </w:tc>
      </w:tr>
    </w:tbl>
    <w:p>
      <w:pPr>
        <w:pStyle w:val="822"/>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投标人公章：                               （电子签章）</w:t>
      </w:r>
      <w:r/>
    </w:p>
    <w:p>
      <w:pPr>
        <w:ind w:left="0" w:right="0" w:firstLine="643"/>
        <w:spacing w:before="240" w:after="24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pStyle w:val="822"/>
        <w:jc w:val="lef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822"/>
        <w:jc w:val="righ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p>
    <w:p>
      <w:pPr>
        <w:pStyle w:val="822"/>
        <w:jc w:val="right"/>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35" cy="0"/>
                <wp:effectExtent l="0" t="4445" r="0" b="5080"/>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highlight w:val="none"/>
        </w:rPr>
        <w:t xml:space="preserve"> 年</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35" cy="0"/>
                <wp:effectExtent l="0" t="4445" r="0" b="508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highlight w:val="none"/>
        </w:rPr>
        <w:t xml:space="preserve"> 月</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35" cy="0"/>
                <wp:effectExtent l="0" t="4445" r="0" b="5080"/>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eastAsia="宋体" w:cs="宋体"/>
          <w:color w:val="auto"/>
          <w:highlight w:val="none"/>
        </w:rPr>
        <w:t xml:space="preserve"> 日</w:t>
      </w:r>
      <w:r/>
    </w:p>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pStyle w:val="1042"/>
        <w:ind w:firstLine="42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before="50" w:after="5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十五、技术方案等</w:t>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（详见评标办法部分的要求）</w:t>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十六、盐城市政府采购事前信用承诺书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（八）本人已认真阅读了上述承诺，并向本单位员工作了宣传教育。</w:t>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left"/>
        <w:widowControl/>
        <w:rPr>
          <w:rFonts w:hint="eastAsia" w:ascii="宋体" w:hAnsi="宋体" w:eastAsia="宋体" w:cs="宋体"/>
          <w:b/>
          <w:color w:val="auto"/>
          <w:sz w:val="32"/>
          <w:szCs w:val="32"/>
          <w:highlight w:val="none"/>
        </w:rPr>
      </w:pPr>
      <w:r/>
      <w:bookmarkStart w:id="304" w:name="_Hlk132197618"/>
      <w:r>
        <w:rPr>
          <w:rFonts w:hint="eastAsia" w:ascii="宋体" w:hAnsi="宋体" w:eastAsia="宋体" w:cs="宋体"/>
          <w:b/>
          <w:color w:val="auto"/>
          <w:sz w:val="32"/>
          <w:szCs w:val="32"/>
          <w:highlight w:val="none"/>
        </w:rPr>
        <w:br w:type="page" w:clear="all"/>
      </w:r>
      <w:r/>
    </w:p>
    <w:p>
      <w:pPr>
        <w:jc w:val="center"/>
        <w:spacing w:after="240" w:line="560" w:lineRule="exact"/>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十七、人员配备一览表</w:t>
      </w:r>
      <w:bookmarkEnd w:id="304"/>
      <w:r/>
      <w:r/>
    </w:p>
    <w:tbl>
      <w:tblPr>
        <w:tblStyle w:val="787"/>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注：投标人可以根据需要自行拓展本表。</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投标方：（单位盖章）</w:t>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法定代表人或授权委托人：（签字或盖章）</w:t>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2"/>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szCs w:val="20"/>
          <w:highlight w:val="none"/>
        </w:rPr>
      </w:pPr>
      <w:r>
        <w:rPr>
          <w:rFonts w:hint="eastAsia" w:ascii="宋体" w:hAnsi="宋体" w:eastAsia="宋体" w:cs="宋体"/>
          <w:color w:val="auto"/>
          <w:highlight w:val="none"/>
        </w:rPr>
        <w:br w:type="page" w:clear="all"/>
      </w:r>
      <w:r/>
    </w:p>
    <w:p>
      <w:pPr>
        <w:pStyle w:val="822"/>
        <w:spacing w:before="0" w:beforeAutospacing="0" w:after="0" w:afterAutospacing="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十八、招标文件中规定要求提供的其他证明材料和投标人认为需要提供的其他材料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2"/>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2"/>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22"/>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2"/>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基本信息</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招标文件</w:t>
      </w:r>
      <w:r>
        <w:rPr>
          <w:rFonts w:hint="eastAsia" w:ascii="宋体" w:hAnsi="宋体" w:eastAsia="宋体" w:cs="宋体"/>
          <w:color w:val="auto"/>
          <w:highlight w:val="none"/>
        </w:rPr>
        <w:t xml:space="preserve">获取日期：</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2"/>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2"/>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提出质疑时，应提交质疑函和必要的证明材料。</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若委托代理人进行质疑的，质疑函应按要求列明“授权代表”的有关内容，并在附件中提交由质疑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签署的授权委托书。授权委托书应载明代理人的姓名或者名称、代理事项、具体权限、期限和相关事项。</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若对项目的某一分包进行质疑，质疑函中应列明具体分包号。</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2"/>
        <w:ind w:firstLine="480"/>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为自然人的，质疑函应由本人签字；质疑</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为法人或者其他组织的，质疑函应由法定代表人、主要负责人，或者其授权代表签字或者盖章，并加盖公章。</w:t>
      </w:r>
      <w:r/>
    </w:p>
    <w:p>
      <w:pPr>
        <w:pStyle w:val="822"/>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bookmarkStart w:id="305" w:name="_Hlt26609391"/>
      <w:r/>
      <w:bookmarkEnd w:id="305"/>
      <w:r/>
      <w:bookmarkStart w:id="306" w:name="_Hlt24879081"/>
      <w:r/>
      <w:bookmarkEnd w:id="306"/>
      <w:r/>
      <w:bookmarkStart w:id="307" w:name="_Hlt26671343"/>
      <w:r/>
      <w:bookmarkEnd w:id="307"/>
      <w:r/>
      <w:bookmarkStart w:id="308" w:name="_Hlt26955056"/>
      <w:r/>
      <w:bookmarkEnd w:id="308"/>
      <w:r/>
      <w:bookmarkStart w:id="309" w:name="_Hlt26955064"/>
      <w:r/>
      <w:bookmarkEnd w:id="309"/>
      <w:r/>
      <w:bookmarkStart w:id="310" w:name="_Hlt26782999"/>
      <w:r/>
      <w:bookmarkEnd w:id="310"/>
      <w:r/>
      <w:bookmarkStart w:id="311" w:name="_Hlt26671372"/>
      <w:r/>
      <w:bookmarkEnd w:id="311"/>
      <w:r/>
      <w:bookmarkStart w:id="312" w:name="_Hlt26580838"/>
      <w:r/>
      <w:bookmarkEnd w:id="312"/>
      <w:r/>
      <w:r/>
    </w:p>
    <w:p>
      <w:pPr>
        <w:ind w:firstLine="723"/>
        <w:jc w:val="center"/>
        <w:spacing w:line="50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footerReference w:type="default" r:id="rId14"/>
      <w:footerReference w:type="first" r:id="rId15"/>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Wingdings">
    <w:panose1 w:val="05000000000000000000"/>
  </w:font>
  <w:font w:name="Arial Unicode MS">
    <w:panose1 w:val="020B0604020202020204"/>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rPr>
        <w:rStyle w:val="831"/>
      </w:rPr>
      <w:framePr w:wrap="around" w:vAnchor="text" w:hAnchor="margin" w:xAlign="center" w:y="1"/>
    </w:pPr>
    <w:r>
      <w:fldChar w:fldCharType="begin"/>
    </w:r>
    <w:r>
      <w:rPr>
        <w:rStyle w:val="831"/>
      </w:rPr>
      <w:instrText xml:space="preserve">PAGE  </w:instrText>
    </w:r>
    <w:r>
      <w:fldChar w:fldCharType="separate"/>
    </w:r>
    <w:r>
      <w:rPr>
        <w:rStyle w:val="831"/>
      </w:rPr>
      <w:t xml:space="preserve">1</w:t>
    </w:r>
    <w:r>
      <w:fldChar w:fldCharType="end"/>
    </w:r>
    <w:r/>
  </w:p>
  <w:p>
    <w:pPr>
      <w:pStyle w:val="8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auto" w:sz="0" w:space="1"/>
      </w:pBdr>
    </w:pPr>
    <w:r>
      <w:rPr>
        <w:rFonts w:hint="eastAsia" w:eastAsia="隶书"/>
        <w:color w:val="000000"/>
        <w:spacing w:val="40"/>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79"/>
    <w:link w:val="1015"/>
    <w:uiPriority w:val="0"/>
    <w:qFormat/>
    <w:pPr>
      <w:jc w:val="both"/>
      <w:widowControl w:val="off"/>
    </w:pPr>
    <w:rPr>
      <w:rFonts w:hint="default" w:ascii="Calibri" w:hAnsi="Calibri" w:eastAsia="宋体" w:cs="Times New Roman"/>
      <w:sz w:val="21"/>
      <w:szCs w:val="24"/>
      <w:lang w:val="en-US" w:eastAsia="zh-CN" w:bidi="ar-SA"/>
    </w:rPr>
  </w:style>
  <w:style w:type="paragraph" w:styleId="777">
    <w:name w:val="Heading 1"/>
    <w:basedOn w:val="776"/>
    <w:next w:val="776"/>
    <w:link w:val="1025"/>
    <w:uiPriority w:val="0"/>
    <w:qFormat/>
    <w:pPr>
      <w:keepNext/>
      <w:outlineLvl w:val="0"/>
    </w:pPr>
    <w:rPr>
      <w:rFonts w:ascii="楷体_GB2312" w:eastAsia="楷体_GB2312"/>
      <w:sz w:val="28"/>
      <w:szCs w:val="20"/>
    </w:rPr>
  </w:style>
  <w:style w:type="paragraph" w:styleId="778">
    <w:name w:val="Heading 2"/>
    <w:basedOn w:val="776"/>
    <w:next w:val="776"/>
    <w:link w:val="1026"/>
    <w:uiPriority w:val="0"/>
    <w:qFormat/>
    <w:pPr>
      <w:jc w:val="center"/>
      <w:keepLines/>
      <w:keepNext/>
      <w:spacing w:line="416" w:lineRule="auto"/>
      <w:outlineLvl w:val="1"/>
    </w:pPr>
    <w:rPr>
      <w:rFonts w:ascii="Arial" w:hAnsi="Arial" w:eastAsia="幼圆"/>
      <w:b/>
      <w:sz w:val="44"/>
      <w:szCs w:val="20"/>
    </w:rPr>
  </w:style>
  <w:style w:type="paragraph" w:styleId="779">
    <w:name w:val="Heading 3"/>
    <w:basedOn w:val="776"/>
    <w:next w:val="776"/>
    <w:uiPriority w:val="0"/>
    <w:qFormat/>
    <w:pPr>
      <w:keepLines/>
      <w:keepNext/>
      <w:spacing w:before="260" w:after="260" w:line="416" w:lineRule="auto"/>
      <w:outlineLvl w:val="2"/>
    </w:pPr>
    <w:rPr>
      <w:b/>
      <w:sz w:val="32"/>
      <w:szCs w:val="20"/>
    </w:rPr>
  </w:style>
  <w:style w:type="paragraph" w:styleId="780">
    <w:name w:val="Heading 4"/>
    <w:basedOn w:val="776"/>
    <w:next w:val="776"/>
    <w:uiPriority w:val="0"/>
    <w:qFormat/>
    <w:pPr>
      <w:keepLines/>
      <w:keepNext/>
      <w:spacing w:before="280" w:after="290" w:line="376" w:lineRule="auto"/>
      <w:outlineLvl w:val="3"/>
    </w:pPr>
    <w:rPr>
      <w:rFonts w:ascii="Arial" w:hAnsi="Arial" w:eastAsia="黑体"/>
      <w:b/>
      <w:bCs/>
      <w:sz w:val="28"/>
      <w:szCs w:val="28"/>
    </w:rPr>
  </w:style>
  <w:style w:type="paragraph" w:styleId="781">
    <w:name w:val="Heading 5"/>
    <w:basedOn w:val="776"/>
    <w:next w:val="776"/>
    <w:uiPriority w:val="0"/>
    <w:qFormat/>
    <w:pPr>
      <w:keepNext/>
      <w:outlineLvl w:val="4"/>
    </w:pPr>
    <w:rPr>
      <w:rFonts w:ascii="宋体" w:hAnsi="宋体"/>
      <w:b/>
      <w:bCs/>
    </w:rPr>
  </w:style>
  <w:style w:type="paragraph" w:styleId="782">
    <w:name w:val="Heading 6"/>
    <w:basedOn w:val="776"/>
    <w:next w:val="776"/>
    <w:link w:val="842"/>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1"/>
    <w:unhideWhenUsed/>
    <w:qFormat/>
    <w:pPr>
      <w:ind w:left="582"/>
      <w:spacing w:before="26"/>
      <w:outlineLvl w:val="7"/>
    </w:pPr>
    <w:rPr>
      <w:rFonts w:hint="eastAsia" w:ascii="宋体" w:hAnsi="宋体"/>
      <w:b/>
      <w:sz w:val="24"/>
    </w:rPr>
  </w:style>
  <w:style w:type="paragraph" w:styleId="785">
    <w:name w:val="Heading 9"/>
    <w:basedOn w:val="776"/>
    <w:next w:val="776"/>
    <w:link w:val="845"/>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0"/>
    <w:semiHidden/>
    <w:qFormat/>
    <w:pPr>
      <w:ind w:left="2520"/>
    </w:pPr>
  </w:style>
  <w:style w:type="paragraph" w:styleId="789">
    <w:name w:val="Normal Indent"/>
    <w:basedOn w:val="776"/>
    <w:link w:val="1027"/>
    <w:uiPriority w:val="0"/>
    <w:qFormat/>
    <w:pPr>
      <w:ind w:firstLine="420"/>
    </w:pPr>
    <w:rPr>
      <w:szCs w:val="20"/>
    </w:rPr>
  </w:style>
  <w:style w:type="paragraph" w:styleId="790">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Document Map"/>
    <w:basedOn w:val="776"/>
    <w:uiPriority w:val="0"/>
    <w:semiHidden/>
    <w:qFormat/>
    <w:pPr>
      <w:shd w:val="clear" w:color="auto" w:fill="000080"/>
    </w:pPr>
  </w:style>
  <w:style w:type="paragraph" w:styleId="792">
    <w:name w:val="annotation text"/>
    <w:basedOn w:val="776"/>
    <w:link w:val="1028"/>
    <w:uiPriority w:val="99"/>
    <w:qFormat/>
    <w:pPr>
      <w:jc w:val="left"/>
    </w:pPr>
  </w:style>
  <w:style w:type="paragraph" w:styleId="793">
    <w:name w:val="Body Text 3"/>
    <w:basedOn w:val="776"/>
    <w:uiPriority w:val="0"/>
    <w:qFormat/>
    <w:rPr>
      <w:rFonts w:ascii="仿宋_GB2312" w:hAnsi="Arial" w:eastAsia="仿宋_GB2312"/>
      <w:sz w:val="32"/>
      <w:szCs w:val="20"/>
    </w:rPr>
  </w:style>
  <w:style w:type="paragraph" w:styleId="794">
    <w:name w:val="Body Text"/>
    <w:basedOn w:val="776"/>
    <w:next w:val="795"/>
    <w:link w:val="1029"/>
    <w:uiPriority w:val="0"/>
    <w:qFormat/>
    <w:rPr>
      <w:rFonts w:ascii="楷体_GB2312" w:hAnsi="Arial" w:eastAsia="楷体_GB2312"/>
      <w:sz w:val="28"/>
      <w:szCs w:val="20"/>
    </w:rPr>
  </w:style>
  <w:style w:type="paragraph" w:styleId="795"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96">
    <w:name w:val="Body Text Indent"/>
    <w:basedOn w:val="776"/>
    <w:next w:val="797"/>
    <w:uiPriority w:val="0"/>
    <w:qFormat/>
    <w:pPr>
      <w:ind w:firstLine="645"/>
    </w:pPr>
    <w:rPr>
      <w:rFonts w:ascii="楷体_GB2312" w:eastAsia="楷体_GB2312"/>
      <w:sz w:val="32"/>
      <w:szCs w:val="20"/>
    </w:rPr>
  </w:style>
  <w:style w:type="paragraph" w:styleId="797">
    <w:name w:val="envelope return"/>
    <w:basedOn w:val="776"/>
    <w:uiPriority w:val="0"/>
    <w:qFormat/>
    <w:rPr>
      <w:rFonts w:ascii="Arial" w:hAnsi="Arial"/>
    </w:rPr>
  </w:style>
  <w:style w:type="paragraph" w:styleId="798">
    <w:name w:val="Block Text"/>
    <w:basedOn w:val="776"/>
    <w:uiPriority w:val="99"/>
    <w:unhideWhenUsed/>
    <w:qFormat/>
    <w:pPr>
      <w:ind w:left="1440" w:right="1440"/>
      <w:spacing w:after="120"/>
    </w:pPr>
  </w:style>
  <w:style w:type="paragraph" w:styleId="799">
    <w:name w:val="index 4"/>
    <w:basedOn w:val="776"/>
    <w:next w:val="776"/>
    <w:uiPriority w:val="99"/>
    <w:qFormat/>
    <w:pPr>
      <w:ind w:left="600"/>
    </w:pPr>
    <w:rPr>
      <w:rFonts w:ascii="Calibri" w:hAnsi="Calibri"/>
    </w:rPr>
  </w:style>
  <w:style w:type="paragraph" w:styleId="800">
    <w:name w:val="toc 5"/>
    <w:basedOn w:val="776"/>
    <w:next w:val="776"/>
    <w:uiPriority w:val="0"/>
    <w:semiHidden/>
    <w:qFormat/>
    <w:pPr>
      <w:ind w:left="1680"/>
    </w:pPr>
  </w:style>
  <w:style w:type="paragraph" w:styleId="801">
    <w:name w:val="toc 3"/>
    <w:basedOn w:val="776"/>
    <w:next w:val="77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02">
    <w:name w:val="Plain Text"/>
    <w:basedOn w:val="776"/>
    <w:link w:val="1019"/>
    <w:uiPriority w:val="0"/>
    <w:qFormat/>
    <w:rPr>
      <w:rFonts w:ascii="宋体" w:hAnsi="Courier New"/>
      <w:szCs w:val="20"/>
    </w:rPr>
  </w:style>
  <w:style w:type="paragraph" w:styleId="803">
    <w:name w:val="toc 8"/>
    <w:basedOn w:val="776"/>
    <w:next w:val="776"/>
    <w:uiPriority w:val="0"/>
    <w:semiHidden/>
    <w:qFormat/>
    <w:pPr>
      <w:ind w:left="2940"/>
    </w:pPr>
  </w:style>
  <w:style w:type="paragraph" w:styleId="804">
    <w:name w:val="Date"/>
    <w:basedOn w:val="776"/>
    <w:next w:val="776"/>
    <w:link w:val="1030"/>
    <w:uiPriority w:val="0"/>
    <w:qFormat/>
    <w:rPr>
      <w:sz w:val="24"/>
      <w:szCs w:val="20"/>
    </w:rPr>
  </w:style>
  <w:style w:type="paragraph" w:styleId="805">
    <w:name w:val="Body Text Indent 2"/>
    <w:basedOn w:val="776"/>
    <w:uiPriority w:val="0"/>
    <w:qFormat/>
    <w:pPr>
      <w:ind w:firstLine="560"/>
    </w:pPr>
    <w:rPr>
      <w:rFonts w:ascii="宋体" w:hAnsi="宋体"/>
      <w:sz w:val="28"/>
    </w:rPr>
  </w:style>
  <w:style w:type="paragraph" w:styleId="806">
    <w:name w:val="endnote text"/>
    <w:basedOn w:val="776"/>
    <w:link w:val="982"/>
    <w:uiPriority w:val="99"/>
    <w:semiHidden/>
    <w:unhideWhenUsed/>
    <w:qFormat/>
    <w:pPr>
      <w:spacing w:after="0" w:line="240" w:lineRule="auto"/>
    </w:pPr>
    <w:rPr>
      <w:sz w:val="20"/>
    </w:rPr>
  </w:style>
  <w:style w:type="paragraph" w:styleId="807">
    <w:name w:val="Balloon Text"/>
    <w:basedOn w:val="776"/>
    <w:uiPriority w:val="0"/>
    <w:semiHidden/>
    <w:qFormat/>
    <w:rPr>
      <w:sz w:val="18"/>
      <w:szCs w:val="18"/>
    </w:rPr>
  </w:style>
  <w:style w:type="paragraph" w:styleId="808">
    <w:name w:val="Footer"/>
    <w:basedOn w:val="776"/>
    <w:uiPriority w:val="0"/>
    <w:qFormat/>
    <w:pPr>
      <w:jc w:val="left"/>
      <w:tabs>
        <w:tab w:val="center" w:pos="4153" w:leader="none"/>
        <w:tab w:val="right" w:pos="8306" w:leader="none"/>
      </w:tabs>
    </w:pPr>
    <w:rPr>
      <w:sz w:val="18"/>
      <w:szCs w:val="20"/>
    </w:rPr>
  </w:style>
  <w:style w:type="paragraph" w:styleId="809">
    <w:name w:val="Header"/>
    <w:basedOn w:val="776"/>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76"/>
    <w:next w:val="77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11">
    <w:name w:val="toc 4"/>
    <w:basedOn w:val="776"/>
    <w:next w:val="776"/>
    <w:uiPriority w:val="0"/>
    <w:semiHidden/>
    <w:qFormat/>
    <w:pPr>
      <w:ind w:left="1260"/>
    </w:pPr>
  </w:style>
  <w:style w:type="paragraph" w:styleId="812">
    <w:name w:val="Subtitle"/>
    <w:basedOn w:val="776"/>
    <w:next w:val="776"/>
    <w:link w:val="848"/>
    <w:uiPriority w:val="11"/>
    <w:qFormat/>
    <w:pPr>
      <w:spacing w:before="200" w:after="200"/>
    </w:pPr>
    <w:rPr>
      <w:sz w:val="24"/>
      <w:szCs w:val="24"/>
    </w:rPr>
  </w:style>
  <w:style w:type="paragraph" w:styleId="813">
    <w:name w:val="footnote text"/>
    <w:basedOn w:val="776"/>
    <w:link w:val="981"/>
    <w:uiPriority w:val="99"/>
    <w:semiHidden/>
    <w:unhideWhenUsed/>
    <w:qFormat/>
    <w:pPr>
      <w:spacing w:after="40" w:line="240" w:lineRule="auto"/>
    </w:pPr>
    <w:rPr>
      <w:sz w:val="18"/>
    </w:rPr>
  </w:style>
  <w:style w:type="paragraph" w:styleId="814">
    <w:name w:val="toc 6"/>
    <w:basedOn w:val="776"/>
    <w:next w:val="776"/>
    <w:uiPriority w:val="0"/>
    <w:semiHidden/>
    <w:qFormat/>
    <w:pPr>
      <w:ind w:left="2100"/>
    </w:pPr>
  </w:style>
  <w:style w:type="paragraph" w:styleId="815">
    <w:name w:val="Body Text Indent 3"/>
    <w:basedOn w:val="776"/>
    <w:uiPriority w:val="0"/>
    <w:qFormat/>
    <w:pPr>
      <w:ind w:firstLine="523"/>
    </w:pPr>
    <w:rPr>
      <w:rFonts w:ascii="仿宋_GB2312" w:hAnsi="宋体" w:eastAsia="仿宋_GB2312"/>
      <w:sz w:val="24"/>
    </w:rPr>
  </w:style>
  <w:style w:type="paragraph" w:styleId="816">
    <w:name w:val="table of figures"/>
    <w:basedOn w:val="776"/>
    <w:next w:val="776"/>
    <w:uiPriority w:val="99"/>
    <w:unhideWhenUsed/>
    <w:qFormat/>
    <w:pPr>
      <w:spacing w:after="0" w:afterAutospacing="0"/>
    </w:pPr>
  </w:style>
  <w:style w:type="paragraph" w:styleId="817">
    <w:name w:val="toc 2"/>
    <w:basedOn w:val="776"/>
    <w:next w:val="776"/>
    <w:uiPriority w:val="0"/>
    <w:semiHidden/>
    <w:qFormat/>
    <w:pPr>
      <w:jc w:val="left"/>
      <w:spacing w:line="260" w:lineRule="exact"/>
      <w:tabs>
        <w:tab w:val="right" w:pos="9440" w:leader="dot"/>
      </w:tabs>
    </w:pPr>
    <w:rPr>
      <w:rFonts w:ascii="黑体" w:eastAsia="黑体"/>
      <w:b/>
      <w:bCs/>
      <w:smallCaps/>
      <w:sz w:val="18"/>
      <w:szCs w:val="44"/>
    </w:rPr>
  </w:style>
  <w:style w:type="paragraph" w:styleId="818">
    <w:name w:val="toc 9"/>
    <w:basedOn w:val="776"/>
    <w:next w:val="776"/>
    <w:uiPriority w:val="0"/>
    <w:semiHidden/>
    <w:qFormat/>
    <w:pPr>
      <w:ind w:left="3360"/>
    </w:pPr>
  </w:style>
  <w:style w:type="paragraph" w:styleId="819">
    <w:name w:val="Body Text 2"/>
    <w:basedOn w:val="776"/>
    <w:uiPriority w:val="0"/>
    <w:qFormat/>
    <w:pPr>
      <w:jc w:val="center"/>
    </w:pPr>
    <w:rPr>
      <w:rFonts w:ascii="仿宋_GB2312" w:eastAsia="仿宋_GB2312"/>
      <w:sz w:val="44"/>
    </w:rPr>
  </w:style>
  <w:style w:type="paragraph" w:styleId="820">
    <w:name w:val="List Continue 2"/>
    <w:next w:val="776"/>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21">
    <w:name w:val="HTML Preformatted"/>
    <w:basedOn w:val="776"/>
    <w:link w:val="10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2">
    <w:name w:val="Normal (Web)"/>
    <w:basedOn w:val="776"/>
    <w:link w:val="1016"/>
    <w:uiPriority w:val="99"/>
    <w:unhideWhenUsed/>
    <w:qFormat/>
    <w:pPr>
      <w:jc w:val="left"/>
      <w:spacing w:before="100" w:beforeAutospacing="1" w:after="100" w:afterAutospacing="1"/>
      <w:widowControl/>
    </w:pPr>
    <w:rPr>
      <w:rFonts w:ascii="宋体" w:hAnsi="宋体"/>
      <w:sz w:val="24"/>
    </w:rPr>
  </w:style>
  <w:style w:type="paragraph" w:styleId="823">
    <w:name w:val="index 1"/>
    <w:basedOn w:val="776"/>
    <w:next w:val="776"/>
    <w:uiPriority w:val="0"/>
    <w:semiHidden/>
    <w:qFormat/>
    <w:rPr>
      <w:rFonts w:ascii="宋体" w:hAnsi="宋体"/>
      <w:szCs w:val="18"/>
    </w:rPr>
  </w:style>
  <w:style w:type="paragraph" w:styleId="824">
    <w:name w:val="Title"/>
    <w:basedOn w:val="776"/>
    <w:next w:val="776"/>
    <w:link w:val="1033"/>
    <w:uiPriority w:val="0"/>
    <w:qFormat/>
    <w:pPr>
      <w:jc w:val="center"/>
      <w:spacing w:before="240" w:after="60"/>
      <w:outlineLvl w:val="0"/>
    </w:pPr>
    <w:rPr>
      <w:rFonts w:ascii="Cambria" w:hAnsi="Cambria"/>
      <w:b/>
      <w:bCs/>
      <w:sz w:val="32"/>
      <w:szCs w:val="32"/>
    </w:rPr>
  </w:style>
  <w:style w:type="paragraph" w:styleId="825">
    <w:name w:val="annotation subject"/>
    <w:basedOn w:val="792"/>
    <w:next w:val="792"/>
    <w:link w:val="1017"/>
    <w:uiPriority w:val="0"/>
    <w:qFormat/>
    <w:rPr>
      <w:b/>
      <w:bCs/>
    </w:rPr>
  </w:style>
  <w:style w:type="paragraph" w:styleId="826">
    <w:name w:val="Body Text First Indent"/>
    <w:basedOn w:val="794"/>
    <w:next w:val="814"/>
    <w:uiPriority w:val="99"/>
    <w:qFormat/>
    <w:pPr>
      <w:ind w:firstLine="200"/>
      <w:spacing w:line="360" w:lineRule="auto"/>
    </w:pPr>
    <w:rPr>
      <w:rFonts w:ascii="仿宋_GB2312" w:eastAsia="仿宋_GB2312"/>
      <w:sz w:val="30"/>
      <w:szCs w:val="30"/>
    </w:rPr>
  </w:style>
  <w:style w:type="paragraph" w:styleId="827">
    <w:name w:val="Body Text First Indent 2"/>
    <w:basedOn w:val="796"/>
    <w:next w:val="789"/>
    <w:uiPriority w:val="0"/>
    <w:qFormat/>
    <w:pPr>
      <w:ind w:firstLine="420"/>
      <w:spacing w:line="360" w:lineRule="auto"/>
    </w:pPr>
    <w:rPr>
      <w:rFonts w:ascii="宋体" w:hAnsi="宋体" w:eastAsia="宋体"/>
      <w:sz w:val="21"/>
    </w:rPr>
  </w:style>
  <w:style w:type="table" w:styleId="828">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bCs/>
    </w:rPr>
  </w:style>
  <w:style w:type="character" w:styleId="830">
    <w:name w:val="endnote reference"/>
    <w:basedOn w:val="786"/>
    <w:uiPriority w:val="99"/>
    <w:semiHidden/>
    <w:unhideWhenUsed/>
    <w:qFormat/>
    <w:rPr>
      <w:vertAlign w:val="superscript"/>
    </w:rPr>
  </w:style>
  <w:style w:type="character" w:styleId="831">
    <w:name w:val="page number"/>
    <w:uiPriority w:val="0"/>
    <w:qFormat/>
  </w:style>
  <w:style w:type="character" w:styleId="832">
    <w:name w:val="FollowedHyperlink"/>
    <w:uiPriority w:val="0"/>
    <w:qFormat/>
    <w:rPr>
      <w:color w:val="800080"/>
      <w:u w:val="single"/>
    </w:rPr>
  </w:style>
  <w:style w:type="character" w:styleId="833">
    <w:name w:val="Emphasis"/>
    <w:uiPriority w:val="0"/>
    <w:qFormat/>
    <w:rPr>
      <w:i/>
    </w:rPr>
  </w:style>
  <w:style w:type="character" w:styleId="834">
    <w:name w:val="Hyperlink"/>
    <w:basedOn w:val="786"/>
    <w:uiPriority w:val="0"/>
    <w:qFormat/>
    <w:rPr>
      <w:color w:val="0000ff"/>
      <w:u w:val="single"/>
    </w:rPr>
  </w:style>
  <w:style w:type="character" w:styleId="835">
    <w:name w:val="annotation reference"/>
    <w:uiPriority w:val="99"/>
    <w:qFormat/>
    <w:rPr>
      <w:sz w:val="21"/>
      <w:szCs w:val="21"/>
    </w:rPr>
  </w:style>
  <w:style w:type="character" w:styleId="836">
    <w:name w:val="footnote reference"/>
    <w:basedOn w:val="786"/>
    <w:uiPriority w:val="99"/>
    <w:unhideWhenUsed/>
    <w:qFormat/>
    <w:rPr>
      <w:vertAlign w:val="superscript"/>
    </w:rPr>
  </w:style>
  <w:style w:type="character" w:styleId="837" w:customStyle="1">
    <w:name w:val="Heading 1 Char"/>
    <w:basedOn w:val="786"/>
    <w:uiPriority w:val="9"/>
    <w:qFormat/>
    <w:rPr>
      <w:rFonts w:ascii="Arial" w:hAnsi="Arial" w:eastAsia="Arial" w:cs="Arial"/>
      <w:sz w:val="40"/>
      <w:szCs w:val="40"/>
    </w:rPr>
  </w:style>
  <w:style w:type="character" w:styleId="838" w:customStyle="1">
    <w:name w:val="Heading 2 Char"/>
    <w:basedOn w:val="786"/>
    <w:uiPriority w:val="9"/>
    <w:qFormat/>
    <w:rPr>
      <w:rFonts w:ascii="Arial" w:hAnsi="Arial" w:eastAsia="Arial" w:cs="Arial"/>
      <w:sz w:val="34"/>
    </w:rPr>
  </w:style>
  <w:style w:type="character" w:styleId="839" w:customStyle="1">
    <w:name w:val="Heading 3 Char"/>
    <w:basedOn w:val="786"/>
    <w:uiPriority w:val="9"/>
    <w:qFormat/>
    <w:rPr>
      <w:rFonts w:ascii="Arial" w:hAnsi="Arial" w:eastAsia="Arial" w:cs="Arial"/>
      <w:sz w:val="30"/>
      <w:szCs w:val="30"/>
    </w:rPr>
  </w:style>
  <w:style w:type="character" w:styleId="840" w:customStyle="1">
    <w:name w:val="Heading 4 Char"/>
    <w:basedOn w:val="786"/>
    <w:uiPriority w:val="9"/>
    <w:qFormat/>
    <w:rPr>
      <w:rFonts w:ascii="Arial" w:hAnsi="Arial" w:eastAsia="Arial" w:cs="Arial"/>
      <w:b/>
      <w:bCs/>
      <w:sz w:val="26"/>
      <w:szCs w:val="26"/>
    </w:rPr>
  </w:style>
  <w:style w:type="character" w:styleId="841" w:customStyle="1">
    <w:name w:val="Heading 5 Char"/>
    <w:basedOn w:val="786"/>
    <w:uiPriority w:val="9"/>
    <w:qFormat/>
    <w:rPr>
      <w:rFonts w:ascii="Arial" w:hAnsi="Arial" w:eastAsia="Arial" w:cs="Arial"/>
      <w:b/>
      <w:bCs/>
      <w:sz w:val="24"/>
      <w:szCs w:val="24"/>
    </w:rPr>
  </w:style>
  <w:style w:type="character" w:styleId="842" w:customStyle="1">
    <w:name w:val="Heading 6 Char"/>
    <w:basedOn w:val="786"/>
    <w:link w:val="782"/>
    <w:uiPriority w:val="9"/>
    <w:qFormat/>
    <w:rPr>
      <w:rFonts w:ascii="Arial" w:hAnsi="Arial" w:eastAsia="Arial" w:cs="Arial"/>
      <w:b/>
      <w:bCs/>
      <w:sz w:val="22"/>
      <w:szCs w:val="22"/>
    </w:rPr>
  </w:style>
  <w:style w:type="character" w:styleId="843" w:customStyle="1">
    <w:name w:val="Heading 7 Char"/>
    <w:basedOn w:val="786"/>
    <w:link w:val="783"/>
    <w:uiPriority w:val="9"/>
    <w:qFormat/>
    <w:rPr>
      <w:rFonts w:ascii="Arial" w:hAnsi="Arial" w:eastAsia="Arial" w:cs="Arial"/>
      <w:b/>
      <w:bCs/>
      <w:i/>
      <w:iCs/>
      <w:sz w:val="22"/>
      <w:szCs w:val="22"/>
    </w:rPr>
  </w:style>
  <w:style w:type="character" w:styleId="844" w:customStyle="1">
    <w:name w:val="Heading 8 Char"/>
    <w:basedOn w:val="786"/>
    <w:uiPriority w:val="9"/>
    <w:qFormat/>
    <w:rPr>
      <w:rFonts w:ascii="Arial" w:hAnsi="Arial" w:eastAsia="Arial" w:cs="Arial"/>
      <w:i/>
      <w:iCs/>
      <w:sz w:val="22"/>
      <w:szCs w:val="22"/>
    </w:rPr>
  </w:style>
  <w:style w:type="character" w:styleId="845" w:customStyle="1">
    <w:name w:val="Heading 9 Char"/>
    <w:basedOn w:val="786"/>
    <w:link w:val="785"/>
    <w:uiPriority w:val="9"/>
    <w:qFormat/>
    <w:rPr>
      <w:rFonts w:ascii="Arial" w:hAnsi="Arial" w:eastAsia="Arial" w:cs="Arial"/>
      <w:i/>
      <w:iCs/>
      <w:sz w:val="21"/>
      <w:szCs w:val="21"/>
    </w:rPr>
  </w:style>
  <w:style w:type="paragraph" w:styleId="846">
    <w:name w:val="No Spacing"/>
    <w:uiPriority w:val="1"/>
    <w:qFormat/>
    <w:pPr>
      <w:spacing w:before="0" w:after="0" w:line="240" w:lineRule="auto"/>
    </w:pPr>
    <w:rPr>
      <w:rFonts w:hint="default" w:ascii="Times New Roman" w:hAnsi="Times New Roman" w:eastAsia="宋体" w:cs="Times New Roman"/>
    </w:rPr>
  </w:style>
  <w:style w:type="character" w:styleId="847" w:customStyle="1">
    <w:name w:val="Title Char"/>
    <w:basedOn w:val="786"/>
    <w:uiPriority w:val="10"/>
    <w:qFormat/>
    <w:rPr>
      <w:sz w:val="48"/>
      <w:szCs w:val="48"/>
    </w:rPr>
  </w:style>
  <w:style w:type="character" w:styleId="848" w:customStyle="1">
    <w:name w:val="Subtitle Char"/>
    <w:basedOn w:val="786"/>
    <w:link w:val="812"/>
    <w:uiPriority w:val="11"/>
    <w:qFormat/>
    <w:rPr>
      <w:sz w:val="24"/>
      <w:szCs w:val="24"/>
    </w:rPr>
  </w:style>
  <w:style w:type="paragraph" w:styleId="849">
    <w:name w:val="Quote"/>
    <w:basedOn w:val="776"/>
    <w:next w:val="776"/>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76"/>
    <w:next w:val="776"/>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basedOn w:val="786"/>
    <w:uiPriority w:val="99"/>
    <w:qFormat/>
  </w:style>
  <w:style w:type="character" w:styleId="854" w:customStyle="1">
    <w:name w:val="Footer Char"/>
    <w:basedOn w:val="786"/>
    <w:uiPriority w:val="99"/>
    <w:qFormat/>
  </w:style>
  <w:style w:type="character" w:styleId="855" w:customStyle="1">
    <w:name w:val="Caption Char"/>
    <w:uiPriority w:val="99"/>
    <w:qFormat/>
  </w:style>
  <w:style w:type="table" w:styleId="856" w:customStyle="1">
    <w:name w:val="Table Grid Light"/>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5" w:customStyle="1">
    <w:name w:val="Grid Table 4 - Accent 2"/>
    <w:basedOn w:val="7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6" w:customStyle="1">
    <w:name w:val="Grid Table 4 - Accent 3"/>
    <w:basedOn w:val="7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7" w:customStyle="1">
    <w:name w:val="Grid Table 4 - Accent 4"/>
    <w:basedOn w:val="7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8" w:customStyle="1">
    <w:name w:val="Grid Table 4 - Accent 5"/>
    <w:basedOn w:val="7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9" w:customStyle="1">
    <w:name w:val="Grid Table 4 - Accent 6"/>
    <w:basedOn w:val="7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0"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2" w:customStyle="1">
    <w:name w:val="Grid Table 5 Dark - Accent 2"/>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3" w:customStyle="1">
    <w:name w:val="Grid Table 5 Dark - Accent 3"/>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4" w:customStyle="1">
    <w:name w:val="Grid Table 5 Dark- Accent 4"/>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5" w:customStyle="1">
    <w:name w:val="Grid Table 5 Dark - Accent 5"/>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6" w:customStyle="1">
    <w:name w:val="Grid Table 5 Dark - Accent 6"/>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7"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6 Colorful - Accent 6"/>
    <w:basedOn w:val="7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8"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0" w:customStyle="1">
    <w:name w:val="List Table 2 - Accent 2"/>
    <w:basedOn w:val="7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1" w:customStyle="1">
    <w:name w:val="List Table 2 - Accent 3"/>
    <w:basedOn w:val="7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2" w:customStyle="1">
    <w:name w:val="List Table 2 - Accent 4"/>
    <w:basedOn w:val="7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3" w:customStyle="1">
    <w:name w:val="List Table 2 - Accent 5"/>
    <w:basedOn w:val="7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4" w:customStyle="1">
    <w:name w:val="List Table 2 - Accent 6"/>
    <w:basedOn w:val="7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5"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3 - Accent 2"/>
    <w:basedOn w:val="7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2"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4 - Accent 2"/>
    <w:basedOn w:val="7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5" w:customStyle="1">
    <w:name w:val="List Table 4 - Accent 3"/>
    <w:basedOn w:val="7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6" w:customStyle="1">
    <w:name w:val="List Table 4 - Accent 4"/>
    <w:basedOn w:val="7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7" w:customStyle="1">
    <w:name w:val="List Table 4 - Accent 5"/>
    <w:basedOn w:val="7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8" w:customStyle="1">
    <w:name w:val="List Table 4 - Accent 6"/>
    <w:basedOn w:val="7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9"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basedOn w:val="7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basedOn w:val="7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basedOn w:val="7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basedOn w:val="7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basedOn w:val="7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Lined - Accent 2"/>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Lined - Accent 3"/>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Lined - Accent 4"/>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Lined - Accent 5"/>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Lined - Accent 6"/>
    <w:basedOn w:val="7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amp; Lined - Accent"/>
    <w:basedOn w:val="7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Bordered &amp; Lined - Accent 2"/>
    <w:basedOn w:val="7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Bordered &amp; Lined - Accent 3"/>
    <w:basedOn w:val="7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Bordered &amp; Lined - Accent 4"/>
    <w:basedOn w:val="7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Bordered &amp; Lined - Accent 5"/>
    <w:basedOn w:val="7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Bordered &amp; Lined - Accent 6"/>
    <w:basedOn w:val="7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w:basedOn w:val="7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6" w:customStyle="1">
    <w:name w:val="Bordered - Accent 2"/>
    <w:basedOn w:val="7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7" w:customStyle="1">
    <w:name w:val="Bordered - Accent 3"/>
    <w:basedOn w:val="7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8" w:customStyle="1">
    <w:name w:val="Bordered - Accent 4"/>
    <w:basedOn w:val="7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9" w:customStyle="1">
    <w:name w:val="Bordered - Accent 5"/>
    <w:basedOn w:val="7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0" w:customStyle="1">
    <w:name w:val="Bordered - Accent 6"/>
    <w:basedOn w:val="7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1" w:customStyle="1">
    <w:name w:val="Footnote Text Char"/>
    <w:link w:val="813"/>
    <w:uiPriority w:val="99"/>
    <w:qFormat/>
    <w:rPr>
      <w:sz w:val="18"/>
    </w:rPr>
  </w:style>
  <w:style w:type="character" w:styleId="982" w:customStyle="1">
    <w:name w:val="Endnote Text Char"/>
    <w:link w:val="806"/>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paragraph" w:styleId="984" w:customStyle="1">
    <w:name w:val="Coms Alinea"/>
    <w:uiPriority w:val="0"/>
    <w:qFormat/>
    <w:pPr>
      <w:widowControl w:val="off"/>
    </w:pPr>
    <w:rPr>
      <w:rFonts w:hint="default" w:ascii="Arial" w:hAnsi="Arial" w:eastAsia="宋体" w:cs="Arial"/>
      <w:lang w:val="en-US" w:eastAsia="zh-CN" w:bidi="ar-SA"/>
    </w:rPr>
  </w:style>
  <w:style w:type="paragraph" w:styleId="985" w:customStyle="1">
    <w:name w:val="表格"/>
    <w:basedOn w:val="776"/>
    <w:uiPriority w:val="0"/>
    <w:qFormat/>
    <w:rPr>
      <w:rFonts w:ascii="华文细黑" w:hAnsi="华文细黑" w:eastAsia="华文细黑"/>
    </w:rPr>
  </w:style>
  <w:style w:type="paragraph" w:styleId="98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正文 1.1.1"/>
    <w:basedOn w:val="776"/>
    <w:next w:val="776"/>
    <w:uiPriority w:val="0"/>
    <w:qFormat/>
    <w:pPr>
      <w:spacing w:line="360" w:lineRule="auto"/>
      <w:tabs>
        <w:tab w:val="left" w:pos="851" w:leader="none"/>
      </w:tabs>
      <w:outlineLvl w:val="2"/>
    </w:pPr>
    <w:rPr>
      <w:rFonts w:ascii="宋体" w:hAnsi="宋体"/>
      <w:color w:val="000000"/>
      <w:sz w:val="28"/>
      <w:szCs w:val="21"/>
    </w:rPr>
  </w:style>
  <w:style w:type="paragraph" w:styleId="988" w:customStyle="1">
    <w:name w:val="列出段落1"/>
    <w:basedOn w:val="776"/>
    <w:link w:val="1034"/>
    <w:uiPriority w:val="0"/>
    <w:qFormat/>
    <w:pPr>
      <w:contextualSpacing/>
      <w:ind w:left="720"/>
      <w:jc w:val="left"/>
      <w:widowControl/>
    </w:pPr>
    <w:rPr>
      <w:sz w:val="24"/>
      <w:lang w:eastAsia="en-US" w:bidi="en-US"/>
    </w:rPr>
  </w:style>
  <w:style w:type="paragraph" w:styleId="989" w:customStyle="1">
    <w:name w:val="HTML 预先格式化"/>
    <w:basedOn w:val="7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0" w:customStyle="1">
    <w:name w:val="_Style 57"/>
    <w:uiPriority w:val="99"/>
    <w:semiHidden/>
    <w:qFormat/>
    <w:rPr>
      <w:rFonts w:hint="default" w:ascii="Calibri" w:hAnsi="Calibri" w:eastAsia="宋体" w:cs="Times New Roman"/>
      <w:sz w:val="21"/>
      <w:szCs w:val="24"/>
      <w:lang w:val="en-US" w:eastAsia="zh-CN" w:bidi="ar-SA"/>
    </w:rPr>
  </w:style>
  <w:style w:type="paragraph" w:styleId="991" w:customStyle="1">
    <w:name w:val="标题3"/>
    <w:basedOn w:val="776"/>
    <w:next w:val="776"/>
    <w:uiPriority w:val="0"/>
    <w:qFormat/>
    <w:rPr>
      <w:rFonts w:eastAsia="方正黑体_GBK"/>
    </w:rPr>
  </w:style>
  <w:style w:type="paragraph" w:styleId="992" w:customStyle="1">
    <w:name w:val="列出段落_0"/>
    <w:basedOn w:val="986"/>
    <w:uiPriority w:val="0"/>
    <w:qFormat/>
    <w:pPr>
      <w:ind w:firstLine="420"/>
    </w:pPr>
  </w:style>
  <w:style w:type="paragraph" w:styleId="993"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94" w:customStyle="1">
    <w:name w:val="正文空2格  1."/>
    <w:basedOn w:val="776"/>
    <w:uiPriority w:val="0"/>
    <w:qFormat/>
    <w:pPr>
      <w:ind w:firstLine="480"/>
      <w:spacing w:line="360" w:lineRule="auto"/>
    </w:pPr>
    <w:rPr>
      <w:rFonts w:ascii="宋体" w:eastAsia="仿宋" w:cs="宋体"/>
      <w:sz w:val="28"/>
      <w:szCs w:val="20"/>
    </w:rPr>
  </w:style>
  <w:style w:type="paragraph" w:styleId="995" w:customStyle="1">
    <w:name w:val="标题2"/>
    <w:basedOn w:val="776"/>
    <w:next w:val="776"/>
    <w:uiPriority w:val="0"/>
    <w:qFormat/>
    <w:pPr>
      <w:jc w:val="center"/>
    </w:pPr>
    <w:rPr>
      <w:rFonts w:eastAsia="方正楷体_GBK"/>
    </w:rPr>
  </w:style>
  <w:style w:type="paragraph" w:styleId="996"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97"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8" w:customStyle="1">
    <w:name w:val="正文 第一章"/>
    <w:basedOn w:val="776"/>
    <w:next w:val="999"/>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9" w:customStyle="1">
    <w:name w:val="正文 1.1"/>
    <w:basedOn w:val="776"/>
    <w:next w:val="987"/>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00" w:customStyle="1">
    <w:name w:val="_Style 64"/>
    <w:uiPriority w:val="99"/>
    <w:unhideWhenUsed/>
    <w:qFormat/>
    <w:rPr>
      <w:rFonts w:hint="default" w:ascii="Calibri" w:hAnsi="Calibri" w:eastAsia="宋体" w:cs="Times New Roman"/>
      <w:sz w:val="21"/>
      <w:szCs w:val="24"/>
      <w:lang w:val="en-US" w:eastAsia="zh-CN" w:bidi="ar-SA"/>
    </w:rPr>
  </w:style>
  <w:style w:type="paragraph" w:styleId="1001" w:customStyle="1">
    <w:name w:val="Char Char Char Char1 Char Char"/>
    <w:basedOn w:val="776"/>
    <w:uiPriority w:val="0"/>
    <w:qFormat/>
    <w:pPr>
      <w:tabs>
        <w:tab w:val="left" w:pos="360" w:leader="none"/>
      </w:tabs>
    </w:pPr>
    <w:rPr>
      <w:sz w:val="24"/>
    </w:rPr>
  </w:style>
  <w:style w:type="paragraph" w:styleId="1002" w:customStyle="1">
    <w:name w:val="BioQuote Tekst"/>
    <w:basedOn w:val="776"/>
    <w:uiPriority w:val="0"/>
    <w:qFormat/>
    <w:pPr>
      <w:ind w:right="-1"/>
    </w:pPr>
    <w:rPr>
      <w:rFonts w:ascii="Arial" w:hAnsi="Arial"/>
      <w:sz w:val="22"/>
      <w:szCs w:val="20"/>
      <w:lang w:eastAsia="en-US"/>
    </w:rPr>
  </w:style>
  <w:style w:type="paragraph" w:styleId="1003" w:customStyle="1">
    <w:name w:val="Char Char Char Char1 Char Char Char"/>
    <w:basedOn w:val="791"/>
    <w:uiPriority w:val="0"/>
    <w:qFormat/>
    <w:pPr>
      <w:spacing w:line="360" w:lineRule="auto"/>
    </w:pPr>
    <w:rPr>
      <w:rFonts w:ascii="Tahoma" w:hAnsi="Tahoma"/>
      <w:sz w:val="24"/>
    </w:rPr>
  </w:style>
  <w:style w:type="paragraph" w:styleId="1004" w:customStyle="1">
    <w:name w:val="普通正文"/>
    <w:basedOn w:val="776"/>
    <w:uiPriority w:val="0"/>
    <w:qFormat/>
    <w:pPr>
      <w:ind w:firstLine="480"/>
      <w:jc w:val="left"/>
      <w:spacing w:before="120" w:after="120" w:line="360" w:lineRule="auto"/>
    </w:pPr>
    <w:rPr>
      <w:rFonts w:ascii="Arial" w:hAnsi="Arial"/>
      <w:sz w:val="24"/>
    </w:rPr>
  </w:style>
  <w:style w:type="paragraph" w:styleId="1005" w:customStyle="1">
    <w:name w:val="Char"/>
    <w:basedOn w:val="776"/>
    <w:uiPriority w:val="0"/>
    <w:qFormat/>
    <w:rPr>
      <w:rFonts w:ascii="Tahoma" w:hAnsi="Tahoma"/>
      <w:sz w:val="24"/>
      <w:szCs w:val="20"/>
    </w:rPr>
  </w:style>
  <w:style w:type="paragraph" w:styleId="1006" w:customStyle="1">
    <w:name w:val="标题1"/>
    <w:basedOn w:val="776"/>
    <w:next w:val="776"/>
    <w:uiPriority w:val="0"/>
    <w:qFormat/>
    <w:pPr>
      <w:jc w:val="center"/>
      <w:spacing w:line="700" w:lineRule="atLeast"/>
      <w:tabs>
        <w:tab w:val="left" w:pos="9193" w:leader="none"/>
        <w:tab w:val="left" w:pos="9827" w:leader="none"/>
      </w:tabs>
    </w:pPr>
    <w:rPr>
      <w:rFonts w:eastAsia="方正小标宋_GBK"/>
      <w:sz w:val="44"/>
    </w:rPr>
  </w:style>
  <w:style w:type="paragraph" w:styleId="1007" w:customStyle="1">
    <w:name w:val="Body text|1"/>
    <w:basedOn w:val="776"/>
    <w:uiPriority w:val="0"/>
    <w:qFormat/>
    <w:pPr>
      <w:spacing w:line="346" w:lineRule="auto"/>
    </w:pPr>
    <w:rPr>
      <w:rFonts w:ascii="MingLiU" w:hAnsi="MingLiU" w:eastAsia="MingLiU" w:cs="MingLiU"/>
      <w:sz w:val="15"/>
      <w:szCs w:val="15"/>
      <w:lang w:val="zh-TW" w:eastAsia="zh-TW" w:bidi="zh-TW"/>
    </w:rPr>
  </w:style>
  <w:style w:type="paragraph" w:styleId="1008" w:customStyle="1">
    <w:name w:val="xl47"/>
    <w:basedOn w:val="77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9" w:customStyle="1">
    <w:name w:val="列出段落2"/>
    <w:basedOn w:val="776"/>
    <w:uiPriority w:val="0"/>
    <w:qFormat/>
    <w:pPr>
      <w:ind w:firstLine="420"/>
    </w:pPr>
    <w:rPr>
      <w:szCs w:val="22"/>
    </w:rPr>
  </w:style>
  <w:style w:type="paragraph" w:styleId="1010" w:customStyle="1">
    <w:name w:val="Char Char Char Char"/>
    <w:basedOn w:val="791"/>
    <w:uiPriority w:val="0"/>
    <w:qFormat/>
    <w:pPr>
      <w:spacing w:line="360" w:lineRule="auto"/>
    </w:pPr>
    <w:rPr>
      <w:rFonts w:ascii="Tahoma" w:hAnsi="Tahoma"/>
      <w:sz w:val="24"/>
    </w:rPr>
  </w:style>
  <w:style w:type="paragraph" w:styleId="1011" w:customStyle="1">
    <w:name w:val="默认段落字体 Para Char Char Char Char Char Char Char Char Char1 Char Char Char Char Char Char Char"/>
    <w:basedOn w:val="791"/>
    <w:uiPriority w:val="0"/>
    <w:qFormat/>
    <w:rPr>
      <w:rFonts w:ascii="Tahoma" w:hAnsi="Tahoma"/>
      <w:sz w:val="24"/>
    </w:rPr>
  </w:style>
  <w:style w:type="paragraph" w:styleId="1012" w:customStyle="1">
    <w:name w:val="Char1"/>
    <w:basedOn w:val="776"/>
    <w:uiPriority w:val="0"/>
    <w:qFormat/>
    <w:pPr>
      <w:tabs>
        <w:tab w:val="left" w:pos="360" w:leader="none"/>
      </w:tabs>
    </w:pPr>
    <w:rPr>
      <w:sz w:val="24"/>
    </w:rPr>
  </w:style>
  <w:style w:type="paragraph" w:styleId="1013">
    <w:name w:val="List Paragraph"/>
    <w:basedOn w:val="776"/>
    <w:uiPriority w:val="34"/>
    <w:qFormat/>
    <w:pPr>
      <w:ind w:firstLine="420"/>
    </w:pPr>
    <w:rPr>
      <w:szCs w:val="22"/>
    </w:rPr>
  </w:style>
  <w:style w:type="paragraph" w:styleId="1014" w:customStyle="1">
    <w:name w:val="第四级"/>
    <w:basedOn w:val="776"/>
    <w:next w:val="776"/>
    <w:uiPriority w:val="0"/>
    <w:qFormat/>
    <w:pPr>
      <w:spacing w:line="360" w:lineRule="auto"/>
      <w:tabs>
        <w:tab w:val="left" w:pos="1134" w:leader="none"/>
      </w:tabs>
    </w:pPr>
    <w:rPr>
      <w:rFonts w:ascii="宋体" w:hAnsi="宋体" w:eastAsia="仿宋"/>
      <w:sz w:val="28"/>
      <w:szCs w:val="21"/>
    </w:rPr>
  </w:style>
  <w:style w:type="character" w:styleId="1015" w:customStyle="1">
    <w:name w:val="NormalCharacter"/>
    <w:link w:val="776"/>
    <w:uiPriority w:val="0"/>
    <w:qFormat/>
    <w:rPr>
      <w:rFonts w:ascii="Calibri" w:hAnsi="Calibri" w:eastAsia="宋体" w:cs="Times New Roman"/>
      <w:sz w:val="21"/>
      <w:szCs w:val="24"/>
      <w:lang w:val="en-US" w:eastAsia="zh-CN" w:bidi="ar-SA"/>
    </w:rPr>
  </w:style>
  <w:style w:type="character" w:styleId="1016" w:customStyle="1">
    <w:name w:val="普通(网站) 字符"/>
    <w:link w:val="822"/>
    <w:uiPriority w:val="0"/>
    <w:qFormat/>
    <w:rPr>
      <w:rFonts w:ascii="宋体" w:hAnsi="宋体" w:cs="宋体"/>
      <w:sz w:val="24"/>
      <w:szCs w:val="24"/>
    </w:rPr>
  </w:style>
  <w:style w:type="character" w:styleId="1017" w:customStyle="1">
    <w:name w:val="批注主题 字符"/>
    <w:link w:val="825"/>
    <w:uiPriority w:val="0"/>
    <w:qFormat/>
    <w:rPr>
      <w:b/>
      <w:bCs/>
      <w:sz w:val="21"/>
      <w:szCs w:val="24"/>
    </w:rPr>
  </w:style>
  <w:style w:type="character" w:styleId="1018" w:customStyle="1">
    <w:name w:val="apple-converted-space"/>
    <w:basedOn w:val="786"/>
    <w:uiPriority w:val="0"/>
    <w:qFormat/>
  </w:style>
  <w:style w:type="character" w:styleId="1019" w:customStyle="1">
    <w:name w:val="纯文本 字符"/>
    <w:link w:val="802"/>
    <w:uiPriority w:val="99"/>
    <w:qFormat/>
    <w:rPr>
      <w:rFonts w:ascii="宋体" w:hAnsi="Courier New"/>
      <w:sz w:val="21"/>
    </w:rPr>
  </w:style>
  <w:style w:type="character" w:styleId="1020" w:customStyle="1">
    <w:name w:val="标题2 Char"/>
    <w:uiPriority w:val="0"/>
    <w:qFormat/>
    <w:rPr>
      <w:rFonts w:ascii="方正楷体_GBK" w:hAnsi="Book Antiqua" w:eastAsia="方正楷体_GBK"/>
      <w:sz w:val="32"/>
      <w:lang w:val="en-US" w:eastAsia="zh-CN" w:bidi="ar-SA"/>
    </w:rPr>
  </w:style>
  <w:style w:type="character" w:styleId="1021" w:customStyle="1">
    <w:name w:val="font01"/>
    <w:uiPriority w:val="0"/>
    <w:qFormat/>
    <w:rPr>
      <w:rFonts w:hint="default" w:ascii="Times New Roman" w:hAnsi="Times New Roman" w:eastAsia="宋体" w:cs="Times New Roman"/>
      <w:color w:val="000000"/>
      <w:sz w:val="22"/>
      <w:szCs w:val="22"/>
      <w:u w:val="none"/>
    </w:rPr>
  </w:style>
  <w:style w:type="character" w:styleId="1022" w:customStyle="1">
    <w:name w:val="fc01294d3e-4153-482a-aea1-4b54892b7913-0"/>
    <w:uiPriority w:val="0"/>
    <w:qFormat/>
    <w:rPr>
      <w:rFonts w:ascii="Tahoma" w:hAnsi="Tahoma" w:eastAsia="Tahoma"/>
      <w:sz w:val="24"/>
      <w:szCs w:val="24"/>
      <w:shd w:val="clear" w:color="auto" w:fill="auto"/>
    </w:rPr>
  </w:style>
  <w:style w:type="character" w:styleId="1023" w:customStyle="1">
    <w:name w:val="font81"/>
    <w:uiPriority w:val="0"/>
    <w:qFormat/>
    <w:rPr>
      <w:rFonts w:hint="default" w:ascii="方正仿宋_GBK" w:hAnsi="方正仿宋_GBK" w:eastAsia="方正仿宋_GBK" w:cs="方正仿宋_GBK"/>
      <w:color w:val="000000"/>
      <w:sz w:val="16"/>
      <w:szCs w:val="16"/>
      <w:u w:val="none"/>
    </w:rPr>
  </w:style>
  <w:style w:type="character" w:styleId="1024" w:customStyle="1">
    <w:name w:val="font31"/>
    <w:uiPriority w:val="0"/>
    <w:qFormat/>
    <w:rPr>
      <w:rFonts w:ascii="方正仿宋_GBK" w:hAnsi="方正仿宋_GBK" w:eastAsia="方正仿宋_GBK" w:cs="方正仿宋_GBK"/>
      <w:color w:val="000000"/>
      <w:sz w:val="22"/>
      <w:szCs w:val="22"/>
      <w:u w:val="none"/>
    </w:rPr>
  </w:style>
  <w:style w:type="character" w:styleId="1025" w:customStyle="1">
    <w:name w:val="标题 1 字符"/>
    <w:link w:val="777"/>
    <w:uiPriority w:val="0"/>
    <w:qFormat/>
    <w:rPr>
      <w:rFonts w:ascii="楷体_GB2312" w:eastAsia="楷体_GB2312"/>
      <w:sz w:val="28"/>
      <w:lang w:val="en-US" w:eastAsia="zh-CN" w:bidi="ar-SA"/>
    </w:rPr>
  </w:style>
  <w:style w:type="character" w:styleId="1026" w:customStyle="1">
    <w:name w:val="标题 2 字符"/>
    <w:link w:val="778"/>
    <w:uiPriority w:val="0"/>
    <w:qFormat/>
    <w:rPr>
      <w:rFonts w:ascii="Arial" w:hAnsi="Arial" w:eastAsia="幼圆"/>
      <w:b/>
      <w:sz w:val="44"/>
    </w:rPr>
  </w:style>
  <w:style w:type="character" w:styleId="1027" w:customStyle="1">
    <w:name w:val="正文缩进 字符"/>
    <w:link w:val="789"/>
    <w:uiPriority w:val="0"/>
    <w:qFormat/>
    <w:rPr>
      <w:rFonts w:eastAsia="宋体"/>
      <w:sz w:val="21"/>
      <w:lang w:val="en-US" w:eastAsia="zh-CN" w:bidi="ar-SA"/>
    </w:rPr>
  </w:style>
  <w:style w:type="character" w:styleId="1028" w:customStyle="1">
    <w:name w:val="批注文字 字符"/>
    <w:link w:val="792"/>
    <w:uiPriority w:val="99"/>
    <w:qFormat/>
    <w:rPr>
      <w:sz w:val="21"/>
      <w:szCs w:val="24"/>
    </w:rPr>
  </w:style>
  <w:style w:type="character" w:styleId="1029" w:customStyle="1">
    <w:name w:val="正文文本 字符"/>
    <w:link w:val="794"/>
    <w:uiPriority w:val="0"/>
    <w:qFormat/>
    <w:rPr>
      <w:rFonts w:ascii="楷体_GB2312" w:hAnsi="Arial" w:eastAsia="楷体_GB2312"/>
      <w:sz w:val="28"/>
    </w:rPr>
  </w:style>
  <w:style w:type="character" w:styleId="1030" w:customStyle="1">
    <w:name w:val="日期 字符"/>
    <w:link w:val="804"/>
    <w:uiPriority w:val="0"/>
    <w:qFormat/>
    <w:rPr>
      <w:sz w:val="24"/>
    </w:rPr>
  </w:style>
  <w:style w:type="character" w:styleId="1031" w:customStyle="1">
    <w:name w:val="页眉 字符"/>
    <w:link w:val="809"/>
    <w:uiPriority w:val="99"/>
    <w:qFormat/>
    <w:rPr>
      <w:sz w:val="18"/>
      <w:szCs w:val="18"/>
    </w:rPr>
  </w:style>
  <w:style w:type="character" w:styleId="1032" w:customStyle="1">
    <w:name w:val="HTML 预设格式 字符"/>
    <w:link w:val="821"/>
    <w:uiPriority w:val="0"/>
    <w:qFormat/>
    <w:rPr>
      <w:rFonts w:ascii="黑体" w:hAnsi="Courier New" w:eastAsia="黑体" w:cs="Courier New"/>
    </w:rPr>
  </w:style>
  <w:style w:type="character" w:styleId="1033" w:customStyle="1">
    <w:name w:val="标题 字符"/>
    <w:link w:val="824"/>
    <w:uiPriority w:val="0"/>
    <w:qFormat/>
    <w:rPr>
      <w:rFonts w:ascii="Cambria" w:hAnsi="Cambria" w:cs="Times New Roman"/>
      <w:b/>
      <w:bCs/>
      <w:sz w:val="32"/>
      <w:szCs w:val="32"/>
    </w:rPr>
  </w:style>
  <w:style w:type="character" w:styleId="1034" w:customStyle="1">
    <w:name w:val="列出段落 Char"/>
    <w:link w:val="988"/>
    <w:uiPriority w:val="0"/>
    <w:qFormat/>
    <w:rPr>
      <w:rFonts w:ascii="Calibri" w:hAnsi="Calibri"/>
      <w:sz w:val="24"/>
      <w:szCs w:val="24"/>
      <w:lang w:eastAsia="en-US" w:bidi="en-US"/>
    </w:rPr>
  </w:style>
  <w:style w:type="character" w:styleId="1035" w:customStyle="1">
    <w:name w:val="font71"/>
    <w:uiPriority w:val="0"/>
    <w:qFormat/>
    <w:rPr>
      <w:rFonts w:hint="eastAsia" w:ascii="宋体" w:hAnsi="宋体" w:eastAsia="宋体" w:cs="宋体"/>
      <w:color w:val="000000"/>
      <w:sz w:val="21"/>
      <w:szCs w:val="21"/>
      <w:u w:val="none"/>
    </w:rPr>
  </w:style>
  <w:style w:type="character" w:styleId="1036" w:customStyle="1">
    <w:name w:val="jj1"/>
    <w:uiPriority w:val="0"/>
    <w:qFormat/>
    <w:rPr>
      <w:sz w:val="20"/>
      <w:szCs w:val="20"/>
      <w:u w:val="none"/>
    </w:rPr>
  </w:style>
  <w:style w:type="paragraph" w:styleId="1037" w:customStyle="1">
    <w:name w:val="首行缩进"/>
    <w:basedOn w:val="776"/>
    <w:uiPriority w:val="0"/>
    <w:qFormat/>
    <w:pPr>
      <w:ind w:firstLine="480"/>
      <w:spacing w:line="360" w:lineRule="auto"/>
    </w:pPr>
    <w:rPr>
      <w:rFonts w:ascii="宋体" w:hAnsi="宋体" w:cs="宋体"/>
      <w:sz w:val="24"/>
    </w:rPr>
  </w:style>
  <w:style w:type="paragraph" w:styleId="1038" w:customStyle="1">
    <w:name w:val="正文1"/>
    <w:basedOn w:val="776"/>
    <w:uiPriority w:val="0"/>
    <w:qFormat/>
    <w:pPr>
      <w:ind w:right="-167"/>
      <w:spacing w:line="440" w:lineRule="exact"/>
      <w:widowControl/>
    </w:pPr>
    <w:rPr>
      <w:rFonts w:ascii="Times New Roman" w:hAnsi="Times New Roman"/>
      <w:b/>
    </w:rPr>
  </w:style>
  <w:style w:type="paragraph" w:styleId="1039"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40" w:customStyle="1">
    <w:name w:val="修订1"/>
    <w:hidden/>
    <w:uiPriority w:val="99"/>
    <w:semiHidden/>
    <w:qFormat/>
    <w:rPr>
      <w:rFonts w:hint="default" w:ascii="Calibri" w:hAnsi="Calibri" w:eastAsia="宋体" w:cs="Times New Roman"/>
      <w:sz w:val="21"/>
      <w:szCs w:val="24"/>
      <w:lang w:val="en-US" w:eastAsia="zh-CN" w:bidi="ar-SA"/>
    </w:rPr>
  </w:style>
  <w:style w:type="character" w:styleId="1041" w:customStyle="1">
    <w:name w:val="font11"/>
    <w:basedOn w:val="786"/>
    <w:uiPriority w:val="0"/>
    <w:qFormat/>
    <w:rPr>
      <w:rFonts w:hint="eastAsia" w:ascii="宋体" w:hAnsi="宋体" w:eastAsia="宋体" w:cs="宋体"/>
      <w:b/>
      <w:bCs/>
      <w:color w:val="000000"/>
      <w:sz w:val="22"/>
      <w:szCs w:val="22"/>
      <w:u w:val="none"/>
    </w:rPr>
  </w:style>
  <w:style w:type="paragraph" w:styleId="1042" w:customStyle="1">
    <w:name w:val="段"/>
    <w:next w:val="1043"/>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43" w:customStyle="1">
    <w:name w:val="正文 A"/>
    <w:next w:val="1042"/>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paragraph" w:styleId="1044" w:customStyle="1">
    <w:name w:val="_Style 7"/>
    <w:basedOn w:val="776"/>
    <w:next w:val="1013"/>
    <w:uiPriority w:val="34"/>
    <w:qFormat/>
    <w:pPr>
      <w:ind w:firstLine="420"/>
    </w:pPr>
  </w:style>
  <w:style w:type="paragraph" w:styleId="1045" w:customStyle="1">
    <w:name w:val="Table Paragraph"/>
    <w:basedOn w:val="776"/>
    <w:uiPriority w:val="1"/>
    <w:qFormat/>
    <w:rPr>
      <w:rFonts w:ascii="宋体" w:hAnsi="宋体" w:eastAsia="宋体" w:cs="宋体"/>
      <w:lang w:val="zh-CN" w:eastAsia="zh-CN" w:bidi="zh-CN"/>
    </w:rPr>
  </w:style>
  <w:style w:type="paragraph" w:styleId="1046" w:customStyle="1">
    <w:name w:val="正文首行缩进1"/>
    <w:basedOn w:val="776"/>
    <w:next w:val="1047"/>
    <w:uiPriority w:val="99"/>
    <w:qFormat/>
    <w:pPr>
      <w:ind w:firstLine="200"/>
      <w:spacing w:line="360" w:lineRule="auto"/>
    </w:pPr>
    <w:rPr>
      <w:rFonts w:ascii="仿宋_GB2312" w:eastAsia="仿宋_GB2312"/>
      <w:sz w:val="30"/>
      <w:szCs w:val="30"/>
    </w:rPr>
  </w:style>
  <w:style w:type="paragraph" w:styleId="1047" w:customStyle="1">
    <w:name w:val="目录 61"/>
    <w:basedOn w:val="776"/>
    <w:next w:val="776"/>
    <w:uiPriority w:val="0"/>
    <w:semiHidden/>
    <w:qFormat/>
    <w:pPr>
      <w:ind w:left="2100"/>
    </w:pPr>
  </w:style>
  <w:style w:type="paragraph" w:styleId="1048" w:customStyle="1">
    <w:name w:val="正文2"/>
    <w:uiPriority w:val="0"/>
    <w:qFormat/>
    <w:rPr>
      <w:rFonts w:hint="default" w:ascii="Times New Roman" w:hAnsi="Times New Roman" w:eastAsia="微软雅黑" w:cs="Times New Roman"/>
      <w:sz w:val="24"/>
      <w:szCs w:val="24"/>
      <w:lang w:val="en-US" w:eastAsia="zh-CN" w:bidi="ar-SA"/>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宗超</cp:lastModifiedBy>
  <cp:revision>11</cp:revision>
  <dcterms:created xsi:type="dcterms:W3CDTF">2023-05-26T02:42:00Z</dcterms:created>
  <dcterms:modified xsi:type="dcterms:W3CDTF">2026-04-07T02:58:11Z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BB27F26496024051A704AD2DA48A76EE_13</vt:lpwstr>
  </property>
  <property fmtid="{D5CDD505-2E9C-101B-9397-08002B2CF9AE}" pid="4" name="KSOTemplateDocerSaveRecord">
    <vt:lpwstr>eyJoZGlkIjoiOGIzNmI1NWY5ZjJhZWRhNTMwZDA1MzAyYTU0YzUzZmUiLCJ1c2VySWQiOiIxNTEyOTgxNjE0In0=</vt:lpwstr>
  </property>
</Properties>
</file>