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right"/>
        <w:spacing w:line="360" w:lineRule="auto"/>
        <w:widowControl w:val="off"/>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 编号：JSZC-321002-JSJW-C2026-0017</w:t>
      </w:r>
      <w:r>
        <w:rPr>
          <w:rFonts w:hint="eastAsia" w:ascii="宋体" w:hAnsi="宋体" w:cs="宋体"/>
          <w:b/>
          <w:bCs/>
          <w:color w:val="auto"/>
          <w:sz w:val="28"/>
          <w:szCs w:val="28"/>
          <w:highlight w:val="none"/>
          <w:lang w:val="en-US" w:eastAsia="zh-CN"/>
        </w:rPr>
        <w:tab/>
      </w:r>
      <w:r/>
    </w:p>
    <w:p>
      <w:pPr>
        <w:jc w:val="right"/>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widowControl w:val="off"/>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瑰谷OPC生态社区室内装修及室外景观提升项目</w:t>
      </w:r>
      <w:r/>
    </w:p>
    <w:p>
      <w:pPr>
        <w:jc w:val="center"/>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lang w:eastAsia="zh-CN"/>
        </w:rPr>
        <w:t xml:space="preserve">竞争性磋商</w:t>
      </w:r>
      <w:r>
        <w:rPr>
          <w:rFonts w:hint="eastAsia" w:ascii="宋体" w:hAnsi="宋体" w:cs="宋体"/>
          <w:b/>
          <w:bCs/>
          <w:color w:val="auto"/>
          <w:sz w:val="36"/>
          <w:highlight w:val="none"/>
        </w:rPr>
        <w:t xml:space="preserve">文件</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tabs>
          <w:tab w:val="left" w:pos="4620" w:leader="none"/>
        </w:tabs>
        <w:rPr>
          <w:rFonts w:hint="eastAsia" w:ascii="宋体" w:hAnsi="宋体" w:cs="宋体"/>
          <w:color w:val="auto"/>
          <w:sz w:val="36"/>
          <w:highlight w:val="none"/>
        </w:rPr>
      </w:pPr>
      <w:r>
        <w:rPr>
          <w:rFonts w:hint="default" w:ascii="宋体" w:hAnsi="宋体" w:eastAsia="宋体" w:cs="Times New Roman"/>
          <w:color w:val="auto"/>
          <w:sz w:val="36"/>
          <w:szCs w:val="22"/>
          <w:highlight w:val="none"/>
          <w:lang w:val="en-US" w:eastAsia="zh-CN" w:bidi="ar-SA"/>
        </w:rPr>
        <mc:AlternateContent>
          <mc:Choice Requires="wpg">
            <w:drawing>
              <wp:inline xmlns:wp="http://schemas.openxmlformats.org/drawingml/2006/wordprocessingDrawing" distT="0" distB="0" distL="0" distR="0">
                <wp:extent cx="5667375" cy="3790950"/>
                <wp:effectExtent l="0" t="0" r="9525" b="0"/>
                <wp:docPr id="8" name="图片框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框 1026"/>
                        <pic:cNvPicPr>
                          <a:picLocks noChangeAspect="1"/>
                        </pic:cNvPicPr>
                        <pic:nvPr/>
                      </pic:nvPicPr>
                      <pic:blipFill>
                        <a:blip r:embed="rId16"/>
                        <a:stretch/>
                      </pic:blipFill>
                      <pic:spPr bwMode="auto">
                        <a:xfrm>
                          <a:off x="0" y="0"/>
                          <a:ext cx="5667375" cy="37909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6.2pt;height:298.5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left"/>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ind w:firstLine="321"/>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eastAsia="zh-CN"/>
        </w:rPr>
        <w:t xml:space="preserve">扬州市广陵区人民政府东关街道办事处</w:t>
      </w:r>
      <w:r/>
    </w:p>
    <w:p>
      <w:pPr>
        <w:ind w:firstLine="321"/>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：江苏建威建设管理有限公司</w:t>
      </w:r>
      <w:r/>
    </w:p>
    <w:p>
      <w:pPr>
        <w:ind w:firstLine="321"/>
        <w:spacing w:line="360" w:lineRule="auto"/>
        <w:widowControl w:val="off"/>
        <w:rPr>
          <w:rFonts w:hint="eastAsia" w:ascii="宋体" w:hAnsi="宋体" w:cs="宋体"/>
          <w:b/>
          <w:bCs/>
          <w:color w:val="auto"/>
          <w:sz w:val="32"/>
          <w:szCs w:val="32"/>
          <w:highlight w:val="none"/>
          <w:lang w:eastAsia="zh-CN"/>
        </w:rPr>
        <w:sectPr>
          <w:headerReference w:type="first" r:id="rId9"/>
          <w:footnotePr/>
          <w:endnotePr/>
          <w:type w:val="nextPage"/>
          <w:pgSz w:w="11906" w:h="16838" w:orient="portrait"/>
          <w:pgMar w:top="1418" w:right="1361" w:bottom="1361" w:left="1588" w:header="851" w:footer="992" w:gutter="0"/>
          <w:pgNumType w:start="0"/>
          <w:cols w:num="1" w:sep="0" w:space="720" w:equalWidth="1"/>
          <w:docGrid w:linePitch="360"/>
          <w:titlePg/>
        </w:sectPr>
      </w:pPr>
      <w:r>
        <w:rPr>
          <w:rFonts w:hint="eastAsia" w:ascii="宋体" w:hAnsi="宋体" w:cs="宋体"/>
          <w:b/>
          <w:bCs/>
          <w:color w:val="auto"/>
          <w:sz w:val="32"/>
          <w:szCs w:val="32"/>
          <w:highlight w:val="none"/>
        </w:rPr>
        <w:t xml:space="preserve">发 放 日 期：</w:t>
      </w:r>
      <w:r>
        <w:rPr>
          <w:rFonts w:hint="eastAsia" w:ascii="宋体" w:hAnsi="宋体" w:cs="宋体"/>
          <w:b/>
          <w:bCs/>
          <w:color w:val="auto"/>
          <w:sz w:val="32"/>
          <w:szCs w:val="32"/>
          <w:highlight w:val="none"/>
          <w:lang w:eastAsia="zh-CN"/>
        </w:rPr>
        <w:t xml:space="preserve">2026年</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lang w:eastAsia="zh-CN"/>
        </w:rPr>
        <w:t xml:space="preserve">月</w:t>
      </w:r>
      <w:r>
        <w:rPr>
          <w:rFonts w:hint="eastAsia" w:ascii="宋体" w:hAnsi="宋体" w:cs="宋体"/>
          <w:b/>
          <w:bCs/>
          <w:color w:val="auto"/>
          <w:sz w:val="32"/>
          <w:szCs w:val="32"/>
          <w:highlight w:val="none"/>
          <w:lang w:val="en-US" w:eastAsia="zh-CN"/>
        </w:rPr>
        <w:t xml:space="preserve">20</w:t>
      </w:r>
      <w:r>
        <w:rPr>
          <w:rFonts w:hint="eastAsia" w:ascii="宋体" w:hAnsi="宋体" w:cs="宋体"/>
          <w:b/>
          <w:bCs/>
          <w:color w:val="auto"/>
          <w:sz w:val="32"/>
          <w:szCs w:val="32"/>
          <w:highlight w:val="none"/>
          <w:lang w:eastAsia="zh-CN"/>
        </w:rPr>
        <w:t xml:space="preserve">号</w:t>
      </w:r>
      <w:r/>
    </w:p>
    <w:p>
      <w:pPr>
        <w:jc w:val="center"/>
        <w:spacing w:before="100" w:beforeAutospacing="1" w:after="100" w:afterAutospacing="1" w:line="360" w:lineRule="auto"/>
        <w:rPr>
          <w:rFonts w:hint="eastAsia" w:ascii="黑体" w:hAnsi="黑体" w:eastAsia="黑体" w:cs="Arial"/>
          <w:b/>
          <w:color w:val="auto"/>
          <w:sz w:val="32"/>
          <w:szCs w:val="32"/>
          <w:highlight w:val="none"/>
        </w:rPr>
      </w:pPr>
      <w:r>
        <w:rPr>
          <w:rFonts w:ascii="黑体" w:hAnsi="黑体" w:eastAsia="黑体" w:cs="Arial"/>
          <w:b/>
          <w:color w:val="auto"/>
          <w:sz w:val="32"/>
          <w:szCs w:val="32"/>
          <w:highlight w:val="none"/>
        </w:rPr>
        <w:t xml:space="preserve">目  录</w:t>
      </w:r>
      <w:r/>
    </w:p>
    <w:p>
      <w:pPr>
        <w:jc w:val="center"/>
        <w:spacing w:line="360" w:lineRule="auto"/>
        <w:rPr>
          <w:rFonts w:ascii="Arial" w:hAnsi="Arial" w:cs="Arial"/>
          <w:b/>
          <w:color w:val="auto"/>
          <w:sz w:val="30"/>
          <w:highlight w:val="none"/>
        </w:rPr>
      </w:pPr>
      <w:r>
        <w:rPr>
          <w:rFonts w:ascii="Arial" w:hAnsi="Arial" w:cs="Arial"/>
          <w:b/>
          <w:color w:val="auto"/>
          <w:sz w:val="30"/>
          <w:highlight w:val="none"/>
        </w:rPr>
      </w:r>
      <w:r/>
    </w:p>
    <w:p>
      <w:pPr>
        <w:pStyle w:val="1062"/>
        <w:tabs>
          <w:tab w:val="clear" w:pos="8302" w:leader="none"/>
          <w:tab w:val="right" w:pos="8957" w:leader="dot"/>
        </w:tabs>
        <w:rPr>
          <w:rFonts w:hint="eastAsia"/>
          <w:color w:val="auto"/>
          <w:sz w:val="36"/>
          <w:szCs w:val="36"/>
          <w:highlight w:val="none"/>
        </w:rPr>
      </w:pPr>
      <w:r>
        <w:rPr>
          <w:rFonts w:eastAsia="宋体"/>
          <w:color w:val="auto"/>
          <w:sz w:val="28"/>
          <w:szCs w:val="28"/>
          <w:highlight w:val="none"/>
        </w:rPr>
        <w:fldChar w:fldCharType="begin"/>
      </w:r>
      <w:r>
        <w:rPr>
          <w:rFonts w:eastAsia="宋体"/>
          <w:color w:val="auto"/>
          <w:sz w:val="28"/>
          <w:szCs w:val="28"/>
          <w:highlight w:val="none"/>
        </w:rPr>
        <w:instrText xml:space="preserve"> TOC \o "1-1" \h \z \u </w:instrText>
      </w:r>
      <w:r>
        <w:rPr>
          <w:rFonts w:eastAsia="宋体"/>
          <w:color w:val="auto"/>
          <w:sz w:val="28"/>
          <w:szCs w:val="28"/>
          <w:highlight w:val="none"/>
        </w:rPr>
        <w:fldChar w:fldCharType="separate"/>
      </w:r>
      <w:r>
        <w:rPr>
          <w:color w:val="auto"/>
          <w:highlight w:val="none"/>
        </w:rPr>
        <w:fldChar w:fldCharType="begin"/>
      </w:r>
      <w:r>
        <w:rPr>
          <w:color w:val="auto"/>
          <w:highlight w:val="none"/>
        </w:rPr>
        <w:instrText xml:space="preserve"> HYPERLINK \l "_Toc13599" </w:instrText>
      </w:r>
      <w:r>
        <w:rPr>
          <w:color w:val="auto"/>
          <w:highlight w:val="none"/>
        </w:rPr>
        <w:fldChar w:fldCharType="separate"/>
      </w:r>
      <w:r>
        <w:rPr>
          <w:rFonts w:ascii="Arial" w:hAnsi="Arial" w:cs="Arial"/>
          <w:color w:val="auto"/>
          <w:sz w:val="36"/>
          <w:szCs w:val="36"/>
          <w:highlight w:val="none"/>
        </w:rPr>
        <w:t xml:space="preserve">第一章 </w:t>
      </w:r>
      <w:r>
        <w:rPr>
          <w:rFonts w:hint="eastAsia" w:ascii="Arial" w:hAnsi="Arial" w:cs="Arial"/>
          <w:color w:val="auto"/>
          <w:sz w:val="36"/>
          <w:szCs w:val="36"/>
          <w:highlight w:val="none"/>
        </w:rPr>
        <w:t xml:space="preserve">竞争性磋商邀请</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_Toc13599 \h </w:instrText>
      </w:r>
      <w:r>
        <w:rPr>
          <w:color w:val="auto"/>
          <w:sz w:val="36"/>
          <w:szCs w:val="36"/>
          <w:highlight w:val="none"/>
        </w:rPr>
        <w:fldChar w:fldCharType="separate"/>
      </w:r>
      <w:r>
        <w:rPr>
          <w:color w:val="auto"/>
          <w:sz w:val="36"/>
          <w:szCs w:val="36"/>
          <w:highlight w:val="none"/>
        </w:rPr>
        <w:t xml:space="preserve">1</w:t>
      </w:r>
      <w:r>
        <w:rPr>
          <w:color w:val="auto"/>
          <w:sz w:val="36"/>
          <w:szCs w:val="36"/>
          <w:highlight w:val="none"/>
        </w:rPr>
        <w:fldChar w:fldCharType="end"/>
      </w:r>
      <w:r>
        <w:rPr>
          <w:color w:val="auto"/>
          <w:sz w:val="36"/>
          <w:szCs w:val="36"/>
          <w:highlight w:val="none"/>
        </w:rPr>
        <w:fldChar w:fldCharType="end"/>
      </w:r>
      <w:r/>
    </w:p>
    <w:p>
      <w:pPr>
        <w:pStyle w:val="1062"/>
        <w:tabs>
          <w:tab w:val="clear" w:pos="8302" w:leader="none"/>
          <w:tab w:val="right" w:pos="8957" w:leader="dot"/>
        </w:tabs>
        <w:rPr>
          <w:rFonts w:hint="eastAsia"/>
          <w:color w:val="auto"/>
          <w:sz w:val="36"/>
          <w:szCs w:val="36"/>
          <w:highlight w:val="none"/>
        </w:rPr>
      </w:pPr>
      <w:r>
        <w:rPr>
          <w:color w:val="auto"/>
          <w:highlight w:val="none"/>
        </w:rPr>
        <w:fldChar w:fldCharType="begin"/>
      </w:r>
      <w:r>
        <w:rPr>
          <w:color w:val="auto"/>
          <w:highlight w:val="none"/>
        </w:rPr>
        <w:instrText xml:space="preserve"> HYPERLINK \l "_Toc13521" </w:instrText>
      </w:r>
      <w:r>
        <w:rPr>
          <w:color w:val="auto"/>
          <w:highlight w:val="none"/>
        </w:rPr>
        <w:fldChar w:fldCharType="separate"/>
      </w:r>
      <w:r>
        <w:rPr>
          <w:rFonts w:hint="eastAsia"/>
          <w:color w:val="auto"/>
          <w:sz w:val="36"/>
          <w:szCs w:val="36"/>
          <w:highlight w:val="none"/>
        </w:rPr>
        <w:t xml:space="preserve">第二章 供应商须知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_Toc13521 \h </w:instrText>
      </w:r>
      <w:r>
        <w:rPr>
          <w:color w:val="auto"/>
          <w:sz w:val="36"/>
          <w:szCs w:val="36"/>
          <w:highlight w:val="none"/>
        </w:rPr>
        <w:fldChar w:fldCharType="separate"/>
      </w:r>
      <w:r>
        <w:rPr>
          <w:color w:val="auto"/>
          <w:sz w:val="36"/>
          <w:szCs w:val="36"/>
          <w:highlight w:val="none"/>
        </w:rPr>
        <w:t xml:space="preserve">6</w:t>
      </w:r>
      <w:r>
        <w:rPr>
          <w:color w:val="auto"/>
          <w:sz w:val="36"/>
          <w:szCs w:val="36"/>
          <w:highlight w:val="none"/>
        </w:rPr>
        <w:fldChar w:fldCharType="end"/>
      </w:r>
      <w:r>
        <w:rPr>
          <w:color w:val="auto"/>
          <w:sz w:val="36"/>
          <w:szCs w:val="36"/>
          <w:highlight w:val="none"/>
        </w:rPr>
        <w:fldChar w:fldCharType="end"/>
      </w:r>
      <w:r/>
    </w:p>
    <w:p>
      <w:pPr>
        <w:pStyle w:val="1062"/>
        <w:tabs>
          <w:tab w:val="clear" w:pos="8302" w:leader="none"/>
          <w:tab w:val="right" w:pos="8957" w:leader="dot"/>
        </w:tabs>
        <w:rPr>
          <w:rFonts w:hint="eastAsia"/>
          <w:color w:val="auto"/>
          <w:sz w:val="36"/>
          <w:szCs w:val="36"/>
          <w:highlight w:val="none"/>
        </w:rPr>
      </w:pPr>
      <w:r>
        <w:rPr>
          <w:color w:val="auto"/>
          <w:highlight w:val="none"/>
        </w:rPr>
        <w:fldChar w:fldCharType="begin"/>
      </w:r>
      <w:r>
        <w:rPr>
          <w:color w:val="auto"/>
          <w:highlight w:val="none"/>
        </w:rPr>
        <w:instrText xml:space="preserve"> HYPERLINK \l "_Toc12601" </w:instrText>
      </w:r>
      <w:r>
        <w:rPr>
          <w:color w:val="auto"/>
          <w:highlight w:val="none"/>
        </w:rPr>
        <w:fldChar w:fldCharType="separate"/>
      </w:r>
      <w:r>
        <w:rPr>
          <w:rFonts w:hint="eastAsia"/>
          <w:color w:val="auto"/>
          <w:sz w:val="36"/>
          <w:szCs w:val="36"/>
          <w:highlight w:val="none"/>
        </w:rPr>
        <w:t xml:space="preserve">第三章 合同文本</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_Toc12601 \h </w:instrText>
      </w:r>
      <w:r>
        <w:rPr>
          <w:color w:val="auto"/>
          <w:sz w:val="36"/>
          <w:szCs w:val="36"/>
          <w:highlight w:val="none"/>
        </w:rPr>
        <w:fldChar w:fldCharType="separate"/>
      </w:r>
      <w:r>
        <w:rPr>
          <w:color w:val="auto"/>
          <w:sz w:val="36"/>
          <w:szCs w:val="36"/>
          <w:highlight w:val="none"/>
        </w:rPr>
        <w:t xml:space="preserve">17</w:t>
      </w:r>
      <w:r>
        <w:rPr>
          <w:color w:val="auto"/>
          <w:sz w:val="36"/>
          <w:szCs w:val="36"/>
          <w:highlight w:val="none"/>
        </w:rPr>
        <w:fldChar w:fldCharType="end"/>
      </w:r>
      <w:r>
        <w:rPr>
          <w:color w:val="auto"/>
          <w:sz w:val="36"/>
          <w:szCs w:val="36"/>
          <w:highlight w:val="none"/>
        </w:rPr>
        <w:fldChar w:fldCharType="end"/>
      </w:r>
      <w:r/>
    </w:p>
    <w:p>
      <w:pPr>
        <w:pStyle w:val="1062"/>
        <w:tabs>
          <w:tab w:val="clear" w:pos="8302" w:leader="none"/>
          <w:tab w:val="right" w:pos="8957" w:leader="dot"/>
        </w:tabs>
        <w:rPr>
          <w:rFonts w:hint="eastAsia"/>
          <w:color w:val="auto"/>
          <w:sz w:val="36"/>
          <w:szCs w:val="36"/>
          <w:highlight w:val="none"/>
        </w:rPr>
      </w:pPr>
      <w:r>
        <w:rPr>
          <w:color w:val="auto"/>
          <w:highlight w:val="none"/>
        </w:rPr>
        <w:fldChar w:fldCharType="begin"/>
      </w:r>
      <w:r>
        <w:rPr>
          <w:color w:val="auto"/>
          <w:highlight w:val="none"/>
        </w:rPr>
        <w:instrText xml:space="preserve"> HYPERLINK \l "_Toc16117" </w:instrText>
      </w:r>
      <w:r>
        <w:rPr>
          <w:color w:val="auto"/>
          <w:highlight w:val="none"/>
        </w:rPr>
        <w:fldChar w:fldCharType="separate"/>
      </w:r>
      <w:r>
        <w:rPr>
          <w:rFonts w:ascii="Arial" w:hAnsi="Arial" w:cs="Arial"/>
          <w:bCs/>
          <w:color w:val="auto"/>
          <w:sz w:val="36"/>
          <w:szCs w:val="36"/>
          <w:highlight w:val="none"/>
        </w:rPr>
        <w:t xml:space="preserve">第四章</w:t>
      </w:r>
      <w:r>
        <w:rPr>
          <w:rFonts w:hint="eastAsia" w:ascii="Arial" w:hAnsi="Arial" w:cs="Arial"/>
          <w:bCs/>
          <w:color w:val="auto"/>
          <w:sz w:val="36"/>
          <w:szCs w:val="36"/>
          <w:highlight w:val="none"/>
        </w:rPr>
        <w:t xml:space="preserve"> 采购需求</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_Toc16117 \h </w:instrText>
      </w:r>
      <w:r>
        <w:rPr>
          <w:color w:val="auto"/>
          <w:sz w:val="36"/>
          <w:szCs w:val="36"/>
          <w:highlight w:val="none"/>
        </w:rPr>
        <w:fldChar w:fldCharType="separate"/>
      </w:r>
      <w:r>
        <w:rPr>
          <w:color w:val="auto"/>
          <w:sz w:val="36"/>
          <w:szCs w:val="36"/>
          <w:highlight w:val="none"/>
        </w:rPr>
        <w:t xml:space="preserve">29</w:t>
      </w:r>
      <w:r>
        <w:rPr>
          <w:color w:val="auto"/>
          <w:sz w:val="36"/>
          <w:szCs w:val="36"/>
          <w:highlight w:val="none"/>
        </w:rPr>
        <w:fldChar w:fldCharType="end"/>
      </w:r>
      <w:r>
        <w:rPr>
          <w:color w:val="auto"/>
          <w:sz w:val="36"/>
          <w:szCs w:val="36"/>
          <w:highlight w:val="none"/>
        </w:rPr>
        <w:fldChar w:fldCharType="end"/>
      </w:r>
      <w:r/>
    </w:p>
    <w:p>
      <w:pPr>
        <w:pStyle w:val="1062"/>
        <w:tabs>
          <w:tab w:val="clear" w:pos="8302" w:leader="none"/>
          <w:tab w:val="right" w:pos="8957" w:leader="dot"/>
        </w:tabs>
        <w:rPr>
          <w:rFonts w:hint="eastAsia"/>
          <w:color w:val="auto"/>
          <w:sz w:val="36"/>
          <w:szCs w:val="36"/>
          <w:highlight w:val="none"/>
        </w:rPr>
      </w:pPr>
      <w:r>
        <w:rPr>
          <w:color w:val="auto"/>
          <w:highlight w:val="none"/>
        </w:rPr>
        <w:fldChar w:fldCharType="begin"/>
      </w:r>
      <w:r>
        <w:rPr>
          <w:color w:val="auto"/>
          <w:highlight w:val="none"/>
        </w:rPr>
        <w:instrText xml:space="preserve"> HYPERLINK \l "_Toc27796" </w:instrText>
      </w:r>
      <w:r>
        <w:rPr>
          <w:color w:val="auto"/>
          <w:highlight w:val="none"/>
        </w:rPr>
        <w:fldChar w:fldCharType="separate"/>
      </w:r>
      <w:r>
        <w:rPr>
          <w:rFonts w:ascii="Arial" w:hAnsi="Arial" w:cs="Arial"/>
          <w:color w:val="auto"/>
          <w:sz w:val="36"/>
          <w:szCs w:val="36"/>
          <w:highlight w:val="none"/>
        </w:rPr>
        <w:t xml:space="preserve">第五章 </w:t>
      </w:r>
      <w:r>
        <w:rPr>
          <w:rFonts w:hint="eastAsia" w:ascii="Arial" w:hAnsi="Arial" w:cs="Arial"/>
          <w:color w:val="auto"/>
          <w:sz w:val="36"/>
          <w:szCs w:val="36"/>
          <w:highlight w:val="none"/>
        </w:rPr>
        <w:t xml:space="preserve">评审方法及评分标准</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_Toc27796 \h </w:instrText>
      </w:r>
      <w:r>
        <w:rPr>
          <w:color w:val="auto"/>
          <w:sz w:val="36"/>
          <w:szCs w:val="36"/>
          <w:highlight w:val="none"/>
        </w:rPr>
        <w:fldChar w:fldCharType="separate"/>
      </w:r>
      <w:r>
        <w:rPr>
          <w:color w:val="auto"/>
          <w:sz w:val="36"/>
          <w:szCs w:val="36"/>
          <w:highlight w:val="none"/>
        </w:rPr>
        <w:t xml:space="preserve">33</w:t>
      </w:r>
      <w:r>
        <w:rPr>
          <w:color w:val="auto"/>
          <w:sz w:val="36"/>
          <w:szCs w:val="36"/>
          <w:highlight w:val="none"/>
        </w:rPr>
        <w:fldChar w:fldCharType="end"/>
      </w:r>
      <w:r>
        <w:rPr>
          <w:color w:val="auto"/>
          <w:sz w:val="36"/>
          <w:szCs w:val="36"/>
          <w:highlight w:val="none"/>
        </w:rPr>
        <w:fldChar w:fldCharType="end"/>
      </w:r>
      <w:r/>
    </w:p>
    <w:p>
      <w:pPr>
        <w:pStyle w:val="1062"/>
        <w:tabs>
          <w:tab w:val="clear" w:pos="8302" w:leader="none"/>
          <w:tab w:val="right" w:pos="8957" w:leader="dot"/>
        </w:tabs>
        <w:rPr>
          <w:rFonts w:hint="eastAsia"/>
          <w:color w:val="auto"/>
          <w:highlight w:val="none"/>
        </w:rPr>
      </w:pPr>
      <w:r>
        <w:rPr>
          <w:color w:val="auto"/>
          <w:highlight w:val="none"/>
        </w:rPr>
        <w:fldChar w:fldCharType="begin"/>
      </w:r>
      <w:r>
        <w:rPr>
          <w:color w:val="auto"/>
          <w:highlight w:val="none"/>
        </w:rPr>
        <w:instrText xml:space="preserve"> HYPERLINK \l "_Toc46" </w:instrText>
      </w:r>
      <w:r>
        <w:rPr>
          <w:color w:val="auto"/>
          <w:highlight w:val="none"/>
        </w:rPr>
        <w:fldChar w:fldCharType="separate"/>
      </w:r>
      <w:r>
        <w:rPr>
          <w:rFonts w:hint="eastAsia" w:ascii="黑体" w:hAnsi="黑体" w:cs="黑体"/>
          <w:color w:val="auto"/>
          <w:sz w:val="36"/>
          <w:szCs w:val="56"/>
          <w:highlight w:val="none"/>
        </w:rPr>
        <w:t xml:space="preserve">第六章 响应文件格式</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_Toc46 \h </w:instrText>
      </w:r>
      <w:r>
        <w:rPr>
          <w:color w:val="auto"/>
          <w:sz w:val="36"/>
          <w:szCs w:val="36"/>
          <w:highlight w:val="none"/>
        </w:rPr>
        <w:fldChar w:fldCharType="separate"/>
      </w:r>
      <w:r>
        <w:rPr>
          <w:color w:val="auto"/>
          <w:sz w:val="36"/>
          <w:szCs w:val="36"/>
          <w:highlight w:val="none"/>
        </w:rPr>
        <w:t xml:space="preserve">37</w:t>
      </w:r>
      <w:r>
        <w:rPr>
          <w:color w:val="auto"/>
          <w:sz w:val="36"/>
          <w:szCs w:val="36"/>
          <w:highlight w:val="none"/>
        </w:rPr>
        <w:fldChar w:fldCharType="end"/>
      </w:r>
      <w:r>
        <w:rPr>
          <w:color w:val="auto"/>
          <w:sz w:val="36"/>
          <w:szCs w:val="36"/>
          <w:highlight w:val="none"/>
        </w:rPr>
        <w:fldChar w:fldCharType="end"/>
      </w:r>
      <w:r/>
    </w:p>
    <w:p>
      <w:pPr>
        <w:pStyle w:val="1062"/>
        <w:spacing w:line="360" w:lineRule="auto"/>
        <w:rPr>
          <w:rFonts w:ascii="Arial" w:hAnsi="Arial" w:cs="Arial"/>
          <w:color w:val="auto"/>
          <w:sz w:val="28"/>
          <w:highlight w:val="none"/>
        </w:rPr>
      </w:pPr>
      <w:r>
        <w:rPr>
          <w:rFonts w:eastAsia="宋体"/>
          <w:color w:val="auto"/>
          <w:szCs w:val="28"/>
          <w:highlight w:val="none"/>
        </w:rPr>
        <w:fldChar w:fldCharType="end"/>
      </w:r>
      <w:r/>
    </w:p>
    <w:p>
      <w:pPr>
        <w:pStyle w:val="1051"/>
        <w:jc w:val="center"/>
        <w:spacing w:before="120" w:after="100" w:afterAutospacing="1" w:line="240" w:lineRule="auto"/>
        <w:rPr>
          <w:rFonts w:ascii="Arial" w:hAnsi="Arial" w:eastAsia="黑体" w:cs="Arial"/>
          <w:color w:val="auto"/>
          <w:sz w:val="32"/>
          <w:highlight w:val="none"/>
        </w:rPr>
        <w:sectPr>
          <w:footnotePr/>
          <w:endnotePr/>
          <w:type w:val="nextPage"/>
          <w:pgSz w:w="11906" w:h="16838" w:orient="portrait"/>
          <w:pgMar w:top="1418" w:right="1361" w:bottom="1361" w:left="1588" w:header="851" w:footer="992" w:gutter="0"/>
          <w:pgNumType w:start="0"/>
          <w:cols w:num="1" w:sep="0" w:space="720" w:equalWidth="1"/>
          <w:docGrid w:linePitch="360"/>
          <w:titlePg/>
        </w:sectPr>
      </w:pPr>
      <w:r/>
      <w:bookmarkStart w:id="0" w:name="_Toc237917776"/>
      <w:r/>
      <w:bookmarkStart w:id="199" w:name="_GoBack"/>
      <w:r/>
      <w:bookmarkEnd w:id="199"/>
      <w:r/>
      <w:r/>
    </w:p>
    <w:p>
      <w:pPr>
        <w:pStyle w:val="1051"/>
        <w:jc w:val="center"/>
        <w:spacing w:before="120" w:after="100" w:afterAutospacing="1" w:line="240" w:lineRule="auto"/>
        <w:rPr>
          <w:rFonts w:ascii="Arial" w:hAnsi="Arial" w:eastAsia="黑体" w:cs="Arial"/>
          <w:color w:val="auto"/>
          <w:sz w:val="32"/>
          <w:highlight w:val="none"/>
        </w:rPr>
      </w:pPr>
      <w:r/>
      <w:bookmarkStart w:id="1" w:name="_Toc13599"/>
      <w:r>
        <w:rPr>
          <w:rFonts w:ascii="Arial" w:hAnsi="Arial" w:eastAsia="黑体" w:cs="Arial"/>
          <w:color w:val="auto"/>
          <w:sz w:val="32"/>
          <w:highlight w:val="none"/>
        </w:rPr>
        <w:t xml:space="preserve">第一章 </w:t>
      </w:r>
      <w:bookmarkEnd w:id="0"/>
      <w:r>
        <w:rPr>
          <w:rFonts w:hint="eastAsia" w:ascii="Arial" w:hAnsi="Arial" w:eastAsia="黑体" w:cs="Arial"/>
          <w:color w:val="auto"/>
          <w:sz w:val="32"/>
          <w:highlight w:val="none"/>
        </w:rPr>
        <w:t xml:space="preserve">竞争性磋商邀请</w:t>
      </w:r>
      <w:bookmarkEnd w:id="1"/>
      <w:r/>
      <w:r/>
    </w:p>
    <w:p>
      <w:pPr>
        <w:ind w:firstLine="422"/>
        <w:jc w:val="left"/>
        <w:spacing w:line="360" w:lineRule="auto"/>
        <w:rPr>
          <w:rFonts w:hint="eastAsia" w:ascii="宋体" w:hAnsi="宋体" w:cs="宋体"/>
          <w:color w:val="auto"/>
          <w:sz w:val="20"/>
          <w:szCs w:val="24"/>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扬州市广陵区人民政府东关街道办事处</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江苏建威建设管理有限公司</w:t>
      </w:r>
      <w:r>
        <w:rPr>
          <w:rFonts w:hint="eastAsia" w:ascii="宋体" w:hAnsi="宋体" w:cs="宋体"/>
          <w:color w:val="auto"/>
          <w:highlight w:val="none"/>
        </w:rPr>
        <w:t xml:space="preserve">就</w:t>
      </w:r>
      <w:r>
        <w:rPr>
          <w:rFonts w:hint="eastAsia" w:ascii="宋体" w:hAnsi="宋体" w:cs="宋体"/>
          <w:color w:val="auto"/>
          <w:highlight w:val="none"/>
          <w:u w:val="single"/>
          <w:lang w:eastAsia="zh-CN"/>
        </w:rPr>
        <w:t xml:space="preserve">瑰谷OPC生态社区室内装修及室外景观提升项目</w:t>
      </w:r>
      <w:r>
        <w:rPr>
          <w:rFonts w:hint="eastAsia" w:ascii="宋体" w:hAnsi="宋体" w:cs="宋体"/>
          <w:color w:val="auto"/>
          <w:highlight w:val="none"/>
        </w:rPr>
        <w:t xml:space="preserve">(</w:t>
      </w:r>
      <w:r>
        <w:rPr>
          <w:rFonts w:hint="eastAsia" w:ascii="宋体" w:hAnsi="宋体" w:cs="宋体"/>
          <w:b/>
          <w:color w:val="auto"/>
          <w:highlight w:val="none"/>
          <w:u w:val="single"/>
          <w:lang w:eastAsia="zh-CN"/>
        </w:rPr>
        <w:t xml:space="preserve">JSZC-321002-JSJW-C2026-0017</w:t>
      </w:r>
      <w:r>
        <w:rPr>
          <w:rFonts w:hint="eastAsia" w:ascii="宋体" w:hAnsi="宋体" w:cs="宋体"/>
          <w:b/>
          <w:color w:val="auto"/>
          <w:highlight w:val="none"/>
          <w:u w:val="single"/>
          <w:lang w:eastAsia="zh-CN"/>
        </w:rPr>
        <w:tab/>
      </w:r>
      <w:r>
        <w:rPr>
          <w:rFonts w:hint="eastAsia" w:ascii="宋体" w:hAnsi="宋体" w:cs="宋体"/>
          <w:color w:val="auto"/>
          <w:highlight w:val="none"/>
        </w:rPr>
        <w:t xml:space="preserve">)进行竞争性磋商采购，欢迎符合条件的供应商参加磋商</w:t>
      </w:r>
      <w:r>
        <w:rPr>
          <w:rFonts w:hint="eastAsia" w:ascii="宋体" w:hAnsi="宋体" w:cs="宋体"/>
          <w:color w:val="auto"/>
          <w:sz w:val="20"/>
          <w:szCs w:val="24"/>
          <w:highlight w:val="none"/>
        </w:rPr>
        <w:t xml:space="preserve">。</w:t>
      </w:r>
      <w:r/>
    </w:p>
    <w:p>
      <w:pPr>
        <w:ind w:firstLine="422"/>
        <w:spacing w:line="360" w:lineRule="auto"/>
        <w:rPr>
          <w:rFonts w:hint="eastAsia" w:ascii="宋体" w:hAnsi="宋体" w:cs="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4"/>
          <w:highlight w:val="none"/>
        </w:rPr>
        <w:t xml:space="preserve">项目概况</w:t>
      </w:r>
      <w:r/>
    </w:p>
    <w:p>
      <w:pPr>
        <w:ind w:firstLine="422"/>
        <w:spacing w:line="360" w:lineRule="auto"/>
        <w:rPr>
          <w:rFonts w:hint="eastAsia" w:ascii="宋体" w:hAnsi="宋体" w:cs="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eastAsia="zh-CN"/>
        </w:rPr>
        <w:t xml:space="preserve">瑰谷OPC生态社区室内装修及室外景观提升项目</w:t>
      </w:r>
      <w:r>
        <w:rPr>
          <w:rFonts w:hint="eastAsia" w:ascii="宋体" w:hAnsi="宋体" w:cs="宋体"/>
          <w:color w:val="auto"/>
          <w:szCs w:val="24"/>
          <w:highlight w:val="none"/>
        </w:rPr>
        <w:t xml:space="preserve">的潜在供应商可在</w:t>
      </w:r>
      <w:r>
        <w:rPr>
          <w:rFonts w:hint="eastAsia" w:ascii="宋体" w:hAnsi="宋体" w:cs="宋体"/>
          <w:color w:val="auto"/>
          <w:szCs w:val="24"/>
          <w:highlight w:val="none"/>
          <w:u w:val="single"/>
        </w:rPr>
        <w:t xml:space="preserve">“</w:t>
      </w:r>
      <w:r>
        <w:rPr>
          <w:rFonts w:hint="eastAsia" w:ascii="宋体" w:hAnsi="宋体" w:cs="宋体"/>
          <w:color w:val="auto"/>
          <w:szCs w:val="24"/>
          <w:highlight w:val="none"/>
          <w:u w:val="single"/>
          <w:lang w:eastAsia="zh-CN"/>
        </w:rPr>
        <w:t xml:space="preserve">扬州市广陵区政府采购网</w:t>
      </w:r>
      <w:r>
        <w:rPr>
          <w:rFonts w:hint="eastAsia" w:ascii="宋体" w:hAnsi="宋体" w:cs="宋体"/>
          <w:color w:val="auto"/>
          <w:szCs w:val="24"/>
          <w:highlight w:val="none"/>
          <w:u w:val="single"/>
        </w:rPr>
        <w:t xml:space="preserve">”、“扬州市政府采购网”、“江苏政府采购网”</w:t>
      </w:r>
      <w:r>
        <w:rPr>
          <w:rFonts w:hint="eastAsia" w:ascii="宋体" w:hAnsi="宋体" w:cs="宋体"/>
          <w:color w:val="auto"/>
          <w:szCs w:val="21"/>
          <w:highlight w:val="none"/>
          <w:u w:val="single"/>
        </w:rPr>
        <w:t xml:space="preserve">“中国政府采购网”</w:t>
      </w:r>
      <w:r>
        <w:rPr>
          <w:rFonts w:hint="eastAsia" w:ascii="宋体" w:hAnsi="宋体" w:cs="宋体"/>
          <w:color w:val="auto"/>
          <w:szCs w:val="24"/>
          <w:highlight w:val="none"/>
          <w:u w:val="single"/>
        </w:rPr>
        <w:t xml:space="preserve">自行免费下载</w:t>
      </w:r>
      <w:r>
        <w:rPr>
          <w:rFonts w:hint="eastAsia" w:ascii="宋体" w:hAnsi="宋体" w:cs="宋体"/>
          <w:color w:val="auto"/>
          <w:szCs w:val="24"/>
          <w:highlight w:val="none"/>
        </w:rPr>
        <w:t xml:space="preserve">磋商文件，并于</w:t>
      </w:r>
      <w:r>
        <w:rPr>
          <w:rFonts w:hint="eastAsia" w:ascii="宋体" w:hAnsi="宋体" w:cs="宋体"/>
          <w:color w:val="auto"/>
          <w:szCs w:val="24"/>
          <w:highlight w:val="none"/>
          <w:u w:val="single"/>
          <w:lang w:eastAsia="zh-CN"/>
        </w:rPr>
        <w:t xml:space="preserve">2026年4月30日9点30分</w:t>
      </w:r>
      <w:r>
        <w:rPr>
          <w:rFonts w:hint="eastAsia" w:ascii="宋体" w:hAnsi="宋体" w:cs="宋体"/>
          <w:bCs/>
          <w:color w:val="auto"/>
          <w:szCs w:val="24"/>
          <w:highlight w:val="none"/>
          <w:u w:val="single"/>
        </w:rPr>
        <w:t xml:space="preserve">（</w:t>
      </w:r>
      <w:r>
        <w:rPr>
          <w:rFonts w:hint="eastAsia" w:ascii="宋体" w:hAnsi="宋体" w:cs="宋体"/>
          <w:bCs/>
          <w:color w:val="auto"/>
          <w:szCs w:val="24"/>
          <w:highlight w:val="none"/>
        </w:rPr>
        <w:t xml:space="preserve">北京时间）前递交响应文件</w:t>
      </w:r>
      <w:r>
        <w:rPr>
          <w:rFonts w:hint="eastAsia" w:ascii="宋体" w:hAnsi="宋体" w:cs="宋体"/>
          <w:color w:val="auto"/>
          <w:szCs w:val="24"/>
          <w:highlight w:val="none"/>
        </w:rPr>
        <w:t xml:space="preserve">。</w:t>
      </w:r>
      <w:r/>
    </w:p>
    <w:p>
      <w:pPr>
        <w:pStyle w:val="1053"/>
        <w:ind w:firstLine="482"/>
        <w:spacing w:before="120" w:after="120" w:line="360" w:lineRule="auto"/>
        <w:rPr>
          <w:rFonts w:hint="eastAsia" w:ascii="宋体" w:hAnsi="宋体" w:cs="宋体"/>
          <w:color w:val="auto"/>
          <w:sz w:val="24"/>
          <w:highlight w:val="none"/>
        </w:rPr>
      </w:pPr>
      <w:r/>
      <w:bookmarkStart w:id="2" w:name="_Toc35393621"/>
      <w:r/>
      <w:bookmarkStart w:id="3" w:name="_Toc35393790"/>
      <w:r/>
      <w:bookmarkStart w:id="4" w:name="_Toc28359079"/>
      <w:r/>
      <w:bookmarkStart w:id="5" w:name="_Toc38985263"/>
      <w:r/>
      <w:bookmarkStart w:id="6" w:name="_Toc28359002"/>
      <w:r/>
      <w:bookmarkStart w:id="7" w:name="_Hlk24379207"/>
      <w:r>
        <w:rPr>
          <w:rFonts w:hint="eastAsia" w:ascii="宋体" w:hAnsi="宋体" w:cs="宋体"/>
          <w:color w:val="auto"/>
          <w:sz w:val="24"/>
          <w:highlight w:val="none"/>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bCs/>
          <w:color w:val="auto"/>
          <w:highlight w:val="none"/>
          <w:lang w:eastAsia="zh-CN"/>
        </w:rPr>
      </w:pPr>
      <w:r>
        <w:rPr>
          <w:rFonts w:hint="eastAsia" w:ascii="宋体" w:hAnsi="宋体" w:cs="宋体"/>
          <w:color w:val="auto"/>
          <w:highlight w:val="none"/>
        </w:rPr>
        <w:t xml:space="preserve">1.项目编号：</w:t>
      </w:r>
      <w:r>
        <w:rPr>
          <w:rFonts w:hint="eastAsia" w:ascii="宋体" w:hAnsi="宋体" w:cs="宋体"/>
          <w:bCs/>
          <w:color w:val="auto"/>
          <w:highlight w:val="none"/>
          <w:lang w:eastAsia="zh-CN"/>
        </w:rPr>
        <w:t xml:space="preserve">JSZC-321002-JSJW-C2026-0017</w:t>
      </w:r>
      <w:r>
        <w:rPr>
          <w:rFonts w:hint="eastAsia" w:ascii="宋体" w:hAnsi="宋体" w:cs="宋体"/>
          <w:bCs/>
          <w:color w:val="auto"/>
          <w:highlight w:val="none"/>
          <w:lang w:eastAsia="zh-CN"/>
        </w:rPr>
        <w:tab/>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eastAsia="zh-CN"/>
        </w:rPr>
        <w:t xml:space="preserve">瑰谷OPC生态社区室内装修及室外景观提升项目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263万元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4.本项目设定最高限价：</w:t>
      </w:r>
      <w:r>
        <w:rPr>
          <w:rFonts w:hint="eastAsia" w:ascii="宋体" w:hAnsi="宋体" w:cs="宋体"/>
          <w:color w:val="auto"/>
          <w:highlight w:val="none"/>
          <w:lang w:val="en-US" w:eastAsia="zh-CN"/>
        </w:rPr>
        <w:t xml:space="preserve">2604412.68元</w:t>
      </w:r>
      <w:r>
        <w:rPr>
          <w:rFonts w:hint="eastAsia" w:ascii="宋体" w:hAnsi="宋体" w:cs="宋体"/>
          <w:color w:val="auto"/>
          <w:highlight w:val="none"/>
        </w:rPr>
        <w:t xml:space="preserve">。报价超过最高限价的为无效报价，按照无效响应处理。</w:t>
      </w:r>
      <w:r/>
    </w:p>
    <w:p>
      <w:pPr>
        <w:ind w:firstLine="420"/>
        <w:spacing w:line="360" w:lineRule="auto"/>
        <w:rPr>
          <w:rFonts w:hint="eastAsia" w:ascii="宋体" w:hAnsi="宋体"/>
          <w:color w:val="auto"/>
          <w:szCs w:val="21"/>
          <w:highlight w:val="none"/>
        </w:rPr>
      </w:pPr>
      <w:r>
        <w:rPr>
          <w:rFonts w:hint="eastAsia" w:ascii="宋体" w:hAnsi="宋体" w:cs="宋体"/>
          <w:color w:val="auto"/>
          <w:highlight w:val="none"/>
        </w:rPr>
        <w:t xml:space="preserve">5.</w:t>
      </w:r>
      <w:r>
        <w:rPr>
          <w:rFonts w:hint="eastAsia" w:ascii="宋体" w:hAnsi="宋体" w:cs="宋体"/>
          <w:bCs/>
          <w:color w:val="auto"/>
          <w:highlight w:val="none"/>
        </w:rPr>
        <w:t xml:space="preserve">采购需求：</w:t>
      </w:r>
      <w:r>
        <w:rPr>
          <w:rFonts w:hint="eastAsia" w:ascii="宋体" w:hAnsi="宋体"/>
          <w:color w:val="auto"/>
          <w:szCs w:val="21"/>
          <w:highlight w:val="none"/>
        </w:rPr>
        <w:t xml:space="preserve">详细内容见磋商文件第四章。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6.合同履行期限：</w:t>
      </w:r>
      <w:r>
        <w:rPr>
          <w:rFonts w:hint="eastAsia" w:ascii="宋体" w:hAnsi="宋体" w:cs="宋体"/>
          <w:color w:val="auto"/>
          <w:highlight w:val="none"/>
          <w:lang w:eastAsia="zh-CN"/>
        </w:rPr>
        <w:t xml:space="preserve">60个日历天</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自合同签订之日起</w:t>
      </w:r>
      <w:r>
        <w:rPr>
          <w:rFonts w:hint="eastAsia" w:ascii="宋体" w:hAnsi="宋体" w:cs="宋体"/>
          <w:color w:val="auto"/>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联合体参与</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进口产品参与</w:t>
      </w:r>
      <w:r/>
    </w:p>
    <w:p>
      <w:pPr>
        <w:pStyle w:val="1053"/>
        <w:ind w:firstLine="482"/>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二、申请人的资格要求</w:t>
      </w:r>
      <w:r/>
    </w:p>
    <w:p>
      <w:pPr>
        <w:ind w:firstLine="420"/>
        <w:spacing w:line="360" w:lineRule="auto"/>
        <w:rPr>
          <w:rFonts w:hint="eastAsia" w:ascii="宋体" w:hAnsi="宋体" w:cs="宋体"/>
          <w:color w:val="auto"/>
          <w:szCs w:val="24"/>
          <w:highlight w:val="none"/>
        </w:rPr>
      </w:pPr>
      <w:r/>
      <w:bookmarkStart w:id="8" w:name="_Toc35393623"/>
      <w:r/>
      <w:bookmarkStart w:id="9" w:name="_Toc28359081"/>
      <w:r/>
      <w:bookmarkStart w:id="10" w:name="_Toc35393792"/>
      <w:r/>
      <w:bookmarkStart w:id="11" w:name="_Toc28359004"/>
      <w:r/>
      <w:bookmarkStart w:id="12" w:name="_Toc38985265"/>
      <w:r>
        <w:rPr>
          <w:rFonts w:hint="eastAsia" w:ascii="宋体" w:hAnsi="宋体" w:cs="宋体"/>
          <w:color w:val="auto"/>
          <w:szCs w:val="24"/>
          <w:highlight w:val="none"/>
        </w:rPr>
        <w:t xml:space="preserve">（一）通用资格要求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1.满足《中华人民共和国政府采购法》第二十二条规定，并提供下列材料：</w:t>
      </w:r>
      <w:r/>
    </w:p>
    <w:p>
      <w:pPr>
        <w:ind w:firstLine="420"/>
        <w:spacing w:line="360" w:lineRule="auto"/>
        <w:widowControl/>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（1）法人或者其他组织的营业执照等证明文件，自然人的身份证明；</w:t>
      </w:r>
      <w:r/>
    </w:p>
    <w:p>
      <w:pPr>
        <w:ind w:firstLine="420"/>
        <w:spacing w:line="360" w:lineRule="auto"/>
        <w:widowControl/>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w:t>
      </w:r>
      <w:r>
        <w:rPr>
          <w:rFonts w:hint="eastAsia" w:ascii="宋体" w:hAnsi="宋体" w:cs="宋体"/>
          <w:i/>
          <w:iCs/>
          <w:color w:val="auto"/>
          <w:szCs w:val="21"/>
          <w:highlight w:val="none"/>
          <w:u w:val="single"/>
          <w:lang w:eastAsia="zh-CN"/>
        </w:rPr>
        <w:t xml:space="preserve">上一年度的财务状况报告（成立不满一年不需提供）</w:t>
      </w:r>
      <w:r>
        <w:rPr>
          <w:rFonts w:hint="eastAsia" w:ascii="宋体" w:hAnsi="宋体" w:cs="宋体"/>
          <w:i/>
          <w:iCs/>
          <w:color w:val="auto"/>
          <w:szCs w:val="21"/>
          <w:highlight w:val="none"/>
          <w:u w:val="single"/>
        </w:rPr>
        <w:t xml:space="preserve">；</w:t>
      </w:r>
      <w:r/>
    </w:p>
    <w:p>
      <w:pPr>
        <w:ind w:firstLine="420"/>
        <w:spacing w:line="360" w:lineRule="auto"/>
        <w:widowControl/>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360" w:lineRule="auto"/>
        <w:widowControl/>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（4）</w:t>
      </w:r>
      <w:r>
        <w:rPr>
          <w:rFonts w:hint="eastAsia" w:ascii="宋体" w:hAnsi="宋体"/>
          <w:i/>
          <w:iCs/>
          <w:color w:val="auto"/>
          <w:highlight w:val="none"/>
          <w:u w:val="single"/>
        </w:rPr>
        <w:t xml:space="preserve">具备履行合同所必需的设备和专业技术能力的书面声明</w:t>
      </w:r>
      <w:r>
        <w:rPr>
          <w:rFonts w:hint="eastAsia" w:ascii="宋体" w:hAnsi="宋体" w:cs="宋体"/>
          <w:i/>
          <w:iCs/>
          <w:color w:val="auto"/>
          <w:szCs w:val="21"/>
          <w:highlight w:val="none"/>
          <w:u w:val="single"/>
        </w:rPr>
        <w:t xml:space="preserve">；</w:t>
      </w:r>
      <w:r/>
    </w:p>
    <w:p>
      <w:pPr>
        <w:ind w:firstLine="420"/>
        <w:spacing w:line="360" w:lineRule="auto"/>
        <w:widowControl/>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（5）</w:t>
      </w:r>
      <w:r>
        <w:rPr>
          <w:rFonts w:hint="eastAsia" w:ascii="宋体" w:hAnsi="宋体"/>
          <w:i/>
          <w:iCs/>
          <w:color w:val="auto"/>
          <w:highlight w:val="none"/>
          <w:u w:val="single"/>
        </w:rPr>
        <w:t xml:space="preserve">参加本次政府采购活动前3年内在经营活动中没有重大违法记录的书面声明</w:t>
      </w:r>
      <w:r>
        <w:rPr>
          <w:rFonts w:hint="eastAsia" w:ascii="宋体" w:hAnsi="宋体" w:cs="宋体"/>
          <w:i/>
          <w:iCs/>
          <w:color w:val="auto"/>
          <w:szCs w:val="21"/>
          <w:highlight w:val="none"/>
          <w:u w:val="single"/>
        </w:rPr>
        <w:t xml:space="preserve">；</w:t>
      </w:r>
      <w:r/>
    </w:p>
    <w:p>
      <w:pPr>
        <w:ind w:firstLine="420"/>
        <w:spacing w:line="360" w:lineRule="auto"/>
        <w:widowControl/>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（6）</w:t>
      </w:r>
      <w:r>
        <w:rPr>
          <w:rFonts w:hint="eastAsia" w:ascii="宋体" w:hAnsi="宋体"/>
          <w:i/>
          <w:iCs/>
          <w:color w:val="auto"/>
          <w:highlight w:val="none"/>
          <w:u w:val="single"/>
        </w:rPr>
        <w:t xml:space="preserve">供应商信用承诺书</w:t>
      </w:r>
      <w:r>
        <w:rPr>
          <w:rFonts w:hint="eastAsia" w:ascii="宋体" w:hAnsi="宋体" w:cs="宋体"/>
          <w:i/>
          <w:iCs/>
          <w:color w:val="auto"/>
          <w:szCs w:val="21"/>
          <w:highlight w:val="none"/>
          <w:u w:val="single"/>
        </w:rPr>
        <w:t xml:space="preserve">；</w:t>
      </w:r>
      <w:r/>
    </w:p>
    <w:p>
      <w:pPr>
        <w:pStyle w:val="1066"/>
        <w:ind w:left="0" w:firstLine="420"/>
        <w:rPr>
          <w:rFonts w:hint="eastAsia"/>
          <w:color w:val="auto"/>
          <w:highlight w:val="none"/>
        </w:rPr>
      </w:pPr>
      <w:r>
        <w:rPr>
          <w:rFonts w:hint="eastAsia" w:ascii="宋体" w:hAnsi="宋体" w:cs="宋体"/>
          <w:i w:val="0"/>
          <w:iCs w:val="0"/>
          <w:color w:val="auto"/>
          <w:sz w:val="21"/>
          <w:szCs w:val="21"/>
          <w:highlight w:val="none"/>
          <w:u w:val="none"/>
          <w:lang w:val="en-US" w:eastAsia="zh-CN"/>
        </w:rPr>
        <w:t xml:space="preserve">2.</w:t>
      </w:r>
      <w:r>
        <w:rPr>
          <w:rFonts w:hint="eastAsia" w:ascii="宋体" w:hAnsi="宋体" w:cs="宋体"/>
          <w:i w:val="0"/>
          <w:iCs w:val="0"/>
          <w:color w:val="auto"/>
          <w:sz w:val="21"/>
          <w:szCs w:val="21"/>
          <w:highlight w:val="none"/>
          <w:u w:val="none"/>
          <w:lang w:eastAsia="zh-CN"/>
        </w:rPr>
        <w:t xml:space="preserve">未被“信用中国”网站（www.creditchina.gov.cn）、“中国政府采购网”(www.ccgp.gov.cn)列入失信被执行人、重大税收违法案件当事人名单、政府采购严重违法失信行为记录名单</w:t>
      </w:r>
      <w:r>
        <w:rPr>
          <w:rFonts w:hint="eastAsia" w:hAnsi="宋体"/>
          <w:i w:val="0"/>
          <w:iCs w:val="0"/>
          <w:color w:val="auto"/>
          <w:sz w:val="21"/>
          <w:szCs w:val="20"/>
          <w:highlight w:val="none"/>
          <w:u w:val="none"/>
        </w:rPr>
        <w:t xml:space="preserve">及其他不符合《中华人民共和国政府采购法》第二十二条规定条件的信用记录</w:t>
      </w:r>
      <w:r>
        <w:rPr>
          <w:rFonts w:hint="eastAsia" w:hAnsi="宋体"/>
          <w:i w:val="0"/>
          <w:iCs w:val="0"/>
          <w:color w:val="auto"/>
          <w:sz w:val="21"/>
          <w:szCs w:val="20"/>
          <w:highlight w:val="none"/>
          <w:u w:val="none"/>
          <w:lang w:eastAsia="zh-CN"/>
        </w:rPr>
        <w:t xml:space="preserve">。（响应文件中无需提供证明材料）</w:t>
      </w:r>
      <w:r/>
    </w:p>
    <w:p>
      <w:pPr>
        <w:pStyle w:val="1068"/>
        <w:ind w:firstLine="422"/>
        <w:spacing w:line="336" w:lineRule="auto"/>
        <w:rPr>
          <w:rFonts w:hint="eastAsia" w:hAnsi="宋体"/>
          <w:i/>
          <w:iCs/>
          <w:color w:val="auto"/>
          <w:sz w:val="21"/>
          <w:szCs w:val="21"/>
          <w:highlight w:val="none"/>
          <w:u w:val="single"/>
        </w:rPr>
      </w:pPr>
      <w:r>
        <w:rPr>
          <w:rFonts w:hint="eastAsia" w:hAnsi="宋体" w:cs="宋体"/>
          <w:color w:val="auto"/>
          <w:highlight w:val="none"/>
        </w:rPr>
        <w:t xml:space="preserve">（二）</w:t>
      </w:r>
      <w:r>
        <w:rPr>
          <w:rFonts w:hint="eastAsia" w:hAnsi="宋体"/>
          <w:color w:val="auto"/>
          <w:sz w:val="21"/>
          <w:szCs w:val="21"/>
          <w:highlight w:val="none"/>
        </w:rPr>
        <w:t xml:space="preserve">落实政府采购政策需满足的资格要求：</w:t>
      </w:r>
      <w:r>
        <w:rPr>
          <w:rFonts w:hint="eastAsia" w:hAnsi="宋体"/>
          <w:i/>
          <w:iCs/>
          <w:color w:val="auto"/>
          <w:sz w:val="21"/>
          <w:szCs w:val="21"/>
          <w:highlight w:val="none"/>
          <w:u w:val="single"/>
        </w:rPr>
        <w:t xml:space="preserve">根据《政府采购促进中小企业发展管理办法》的规定，本项目专门面向中小企业采购。供应商参加磋商须提供《中小企业声明函》，填写不符合要求或未提供的视为无效响应。</w:t>
      </w:r>
      <w:r/>
    </w:p>
    <w:p>
      <w:pPr>
        <w:pStyle w:val="1068"/>
        <w:ind w:firstLine="422"/>
        <w:spacing w:line="336" w:lineRule="auto"/>
        <w:rPr>
          <w:rFonts w:hint="eastAsia" w:hAnsi="宋体"/>
          <w:i/>
          <w:iCs/>
          <w:color w:val="auto"/>
          <w:sz w:val="21"/>
          <w:szCs w:val="21"/>
          <w:highlight w:val="none"/>
          <w:u w:val="single"/>
        </w:rPr>
      </w:pPr>
      <w:r>
        <w:rPr>
          <w:rFonts w:hint="eastAsia" w:hAnsi="宋体"/>
          <w:i/>
          <w:iCs/>
          <w:color w:val="auto"/>
          <w:sz w:val="21"/>
          <w:szCs w:val="21"/>
          <w:highlight w:val="none"/>
          <w:u w:val="single"/>
        </w:rPr>
        <w:t xml:space="preserve">本项目采购标的按中小企业划分标准所属行业区分为建筑业</w:t>
      </w:r>
      <w:r>
        <w:rPr>
          <w:rFonts w:hint="eastAsia" w:hAnsi="宋体"/>
          <w:i/>
          <w:iCs/>
          <w:color w:val="auto"/>
          <w:sz w:val="21"/>
          <w:szCs w:val="21"/>
          <w:highlight w:val="none"/>
          <w:u w:val="single"/>
          <w:lang w:eastAsia="zh-CN"/>
        </w:rPr>
        <w:t xml:space="preserve">（该行业类别不可修改），</w:t>
      </w:r>
      <w:r>
        <w:rPr>
          <w:rFonts w:hint="eastAsia" w:hAnsi="宋体"/>
          <w:i/>
          <w:iCs/>
          <w:color w:val="auto"/>
          <w:sz w:val="21"/>
          <w:szCs w:val="21"/>
          <w:highlight w:val="none"/>
          <w:u w:val="single"/>
        </w:rPr>
        <w:t xml:space="preserve">中小微企业划型标准网址：</w:t>
      </w:r>
      <w:r/>
    </w:p>
    <w:p>
      <w:pPr>
        <w:pStyle w:val="1068"/>
        <w:ind w:firstLine="422"/>
        <w:spacing w:line="336" w:lineRule="auto"/>
        <w:rPr>
          <w:rFonts w:hint="eastAsia" w:hAnsi="宋体"/>
          <w:i/>
          <w:iCs/>
          <w:color w:val="auto"/>
          <w:sz w:val="21"/>
          <w:szCs w:val="21"/>
          <w:highlight w:val="none"/>
          <w:u w:val="single"/>
        </w:rPr>
      </w:pPr>
      <w:r>
        <w:rPr>
          <w:rFonts w:hint="eastAsia" w:hAnsi="宋体"/>
          <w:i/>
          <w:iCs/>
          <w:color w:val="auto"/>
          <w:sz w:val="21"/>
          <w:szCs w:val="21"/>
          <w:highlight w:val="none"/>
          <w:u w:val="single"/>
        </w:rPr>
        <w:t xml:space="preserve">http://www.ccgp.gov.cn/zcfg/mof/201310/t20131029_3587674.htm）。</w:t>
      </w:r>
      <w:r/>
    </w:p>
    <w:p>
      <w:pPr>
        <w:ind w:firstLine="420"/>
        <w:spacing w:line="360" w:lineRule="auto"/>
        <w:rPr>
          <w:rFonts w:hint="eastAsia" w:ascii="宋体" w:hAnsi="宋体" w:cs="宋体"/>
          <w:i/>
          <w:iCs/>
          <w:color w:val="auto"/>
          <w:szCs w:val="24"/>
          <w:highlight w:val="none"/>
          <w:u w:val="single"/>
        </w:rPr>
      </w:pPr>
      <w:r>
        <w:rPr>
          <w:rFonts w:hint="eastAsia" w:ascii="宋体" w:hAnsi="宋体" w:cs="宋体"/>
          <w:color w:val="auto"/>
          <w:szCs w:val="24"/>
          <w:highlight w:val="none"/>
        </w:rPr>
        <w:t xml:space="preserve">（三）本项目的特定资格要求：</w:t>
      </w:r>
      <w:r>
        <w:rPr>
          <w:rFonts w:hint="eastAsia" w:ascii="宋体" w:hAnsi="宋体" w:cs="宋体"/>
          <w:i/>
          <w:iCs/>
          <w:color w:val="auto"/>
          <w:szCs w:val="24"/>
          <w:highlight w:val="none"/>
          <w:u w:val="single"/>
        </w:rPr>
        <w:t xml:space="preserve">（1）供应商须具备有效期内的</w:t>
      </w:r>
      <w:r>
        <w:rPr>
          <w:rFonts w:hint="eastAsia" w:ascii="宋体" w:hAnsi="宋体" w:cs="宋体"/>
          <w:i/>
          <w:iCs/>
          <w:color w:val="auto"/>
          <w:szCs w:val="24"/>
          <w:highlight w:val="none"/>
          <w:u w:val="single"/>
          <w:lang w:eastAsia="zh-CN"/>
        </w:rPr>
        <w:t xml:space="preserve">建筑装修装饰工程专业承包二级及以上资质</w:t>
      </w:r>
      <w:r>
        <w:rPr>
          <w:rFonts w:hint="eastAsia" w:ascii="宋体" w:hAnsi="宋体" w:cs="宋体"/>
          <w:i/>
          <w:iCs/>
          <w:color w:val="auto"/>
          <w:szCs w:val="24"/>
          <w:highlight w:val="none"/>
          <w:u w:val="single"/>
        </w:rPr>
        <w:t xml:space="preserve">，同时具备安全生产条件，并取得有效期内的安全生产许可证（证书原件扫描上传）； </w:t>
      </w:r>
      <w:r/>
    </w:p>
    <w:p>
      <w:pPr>
        <w:ind w:firstLine="420"/>
        <w:spacing w:line="360" w:lineRule="auto"/>
        <w:rPr>
          <w:rFonts w:hint="eastAsia" w:ascii="宋体" w:hAnsi="宋体" w:cs="宋体"/>
          <w:i/>
          <w:iCs/>
          <w:color w:val="auto"/>
          <w:szCs w:val="24"/>
          <w:highlight w:val="none"/>
          <w:u w:val="single"/>
        </w:rPr>
      </w:pPr>
      <w:r>
        <w:rPr>
          <w:rFonts w:hint="eastAsia" w:ascii="宋体" w:hAnsi="宋体" w:cs="宋体"/>
          <w:i/>
          <w:iCs/>
          <w:color w:val="auto"/>
          <w:szCs w:val="24"/>
          <w:highlight w:val="none"/>
          <w:u w:val="single"/>
        </w:rPr>
        <w:t xml:space="preserve">（2）供应商拟担任本项目的项目负责人具备</w:t>
      </w:r>
      <w:r>
        <w:rPr>
          <w:rFonts w:hint="eastAsia" w:ascii="宋体" w:hAnsi="宋体" w:cs="宋体"/>
          <w:i/>
          <w:iCs/>
          <w:color w:val="auto"/>
          <w:szCs w:val="24"/>
          <w:highlight w:val="none"/>
          <w:u w:val="single"/>
          <w:lang w:eastAsia="zh-CN"/>
        </w:rPr>
        <w:t xml:space="preserve">建筑工程专业二级（含以上级）注册建造师证书</w:t>
      </w:r>
      <w:r>
        <w:rPr>
          <w:rFonts w:hint="eastAsia" w:ascii="宋体" w:hAnsi="宋体" w:cs="宋体"/>
          <w:i/>
          <w:iCs/>
          <w:color w:val="auto"/>
          <w:szCs w:val="24"/>
          <w:highlight w:val="none"/>
          <w:u w:val="single"/>
        </w:rPr>
        <w:t xml:space="preserve">，并具有安全生产考核合格证（B证）。（证书原件扫描上传）；</w:t>
      </w:r>
      <w:r/>
    </w:p>
    <w:p>
      <w:pPr>
        <w:ind w:firstLine="420"/>
        <w:spacing w:line="360" w:lineRule="auto"/>
        <w:rPr>
          <w:rFonts w:hint="eastAsia" w:ascii="宋体" w:hAnsi="宋体" w:cs="宋体"/>
          <w:i/>
          <w:iCs/>
          <w:color w:val="auto"/>
          <w:szCs w:val="24"/>
          <w:highlight w:val="none"/>
          <w:u w:val="single"/>
        </w:rPr>
      </w:pPr>
      <w:r>
        <w:rPr>
          <w:rFonts w:hint="eastAsia" w:ascii="宋体" w:hAnsi="宋体" w:cs="宋体"/>
          <w:i/>
          <w:iCs/>
          <w:color w:val="auto"/>
          <w:szCs w:val="24"/>
          <w:highlight w:val="none"/>
          <w:u w:val="single"/>
        </w:rPr>
        <w:t xml:space="preserve">（3）供应商拟担任本项目的项目负责人必须为本单位正式员工，需提供供应商</w:t>
      </w:r>
      <w:r>
        <w:rPr>
          <w:rFonts w:hint="eastAsia" w:ascii="宋体" w:hAnsi="宋体" w:cs="宋体"/>
          <w:i/>
          <w:iCs/>
          <w:color w:val="auto"/>
          <w:szCs w:val="24"/>
          <w:highlight w:val="none"/>
          <w:u w:val="single"/>
          <w:lang w:eastAsia="zh-CN"/>
        </w:rPr>
        <w:t xml:space="preserve">近</w:t>
      </w:r>
      <w:r>
        <w:rPr>
          <w:rFonts w:hint="eastAsia" w:ascii="宋体" w:hAnsi="宋体" w:cs="宋体"/>
          <w:i/>
          <w:iCs/>
          <w:color w:val="auto"/>
          <w:szCs w:val="24"/>
          <w:highlight w:val="none"/>
          <w:u w:val="single"/>
        </w:rPr>
        <w:t xml:space="preserve">六个月内任意一个月为其缴纳的近社保记录，需提供由社保部门出具并加盖社保机构章或社保机构参保缴费证明电子专用章的社会保险缴纳证明文件（如事业编制人员需要提供所在单位上级人事主管部门的人事证明社保证明材料）。（上述证明材料原件扫描上传）；</w:t>
      </w:r>
      <w:r/>
    </w:p>
    <w:p>
      <w:pPr>
        <w:ind w:firstLine="420"/>
        <w:spacing w:line="360" w:lineRule="auto"/>
        <w:rPr>
          <w:rFonts w:hint="eastAsia" w:ascii="宋体" w:hAnsi="宋体" w:cs="宋体"/>
          <w:i/>
          <w:iCs/>
          <w:color w:val="auto"/>
          <w:szCs w:val="24"/>
          <w:highlight w:val="none"/>
          <w:u w:val="single"/>
        </w:rPr>
      </w:pPr>
      <w:r>
        <w:rPr>
          <w:rFonts w:hint="eastAsia" w:ascii="宋体" w:hAnsi="宋体" w:cs="宋体"/>
          <w:i/>
          <w:iCs/>
          <w:color w:val="auto"/>
          <w:szCs w:val="24"/>
          <w:highlight w:val="none"/>
          <w:u w:val="single"/>
        </w:rPr>
        <w:t xml:space="preserve">（4）项目经理无在建工程承诺书(原件扫描上传</w:t>
      </w:r>
      <w:r>
        <w:rPr>
          <w:rFonts w:hint="eastAsia" w:ascii="宋体" w:hAnsi="宋体" w:cs="宋体"/>
          <w:i/>
          <w:iCs/>
          <w:color w:val="auto"/>
          <w:szCs w:val="24"/>
          <w:highlight w:val="none"/>
          <w:u w:val="single"/>
          <w:lang w:eastAsia="zh-CN"/>
        </w:rPr>
        <w:t xml:space="preserve">）</w:t>
      </w:r>
      <w:r>
        <w:rPr>
          <w:rFonts w:hint="eastAsia" w:ascii="宋体" w:hAnsi="宋体" w:cs="宋体"/>
          <w:i/>
          <w:iCs/>
          <w:color w:val="auto"/>
          <w:szCs w:val="24"/>
          <w:highlight w:val="none"/>
          <w:u w:val="single"/>
        </w:rPr>
        <w:t xml:space="preserve">。</w:t>
      </w:r>
      <w:r/>
    </w:p>
    <w:p>
      <w:pPr>
        <w:pStyle w:val="1053"/>
        <w:ind w:firstLine="482"/>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三、获取采购文件</w:t>
      </w:r>
      <w:bookmarkEnd w:id="8"/>
      <w:r/>
      <w:bookmarkEnd w:id="9"/>
      <w:r/>
      <w:bookmarkEnd w:id="10"/>
      <w:r/>
      <w:bookmarkEnd w:id="11"/>
      <w:r/>
      <w:bookmarkEnd w:id="12"/>
      <w:r/>
      <w:r/>
    </w:p>
    <w:p>
      <w:pPr>
        <w:ind w:firstLine="420"/>
        <w:spacing w:line="360" w:lineRule="auto"/>
        <w:rPr>
          <w:rFonts w:hint="eastAsia" w:ascii="宋体" w:hAnsi="宋体" w:cs="宋体"/>
          <w:bCs/>
          <w:color w:val="auto"/>
          <w:szCs w:val="24"/>
          <w:highlight w:val="none"/>
        </w:rPr>
      </w:pPr>
      <w:r/>
      <w:bookmarkStart w:id="13" w:name="_Toc28359082"/>
      <w:r/>
      <w:bookmarkStart w:id="14" w:name="_Toc28359005"/>
      <w:r/>
      <w:bookmarkStart w:id="15" w:name="_Toc35393624"/>
      <w:r/>
      <w:bookmarkStart w:id="16" w:name="_Toc38985266"/>
      <w:r/>
      <w:bookmarkStart w:id="17" w:name="_Toc35393793"/>
      <w:r>
        <w:rPr>
          <w:rFonts w:hint="eastAsia" w:ascii="宋体" w:hAnsi="宋体" w:cs="宋体"/>
          <w:bCs/>
          <w:color w:val="auto"/>
          <w:szCs w:val="24"/>
          <w:highlight w:val="none"/>
        </w:rPr>
        <w:t xml:space="preserve">1.时间：自采购文件公告之日起五个工作日。</w:t>
      </w:r>
      <w:r/>
    </w:p>
    <w:p>
      <w:pPr>
        <w:ind w:firstLine="422"/>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2.获取方式：在“</w:t>
      </w:r>
      <w:r>
        <w:rPr>
          <w:rFonts w:hint="eastAsia" w:ascii="宋体" w:hAnsi="宋体" w:cs="宋体"/>
          <w:color w:val="auto"/>
          <w:szCs w:val="24"/>
          <w:highlight w:val="none"/>
          <w:lang w:eastAsia="zh-CN"/>
        </w:rPr>
        <w:t xml:space="preserve">扬州市广陵区政府采购网</w:t>
      </w:r>
      <w:r>
        <w:rPr>
          <w:rFonts w:hint="eastAsia" w:ascii="宋体" w:hAnsi="宋体" w:cs="宋体"/>
          <w:color w:val="auto"/>
          <w:szCs w:val="24"/>
          <w:highlight w:val="none"/>
        </w:rPr>
        <w:t xml:space="preserve">”、“扬州市政府采购网”、“江苏政府采购网”</w:t>
      </w:r>
      <w:r>
        <w:rPr>
          <w:rFonts w:hint="eastAsia" w:ascii="宋体" w:hAnsi="宋体" w:cs="宋体"/>
          <w:color w:val="auto"/>
          <w:szCs w:val="21"/>
          <w:highlight w:val="none"/>
        </w:rPr>
        <w:t xml:space="preserve">“中国政府采购网”</w:t>
      </w:r>
      <w:r>
        <w:rPr>
          <w:rFonts w:hint="eastAsia" w:ascii="宋体" w:hAnsi="宋体" w:cs="宋体"/>
          <w:color w:val="auto"/>
          <w:szCs w:val="24"/>
          <w:highlight w:val="none"/>
        </w:rPr>
        <w:t xml:space="preserve">自行免费下载磋商文件。本项目采用网上注册登记方式。</w:t>
      </w:r>
      <w:r/>
    </w:p>
    <w:p>
      <w:pPr>
        <w:ind w:firstLine="422"/>
        <w:spacing w:line="360" w:lineRule="auto"/>
        <w:rPr>
          <w:rFonts w:ascii="宋体" w:hAnsi="宋体" w:cs="宋体"/>
          <w:b/>
          <w:bCs/>
          <w:strike w:val="0"/>
          <w:color w:val="auto"/>
          <w:highlight w:val="none"/>
        </w:rPr>
      </w:pPr>
      <w:r>
        <w:rPr>
          <w:rFonts w:hint="eastAsia" w:ascii="宋体" w:hAnsi="宋体" w:cs="宋体"/>
          <w:b/>
          <w:bCs/>
          <w:strike w:val="0"/>
          <w:color w:val="auto"/>
          <w:highlight w:val="none"/>
        </w:rPr>
        <w:t xml:space="preserve">3.潜在投标人访问</w:t>
      </w:r>
      <w:r>
        <w:rPr>
          <w:rFonts w:hint="eastAsia" w:ascii="宋体" w:hAnsi="宋体"/>
          <w:b/>
          <w:bCs/>
          <w:strike w:val="0"/>
          <w:color w:val="auto"/>
          <w:szCs w:val="21"/>
          <w:highlight w:val="none"/>
        </w:rPr>
        <w:t xml:space="preserve">政府采购管理交易系统（苏采云）</w:t>
      </w:r>
      <w:r>
        <w:rPr>
          <w:rFonts w:hint="eastAsia" w:ascii="宋体" w:hAnsi="宋体" w:cs="宋体"/>
          <w:b/>
          <w:bCs/>
          <w:strike w:val="0"/>
          <w:color w:val="auto"/>
          <w:highlight w:val="none"/>
        </w:rPr>
        <w:t xml:space="preserve">的网络地址和方法：</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（3）“CA数字证书”的办理材料以及供应商操作手册详见：</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http://zfcg.yangzhou.gov.cn/zfcg/xzzx/202309/4d7de1f7865f4a2894fc22bc452f94d8.shtml。</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（4）潜在供应商访问“苏采云”系统的网络地址和方法：“苏采云”系统的网址：http://jszfcg.jsczt.cn/。</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（6）招标代理机构（采购代理机构）将数据电文形式的采购文件加载至“苏采云”系统，供潜在供应商下载或者查阅。</w:t>
      </w:r>
      <w:r/>
    </w:p>
    <w:p>
      <w:pPr>
        <w:ind w:firstLine="422"/>
        <w:spacing w:line="360" w:lineRule="auto"/>
        <w:widowControl w:val="off"/>
        <w:tabs>
          <w:tab w:val="left" w:pos="266" w:leader="none"/>
        </w:tabs>
        <w:rPr>
          <w:rFonts w:hint="eastAsia"/>
          <w:color w:val="auto"/>
          <w:highlight w:val="none"/>
        </w:rPr>
      </w:pPr>
      <w:r>
        <w:rPr>
          <w:rFonts w:hint="eastAsia" w:ascii="宋体" w:hAnsi="宋体"/>
          <w:b/>
          <w:bCs/>
          <w:strike w:val="0"/>
          <w:color w:val="auto"/>
          <w:szCs w:val="21"/>
          <w:highlight w:val="none"/>
        </w:rPr>
        <w:t xml:space="preserve">（7）苏采云系统使用谷歌浏览器参与不见面开标。</w:t>
      </w:r>
      <w:r/>
    </w:p>
    <w:p>
      <w:pPr>
        <w:pStyle w:val="1053"/>
        <w:ind w:firstLine="482"/>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四、提</w:t>
      </w:r>
      <w:r>
        <w:rPr>
          <w:rFonts w:hint="eastAsia" w:ascii="宋体" w:hAnsi="宋体" w:cs="宋体"/>
          <w:color w:val="auto"/>
          <w:sz w:val="24"/>
          <w:highlight w:val="none"/>
        </w:rPr>
        <w:t xml:space="preserve">交响应文件</w:t>
      </w:r>
      <w:bookmarkEnd w:id="13"/>
      <w:r/>
      <w:bookmarkEnd w:id="14"/>
      <w:r>
        <w:rPr>
          <w:rFonts w:hint="eastAsia" w:ascii="宋体" w:hAnsi="宋体" w:cs="宋体"/>
          <w:color w:val="auto"/>
          <w:sz w:val="24"/>
          <w:highlight w:val="none"/>
        </w:rPr>
        <w:t xml:space="preserve">截止时间、开标时间和地点</w:t>
      </w:r>
      <w:bookmarkEnd w:id="15"/>
      <w:r/>
      <w:bookmarkEnd w:id="16"/>
      <w:r/>
      <w:bookmarkEnd w:id="17"/>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w:t>
      </w:r>
      <w:r>
        <w:rPr>
          <w:rFonts w:hint="eastAsia" w:ascii="宋体" w:hAnsi="宋体" w:cs="宋体"/>
          <w:color w:val="auto"/>
          <w:szCs w:val="24"/>
          <w:highlight w:val="none"/>
          <w:u w:val="single"/>
          <w:lang w:eastAsia="zh-CN"/>
        </w:rPr>
        <w:t xml:space="preserve">2026年4月30日9点30分</w:t>
      </w:r>
      <w:r>
        <w:rPr>
          <w:rFonts w:hint="eastAsia" w:ascii="宋体" w:hAnsi="宋体" w:cs="宋体"/>
          <w:color w:val="auto"/>
          <w:szCs w:val="24"/>
          <w:highlight w:val="none"/>
        </w:rPr>
        <w:t xml:space="preserve">（北京时间）</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2.地点：</w:t>
      </w:r>
      <w:r>
        <w:rPr>
          <w:rFonts w:hint="eastAsia" w:ascii="宋体" w:hAnsi="宋体" w:cs="宋体"/>
          <w:color w:val="auto"/>
          <w:szCs w:val="24"/>
          <w:highlight w:val="none"/>
          <w:lang w:eastAsia="zh-CN"/>
        </w:rPr>
        <w:t xml:space="preserve">“苏采云”系统（网址：http://jszfcg.jsczt.cn/）“开标大厅”</w:t>
      </w:r>
      <w:r/>
    </w:p>
    <w:p>
      <w:pPr>
        <w:pStyle w:val="1053"/>
        <w:ind w:firstLine="482"/>
        <w:spacing w:before="120" w:after="120" w:line="360" w:lineRule="auto"/>
        <w:rPr>
          <w:rFonts w:hint="eastAsia" w:ascii="宋体" w:hAnsi="宋体" w:cs="宋体"/>
          <w:color w:val="auto"/>
          <w:sz w:val="24"/>
          <w:highlight w:val="none"/>
        </w:rPr>
      </w:pPr>
      <w:r/>
      <w:bookmarkStart w:id="18" w:name="_Toc28359007"/>
      <w:r/>
      <w:bookmarkStart w:id="19" w:name="_Toc38985267"/>
      <w:r/>
      <w:bookmarkStart w:id="20" w:name="_Toc35393625"/>
      <w:r/>
      <w:bookmarkStart w:id="21" w:name="_Toc28359084"/>
      <w:r/>
      <w:bookmarkStart w:id="22" w:name="_Toc35393794"/>
      <w:r>
        <w:rPr>
          <w:rFonts w:hint="eastAsia" w:ascii="宋体" w:hAnsi="宋体" w:cs="宋体"/>
          <w:color w:val="auto"/>
          <w:sz w:val="24"/>
          <w:highlight w:val="none"/>
        </w:rPr>
        <w:t xml:space="preserve">五、公告期限</w:t>
      </w:r>
      <w:bookmarkEnd w:id="18"/>
      <w:r/>
      <w:bookmarkEnd w:id="19"/>
      <w:r/>
      <w:bookmarkEnd w:id="20"/>
      <w:r/>
      <w:bookmarkEnd w:id="21"/>
      <w:r/>
      <w:bookmarkEnd w:id="22"/>
      <w:r/>
      <w:r/>
    </w:p>
    <w:p>
      <w:pPr>
        <w:ind w:firstLine="540"/>
        <w:spacing w:line="360" w:lineRule="auto"/>
        <w:rPr>
          <w:rFonts w:hint="eastAsia" w:ascii="宋体" w:hAnsi="宋体" w:cs="宋体"/>
          <w:color w:val="auto"/>
          <w:szCs w:val="24"/>
          <w:highlight w:val="none"/>
        </w:rPr>
      </w:pPr>
      <w:r/>
      <w:bookmarkStart w:id="23" w:name="_Toc38985268"/>
      <w:r/>
      <w:bookmarkStart w:id="24" w:name="_Toc35393626"/>
      <w:r/>
      <w:bookmarkStart w:id="25" w:name="_Toc35393795"/>
      <w:r>
        <w:rPr>
          <w:rFonts w:hint="eastAsia" w:ascii="宋体" w:hAnsi="宋体" w:cs="宋体"/>
          <w:color w:val="auto"/>
          <w:szCs w:val="24"/>
          <w:highlight w:val="none"/>
        </w:rPr>
        <w:t xml:space="preserve">自磋商文件公告发布之日起5个工作日。</w:t>
      </w:r>
      <w:r/>
    </w:p>
    <w:p>
      <w:pPr>
        <w:pStyle w:val="1053"/>
        <w:ind w:firstLine="482"/>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六、其他补充事宜</w:t>
      </w:r>
      <w:bookmarkEnd w:id="23"/>
      <w:r/>
      <w:bookmarkEnd w:id="24"/>
      <w:r/>
      <w:bookmarkEnd w:id="25"/>
      <w:r/>
      <w:r/>
    </w:p>
    <w:p>
      <w:pPr>
        <w:ind w:firstLine="422"/>
        <w:jc w:val="left"/>
        <w:spacing w:line="360" w:lineRule="auto"/>
        <w:widowControl/>
        <w:rPr>
          <w:rFonts w:hint="eastAsia" w:ascii="宋体" w:hAnsi="宋体" w:cs="宋体"/>
          <w:b/>
          <w:bCs/>
          <w:color w:val="auto"/>
          <w:szCs w:val="24"/>
          <w:highlight w:val="none"/>
        </w:rPr>
      </w:pPr>
      <w:r/>
      <w:bookmarkStart w:id="26" w:name="_Toc28359085"/>
      <w:r/>
      <w:bookmarkStart w:id="27" w:name="_Toc35393796"/>
      <w:r/>
      <w:bookmarkStart w:id="28" w:name="_Toc38985269"/>
      <w:r/>
      <w:bookmarkStart w:id="29" w:name="_Toc28359008"/>
      <w:r/>
      <w:bookmarkStart w:id="30" w:name="_Toc35393627"/>
      <w:r>
        <w:rPr>
          <w:rFonts w:hint="eastAsia" w:ascii="宋体" w:hAnsi="宋体" w:cs="宋体"/>
          <w:b/>
          <w:bCs/>
          <w:color w:val="auto"/>
          <w:szCs w:val="24"/>
          <w:highlight w:val="none"/>
        </w:rPr>
        <w:t xml:space="preserve">1.本次采购采用“政府采购管理交易系统（苏采云）”，磋商、投标、评审和成交结果发布全程电子化，开标方式为不见面开标。供应商应当按照《“苏采云”系统供应商操作手册》参加采购活动。如供应商未按要求操作，由此所产生的风险由供应商自行承担。</w:t>
      </w:r>
      <w:r/>
    </w:p>
    <w:p>
      <w:pPr>
        <w:ind w:firstLine="422"/>
        <w:jc w:val="left"/>
        <w:spacing w:line="360" w:lineRule="auto"/>
        <w:widowControl/>
        <w:rPr>
          <w:rFonts w:hint="eastAsia" w:ascii="宋体" w:hAnsi="宋体" w:cs="宋体"/>
          <w:b/>
          <w:bCs/>
          <w:color w:val="auto"/>
          <w:szCs w:val="24"/>
          <w:highlight w:val="none"/>
        </w:rPr>
      </w:pPr>
      <w:r>
        <w:rPr>
          <w:rFonts w:hint="eastAsia" w:ascii="宋体" w:hAnsi="宋体" w:cs="宋体"/>
          <w:b/>
          <w:bCs/>
          <w:color w:val="auto"/>
          <w:szCs w:val="24"/>
          <w:highlight w:val="none"/>
        </w:rPr>
        <w:t xml:space="preserve">2.供应商如确定参加磋商，可自行下载采购文件及有关资料，按照《操作手册》进行注册，领取CA和办理电子签章，并按《操作手册》要求制作、上传电子磋商文件，技术支持联系方式：13813140731。</w:t>
      </w:r>
      <w:r/>
    </w:p>
    <w:p>
      <w:pPr>
        <w:ind w:firstLine="422"/>
        <w:jc w:val="left"/>
        <w:spacing w:line="360" w:lineRule="auto"/>
        <w:widowControl/>
        <w:rPr>
          <w:rFonts w:hint="eastAsia" w:ascii="宋体" w:hAnsi="宋体" w:cs="宋体"/>
          <w:b/>
          <w:color w:val="auto"/>
          <w:szCs w:val="24"/>
          <w:highlight w:val="none"/>
        </w:rPr>
      </w:pPr>
      <w:r>
        <w:rPr>
          <w:rFonts w:hint="eastAsia" w:ascii="宋体" w:hAnsi="宋体" w:cs="宋体"/>
          <w:b/>
          <w:color w:val="auto"/>
          <w:szCs w:val="24"/>
          <w:highlight w:val="none"/>
        </w:rPr>
        <w:t xml:space="preserve">3.潜在供应商对采购文件项目需求部分的询问、质疑请向采购人提出，由采购人负责答复。</w:t>
      </w:r>
      <w:r/>
    </w:p>
    <w:p>
      <w:pPr>
        <w:ind w:firstLine="42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4.</w:t>
      </w:r>
      <w:r>
        <w:rPr>
          <w:rFonts w:hint="eastAsia" w:ascii="宋体" w:hAnsi="宋体" w:cs="宋体"/>
          <w:color w:val="auto"/>
          <w:szCs w:val="24"/>
          <w:highlight w:val="none"/>
        </w:rPr>
        <w:t xml:space="preserve">本次采购不收取保证金。</w:t>
      </w:r>
      <w:r/>
    </w:p>
    <w:p>
      <w:pPr>
        <w:ind w:firstLine="420"/>
        <w:spacing w:line="360" w:lineRule="auto"/>
        <w:rPr>
          <w:rFonts w:hint="eastAsia" w:ascii="宋体" w:hAnsi="宋体" w:cs="宋体"/>
          <w:bCs/>
          <w:color w:val="auto"/>
          <w:szCs w:val="24"/>
          <w:highlight w:val="none"/>
        </w:rPr>
      </w:pPr>
      <w:r>
        <w:rPr>
          <w:rFonts w:hint="eastAsia" w:ascii="宋体" w:hAnsi="宋体" w:cs="宋体"/>
          <w:color w:val="auto"/>
          <w:szCs w:val="24"/>
          <w:highlight w:val="none"/>
        </w:rPr>
        <w:t xml:space="preserve">5.</w:t>
      </w:r>
      <w:r>
        <w:rPr>
          <w:rFonts w:hint="eastAsia" w:ascii="宋体" w:hAnsi="宋体" w:cs="宋体"/>
          <w:bCs/>
          <w:color w:val="auto"/>
          <w:szCs w:val="24"/>
          <w:highlight w:val="none"/>
        </w:rPr>
        <w:t xml:space="preserve">有关本次采购的事项若存在变动或修改，敬请及时关注“</w:t>
      </w:r>
      <w:r>
        <w:rPr>
          <w:rFonts w:hint="eastAsia" w:ascii="宋体" w:hAnsi="宋体" w:cs="宋体"/>
          <w:bCs/>
          <w:color w:val="auto"/>
          <w:szCs w:val="24"/>
          <w:highlight w:val="none"/>
          <w:lang w:eastAsia="zh-CN"/>
        </w:rPr>
        <w:t xml:space="preserve">扬州市广陵区政府采购网</w:t>
      </w:r>
      <w:r>
        <w:rPr>
          <w:rFonts w:hint="eastAsia" w:ascii="宋体" w:hAnsi="宋体" w:cs="宋体"/>
          <w:bCs/>
          <w:color w:val="auto"/>
          <w:szCs w:val="24"/>
          <w:highlight w:val="none"/>
        </w:rPr>
        <w:t xml:space="preserve">”、“扬州市政府采购网”、“江苏政府采购网”</w:t>
      </w:r>
      <w:r>
        <w:rPr>
          <w:rFonts w:hint="eastAsia" w:ascii="宋体" w:hAnsi="宋体" w:cs="宋体"/>
          <w:color w:val="auto"/>
          <w:szCs w:val="24"/>
          <w:highlight w:val="none"/>
        </w:rPr>
        <w:t xml:space="preserve">“中国政府采购网”</w:t>
      </w:r>
      <w:r>
        <w:rPr>
          <w:rFonts w:hint="eastAsia" w:ascii="宋体" w:hAnsi="宋体" w:cs="宋体"/>
          <w:bCs/>
          <w:color w:val="auto"/>
          <w:szCs w:val="24"/>
          <w:highlight w:val="none"/>
        </w:rPr>
        <w:t xml:space="preserve">发布的信息。</w:t>
      </w:r>
      <w:r/>
    </w:p>
    <w:p>
      <w:pPr>
        <w:ind w:firstLine="422"/>
        <w:spacing w:line="360" w:lineRule="auto"/>
        <w:rPr>
          <w:rFonts w:hint="eastAsia" w:ascii="宋体" w:hAnsi="宋体" w:cs="宋体"/>
          <w:bCs/>
          <w:color w:val="auto"/>
          <w:szCs w:val="24"/>
          <w:highlight w:val="none"/>
        </w:rPr>
      </w:pPr>
      <w:r>
        <w:rPr>
          <w:rFonts w:hint="eastAsia" w:ascii="宋体" w:hAnsi="宋体" w:cs="宋体"/>
          <w:b/>
          <w:i/>
          <w:iCs/>
          <w:color w:val="auto"/>
          <w:szCs w:val="24"/>
          <w:highlight w:val="none"/>
          <w:u w:val="single"/>
        </w:rPr>
        <w:t xml:space="preserve">6.本项目磋商文件中所有斜体下划线部分为实质性条款，如不满足，则为无效响应。</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7.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pStyle w:val="1057"/>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8.其他说明</w:t>
      </w:r>
      <w:r/>
    </w:p>
    <w:p>
      <w:pPr>
        <w:numPr>
          <w:ilvl w:val="0"/>
          <w:numId w:val="0"/>
        </w:numPr>
        <w:ind w:firstLine="42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rPr>
        <w:t xml:space="preserve">落实好政府采购履约资金扶持政策及其他相关政策</w:t>
      </w:r>
      <w:r/>
    </w:p>
    <w:p>
      <w:pPr>
        <w:numPr>
          <w:ilvl w:val="0"/>
          <w:numId w:val="4"/>
        </w:num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成交供应商可凭政府采购合同办理融资贷款，详见江苏政府采购网“政采贷”专栏。</w:t>
      </w:r>
      <w:r/>
    </w:p>
    <w:p>
      <w:pPr>
        <w:numPr>
          <w:ilvl w:val="0"/>
          <w:numId w:val="4"/>
        </w:num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中征应收账款融资服务平台（https://www.crcrfsp.com）”向参与政府采购融资业务的金融机构申请线上融资，相关事宜可向市人民银行咨询，联系电话：0514-87936653。</w:t>
      </w:r>
      <w:r/>
    </w:p>
    <w:p>
      <w:pPr>
        <w:numPr>
          <w:ilvl w:val="0"/>
          <w:numId w:val="4"/>
        </w:num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严格执行政府采购关于支持</w:t>
      </w:r>
      <w:r>
        <w:rPr>
          <w:rFonts w:hint="eastAsia" w:ascii="宋体" w:hAnsi="宋体" w:cs="宋体"/>
          <w:b/>
          <w:bCs/>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4"/>
        </w:num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供应商对于投标产品的包装应按照“财办库〔2020〕123号《关于印发《商品包装政府采购需求标准（试行）》、《快递包装政府采购需求标准（试行）》的通知》”执行。</w:t>
      </w:r>
      <w:r/>
    </w:p>
    <w:p>
      <w:pPr>
        <w:pStyle w:val="1053"/>
        <w:ind w:firstLine="482"/>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七、本次磋商联系方式</w:t>
      </w:r>
      <w:bookmarkEnd w:id="26"/>
      <w:r/>
      <w:bookmarkEnd w:id="27"/>
      <w:r/>
      <w:bookmarkEnd w:id="28"/>
      <w:r/>
      <w:bookmarkEnd w:id="29"/>
      <w:r/>
      <w:bookmarkEnd w:id="30"/>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1.采购人信息</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扬州市广陵区人民政府东关街道办事处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rPr>
        <w:t xml:space="preserve">：江苏省扬州市广陵区泰州路99号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highlight w:val="none"/>
          <w:lang w:val="en-US" w:eastAsia="zh-CN"/>
        </w:rPr>
        <w:t xml:space="preserve">王先生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联系方式：0514-</w:t>
      </w:r>
      <w:r>
        <w:rPr>
          <w:rFonts w:hint="eastAsia" w:ascii="宋体" w:hAnsi="宋体" w:cs="宋体"/>
          <w:color w:val="auto"/>
          <w:highlight w:val="none"/>
          <w:lang w:val="en-US" w:eastAsia="zh-CN"/>
        </w:rPr>
        <w:t xml:space="preserve">80987369 </w:t>
      </w:r>
      <w:r>
        <w:rPr>
          <w:rFonts w:hint="eastAsia" w:ascii="宋体" w:hAnsi="宋体" w:cs="宋体"/>
          <w:color w:val="auto"/>
          <w:highlight w:val="none"/>
        </w:rPr>
        <w:t xml:space="preserve">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江苏建威建设管理有限公司</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地　  址：</w:t>
      </w:r>
      <w:r>
        <w:rPr>
          <w:rFonts w:hint="eastAsia" w:ascii="宋体" w:hAnsi="宋体" w:cs="宋体"/>
          <w:color w:val="auto"/>
          <w:highlight w:val="none"/>
          <w:lang w:eastAsia="zh-CN"/>
        </w:rPr>
        <w:t xml:space="preserve">扬州市渡江南路110号江南左岸2号楼11层</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联系方式：</w:t>
      </w:r>
      <w:r>
        <w:rPr>
          <w:rFonts w:hint="eastAsia" w:ascii="宋体" w:hAnsi="宋体" w:cs="宋体"/>
          <w:color w:val="auto"/>
          <w:highlight w:val="none"/>
          <w:lang w:eastAsia="zh-CN"/>
        </w:rPr>
        <w:t xml:space="preserve">吴超</w:t>
      </w:r>
      <w:r>
        <w:rPr>
          <w:rFonts w:hint="eastAsia" w:ascii="宋体" w:hAnsi="宋体" w:cs="宋体"/>
          <w:color w:val="auto"/>
          <w:highlight w:val="none"/>
          <w:lang w:val="en-US" w:eastAsia="zh-CN"/>
        </w:rPr>
        <w:t xml:space="preserve"> </w:t>
      </w:r>
      <w:r>
        <w:rPr>
          <w:rFonts w:hint="eastAsia" w:ascii="宋体" w:hAnsi="宋体" w:cs="宋体"/>
          <w:color w:val="auto"/>
          <w:highlight w:val="none"/>
          <w:lang w:eastAsia="zh-CN"/>
        </w:rPr>
        <w:t xml:space="preserve">0514-80981302、18168264777</w:t>
      </w:r>
      <w:r/>
    </w:p>
    <w:p>
      <w:pPr>
        <w:ind w:firstLine="420"/>
        <w:spacing w:line="360" w:lineRule="auto"/>
        <w:rPr>
          <w:rFonts w:hint="eastAsia" w:ascii="宋体" w:hAnsi="宋体" w:cs="宋体"/>
          <w:color w:val="auto"/>
          <w:highlight w:val="none"/>
        </w:rPr>
      </w:pPr>
      <w:r/>
      <w:bookmarkStart w:id="31" w:name="_Toc28359010"/>
      <w:r/>
      <w:bookmarkStart w:id="32" w:name="_Toc28359087"/>
      <w:r>
        <w:rPr>
          <w:rFonts w:hint="eastAsia" w:ascii="宋体" w:hAnsi="宋体" w:cs="宋体"/>
          <w:color w:val="auto"/>
          <w:highlight w:val="none"/>
        </w:rPr>
        <w:t xml:space="preserve">3.项目联系方式</w:t>
      </w:r>
      <w:bookmarkEnd w:id="31"/>
      <w:r/>
      <w:bookmarkEnd w:id="32"/>
      <w:r/>
      <w:r/>
    </w:p>
    <w:p>
      <w:pPr>
        <w:ind w:firstLine="420"/>
        <w:spacing w:line="360" w:lineRule="auto"/>
        <w:rPr>
          <w:rFonts w:hint="eastAsia" w:ascii="宋体" w:hAnsi="宋体" w:eastAsia="宋体" w:cs="宋体"/>
          <w:color w:val="auto"/>
          <w:szCs w:val="21"/>
          <w:highlight w:val="none"/>
          <w:u w:val="single"/>
          <w:lang w:eastAsia="zh-CN"/>
        </w:rPr>
      </w:pPr>
      <w:r>
        <w:rPr>
          <w:rFonts w:hint="eastAsia" w:ascii="宋体" w:hAnsi="宋体" w:cs="宋体"/>
          <w:color w:val="auto"/>
          <w:highlight w:val="none"/>
        </w:rPr>
        <w:t xml:space="preserve">项目联系人：</w:t>
      </w:r>
      <w:r>
        <w:rPr>
          <w:rFonts w:hint="eastAsia" w:ascii="宋体" w:hAnsi="宋体" w:cs="宋体"/>
          <w:color w:val="auto"/>
          <w:szCs w:val="21"/>
          <w:highlight w:val="none"/>
          <w:lang w:eastAsia="zh-CN"/>
        </w:rPr>
        <w:t xml:space="preserve">吴超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电话：</w:t>
      </w:r>
      <w:r>
        <w:rPr>
          <w:rFonts w:hint="eastAsia" w:ascii="宋体" w:hAnsi="宋体" w:cs="宋体"/>
          <w:color w:val="auto"/>
          <w:highlight w:val="none"/>
          <w:lang w:val="en-US" w:eastAsia="zh-CN"/>
        </w:rPr>
        <w:t xml:space="preserve">0514-80981302、18168264777</w:t>
      </w:r>
      <w:r/>
    </w:p>
    <w:p>
      <w:pPr>
        <w:pStyle w:val="1053"/>
        <w:ind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120" w:after="100" w:afterAutospacing="1"/>
        <w:rPr>
          <w:rFonts w:ascii="Arial" w:hAnsi="Arial" w:eastAsia="黑体" w:cs="Arial"/>
          <w:color w:val="auto"/>
          <w:sz w:val="32"/>
          <w:highlight w:val="none"/>
        </w:rPr>
      </w:pPr>
      <w:r>
        <w:rPr>
          <w:rFonts w:ascii="Arial" w:hAnsi="Arial" w:cs="Arial"/>
          <w:color w:val="auto"/>
          <w:sz w:val="24"/>
          <w:highlight w:val="none"/>
        </w:rPr>
        <w:br w:type="page" w:clear="all"/>
      </w:r>
      <w:bookmarkStart w:id="33" w:name="_Toc237917778"/>
      <w:r/>
      <w:bookmarkEnd w:id="33"/>
      <w:r/>
      <w:r/>
    </w:p>
    <w:p>
      <w:pPr>
        <w:pStyle w:val="1051"/>
        <w:ind w:firstLine="643"/>
        <w:jc w:val="center"/>
        <w:spacing w:before="120" w:after="120" w:afterAutospacing="1"/>
        <w:rPr>
          <w:rFonts w:eastAsia="黑体"/>
          <w:color w:val="auto"/>
          <w:sz w:val="32"/>
          <w:highlight w:val="none"/>
        </w:rPr>
      </w:pPr>
      <w:r/>
      <w:bookmarkStart w:id="34" w:name="_Toc13521"/>
      <w:r/>
      <w:bookmarkStart w:id="35" w:name="_Toc153206576"/>
      <w:r/>
      <w:bookmarkStart w:id="36" w:name="_Toc9887"/>
      <w:r>
        <w:rPr>
          <w:rFonts w:hint="eastAsia" w:eastAsia="黑体"/>
          <w:color w:val="auto"/>
          <w:sz w:val="32"/>
          <w:highlight w:val="none"/>
        </w:rPr>
        <w:t xml:space="preserve">第二章</w:t>
      </w:r>
      <w:bookmarkStart w:id="37" w:name="_Toc513029202"/>
      <w:r/>
      <w:bookmarkStart w:id="38" w:name="_Toc120614213"/>
      <w:r/>
      <w:bookmarkStart w:id="39" w:name="_Toc16938518"/>
      <w:r/>
      <w:bookmarkStart w:id="40" w:name="_Toc20823274"/>
      <w:r>
        <w:rPr>
          <w:rFonts w:hint="eastAsia" w:eastAsia="黑体"/>
          <w:color w:val="auto"/>
          <w:sz w:val="32"/>
          <w:highlight w:val="none"/>
        </w:rPr>
        <w:t xml:space="preserve"> 供应商须知</w:t>
      </w:r>
      <w:bookmarkEnd w:id="34"/>
      <w:r/>
      <w:bookmarkEnd w:id="35"/>
      <w:r/>
      <w:bookmarkEnd w:id="36"/>
      <w:r/>
      <w:bookmarkEnd w:id="37"/>
      <w:r/>
      <w:bookmarkEnd w:id="38"/>
      <w:r/>
      <w:bookmarkEnd w:id="39"/>
      <w:r/>
      <w:bookmarkEnd w:id="40"/>
      <w:r/>
      <w:r/>
    </w:p>
    <w:p>
      <w:pPr>
        <w:pStyle w:val="1053"/>
        <w:spacing w:before="120" w:after="120" w:line="360" w:lineRule="auto"/>
        <w:rPr>
          <w:rFonts w:hint="eastAsia" w:ascii="宋体" w:hAnsi="宋体"/>
          <w:color w:val="auto"/>
          <w:sz w:val="21"/>
          <w:szCs w:val="21"/>
          <w:highlight w:val="none"/>
        </w:rPr>
      </w:pPr>
      <w:r/>
      <w:bookmarkStart w:id="41" w:name="_Toc513029203"/>
      <w:r/>
      <w:bookmarkStart w:id="42" w:name="_Toc20823275"/>
      <w:r/>
      <w:bookmarkStart w:id="43" w:name="_Toc120614214"/>
      <w:r/>
      <w:bookmarkStart w:id="44" w:name="_Toc16938519"/>
      <w:r>
        <w:rPr>
          <w:rFonts w:hint="eastAsia" w:ascii="宋体" w:hAnsi="宋体"/>
          <w:color w:val="auto"/>
          <w:sz w:val="21"/>
          <w:szCs w:val="21"/>
          <w:highlight w:val="none"/>
        </w:rPr>
        <w:t xml:space="preserve">一、总则</w:t>
      </w:r>
      <w:bookmarkEnd w:id="41"/>
      <w:r/>
      <w:bookmarkEnd w:id="42"/>
      <w:r/>
      <w:bookmarkEnd w:id="43"/>
      <w:r/>
      <w:bookmarkEnd w:id="44"/>
      <w:r/>
      <w:r/>
    </w:p>
    <w:p>
      <w:pPr>
        <w:ind w:firstLine="422"/>
        <w:spacing w:line="360" w:lineRule="auto"/>
        <w:rPr>
          <w:rFonts w:hint="eastAsia" w:ascii="宋体" w:hAnsi="宋体" w:eastAsia="宋体" w:cs="宋体"/>
          <w:bCs/>
          <w:color w:val="auto"/>
          <w:highlight w:val="none"/>
        </w:rPr>
      </w:pPr>
      <w:r/>
      <w:bookmarkStart w:id="45" w:name="_Hlt16619475"/>
      <w:r/>
      <w:bookmarkEnd w:id="45"/>
      <w:r/>
      <w:bookmarkStart w:id="46" w:name="_Toc458694821"/>
      <w:r/>
      <w:bookmarkStart w:id="47" w:name="_Toc513029204"/>
      <w:r/>
      <w:bookmarkStart w:id="48" w:name="_Toc20823276"/>
      <w:r/>
      <w:bookmarkStart w:id="49" w:name="_Toc16938520"/>
      <w:r>
        <w:rPr>
          <w:rFonts w:hint="eastAsia" w:ascii="宋体" w:hAnsi="宋体" w:eastAsia="宋体" w:cs="宋体"/>
          <w:bCs/>
          <w:color w:val="auto"/>
          <w:highlight w:val="none"/>
        </w:rPr>
        <w:t xml:space="preserve">1</w:t>
      </w:r>
      <w:bookmarkEnd w:id="46"/>
      <w:r>
        <w:rPr>
          <w:rFonts w:hint="eastAsia" w:ascii="宋体" w:hAnsi="宋体" w:eastAsia="宋体" w:cs="宋体"/>
          <w:bCs/>
          <w:color w:val="auto"/>
          <w:highlight w:val="none"/>
        </w:rPr>
        <w:t xml:space="preserve">、采购方式</w:t>
      </w:r>
      <w:bookmarkEnd w:id="47"/>
      <w:r/>
      <w:bookmarkEnd w:id="48"/>
      <w:r/>
      <w:bookmarkEnd w:id="49"/>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1.1 本次采购采取竞争性磋商方式，本采购文件仅适用于竞争性磋商公告中所述项目。</w:t>
      </w:r>
      <w:r/>
    </w:p>
    <w:p>
      <w:pPr>
        <w:ind w:firstLine="422"/>
        <w:spacing w:line="360" w:lineRule="auto"/>
        <w:rPr>
          <w:rFonts w:hint="eastAsia" w:ascii="宋体" w:hAnsi="宋体" w:eastAsia="宋体" w:cs="宋体"/>
          <w:bCs/>
          <w:color w:val="auto"/>
          <w:highlight w:val="none"/>
        </w:rPr>
      </w:pPr>
      <w:r/>
      <w:bookmarkStart w:id="50" w:name="_Toc16938521"/>
      <w:r/>
      <w:bookmarkStart w:id="51" w:name="_Toc513029205"/>
      <w:r/>
      <w:bookmarkStart w:id="52" w:name="_Toc20823277"/>
      <w:r>
        <w:rPr>
          <w:rFonts w:hint="eastAsia" w:ascii="宋体" w:hAnsi="宋体" w:eastAsia="宋体" w:cs="宋体"/>
          <w:bCs/>
          <w:color w:val="auto"/>
          <w:highlight w:val="none"/>
        </w:rPr>
        <w:t xml:space="preserve">2、合格的</w:t>
      </w:r>
      <w:bookmarkEnd w:id="50"/>
      <w:r/>
      <w:bookmarkEnd w:id="51"/>
      <w:r/>
      <w:bookmarkEnd w:id="52"/>
      <w:r>
        <w:rPr>
          <w:rFonts w:hint="eastAsia" w:ascii="宋体" w:hAnsi="宋体" w:eastAsia="宋体" w:cs="宋体"/>
          <w:bCs/>
          <w:color w:val="auto"/>
          <w:highlight w:val="none"/>
        </w:rPr>
        <w:t xml:space="preserve">供应商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2.1 满足采购公告中供应商的资格要求的规定。</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2.2 满足本文件实质性要求和条件的规定。</w:t>
      </w:r>
      <w:r/>
    </w:p>
    <w:p>
      <w:pPr>
        <w:ind w:firstLine="422"/>
        <w:spacing w:line="360" w:lineRule="auto"/>
        <w:rPr>
          <w:rFonts w:hint="eastAsia" w:ascii="宋体" w:hAnsi="宋体" w:eastAsia="宋体" w:cs="宋体"/>
          <w:bCs/>
          <w:color w:val="auto"/>
          <w:highlight w:val="none"/>
        </w:rPr>
      </w:pPr>
      <w:r/>
      <w:bookmarkStart w:id="53" w:name="_Toc16938522"/>
      <w:r/>
      <w:bookmarkStart w:id="54" w:name="_Toc20823278"/>
      <w:r/>
      <w:bookmarkStart w:id="55" w:name="_Toc513029206"/>
      <w:r>
        <w:rPr>
          <w:rFonts w:hint="eastAsia" w:ascii="宋体" w:hAnsi="宋体" w:eastAsia="宋体" w:cs="宋体"/>
          <w:bCs/>
          <w:color w:val="auto"/>
          <w:highlight w:val="none"/>
        </w:rPr>
        <w:t xml:space="preserve">3、适用法律</w:t>
      </w:r>
      <w:bookmarkEnd w:id="53"/>
      <w:r/>
      <w:bookmarkEnd w:id="54"/>
      <w:r/>
      <w:bookmarkEnd w:id="55"/>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3.1 本次采购及由此产生的合同受中华人民共和国有关的法律法规制约和保护。</w:t>
      </w:r>
      <w:r/>
    </w:p>
    <w:p>
      <w:pPr>
        <w:ind w:firstLine="422"/>
        <w:spacing w:line="360" w:lineRule="auto"/>
        <w:rPr>
          <w:rFonts w:hint="eastAsia" w:ascii="宋体" w:hAnsi="宋体" w:eastAsia="宋体" w:cs="宋体"/>
          <w:bCs/>
          <w:color w:val="auto"/>
          <w:highlight w:val="none"/>
        </w:rPr>
      </w:pPr>
      <w:r/>
      <w:bookmarkStart w:id="56" w:name="_Toc462564067"/>
      <w:r/>
      <w:bookmarkStart w:id="57" w:name="_Toc20823279"/>
      <w:r/>
      <w:bookmarkStart w:id="58" w:name="_Toc513029207"/>
      <w:r/>
      <w:bookmarkStart w:id="59" w:name="_Toc16938523"/>
      <w:r>
        <w:rPr>
          <w:rFonts w:hint="eastAsia" w:ascii="宋体" w:hAnsi="宋体" w:eastAsia="宋体" w:cs="宋体"/>
          <w:bCs/>
          <w:color w:val="auto"/>
          <w:highlight w:val="none"/>
        </w:rPr>
        <w:t xml:space="preserve">4、磋商费用</w:t>
      </w:r>
      <w:bookmarkEnd w:id="56"/>
      <w:r/>
      <w:bookmarkEnd w:id="57"/>
      <w:r/>
      <w:bookmarkEnd w:id="58"/>
      <w:r/>
      <w:bookmarkEnd w:id="59"/>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4.1 供应商应自行承担所有与参加磋商有关的费用，无论磋商过程中的做法和结果如何，</w:t>
      </w:r>
      <w:r>
        <w:rPr>
          <w:rFonts w:hint="eastAsia" w:ascii="宋体" w:hAnsi="宋体" w:eastAsia="宋体" w:cs="宋体"/>
          <w:bCs/>
          <w:color w:val="auto"/>
          <w:highlight w:val="none"/>
          <w:lang w:eastAsia="zh-CN"/>
        </w:rPr>
        <w:t xml:space="preserve">江苏建威建设管理有限公司</w:t>
      </w:r>
      <w:r>
        <w:rPr>
          <w:rFonts w:hint="eastAsia" w:ascii="宋体" w:hAnsi="宋体" w:eastAsia="宋体" w:cs="宋体"/>
          <w:bCs/>
          <w:color w:val="auto"/>
          <w:highlight w:val="none"/>
        </w:rPr>
        <w:t xml:space="preserve">（以下简称代理机构）在任何情况下均无义务和责任承担这些费用。</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4.2 本次采购由成交供应商在领取成交通知书前根据原国家计委印发的《招标代理服务收费管理暂行办法》(计价格【2002】1980号文)</w:t>
      </w:r>
      <w:r>
        <w:rPr>
          <w:rFonts w:hint="eastAsia" w:ascii="宋体" w:hAnsi="宋体" w:eastAsia="宋体" w:cs="宋体"/>
          <w:bCs/>
          <w:color w:val="auto"/>
          <w:highlight w:val="none"/>
          <w:lang w:eastAsia="zh-CN"/>
        </w:rPr>
        <w:t xml:space="preserve">工程</w:t>
      </w:r>
      <w:r>
        <w:rPr>
          <w:rFonts w:hint="eastAsia" w:ascii="宋体" w:hAnsi="宋体" w:eastAsia="宋体" w:cs="宋体"/>
          <w:bCs/>
          <w:color w:val="auto"/>
          <w:highlight w:val="none"/>
        </w:rPr>
        <w:t xml:space="preserve">类标准一次性支付给代理机构代理服务费。</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（1）代理服务费以人民币支付；</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（2）代理服务费一次性以电汇、转账等非现金形式支付；</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（3）招标代理服务费不在响应报价中单列，包含在总价中，由成交单位支付给代理机构。</w:t>
      </w:r>
      <w:r/>
    </w:p>
    <w:p>
      <w:pPr>
        <w:ind w:firstLine="422"/>
        <w:spacing w:line="360" w:lineRule="auto"/>
        <w:rPr>
          <w:rFonts w:hint="eastAsia" w:ascii="宋体" w:hAnsi="宋体" w:eastAsia="宋体" w:cs="宋体"/>
          <w:bCs/>
          <w:color w:val="auto"/>
          <w:highlight w:val="none"/>
        </w:rPr>
      </w:pPr>
      <w:r/>
      <w:bookmarkStart w:id="60" w:name="_Hlk115095815"/>
      <w:r>
        <w:rPr>
          <w:rFonts w:hint="eastAsia" w:ascii="宋体" w:hAnsi="宋体" w:eastAsia="宋体" w:cs="宋体"/>
          <w:bCs/>
          <w:color w:val="auto"/>
          <w:highlight w:val="none"/>
        </w:rPr>
        <w:t xml:space="preserve">招标代理服务费开户银行：</w:t>
      </w:r>
      <w:r/>
    </w:p>
    <w:p>
      <w:pPr>
        <w:ind w:firstLine="422"/>
        <w:spacing w:line="360" w:lineRule="auto"/>
        <w:rPr>
          <w:rFonts w:hint="eastAsia" w:ascii="宋体" w:hAnsi="宋体" w:eastAsia="宋体" w:cs="宋体"/>
          <w:b/>
          <w:bCs w:val="0"/>
          <w:color w:val="auto"/>
          <w:highlight w:val="none"/>
          <w:lang w:eastAsia="zh-CN"/>
        </w:rPr>
      </w:pPr>
      <w:r>
        <w:rPr>
          <w:rFonts w:hint="eastAsia" w:ascii="宋体" w:hAnsi="宋体" w:eastAsia="宋体" w:cs="宋体"/>
          <w:b/>
          <w:bCs w:val="0"/>
          <w:color w:val="auto"/>
          <w:highlight w:val="none"/>
        </w:rPr>
        <w:t xml:space="preserve">单位名称：</w:t>
      </w:r>
      <w:r>
        <w:rPr>
          <w:rFonts w:hint="eastAsia" w:ascii="宋体" w:hAnsi="宋体" w:eastAsia="宋体" w:cs="宋体"/>
          <w:b/>
          <w:bCs w:val="0"/>
          <w:color w:val="auto"/>
          <w:highlight w:val="none"/>
          <w:lang w:eastAsia="zh-CN"/>
        </w:rPr>
        <w:t xml:space="preserve">江苏建威建设管理有限公司</w:t>
      </w:r>
      <w:bookmarkEnd w:id="60"/>
      <w:r/>
      <w:r/>
    </w:p>
    <w:p>
      <w:pPr>
        <w:ind w:firstLine="422"/>
        <w:spacing w:line="360" w:lineRule="auto"/>
        <w:rPr>
          <w:rFonts w:hint="eastAsia" w:ascii="宋体" w:hAnsi="宋体" w:eastAsia="宋体" w:cs="宋体"/>
          <w:b/>
          <w:bCs w:val="0"/>
          <w:color w:val="auto"/>
          <w:highlight w:val="none"/>
          <w:lang w:val="en-US" w:eastAsia="zh-CN"/>
        </w:rPr>
      </w:pPr>
      <w:r>
        <w:rPr>
          <w:rFonts w:hint="eastAsia" w:ascii="宋体" w:hAnsi="宋体" w:eastAsia="宋体" w:cs="宋体"/>
          <w:b/>
          <w:bCs w:val="0"/>
          <w:color w:val="auto"/>
          <w:highlight w:val="none"/>
          <w:lang w:val="en-US" w:eastAsia="zh-CN"/>
        </w:rPr>
        <w:t xml:space="preserve">开户行账号：江苏银行扬州渡江桥支行 </w:t>
      </w:r>
      <w:r/>
    </w:p>
    <w:p>
      <w:pPr>
        <w:ind w:firstLine="422"/>
        <w:spacing w:line="360" w:lineRule="auto"/>
        <w:rPr>
          <w:rFonts w:hint="eastAsia" w:ascii="宋体" w:hAnsi="宋体" w:eastAsia="宋体" w:cs="宋体"/>
          <w:bCs/>
          <w:color w:val="auto"/>
          <w:highlight w:val="none"/>
          <w:lang w:val="en-US" w:eastAsia="zh-CN"/>
        </w:rPr>
      </w:pPr>
      <w:r>
        <w:rPr>
          <w:rFonts w:hint="eastAsia" w:ascii="宋体" w:hAnsi="宋体" w:eastAsia="宋体" w:cs="宋体"/>
          <w:b/>
          <w:bCs w:val="0"/>
          <w:color w:val="auto"/>
          <w:highlight w:val="none"/>
          <w:lang w:val="en-US" w:eastAsia="zh-CN"/>
        </w:rPr>
        <w:t xml:space="preserve">账号：90120188000045426</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5、采购文件的约束力</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5.1 供应商一旦参加本项目采购活动，即被认为接受了本采购文件的规定和约束。</w:t>
      </w:r>
      <w:r/>
    </w:p>
    <w:p>
      <w:pPr>
        <w:ind w:firstLine="422"/>
        <w:spacing w:line="360" w:lineRule="auto"/>
        <w:rPr>
          <w:rFonts w:hint="eastAsia" w:ascii="宋体" w:hAnsi="宋体" w:eastAsia="宋体" w:cs="宋体"/>
          <w:bCs/>
          <w:color w:val="auto"/>
          <w:highlight w:val="none"/>
        </w:rPr>
      </w:pPr>
      <w:r/>
      <w:bookmarkStart w:id="61" w:name="_Toc20823281"/>
      <w:r/>
      <w:bookmarkStart w:id="62" w:name="_Toc120614215"/>
      <w:r/>
      <w:bookmarkStart w:id="63" w:name="_Toc16938525"/>
      <w:r/>
      <w:bookmarkStart w:id="64" w:name="_Toc513029209"/>
      <w:r>
        <w:rPr>
          <w:rFonts w:hint="eastAsia" w:ascii="宋体" w:hAnsi="宋体" w:eastAsia="宋体" w:cs="宋体"/>
          <w:bCs/>
          <w:color w:val="auto"/>
          <w:highlight w:val="none"/>
        </w:rPr>
        <w:t xml:space="preserve">二、</w:t>
      </w:r>
      <w:bookmarkEnd w:id="61"/>
      <w:r/>
      <w:bookmarkEnd w:id="62"/>
      <w:r/>
      <w:bookmarkEnd w:id="63"/>
      <w:r/>
      <w:bookmarkEnd w:id="64"/>
      <w:r>
        <w:rPr>
          <w:rFonts w:hint="eastAsia" w:ascii="宋体" w:hAnsi="宋体" w:eastAsia="宋体" w:cs="宋体"/>
          <w:bCs/>
          <w:color w:val="auto"/>
          <w:highlight w:val="none"/>
        </w:rPr>
        <w:t xml:space="preserve">采购文件</w:t>
      </w:r>
      <w:r/>
    </w:p>
    <w:p>
      <w:pPr>
        <w:ind w:firstLine="422"/>
        <w:spacing w:line="360" w:lineRule="auto"/>
        <w:rPr>
          <w:rFonts w:hint="eastAsia" w:ascii="宋体" w:hAnsi="宋体" w:eastAsia="宋体" w:cs="宋体"/>
          <w:bCs/>
          <w:color w:val="auto"/>
          <w:highlight w:val="none"/>
        </w:rPr>
      </w:pPr>
      <w:r/>
      <w:bookmarkStart w:id="65" w:name="_Toc513029210"/>
      <w:r/>
      <w:bookmarkStart w:id="66" w:name="_Toc16938526"/>
      <w:r/>
      <w:bookmarkStart w:id="67" w:name="_Toc20823282"/>
      <w:r>
        <w:rPr>
          <w:rFonts w:hint="eastAsia" w:ascii="宋体" w:hAnsi="宋体" w:eastAsia="宋体" w:cs="宋体"/>
          <w:bCs/>
          <w:color w:val="auto"/>
          <w:highlight w:val="none"/>
        </w:rPr>
        <w:t xml:space="preserve">6、采购文件构成</w:t>
      </w:r>
      <w:bookmarkEnd w:id="65"/>
      <w:r/>
      <w:bookmarkEnd w:id="66"/>
      <w:r/>
      <w:bookmarkEnd w:id="67"/>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 采购文件由以下部分组成：</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（1）竞争性磋商邀请</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（2）供应商须知</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（3）合同文本</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（4）采购需求</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（5）评审方法与评分标准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（6）响应文件格式</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请仔细检查采购文件是否齐全，如有缺漏请立即与代理机构联系解决。</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hint="eastAsia" w:ascii="宋体" w:hAnsi="宋体" w:eastAsia="宋体" w:cs="宋体"/>
          <w:bCs/>
          <w:color w:val="auto"/>
          <w:highlight w:val="none"/>
        </w:rPr>
      </w:pPr>
      <w:r/>
      <w:bookmarkStart w:id="68" w:name="_Toc462564070"/>
      <w:r/>
      <w:bookmarkStart w:id="69" w:name="_Toc20823283"/>
      <w:r/>
      <w:bookmarkStart w:id="70" w:name="_Toc513029211"/>
      <w:r/>
      <w:bookmarkStart w:id="71" w:name="_Toc16938527"/>
      <w:r>
        <w:rPr>
          <w:rFonts w:hint="eastAsia" w:ascii="宋体" w:hAnsi="宋体" w:eastAsia="宋体" w:cs="宋体"/>
          <w:bCs/>
          <w:color w:val="auto"/>
          <w:highlight w:val="none"/>
        </w:rPr>
        <w:t xml:space="preserve">7、采购文件的澄清</w:t>
      </w:r>
      <w:bookmarkEnd w:id="68"/>
      <w:r/>
      <w:bookmarkEnd w:id="69"/>
      <w:r/>
      <w:bookmarkEnd w:id="70"/>
      <w:r/>
      <w:bookmarkEnd w:id="71"/>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7.1 任何要求对采购文件进行澄清的供应商，应在响应截止期十日前按采购公告中的通讯地址，以书面形式通知代理机构。</w:t>
      </w:r>
      <w:r/>
    </w:p>
    <w:p>
      <w:pPr>
        <w:ind w:firstLine="422"/>
        <w:spacing w:line="360" w:lineRule="auto"/>
        <w:rPr>
          <w:rFonts w:hint="eastAsia" w:ascii="宋体" w:hAnsi="宋体" w:eastAsia="宋体" w:cs="宋体"/>
          <w:bCs/>
          <w:color w:val="auto"/>
          <w:highlight w:val="none"/>
        </w:rPr>
      </w:pPr>
      <w:r/>
      <w:bookmarkStart w:id="72" w:name="_Toc20823284"/>
      <w:r/>
      <w:bookmarkStart w:id="73" w:name="_Toc513029212"/>
      <w:r/>
      <w:bookmarkStart w:id="74" w:name="_Toc462564071"/>
      <w:r/>
      <w:bookmarkStart w:id="75" w:name="_Toc16938528"/>
      <w:r>
        <w:rPr>
          <w:rFonts w:hint="eastAsia" w:ascii="宋体" w:hAnsi="宋体" w:eastAsia="宋体" w:cs="宋体"/>
          <w:bCs/>
          <w:color w:val="auto"/>
          <w:highlight w:val="none"/>
        </w:rPr>
        <w:t xml:space="preserve">8、采购文件的修改</w:t>
      </w:r>
      <w:bookmarkEnd w:id="72"/>
      <w:r/>
      <w:bookmarkEnd w:id="73"/>
      <w:r/>
      <w:bookmarkEnd w:id="74"/>
      <w:r/>
      <w:bookmarkEnd w:id="75"/>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8.1 在提交响应文件截止时间前，采购人、代理机构可以对采购文件进行修改。</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8.2 采购人、代理机构有权按照法定的要求推迟提交响应文件截止日期和磋商日期。</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8.3 采购文件的修改将在“扬州市广陵区政府采购网”、“扬州市政府采购网”、“江苏政府采购网”“中国政府采购网”公布，补充文件将作为采购文件的组成部分，并对供应商具有约束力。</w:t>
      </w:r>
      <w:r/>
    </w:p>
    <w:p>
      <w:pPr>
        <w:pStyle w:val="1053"/>
        <w:spacing w:before="120" w:after="120" w:line="360" w:lineRule="auto"/>
        <w:rPr>
          <w:rFonts w:hint="eastAsia" w:ascii="宋体" w:hAnsi="宋体"/>
          <w:color w:val="auto"/>
          <w:sz w:val="21"/>
          <w:szCs w:val="21"/>
          <w:highlight w:val="none"/>
        </w:rPr>
      </w:pPr>
      <w:r/>
      <w:bookmarkStart w:id="76" w:name="_Toc16938529"/>
      <w:r/>
      <w:bookmarkStart w:id="77" w:name="_Toc462564072"/>
      <w:r/>
      <w:bookmarkStart w:id="78" w:name="_Toc120614216"/>
      <w:r/>
      <w:bookmarkStart w:id="79" w:name="_Toc20823285"/>
      <w:r/>
      <w:bookmarkStart w:id="80" w:name="_Toc513029213"/>
      <w:r>
        <w:rPr>
          <w:rFonts w:hint="eastAsia" w:ascii="宋体" w:hAnsi="宋体"/>
          <w:color w:val="auto"/>
          <w:sz w:val="21"/>
          <w:szCs w:val="21"/>
          <w:highlight w:val="none"/>
        </w:rPr>
        <w:t xml:space="preserve">三、响应文件的编制</w:t>
      </w:r>
      <w:bookmarkEnd w:id="76"/>
      <w:r/>
      <w:bookmarkEnd w:id="77"/>
      <w:r/>
      <w:bookmarkEnd w:id="78"/>
      <w:r/>
      <w:bookmarkEnd w:id="79"/>
      <w:r/>
      <w:bookmarkEnd w:id="80"/>
      <w:r/>
      <w:r/>
    </w:p>
    <w:p>
      <w:pPr>
        <w:ind w:firstLine="422"/>
        <w:spacing w:line="360" w:lineRule="auto"/>
        <w:rPr>
          <w:rFonts w:hint="eastAsia" w:ascii="宋体" w:hAnsi="宋体" w:eastAsia="宋体" w:cs="宋体"/>
          <w:bCs/>
          <w:color w:val="auto"/>
          <w:highlight w:val="none"/>
        </w:rPr>
      </w:pPr>
      <w:r/>
      <w:bookmarkStart w:id="81" w:name="_Toc20823286"/>
      <w:r/>
      <w:bookmarkStart w:id="82" w:name="_Toc16938530"/>
      <w:r/>
      <w:bookmarkStart w:id="83" w:name="_Toc513029214"/>
      <w:r/>
      <w:bookmarkStart w:id="84" w:name="_Toc462564073"/>
      <w:r>
        <w:rPr>
          <w:rFonts w:hint="eastAsia" w:ascii="宋体" w:hAnsi="宋体" w:eastAsia="宋体" w:cs="宋体"/>
          <w:bCs/>
          <w:color w:val="auto"/>
          <w:highlight w:val="none"/>
        </w:rPr>
        <w:t xml:space="preserve">9、响应文件的语言及度量衡单位</w:t>
      </w:r>
      <w:bookmarkEnd w:id="81"/>
      <w:r/>
      <w:bookmarkEnd w:id="82"/>
      <w:r/>
      <w:bookmarkEnd w:id="83"/>
      <w:r/>
      <w:bookmarkEnd w:id="84"/>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9.1 供应商提交的响应文件以及供应商与代理机构就有关磋商的所有来往通知、函件和文件均应使用简体中文。</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9.2 除技术性能另有规定外，响应文件所使用的度量衡单位，均须采用国家法定计量单位。</w:t>
      </w:r>
      <w:r/>
    </w:p>
    <w:p>
      <w:pPr>
        <w:ind w:firstLine="422"/>
        <w:spacing w:line="360" w:lineRule="auto"/>
        <w:rPr>
          <w:rFonts w:hint="eastAsia" w:ascii="宋体" w:hAnsi="宋体" w:eastAsia="宋体" w:cs="宋体"/>
          <w:bCs/>
          <w:color w:val="auto"/>
          <w:highlight w:val="none"/>
        </w:rPr>
      </w:pPr>
      <w:r/>
      <w:bookmarkStart w:id="85" w:name="_Toc16938531"/>
      <w:r/>
      <w:bookmarkStart w:id="86" w:name="_Toc462564074"/>
      <w:r/>
      <w:bookmarkStart w:id="87" w:name="_Toc20823287"/>
      <w:r/>
      <w:bookmarkStart w:id="88" w:name="_Toc513029215"/>
      <w:r>
        <w:rPr>
          <w:rFonts w:hint="eastAsia" w:ascii="宋体" w:hAnsi="宋体" w:eastAsia="宋体" w:cs="宋体"/>
          <w:bCs/>
          <w:color w:val="auto"/>
          <w:highlight w:val="none"/>
        </w:rPr>
        <w:t xml:space="preserve">10、响应文件构成</w:t>
      </w:r>
      <w:bookmarkEnd w:id="85"/>
      <w:r/>
      <w:bookmarkEnd w:id="86"/>
      <w:r/>
      <w:bookmarkEnd w:id="87"/>
      <w:r/>
      <w:bookmarkEnd w:id="88"/>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10.1 供应商编写的响应文件应包括资格证明文件、符合性证明文件、分项报价表、技术要求响应及偏离表、商务要求响应及偏离表、其他证明文件、磋商响应函、磋商响应报价表等部分。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10.2 如标书制作工具中格式和内容与“扬州市广陵区政府采购网”、“扬州市政府采购网”、“江苏政府采购网”“中国政府采购网”发布的采购文件不一致，请以“扬州市广陵区政府采购网”、“扬州市政府采购网”、“江苏政府采购网”“中国政府采购网”发布的采购文件为准。</w:t>
      </w:r>
      <w:r/>
    </w:p>
    <w:p>
      <w:pPr>
        <w:ind w:firstLine="422"/>
        <w:spacing w:line="360" w:lineRule="auto"/>
        <w:rPr>
          <w:rFonts w:hint="eastAsia" w:ascii="宋体" w:hAnsi="宋体" w:eastAsia="宋体" w:cs="宋体"/>
          <w:bCs/>
          <w:color w:val="auto"/>
          <w:highlight w:val="none"/>
        </w:rPr>
      </w:pPr>
      <w:r/>
      <w:bookmarkStart w:id="89" w:name="_Hlt26954838"/>
      <w:r/>
      <w:bookmarkEnd w:id="89"/>
      <w:r/>
      <w:bookmarkStart w:id="90" w:name="_Hlt26668975"/>
      <w:r/>
      <w:bookmarkEnd w:id="90"/>
      <w:r/>
      <w:bookmarkStart w:id="91" w:name="_Hlt26670360"/>
      <w:r/>
      <w:bookmarkEnd w:id="91"/>
      <w:r/>
      <w:bookmarkStart w:id="92" w:name="_Toc14577354"/>
      <w:r/>
      <w:bookmarkStart w:id="93" w:name="_Toc49090507"/>
      <w:r/>
      <w:bookmarkStart w:id="94" w:name="_Toc49090509"/>
      <w:r/>
      <w:bookmarkStart w:id="95" w:name="_Toc513029219"/>
      <w:r/>
      <w:bookmarkStart w:id="96" w:name="_Toc14577357"/>
      <w:r/>
      <w:bookmarkStart w:id="97" w:name="_Toc513029216"/>
      <w:r>
        <w:rPr>
          <w:rFonts w:hint="eastAsia" w:ascii="宋体" w:hAnsi="宋体" w:eastAsia="宋体" w:cs="宋体"/>
          <w:bCs/>
          <w:color w:val="auto"/>
          <w:highlight w:val="none"/>
        </w:rPr>
        <w:t xml:space="preserve">11、证明供应商及响应文件标的符合采购文件规定的文件</w:t>
      </w:r>
      <w:bookmarkEnd w:id="92"/>
      <w:r/>
      <w:bookmarkEnd w:id="93"/>
      <w:r/>
      <w:bookmarkEnd w:id="94"/>
      <w:r/>
      <w:bookmarkEnd w:id="95"/>
      <w:r/>
      <w:bookmarkEnd w:id="96"/>
      <w:r/>
      <w:bookmarkEnd w:id="97"/>
      <w:r/>
      <w:r/>
    </w:p>
    <w:p>
      <w:pPr>
        <w:ind w:firstLine="422"/>
        <w:spacing w:line="360" w:lineRule="auto"/>
        <w:rPr>
          <w:rFonts w:hint="eastAsia" w:ascii="宋体" w:hAnsi="宋体" w:eastAsia="宋体" w:cs="宋体"/>
          <w:bCs/>
          <w:color w:val="auto"/>
          <w:highlight w:val="none"/>
        </w:rPr>
      </w:pPr>
      <w:r/>
      <w:bookmarkStart w:id="98" w:name="_Toc14577355"/>
      <w:r/>
      <w:bookmarkStart w:id="99" w:name="_Toc49090508"/>
      <w:r>
        <w:rPr>
          <w:rFonts w:hint="eastAsia" w:ascii="宋体" w:hAnsi="宋体" w:eastAsia="宋体" w:cs="宋体"/>
          <w:bCs/>
          <w:color w:val="auto"/>
          <w:highlight w:val="none"/>
        </w:rPr>
        <w:t xml:space="preserve">11.1 供应商应按照法律、法规、规章和规范性文件以及采购文件要求提交证明文件，证明其及响应文件标的符合采购文件规定。</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11.2 采购文件对证明文件无明确形式要求的，证明文件可以以文字资料、图纸和数据等形式提交。</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12、分项报价</w:t>
      </w:r>
      <w:bookmarkEnd w:id="98"/>
      <w:r/>
      <w:bookmarkStart w:id="100" w:name="_Hlt26670373"/>
      <w:r/>
      <w:bookmarkEnd w:id="100"/>
      <w:r>
        <w:rPr>
          <w:rFonts w:hint="eastAsia" w:ascii="宋体" w:hAnsi="宋体" w:eastAsia="宋体" w:cs="宋体"/>
          <w:bCs/>
          <w:color w:val="auto"/>
          <w:highlight w:val="none"/>
        </w:rPr>
        <w:t xml:space="preserve">表</w:t>
      </w:r>
      <w:bookmarkEnd w:id="99"/>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12.1 供应商应按照采购文件规定格式填报分项报价表</w:t>
      </w:r>
      <w:bookmarkStart w:id="101" w:name="_Hlt26670399"/>
      <w:r/>
      <w:bookmarkEnd w:id="101"/>
      <w:r>
        <w:rPr>
          <w:rFonts w:hint="eastAsia" w:ascii="宋体" w:hAnsi="宋体" w:eastAsia="宋体" w:cs="宋体"/>
          <w:bCs/>
          <w:color w:val="auto"/>
          <w:highlight w:val="none"/>
        </w:rPr>
        <w:t xml:space="preserve">。</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12.2 磋商响应货币。响应文件中的单价和总价无特殊规定的采用人民币报价，以元为单位标注。采购文件中另有规定的按规定执行。</w:t>
      </w:r>
      <w:r/>
    </w:p>
    <w:p>
      <w:pPr>
        <w:ind w:firstLine="422"/>
        <w:spacing w:line="360" w:lineRule="auto"/>
        <w:rPr>
          <w:rFonts w:hint="eastAsia" w:ascii="宋体" w:hAnsi="宋体" w:eastAsia="宋体" w:cs="宋体"/>
          <w:bCs/>
          <w:color w:val="auto"/>
          <w:highlight w:val="none"/>
        </w:rPr>
      </w:pPr>
      <w:r/>
      <w:bookmarkStart w:id="102" w:name="_Hlt26668983"/>
      <w:r/>
      <w:bookmarkEnd w:id="102"/>
      <w:r/>
      <w:bookmarkStart w:id="103" w:name="_Hlt26954842"/>
      <w:r/>
      <w:bookmarkEnd w:id="103"/>
      <w:r/>
      <w:bookmarkStart w:id="104" w:name="_Hlt26954848"/>
      <w:r/>
      <w:bookmarkEnd w:id="104"/>
      <w:r/>
      <w:bookmarkStart w:id="105" w:name="_Hlt26670403"/>
      <w:r/>
      <w:bookmarkEnd w:id="105"/>
      <w:r/>
      <w:bookmarkStart w:id="106" w:name="_Hlt26670486"/>
      <w:r/>
      <w:bookmarkEnd w:id="106"/>
      <w:r/>
      <w:bookmarkStart w:id="107" w:name="_Hlt26670425"/>
      <w:r/>
      <w:bookmarkEnd w:id="107"/>
      <w:r/>
      <w:bookmarkStart w:id="108" w:name="_Hlt26954846"/>
      <w:r/>
      <w:bookmarkEnd w:id="108"/>
      <w:r/>
      <w:bookmarkStart w:id="109" w:name="_Hlt26670482"/>
      <w:r/>
      <w:bookmarkEnd w:id="109"/>
      <w:r/>
      <w:bookmarkStart w:id="110" w:name="_Hlt26954844"/>
      <w:r/>
      <w:bookmarkEnd w:id="110"/>
      <w:r/>
      <w:bookmarkStart w:id="111" w:name="_Hlt26954731"/>
      <w:r/>
      <w:bookmarkEnd w:id="111"/>
      <w:r>
        <w:rPr>
          <w:rFonts w:hint="eastAsia" w:ascii="宋体" w:hAnsi="宋体" w:eastAsia="宋体" w:cs="宋体"/>
          <w:bCs/>
          <w:color w:val="auto"/>
          <w:highlight w:val="none"/>
        </w:rPr>
        <w:t xml:space="preserve">13、技术要求响应及偏离表、商务要求响应及偏离表</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13.1 供应商需对采购文件中的技术要求与商务要求逐项作出响应或偏离，并说明原因。</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13.2 供应商可在响应文件中提供认为需要的其他技术文件或说明。</w:t>
      </w:r>
      <w:r/>
    </w:p>
    <w:p>
      <w:pPr>
        <w:ind w:firstLine="422"/>
        <w:spacing w:line="360" w:lineRule="auto"/>
        <w:rPr>
          <w:rFonts w:hint="eastAsia" w:ascii="宋体" w:hAnsi="宋体" w:eastAsia="宋体" w:cs="宋体"/>
          <w:bCs/>
          <w:color w:val="auto"/>
          <w:highlight w:val="none"/>
        </w:rPr>
      </w:pPr>
      <w:r/>
      <w:bookmarkStart w:id="112" w:name="_Toc49090510"/>
      <w:r/>
      <w:bookmarkStart w:id="113" w:name="_Toc14577359"/>
      <w:r>
        <w:rPr>
          <w:rFonts w:hint="eastAsia" w:ascii="宋体" w:hAnsi="宋体" w:eastAsia="宋体" w:cs="宋体"/>
          <w:bCs/>
          <w:color w:val="auto"/>
          <w:highlight w:val="none"/>
        </w:rPr>
        <w:t xml:space="preserve">14、磋商响应函和磋商响应报价表</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14.1 供应商应按照采购文件中提供的格式完整、正确填写磋商响应函、磋商响应报价表。</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14.2 对于采用货币报价的项目，磋商响应报价表中的总报价应与分项报价表中的总报价一致，如不一致，不作为无效响应处理，但评审时按磋商响应报价表中价格为准。</w:t>
      </w:r>
      <w:bookmarkEnd w:id="112"/>
      <w:r/>
      <w:bookmarkEnd w:id="113"/>
      <w:r/>
      <w:r/>
    </w:p>
    <w:p>
      <w:pPr>
        <w:ind w:firstLine="422"/>
        <w:spacing w:line="360" w:lineRule="auto"/>
        <w:rPr>
          <w:rFonts w:hint="eastAsia" w:ascii="宋体" w:hAnsi="宋体" w:eastAsia="宋体" w:cs="宋体"/>
          <w:bCs/>
          <w:color w:val="auto"/>
          <w:highlight w:val="none"/>
        </w:rPr>
      </w:pPr>
      <w:r/>
      <w:bookmarkStart w:id="114" w:name="_Hlt26670489"/>
      <w:r/>
      <w:bookmarkEnd w:id="114"/>
      <w:r/>
      <w:bookmarkStart w:id="115" w:name="_Hlt26954850"/>
      <w:r/>
      <w:bookmarkEnd w:id="115"/>
      <w:r/>
      <w:bookmarkStart w:id="116" w:name="_Hlt26954734"/>
      <w:r/>
      <w:bookmarkEnd w:id="116"/>
      <w:r/>
      <w:bookmarkStart w:id="117" w:name="_Toc14577360"/>
      <w:r/>
      <w:bookmarkStart w:id="118" w:name="_Toc49090511"/>
      <w:r>
        <w:rPr>
          <w:rFonts w:hint="eastAsia" w:ascii="宋体" w:hAnsi="宋体" w:eastAsia="宋体" w:cs="宋体"/>
          <w:bCs/>
          <w:color w:val="auto"/>
          <w:highlight w:val="none"/>
        </w:rPr>
        <w:t xml:space="preserve">15、磋商响应有效期</w:t>
      </w:r>
      <w:bookmarkEnd w:id="117"/>
      <w:r/>
      <w:bookmarkEnd w:id="118"/>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15.1 磋商响应有效期为代理机构规定的磋商之日后九十（90）天。磋商响应有效期比规定短的将被视为未实质性响应采购文件而予以拒绝。</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16、磋商响应有效期的延长</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16.1 在特殊情况下，代理机构于原磋商响应有效期满之前，可向供应商提出延长磋商响应有效期的要求。这种要求与答复均应采用书面形式。供应商可以拒绝代理机构的这一要求而放弃磋商。同意延长磋商响应有效期的供应商既不能要求也不允许修改其响应文件，同时受磋商响应有效期约束的所有权利与义务均延长至新的有效期。</w:t>
      </w:r>
      <w:r/>
    </w:p>
    <w:p>
      <w:pPr>
        <w:pStyle w:val="1053"/>
        <w:spacing w:before="120" w:after="120" w:line="360" w:lineRule="auto"/>
        <w:rPr>
          <w:rFonts w:hint="eastAsia" w:ascii="宋体" w:hAnsi="宋体"/>
          <w:color w:val="auto"/>
          <w:sz w:val="21"/>
          <w:szCs w:val="21"/>
          <w:highlight w:val="none"/>
        </w:rPr>
      </w:pPr>
      <w:r/>
      <w:bookmarkStart w:id="119" w:name="_Hlt26954739"/>
      <w:r/>
      <w:bookmarkEnd w:id="119"/>
      <w:r/>
      <w:bookmarkStart w:id="120" w:name="_Hlt26954852"/>
      <w:r/>
      <w:bookmarkEnd w:id="120"/>
      <w:r/>
      <w:bookmarkStart w:id="121" w:name="_Toc513029224"/>
      <w:r/>
      <w:bookmarkStart w:id="122" w:name="_Toc16938540"/>
      <w:r/>
      <w:bookmarkStart w:id="123" w:name="_Toc120614217"/>
      <w:r/>
      <w:bookmarkStart w:id="124" w:name="_Toc20823296"/>
      <w:r>
        <w:rPr>
          <w:rFonts w:hint="eastAsia" w:ascii="宋体" w:hAnsi="宋体"/>
          <w:color w:val="auto"/>
          <w:sz w:val="21"/>
          <w:szCs w:val="21"/>
          <w:highlight w:val="none"/>
        </w:rPr>
        <w:t xml:space="preserve">四、响应文件的递交</w:t>
      </w:r>
      <w:bookmarkEnd w:id="121"/>
      <w:r/>
      <w:bookmarkEnd w:id="122"/>
      <w:r/>
      <w:bookmarkEnd w:id="123"/>
      <w:r/>
      <w:bookmarkEnd w:id="124"/>
      <w:r/>
      <w:r/>
    </w:p>
    <w:p>
      <w:pPr>
        <w:ind w:firstLine="422"/>
        <w:spacing w:line="360" w:lineRule="auto"/>
        <w:rPr>
          <w:rFonts w:hint="eastAsia" w:ascii="宋体" w:hAnsi="宋体" w:eastAsia="宋体" w:cs="宋体"/>
          <w:bCs/>
          <w:color w:val="auto"/>
          <w:highlight w:val="none"/>
        </w:rPr>
      </w:pPr>
      <w:r/>
      <w:bookmarkStart w:id="125" w:name="_Toc20823297"/>
      <w:r/>
      <w:bookmarkStart w:id="126" w:name="_Toc16938541"/>
      <w:r/>
      <w:bookmarkStart w:id="127" w:name="_Toc513029225"/>
      <w:r/>
      <w:bookmarkStart w:id="128" w:name="_Toc462564084"/>
      <w:r>
        <w:rPr>
          <w:rFonts w:hint="eastAsia" w:ascii="宋体" w:hAnsi="宋体" w:eastAsia="宋体" w:cs="宋体"/>
          <w:bCs/>
          <w:color w:val="auto"/>
          <w:highlight w:val="none"/>
        </w:rPr>
        <w:t xml:space="preserve">17、</w:t>
      </w:r>
      <w:bookmarkEnd w:id="125"/>
      <w:r/>
      <w:bookmarkEnd w:id="126"/>
      <w:r/>
      <w:bookmarkEnd w:id="127"/>
      <w:r/>
      <w:bookmarkEnd w:id="128"/>
      <w:r>
        <w:rPr>
          <w:rFonts w:hint="eastAsia" w:ascii="宋体" w:hAnsi="宋体" w:eastAsia="宋体" w:cs="宋体"/>
          <w:bCs/>
          <w:color w:val="auto"/>
          <w:highlight w:val="none"/>
        </w:rPr>
        <w:t xml:space="preserve">响应文件的递交</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17.1 电子响应文件的递交</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供应商应当按照《操作手册》规定，在提交相应文件截止时间前制作并上传电子响应文件。</w:t>
      </w:r>
      <w:bookmarkStart w:id="129" w:name="_Toc513029226"/>
      <w:r/>
      <w:bookmarkStart w:id="130" w:name="_Toc16938542"/>
      <w:r/>
      <w:bookmarkStart w:id="131" w:name="_Toc20823298"/>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18、磋商响应截止</w:t>
      </w:r>
      <w:bookmarkEnd w:id="129"/>
      <w:r/>
      <w:bookmarkEnd w:id="130"/>
      <w:r/>
      <w:bookmarkEnd w:id="131"/>
      <w:r>
        <w:rPr>
          <w:rFonts w:hint="eastAsia" w:ascii="宋体" w:hAnsi="宋体" w:eastAsia="宋体" w:cs="宋体"/>
          <w:bCs/>
          <w:color w:val="auto"/>
          <w:highlight w:val="none"/>
        </w:rPr>
        <w:t xml:space="preserve">时间</w:t>
      </w:r>
      <w:r/>
    </w:p>
    <w:p>
      <w:pPr>
        <w:ind w:firstLine="422"/>
        <w:spacing w:line="360" w:lineRule="auto"/>
        <w:rPr>
          <w:rFonts w:hint="eastAsia" w:ascii="宋体" w:hAnsi="宋体" w:cs="宋体"/>
          <w:bCs/>
          <w:i/>
          <w:color w:val="auto"/>
          <w:highlight w:val="none"/>
          <w:u w:val="single"/>
        </w:rPr>
      </w:pPr>
      <w:r>
        <w:rPr>
          <w:rFonts w:hint="eastAsia" w:ascii="宋体" w:hAnsi="宋体" w:cs="宋体"/>
          <w:i/>
          <w:color w:val="auto"/>
          <w:highlight w:val="none"/>
          <w:u w:val="single"/>
        </w:rPr>
        <w:t xml:space="preserve">18.1</w:t>
      </w:r>
      <w:r>
        <w:rPr>
          <w:rFonts w:hint="eastAsia" w:ascii="宋体" w:hAnsi="宋体" w:cs="宋体"/>
          <w:color w:val="auto"/>
          <w:highlight w:val="none"/>
          <w:u w:val="single"/>
        </w:rPr>
        <w:t xml:space="preserve"> </w:t>
      </w:r>
      <w:r>
        <w:rPr>
          <w:rFonts w:hint="eastAsia" w:ascii="宋体" w:hAnsi="宋体" w:cs="宋体"/>
          <w:bCs/>
          <w:i/>
          <w:color w:val="auto"/>
          <w:highlight w:val="none"/>
          <w:u w:val="single"/>
        </w:rPr>
        <w:t xml:space="preserve">供应商上传电子响应文件的时间不得迟于采购公告中规定的截止时间。</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供应商应充分考虑到网络环境、网络带宽等风险因素，如因供应商自身原因造成的电子响应文件上传不成功的按照本采购文件第二章第26.1.2条规定做无效响应处理。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18.2 代理机构可以按照规定，通过修改采购文件酌情延长磋商截止时间，在此情况下，供应商的所有权利和义务以及供应商受制的截止时间均应以延长后新的截止时间为准。</w:t>
      </w:r>
      <w:r/>
    </w:p>
    <w:p>
      <w:pPr>
        <w:ind w:firstLine="422"/>
        <w:spacing w:line="360" w:lineRule="auto"/>
        <w:rPr>
          <w:rFonts w:hint="eastAsia" w:ascii="宋体" w:hAnsi="宋体" w:eastAsia="宋体" w:cs="宋体"/>
          <w:bCs/>
          <w:color w:val="auto"/>
          <w:highlight w:val="none"/>
        </w:rPr>
      </w:pPr>
      <w:r/>
      <w:bookmarkStart w:id="132" w:name="_Toc20823299"/>
      <w:r/>
      <w:bookmarkStart w:id="133" w:name="_Toc16938543"/>
      <w:r/>
      <w:bookmarkStart w:id="134" w:name="_Toc513029227"/>
      <w:r>
        <w:rPr>
          <w:rFonts w:hint="eastAsia" w:ascii="宋体" w:hAnsi="宋体" w:eastAsia="宋体" w:cs="宋体"/>
          <w:bCs/>
          <w:color w:val="auto"/>
          <w:highlight w:val="none"/>
        </w:rPr>
        <w:t xml:space="preserve">19、</w:t>
      </w:r>
      <w:bookmarkEnd w:id="132"/>
      <w:r/>
      <w:bookmarkEnd w:id="133"/>
      <w:r/>
      <w:bookmarkEnd w:id="134"/>
      <w:r>
        <w:rPr>
          <w:rFonts w:hint="eastAsia" w:ascii="宋体" w:hAnsi="宋体" w:eastAsia="宋体" w:cs="宋体"/>
          <w:bCs/>
          <w:color w:val="auto"/>
          <w:highlight w:val="none"/>
        </w:rPr>
        <w:t xml:space="preserve">响应文件的拒收</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19.1 代理机构拒绝接收在其规定的截止时间后上传的任何响应文件。</w:t>
      </w:r>
      <w:r/>
    </w:p>
    <w:p>
      <w:pPr>
        <w:ind w:firstLine="422"/>
        <w:spacing w:line="360" w:lineRule="auto"/>
        <w:rPr>
          <w:rFonts w:hint="eastAsia" w:ascii="宋体" w:hAnsi="宋体" w:eastAsia="宋体" w:cs="宋体"/>
          <w:bCs/>
          <w:color w:val="auto"/>
          <w:highlight w:val="none"/>
        </w:rPr>
      </w:pPr>
      <w:r/>
      <w:bookmarkStart w:id="135" w:name="_Toc16938544"/>
      <w:r/>
      <w:bookmarkStart w:id="136" w:name="_Toc513029228"/>
      <w:r/>
      <w:bookmarkStart w:id="137" w:name="_Toc20823300"/>
      <w:r>
        <w:rPr>
          <w:rFonts w:hint="eastAsia" w:ascii="宋体" w:hAnsi="宋体" w:eastAsia="宋体" w:cs="宋体"/>
          <w:bCs/>
          <w:color w:val="auto"/>
          <w:highlight w:val="none"/>
        </w:rPr>
        <w:t xml:space="preserve">20、响应文件的撤回和修改</w:t>
      </w:r>
      <w:bookmarkEnd w:id="135"/>
      <w:r/>
      <w:bookmarkEnd w:id="136"/>
      <w:r/>
      <w:bookmarkEnd w:id="137"/>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20.1 响应文件的撤回</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21.1.1 电子响应文件的撤回</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供应商可在截止时间前，撤回其电子响应文件，具体操作方法见《操作手册》。</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21.1.2 供应商撤回电子响应文件，则认为其不再参与本项目磋商采购活动。</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20.2 响应文件的修改</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20.2.1 供应商可在截止时间前，对其电子响应文件进行修改，具体操作方法见《操作手册》。</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20.2.2 在截止时间之后，供应商不得对其电子响应文件作任何修改。</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20.3 在截止时间至采购文件中规定的磋商响应有效期满之间的这段时间内，供应商不得撤回其响应文件。</w:t>
      </w:r>
      <w:r/>
    </w:p>
    <w:p>
      <w:pPr>
        <w:pStyle w:val="1053"/>
        <w:spacing w:before="120" w:after="120" w:line="360" w:lineRule="auto"/>
        <w:rPr>
          <w:rFonts w:hint="eastAsia" w:ascii="宋体" w:hAnsi="宋体"/>
          <w:color w:val="auto"/>
          <w:sz w:val="21"/>
          <w:szCs w:val="21"/>
          <w:highlight w:val="none"/>
        </w:rPr>
      </w:pPr>
      <w:r/>
      <w:bookmarkStart w:id="138" w:name="_Toc120614218"/>
      <w:r/>
      <w:bookmarkStart w:id="139" w:name="_Toc20823301"/>
      <w:r/>
      <w:bookmarkStart w:id="140" w:name="_Toc16938545"/>
      <w:r/>
      <w:bookmarkStart w:id="141" w:name="_Toc513029229"/>
      <w:r>
        <w:rPr>
          <w:rFonts w:hint="eastAsia" w:ascii="宋体" w:hAnsi="宋体"/>
          <w:color w:val="auto"/>
          <w:sz w:val="21"/>
          <w:szCs w:val="21"/>
          <w:highlight w:val="none"/>
        </w:rPr>
        <w:t xml:space="preserve">五、</w:t>
      </w:r>
      <w:bookmarkEnd w:id="138"/>
      <w:r/>
      <w:bookmarkEnd w:id="139"/>
      <w:r/>
      <w:bookmarkEnd w:id="140"/>
      <w:r/>
      <w:bookmarkEnd w:id="141"/>
      <w:r>
        <w:rPr>
          <w:rFonts w:hint="eastAsia" w:ascii="宋体" w:hAnsi="宋体"/>
          <w:color w:val="auto"/>
          <w:sz w:val="21"/>
          <w:szCs w:val="21"/>
          <w:highlight w:val="none"/>
        </w:rPr>
        <w:t xml:space="preserve">响应文件的解密与评审</w:t>
      </w:r>
      <w:r/>
    </w:p>
    <w:p>
      <w:pPr>
        <w:ind w:firstLine="422"/>
        <w:spacing w:line="360" w:lineRule="auto"/>
        <w:rPr>
          <w:rFonts w:hint="eastAsia" w:ascii="宋体" w:hAnsi="宋体" w:eastAsia="宋体" w:cs="宋体"/>
          <w:bCs/>
          <w:color w:val="auto"/>
          <w:highlight w:val="none"/>
        </w:rPr>
      </w:pPr>
      <w:r/>
      <w:bookmarkStart w:id="142" w:name="_Toc20823302"/>
      <w:r/>
      <w:bookmarkStart w:id="143" w:name="_Toc513029230"/>
      <w:r/>
      <w:bookmarkStart w:id="144" w:name="_Toc16938546"/>
      <w:r>
        <w:rPr>
          <w:rFonts w:hint="eastAsia" w:ascii="宋体" w:hAnsi="宋体" w:eastAsia="宋体" w:cs="宋体"/>
          <w:bCs/>
          <w:color w:val="auto"/>
          <w:highlight w:val="none"/>
        </w:rPr>
        <w:t xml:space="preserve">21、</w:t>
      </w:r>
      <w:bookmarkEnd w:id="142"/>
      <w:r/>
      <w:bookmarkEnd w:id="143"/>
      <w:r/>
      <w:bookmarkEnd w:id="144"/>
      <w:r>
        <w:rPr>
          <w:rFonts w:hint="eastAsia" w:ascii="宋体" w:hAnsi="宋体" w:eastAsia="宋体" w:cs="宋体"/>
          <w:bCs/>
          <w:color w:val="auto"/>
          <w:highlight w:val="none"/>
        </w:rPr>
        <w:t xml:space="preserve">响应文件解密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21.1 代理机构将在采购公告中规定的时间和地点组织竞争性磋商。供应商应当按照《操作手册》规定，参加磋商活动和在苏采云系统规定的时间内对响应文件进行解密。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21.2 供应商在开标过程中涉及到的响应文件解密等工作，应按照《操作手册》规定执行。</w:t>
      </w:r>
      <w:r/>
    </w:p>
    <w:p>
      <w:pPr>
        <w:ind w:firstLine="422"/>
        <w:spacing w:line="360" w:lineRule="auto"/>
        <w:rPr>
          <w:rFonts w:hint="eastAsia" w:ascii="宋体" w:hAnsi="宋体" w:eastAsia="宋体" w:cs="宋体"/>
          <w:bCs/>
          <w:color w:val="auto"/>
          <w:highlight w:val="none"/>
        </w:rPr>
      </w:pPr>
      <w:r/>
      <w:bookmarkStart w:id="145" w:name="_Toc20823303"/>
      <w:r/>
      <w:bookmarkStart w:id="146" w:name="_Toc16938547"/>
      <w:r/>
      <w:bookmarkStart w:id="147" w:name="_Toc513029231"/>
      <w:r>
        <w:rPr>
          <w:rFonts w:hint="eastAsia" w:ascii="宋体" w:hAnsi="宋体" w:eastAsia="宋体" w:cs="宋体"/>
          <w:bCs/>
          <w:color w:val="auto"/>
          <w:highlight w:val="none"/>
        </w:rPr>
        <w:t xml:space="preserve">22、磋商小组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22.1 磋商开始后，代理机构将立即组织磋商小组进行评审。</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22.2 磋商小组由采购人代表和有关技术、经济等方面的专家组成，且人员构成符合政府采购有关规定。</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22.3 磋商小组独立工作，负责评审所有响应文件并确定成交候选人。</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23、评审过程的保密与公正</w:t>
      </w:r>
      <w:bookmarkEnd w:id="145"/>
      <w:r/>
      <w:bookmarkEnd w:id="146"/>
      <w:r/>
      <w:bookmarkEnd w:id="147"/>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23.1 凡是与审查、澄清、评价和比较磋商的有关资料以及授标建议等，采购人、评委、代理机构均不得向供应商或与评审无关的其他人员透露。</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23.2 在评审过程中，供应商不得以任何行为影响评审过程，否则其响应文件将被作为无效响应文件。</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23.3 代理机构和磋商小组不向未成交的供应商解释未成交原因，也不公布评审过程中的相关细节。</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23.4 采用综合评分法的项目，未成交的供应商可于成交结果公告期限届满之日起通过苏采云系统查看自己的评审得分及排序情况。</w:t>
      </w:r>
      <w:r/>
    </w:p>
    <w:p>
      <w:pPr>
        <w:ind w:firstLine="422"/>
        <w:spacing w:line="360" w:lineRule="auto"/>
        <w:rPr>
          <w:rFonts w:hint="eastAsia" w:ascii="宋体" w:hAnsi="宋体" w:eastAsia="宋体" w:cs="宋体"/>
          <w:bCs/>
          <w:color w:val="auto"/>
          <w:highlight w:val="none"/>
        </w:rPr>
      </w:pPr>
      <w:r/>
      <w:bookmarkStart w:id="148" w:name="_Toc16938548"/>
      <w:r/>
      <w:bookmarkStart w:id="149" w:name="_Toc513029232"/>
      <w:r/>
      <w:bookmarkStart w:id="150" w:name="_Toc20823304"/>
      <w:r>
        <w:rPr>
          <w:rFonts w:hint="eastAsia" w:ascii="宋体" w:hAnsi="宋体" w:eastAsia="宋体" w:cs="宋体"/>
          <w:bCs/>
          <w:color w:val="auto"/>
          <w:highlight w:val="none"/>
        </w:rPr>
        <w:t xml:space="preserve">24、响应文件的澄清</w:t>
      </w:r>
      <w:bookmarkEnd w:id="148"/>
      <w:r/>
      <w:bookmarkEnd w:id="149"/>
      <w:r/>
      <w:bookmarkEnd w:id="150"/>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24.1 评审期间，磋商小组对响应文件中含义不明确、同类问题表述不一致或者有明显文字和计算错误的内容，有权要求供应商作出必要的澄清、说明或者补正。</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供应商的澄清、说明或者补正不得超出响应文件的范围或者改变响应文件的实质性内容。</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磋商小组并非对每个供应商都做澄清要求。</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24.2 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24.3 接到磋商小组澄清、说明和补正要求的供应商如未按规定做出澄清、说明和补正，其风险由供应商自行承担。</w:t>
      </w:r>
      <w:r/>
    </w:p>
    <w:p>
      <w:pPr>
        <w:ind w:firstLine="422"/>
        <w:spacing w:line="360" w:lineRule="auto"/>
        <w:rPr>
          <w:rFonts w:hint="eastAsia" w:ascii="宋体" w:hAnsi="宋体" w:eastAsia="宋体" w:cs="宋体"/>
          <w:bCs/>
          <w:color w:val="auto"/>
          <w:highlight w:val="none"/>
        </w:rPr>
      </w:pPr>
      <w:r/>
      <w:bookmarkStart w:id="151" w:name="_Toc20823305"/>
      <w:r/>
      <w:bookmarkStart w:id="152" w:name="_Toc513029233"/>
      <w:r/>
      <w:bookmarkStart w:id="153" w:name="_Toc16938549"/>
      <w:r>
        <w:rPr>
          <w:rFonts w:hint="eastAsia" w:ascii="宋体" w:hAnsi="宋体" w:eastAsia="宋体" w:cs="宋体"/>
          <w:bCs/>
          <w:color w:val="auto"/>
          <w:highlight w:val="none"/>
        </w:rPr>
        <w:t xml:space="preserve">25、对响应文件的初审</w:t>
      </w:r>
      <w:bookmarkEnd w:id="151"/>
      <w:r/>
      <w:bookmarkEnd w:id="152"/>
      <w:r/>
      <w:bookmarkEnd w:id="153"/>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 响应文件初审分为资格审查和符合性审查。</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25.1.1 资格审查：依据法律法规和采购文件的规定，由采购人对响应文件中的资格证明文件进行审查。资格审查的结论，采购人以书面形式向磋商小组进行反馈。</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采购人在进行资格性审查的同时，将在“信用中国”网站（www.creditchina.gov.cn）查询供应商的信用记录，以确定供应商是否具备磋商资格,查询结果留存并归档。</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25.1.2 符合性审查：依据采购文件的规定，由磋商小组从响应文件的有效性、完整性和对采购文件的响应程度进行审查，以确定是否对采购文件的实质性要求作出响应。</w:t>
      </w:r>
      <w:r/>
    </w:p>
    <w:p>
      <w:pPr>
        <w:ind w:firstLine="42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highlight w:val="none"/>
        </w:rPr>
        <w:t xml:space="preserve">25.1.3 未通过资格审查或符合性审查的供应商，代理机构将在苏采云系统中告知未通过资格审查或符合性审查的原因，评审结束后，代理机构将不再告知未通过资格审查和符合性审查的原因。</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25.2 在详细评审之前，磋商小组将首先审</w:t>
      </w:r>
      <w:r>
        <w:rPr>
          <w:rFonts w:hint="eastAsia" w:ascii="宋体" w:hAnsi="宋体" w:eastAsia="宋体" w:cs="宋体"/>
          <w:bCs/>
          <w:color w:val="auto"/>
          <w:highlight w:val="none"/>
        </w:rPr>
        <w:t xml:space="preserve">查每份响应文件是否实质性响应了采购文件的要求。实质性响应的磋商响应应该是与采购文件要求的全部条款、条件和规格相符，没有重大偏离或保留的磋商响应。</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重大偏离的认定需经过磋商小组以少数服从多数的原则作出结论。评委决定响应文件的响应性只根据响应文件本身的内容，而不寻求外部的证据。</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25.3 如果响应文件实质上没有响应采购文件的要求，磋商小组将予以拒绝，供应商不得通过修改或撤销不合要求的偏离或保留而使其磋商响应成为实质性响应的磋商响应。</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25.4 磋商小组将对确定为实质性响应的磋商响应进行进一步审核，确定其是否有计算上或累加上的算术错误，修正错误的原则如下：</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（1）响应文件中磋商响应报价表内容与响应文件中相应内容不一致的，以磋商响应报价表为准。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（2）大写金额和小写金额不一致的，以大写金额为准。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（3）单价金额小数点或者百分比有明显错位的，以磋商响应报价表的总价为准，并修改单价。</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（4）总价金额与按单价汇总金额不一致的，以单价金额计算结果为准。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同时出现两种以上错误的，按照前款规定的顺序修正。</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25.5 磋商小组将按上述修正错误的方法调整响应文件中的磋商报价，并通过苏采云系统告知供应商，调整后的价格应对供应商具有约束力。如果供应商不接受修正后的价格，则其响应将被拒绝。</w:t>
      </w:r>
      <w:r/>
    </w:p>
    <w:p>
      <w:pPr>
        <w:ind w:firstLine="422"/>
        <w:spacing w:line="360" w:lineRule="auto"/>
        <w:rPr>
          <w:rFonts w:hint="eastAsia" w:ascii="宋体" w:hAnsi="宋体" w:eastAsia="宋体" w:cs="宋体"/>
          <w:bCs/>
          <w:color w:val="auto"/>
          <w:highlight w:val="none"/>
        </w:rPr>
      </w:pPr>
      <w:r/>
      <w:bookmarkStart w:id="154" w:name="_Toc513029234"/>
      <w:r/>
      <w:bookmarkStart w:id="155" w:name="_Toc16938550"/>
      <w:r/>
      <w:bookmarkStart w:id="156" w:name="_Toc20823306"/>
      <w:r>
        <w:rPr>
          <w:rFonts w:hint="eastAsia" w:ascii="宋体" w:hAnsi="宋体" w:eastAsia="宋体" w:cs="宋体"/>
          <w:bCs/>
          <w:color w:val="auto"/>
          <w:highlight w:val="none"/>
        </w:rPr>
        <w:t xml:space="preserve">25.6 供应商在开、评标全过程中应保持通讯畅通，及时登录苏采云系统查阅、答复相关信息，并安排专人与代理机构及磋商小组联系。</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w:t>
      </w:r>
      <w:bookmarkEnd w:id="154"/>
      <w:r/>
      <w:bookmarkEnd w:id="155"/>
      <w:r/>
      <w:bookmarkEnd w:id="156"/>
      <w:r>
        <w:rPr>
          <w:rFonts w:hint="eastAsia" w:ascii="宋体" w:hAnsi="宋体" w:eastAsia="宋体" w:cs="宋体"/>
          <w:bCs/>
          <w:color w:val="auto"/>
          <w:highlight w:val="none"/>
        </w:rPr>
        <w:t xml:space="preserve">无效磋商响应条款和废标条款</w:t>
      </w:r>
      <w:r/>
    </w:p>
    <w:p>
      <w:pPr>
        <w:ind w:firstLine="422"/>
        <w:spacing w:line="360" w:lineRule="auto"/>
        <w:rPr>
          <w:rFonts w:hint="eastAsia" w:ascii="宋体" w:hAnsi="宋体" w:eastAsia="宋体" w:cs="宋体"/>
          <w:bCs/>
          <w:color w:val="auto"/>
          <w:highlight w:val="none"/>
        </w:rPr>
      </w:pPr>
      <w:r/>
      <w:bookmarkStart w:id="157" w:name="_Toc16938551"/>
      <w:r/>
      <w:bookmarkStart w:id="158" w:name="_Toc513029235"/>
      <w:r/>
      <w:bookmarkStart w:id="159" w:name="_Toc20823307"/>
      <w:r>
        <w:rPr>
          <w:rFonts w:hint="eastAsia" w:ascii="宋体" w:hAnsi="宋体" w:eastAsia="宋体" w:cs="宋体"/>
          <w:bCs/>
          <w:color w:val="auto"/>
          <w:highlight w:val="none"/>
        </w:rPr>
        <w:t xml:space="preserve">26.1 无效磋商响应条款</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26.1.1 供应商在苏采云系统规定的时间内未成功解密电子响应文件的。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26.1.2 供应商未按照采购文件要求上传电子响应文件的。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26.1.3 同一供应商提交两个（含两个）以上不同的磋商响应报价的。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26.1.4 供应商不具备采购文件中规定资格要求的。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26.1.5 供应商的报价超过了最高限价的。</w:t>
      </w:r>
      <w:r/>
    </w:p>
    <w:p>
      <w:pPr>
        <w:ind w:firstLine="422"/>
        <w:spacing w:line="360" w:lineRule="auto"/>
        <w:rPr>
          <w:rFonts w:hint="eastAsia" w:ascii="宋体" w:hAnsi="宋体" w:cs="宋体"/>
          <w:bCs/>
          <w:i/>
          <w:color w:val="auto"/>
          <w:highlight w:val="none"/>
          <w:u w:val="single"/>
        </w:rPr>
      </w:pPr>
      <w:r>
        <w:rPr>
          <w:rFonts w:hint="eastAsia" w:ascii="宋体" w:hAnsi="宋体" w:eastAsia="宋体" w:cs="宋体"/>
          <w:bCs/>
          <w:color w:val="auto"/>
          <w:highlight w:val="none"/>
        </w:rPr>
        <w:t xml:space="preserve">26.1.6 未通过符合性审查</w:t>
      </w:r>
      <w:r>
        <w:rPr>
          <w:rFonts w:hint="eastAsia" w:ascii="宋体" w:hAnsi="宋体" w:cs="宋体"/>
          <w:bCs/>
          <w:color w:val="auto"/>
          <w:highlight w:val="none"/>
        </w:rPr>
        <w:t xml:space="preserve">的。</w:t>
      </w:r>
      <w:r/>
    </w:p>
    <w:p>
      <w:pPr>
        <w:ind w:firstLine="42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26.1.7</w:t>
      </w:r>
      <w:r>
        <w:rPr>
          <w:rFonts w:hint="eastAsia" w:ascii="宋体" w:hAnsi="宋体" w:cs="宋体"/>
          <w:color w:val="auto"/>
          <w:highlight w:val="none"/>
        </w:rPr>
        <w:t xml:space="preserve"> </w:t>
      </w:r>
      <w:r>
        <w:rPr>
          <w:rFonts w:hint="eastAsia" w:ascii="宋体" w:hAnsi="宋体" w:cs="宋体"/>
          <w:bCs/>
          <w:color w:val="auto"/>
          <w:highlight w:val="none"/>
        </w:rPr>
        <w:t xml:space="preserve">不符合采购文件中规定的实质性要求和条件的（</w:t>
      </w:r>
      <w:r>
        <w:rPr>
          <w:rFonts w:hint="eastAsia" w:ascii="宋体" w:hAnsi="宋体" w:cs="宋体"/>
          <w:bCs/>
          <w:i/>
          <w:color w:val="auto"/>
          <w:highlight w:val="none"/>
          <w:u w:val="single"/>
        </w:rPr>
        <w:t xml:space="preserve">本采购文件中斜体且有下划线部分为实质性要求和条件</w:t>
      </w:r>
      <w:r>
        <w:rPr>
          <w:rFonts w:hint="eastAsia" w:ascii="宋体" w:hAnsi="宋体" w:cs="宋体"/>
          <w:bCs/>
          <w:color w:val="auto"/>
          <w:highlight w:val="none"/>
        </w:rPr>
        <w:t xml:space="preserve">）。</w:t>
      </w:r>
      <w:r/>
    </w:p>
    <w:p>
      <w:pPr>
        <w:ind w:firstLine="42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26.1.8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26.1.9 响应文件含有采购人不能接受的附加条件的。</w:t>
      </w:r>
      <w:r/>
    </w:p>
    <w:p>
      <w:pPr>
        <w:ind w:firstLine="42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26.1.10 磋商小组认为供应商的报价明显低于其他通过符合性审查供应商的报价，有可能影响产品质量或者不能诚信履约的，将通过</w:t>
      </w:r>
      <w:r>
        <w:rPr>
          <w:rFonts w:hint="eastAsia" w:ascii="宋体" w:hAnsi="宋体" w:cs="宋体"/>
          <w:color w:val="auto"/>
          <w:highlight w:val="none"/>
        </w:rPr>
        <w:t xml:space="preserve">苏采云系统</w:t>
      </w:r>
      <w:r>
        <w:rPr>
          <w:rFonts w:hint="eastAsia" w:ascii="宋体" w:hAnsi="宋体" w:cs="宋体"/>
          <w:bCs/>
          <w:color w:val="auto"/>
          <w:highlight w:val="none"/>
        </w:rPr>
        <w:t xml:space="preserve">要求其在合理的时间内提供说明，必要时提交相关证明材料；供应商不能证明其报价合理性的，磋商小组会应当将其作为无效磋商响应处理。</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26.1.</w:t>
      </w:r>
      <w:r>
        <w:rPr>
          <w:rFonts w:hint="eastAsia" w:ascii="宋体" w:hAnsi="宋体" w:cs="宋体"/>
          <w:b/>
          <w:color w:val="auto"/>
          <w:highlight w:val="none"/>
          <w:lang w:val="en-US" w:eastAsia="zh-CN"/>
        </w:rPr>
        <w:t xml:space="preserve">11</w:t>
      </w:r>
      <w:r>
        <w:rPr>
          <w:rFonts w:hint="eastAsia" w:ascii="宋体" w:hAnsi="宋体" w:cs="宋体"/>
          <w:b/>
          <w:color w:val="auto"/>
          <w:highlight w:val="none"/>
        </w:rPr>
        <w:t xml:space="preserve"> 异常低价投标（响应）</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26.1.11.1根据《财政部关于推动解决政府采购异常低价问题的通知》（财库〔2026〕2 号）文件规定，评审委员会启动异常低价投标(响应)审查的情形和具体要求，包括：评审过程中出现下列情形之一的，评审委员会应当启动异常低价投标(响应)审查程序：</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1</w:t>
      </w:r>
      <w:r>
        <w:rPr>
          <w:rFonts w:hint="eastAsia" w:ascii="宋体" w:hAnsi="宋体" w:cs="宋体"/>
          <w:b/>
          <w:color w:val="auto"/>
          <w:highlight w:val="none"/>
          <w:lang w:eastAsia="zh-CN"/>
        </w:rPr>
        <w:t xml:space="preserve">）</w:t>
      </w:r>
      <w:r>
        <w:rPr>
          <w:rFonts w:hint="eastAsia" w:ascii="宋体" w:hAnsi="宋体" w:cs="宋体"/>
          <w:b/>
          <w:color w:val="auto"/>
          <w:highlight w:val="none"/>
        </w:rPr>
        <w:t xml:space="preserve">投标（响应）报价低于全部通过符合性审查供应商投标（响应）报价平均值50%的，即投标（响应）报价&lt;全部通过符合性审查供应商投标（响应）报价平均值×50%； </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2</w:t>
      </w:r>
      <w:r>
        <w:rPr>
          <w:rFonts w:hint="eastAsia" w:ascii="宋体" w:hAnsi="宋体" w:cs="宋体"/>
          <w:b/>
          <w:color w:val="auto"/>
          <w:highlight w:val="none"/>
          <w:lang w:eastAsia="zh-CN"/>
        </w:rPr>
        <w:t xml:space="preserve">）</w:t>
      </w:r>
      <w:r>
        <w:rPr>
          <w:rFonts w:hint="eastAsia" w:ascii="宋体" w:hAnsi="宋体" w:cs="宋体"/>
          <w:b/>
          <w:color w:val="auto"/>
          <w:highlight w:val="none"/>
        </w:rPr>
        <w:t xml:space="preserve">投标（响应）报价低于通过符合性审查的次低报价供应商投标（响应）报价50%的，即投标（响应）报价&lt;通过符合性审查的次低报价供应商投标（响应）报价×50%； </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3</w:t>
      </w:r>
      <w:r>
        <w:rPr>
          <w:rFonts w:hint="eastAsia" w:ascii="宋体" w:hAnsi="宋体" w:cs="宋体"/>
          <w:b/>
          <w:color w:val="auto"/>
          <w:highlight w:val="none"/>
          <w:lang w:eastAsia="zh-CN"/>
        </w:rPr>
        <w:t xml:space="preserve">）</w:t>
      </w:r>
      <w:r>
        <w:rPr>
          <w:rFonts w:hint="eastAsia" w:ascii="宋体" w:hAnsi="宋体" w:cs="宋体"/>
          <w:b/>
          <w:color w:val="auto"/>
          <w:highlight w:val="none"/>
        </w:rPr>
        <w:t xml:space="preserve">投标（响应）报价低于采购项目最高限价45%的，即投标（响应）报价&lt;采购项目最高限价×45%； </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4</w:t>
      </w:r>
      <w:r>
        <w:rPr>
          <w:rFonts w:hint="eastAsia" w:ascii="宋体" w:hAnsi="宋体" w:cs="宋体"/>
          <w:b/>
          <w:color w:val="auto"/>
          <w:highlight w:val="none"/>
          <w:lang w:eastAsia="zh-CN"/>
        </w:rPr>
        <w:t xml:space="preserve">）</w:t>
      </w:r>
      <w:r>
        <w:rPr>
          <w:rFonts w:hint="eastAsia" w:ascii="宋体" w:hAnsi="宋体" w:cs="宋体"/>
          <w:b/>
          <w:color w:val="auto"/>
          <w:highlight w:val="none"/>
        </w:rPr>
        <w:t xml:space="preserve">评审委员会基于专业判断，认为供应商报价过低，有可能影响产品质量或者不能诚信履约的其他情形。</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26.1.11.2评审委员会启动异常低价投标（响应）审查后，属于前述</w:t>
      </w:r>
      <w:r>
        <w:rPr>
          <w:rFonts w:hint="eastAsia" w:ascii="宋体" w:hAnsi="宋体" w:cs="宋体"/>
          <w:b/>
          <w:color w:val="auto"/>
          <w:highlight w:val="none"/>
          <w:lang w:val="en-US" w:eastAsia="zh-CN"/>
        </w:rPr>
        <w:t xml:space="preserve">（1）</w:t>
      </w:r>
      <w:r>
        <w:rPr>
          <w:rFonts w:hint="eastAsia" w:ascii="宋体" w:hAnsi="宋体" w:cs="宋体"/>
          <w:b/>
          <w:color w:val="auto"/>
          <w:highlight w:val="none"/>
        </w:rPr>
        <w:t xml:space="preserve">至</w:t>
      </w: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4</w:t>
      </w:r>
      <w:r>
        <w:rPr>
          <w:rFonts w:hint="eastAsia" w:ascii="宋体" w:hAnsi="宋体" w:cs="宋体"/>
          <w:b/>
          <w:color w:val="auto"/>
          <w:highlight w:val="none"/>
          <w:lang w:eastAsia="zh-CN"/>
        </w:rPr>
        <w:t xml:space="preserve">）</w:t>
      </w:r>
      <w:r>
        <w:rPr>
          <w:rFonts w:hint="eastAsia" w:ascii="宋体" w:hAnsi="宋体" w:cs="宋体"/>
          <w:b/>
          <w:color w:val="auto"/>
          <w:highlight w:val="none"/>
        </w:rPr>
        <w:t xml:space="preserve">情形的</w:t>
      </w:r>
      <w:r>
        <w:rPr>
          <w:rFonts w:hint="eastAsia" w:ascii="宋体" w:hAnsi="宋体" w:cs="宋体"/>
          <w:b/>
          <w:color w:val="auto"/>
          <w:highlight w:val="none"/>
          <w:lang w:eastAsia="zh-CN"/>
        </w:rPr>
        <w:t xml:space="preserve">，</w:t>
      </w:r>
      <w:r>
        <w:rPr>
          <w:rFonts w:hint="eastAsia" w:ascii="宋体" w:hAnsi="宋体" w:cs="宋体"/>
          <w:b/>
          <w:color w:val="auto"/>
          <w:highlight w:val="none"/>
        </w:rPr>
        <w:t xml:space="preserve">应当要求相关供应商通过苏采云系统</w:t>
      </w:r>
      <w:r>
        <w:rPr>
          <w:rFonts w:hint="eastAsia" w:ascii="宋体" w:hAnsi="宋体" w:cs="宋体"/>
          <w:b/>
          <w:color w:val="auto"/>
          <w:highlight w:val="none"/>
          <w:lang w:val="en-US" w:eastAsia="zh-CN"/>
        </w:rPr>
        <w:t xml:space="preserve">在</w:t>
      </w:r>
      <w:r>
        <w:rPr>
          <w:rFonts w:hint="eastAsia" w:ascii="宋体" w:hAnsi="宋体" w:cs="宋体"/>
          <w:b/>
          <w:color w:val="auto"/>
          <w:highlight w:val="none"/>
        </w:rPr>
        <w:t xml:space="preserve">合理的时间（一般不少于30分钟）内对投标（响应）价格作出解释，，提供项目具体成本测算等与报价合理性相关的书面说明及必要的证明材料，包括但不限于原材料成本、人工成本、制造费用等，其中，属于</w:t>
      </w: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3</w:t>
      </w:r>
      <w:r>
        <w:rPr>
          <w:rFonts w:hint="eastAsia" w:ascii="宋体" w:hAnsi="宋体" w:cs="宋体"/>
          <w:b/>
          <w:color w:val="auto"/>
          <w:highlight w:val="none"/>
          <w:lang w:eastAsia="zh-CN"/>
        </w:rPr>
        <w:t xml:space="preserve">）</w:t>
      </w:r>
      <w:r>
        <w:rPr>
          <w:rFonts w:hint="eastAsia" w:ascii="宋体" w:hAnsi="宋体" w:cs="宋体"/>
          <w:b/>
          <w:color w:val="auto"/>
          <w:highlight w:val="none"/>
        </w:rPr>
        <w:t xml:space="preserve">情形，供应商已随投标（响应）文件一并提交相关书面说明及必要的证明材料的，在苏采云系统可不再重复提交。</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rFonts w:hint="eastAsia" w:ascii="宋体" w:hAnsi="宋体" w:cs="宋体"/>
          <w:bCs/>
          <w:color w:val="auto"/>
          <w:highlight w:val="none"/>
        </w:rPr>
      </w:pPr>
      <w:r>
        <w:rPr>
          <w:rFonts w:hint="eastAsia" w:ascii="宋体" w:hAnsi="宋体" w:cs="宋体"/>
          <w:b/>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26.1.11 响应文件未按照采购文件要求加盖CA电子公章的。</w:t>
      </w:r>
      <w:r/>
    </w:p>
    <w:p>
      <w:pPr>
        <w:ind w:firstLine="42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26.1.12 其他法律、法规及本采购文件规定的属无效磋商响应的情形。</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26.2 废标条款</w:t>
      </w:r>
      <w:r/>
    </w:p>
    <w:p>
      <w:pPr>
        <w:ind w:left="57" w:firstLine="361"/>
        <w:spacing w:line="360" w:lineRule="auto"/>
        <w:rPr>
          <w:rFonts w:hint="eastAsia" w:ascii="宋体" w:hAnsi="宋体" w:cs="宋体"/>
          <w:bCs/>
          <w:color w:val="auto"/>
          <w:highlight w:val="none"/>
        </w:rPr>
      </w:pPr>
      <w:r>
        <w:rPr>
          <w:rFonts w:hint="eastAsia" w:ascii="宋体" w:hAnsi="宋体" w:cs="宋体"/>
          <w:bCs/>
          <w:color w:val="auto"/>
          <w:highlight w:val="none"/>
        </w:rPr>
        <w:t xml:space="preserve">26.2.1 符合专业条件的供应商或者对采购文件作实质响应的供应商不足三家的。</w:t>
      </w:r>
      <w:r/>
    </w:p>
    <w:p>
      <w:pPr>
        <w:ind w:left="57" w:firstLine="361"/>
        <w:spacing w:line="360" w:lineRule="auto"/>
        <w:rPr>
          <w:rFonts w:hint="eastAsia" w:ascii="宋体" w:hAnsi="宋体" w:cs="宋体"/>
          <w:bCs/>
          <w:color w:val="auto"/>
          <w:highlight w:val="none"/>
        </w:rPr>
      </w:pPr>
      <w:r>
        <w:rPr>
          <w:rFonts w:hint="eastAsia" w:ascii="宋体" w:hAnsi="宋体" w:cs="宋体"/>
          <w:bCs/>
          <w:color w:val="auto"/>
          <w:highlight w:val="none"/>
        </w:rPr>
        <w:t xml:space="preserve">26.2.2 出现影响采购公正的违法、违规行为的。</w:t>
      </w:r>
      <w:r/>
    </w:p>
    <w:p>
      <w:pPr>
        <w:ind w:left="57" w:firstLine="361"/>
        <w:spacing w:line="360" w:lineRule="auto"/>
        <w:rPr>
          <w:rFonts w:hint="eastAsia" w:ascii="宋体" w:hAnsi="宋体" w:cs="宋体"/>
          <w:bCs/>
          <w:color w:val="auto"/>
          <w:highlight w:val="none"/>
        </w:rPr>
      </w:pPr>
      <w:r>
        <w:rPr>
          <w:rFonts w:hint="eastAsia" w:ascii="宋体" w:hAnsi="宋体" w:cs="宋体"/>
          <w:bCs/>
          <w:color w:val="auto"/>
          <w:highlight w:val="none"/>
        </w:rPr>
        <w:t xml:space="preserve">26.2.3 因重大变故，采购任务取消的。</w:t>
      </w:r>
      <w:r/>
    </w:p>
    <w:p>
      <w:pPr>
        <w:ind w:left="57" w:firstLine="361"/>
        <w:spacing w:line="360" w:lineRule="auto"/>
        <w:rPr>
          <w:rFonts w:hint="eastAsia" w:ascii="宋体" w:hAnsi="宋体" w:cs="宋体"/>
          <w:bCs/>
          <w:color w:val="auto"/>
          <w:highlight w:val="none"/>
        </w:rPr>
      </w:pPr>
      <w:r>
        <w:rPr>
          <w:rFonts w:hint="eastAsia" w:ascii="宋体" w:hAnsi="宋体" w:cs="宋体"/>
          <w:bCs/>
          <w:color w:val="auto"/>
          <w:highlight w:val="none"/>
        </w:rPr>
        <w:t xml:space="preserve">26.2.4 磋商小组认定采购文件存在歧义、重大缺陷导致评审工作无法进行。</w:t>
      </w:r>
      <w:r/>
    </w:p>
    <w:p>
      <w:pPr>
        <w:ind w:left="57" w:firstLine="361"/>
        <w:spacing w:line="360" w:lineRule="auto"/>
        <w:rPr>
          <w:rFonts w:hint="eastAsia" w:ascii="宋体" w:hAnsi="宋体" w:cs="宋体"/>
          <w:bCs/>
          <w:color w:val="auto"/>
          <w:highlight w:val="none"/>
        </w:rPr>
      </w:pPr>
      <w:r>
        <w:rPr>
          <w:rFonts w:hint="eastAsia" w:ascii="宋体" w:hAnsi="宋体" w:cs="宋体"/>
          <w:bCs/>
          <w:color w:val="auto"/>
          <w:highlight w:val="none"/>
        </w:rPr>
        <w:t xml:space="preserve">26.2.5 因</w:t>
      </w:r>
      <w:r>
        <w:rPr>
          <w:rFonts w:hint="eastAsia" w:ascii="宋体" w:hAnsi="宋体" w:cs="宋体"/>
          <w:color w:val="auto"/>
          <w:highlight w:val="none"/>
        </w:rPr>
        <w:t xml:space="preserve">苏采云系统</w:t>
      </w:r>
      <w:r>
        <w:rPr>
          <w:rFonts w:hint="eastAsia" w:ascii="宋体" w:hAnsi="宋体" w:cs="宋体"/>
          <w:bCs/>
          <w:color w:val="auto"/>
          <w:highlight w:val="none"/>
        </w:rPr>
        <w:t xml:space="preserve">系统故障原因造成开标不成功的。</w:t>
      </w:r>
      <w:r/>
    </w:p>
    <w:p>
      <w:pPr>
        <w:ind w:left="57" w:firstLine="361"/>
        <w:spacing w:line="360" w:lineRule="auto"/>
        <w:rPr>
          <w:rFonts w:hint="eastAsia" w:ascii="宋体" w:hAnsi="宋体" w:cs="宋体"/>
          <w:bCs/>
          <w:color w:val="auto"/>
          <w:highlight w:val="none"/>
        </w:rPr>
      </w:pPr>
      <w:r>
        <w:rPr>
          <w:rFonts w:hint="eastAsia" w:ascii="宋体" w:hAnsi="宋体" w:cs="宋体"/>
          <w:bCs/>
          <w:color w:val="auto"/>
          <w:highlight w:val="none"/>
        </w:rPr>
        <w:t xml:space="preserve">26.3 磋商响应截止时间结束后参加磋商响应的供应商不足三家的处理：</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26.3.1 如出现提交相应文件截止时间结束后参加磋商的供应商或者在评审期间对采购文件做出实质响应的供应商不足三家情况，按政府采购相关规定执行。</w:t>
      </w:r>
      <w:r/>
    </w:p>
    <w:p>
      <w:pPr>
        <w:pStyle w:val="1053"/>
        <w:spacing w:before="120" w:after="120" w:line="360" w:lineRule="auto"/>
        <w:rPr>
          <w:rFonts w:hint="eastAsia" w:ascii="宋体" w:hAnsi="宋体"/>
          <w:color w:val="auto"/>
          <w:sz w:val="21"/>
          <w:szCs w:val="21"/>
          <w:highlight w:val="none"/>
        </w:rPr>
      </w:pPr>
      <w:r/>
      <w:bookmarkStart w:id="160" w:name="_Toc120614219"/>
      <w:r>
        <w:rPr>
          <w:rFonts w:hint="eastAsia" w:ascii="宋体" w:hAnsi="宋体"/>
          <w:color w:val="auto"/>
          <w:sz w:val="21"/>
          <w:szCs w:val="21"/>
          <w:highlight w:val="none"/>
        </w:rPr>
        <w:t xml:space="preserve">六、</w:t>
      </w:r>
      <w:bookmarkEnd w:id="157"/>
      <w:r/>
      <w:bookmarkEnd w:id="158"/>
      <w:r/>
      <w:bookmarkEnd w:id="159"/>
      <w:r>
        <w:rPr>
          <w:rFonts w:hint="eastAsia" w:ascii="宋体" w:hAnsi="宋体"/>
          <w:color w:val="auto"/>
          <w:sz w:val="21"/>
          <w:szCs w:val="21"/>
          <w:highlight w:val="none"/>
        </w:rPr>
        <w:t xml:space="preserve">定标</w:t>
      </w:r>
      <w:bookmarkEnd w:id="160"/>
      <w:r/>
      <w:r/>
    </w:p>
    <w:p>
      <w:pPr>
        <w:ind w:firstLine="422"/>
        <w:spacing w:line="360" w:lineRule="auto"/>
        <w:rPr>
          <w:rFonts w:hint="eastAsia" w:ascii="宋体" w:hAnsi="宋体" w:eastAsia="宋体" w:cs="宋体"/>
          <w:bCs/>
          <w:color w:val="auto"/>
          <w:highlight w:val="none"/>
        </w:rPr>
      </w:pPr>
      <w:r/>
      <w:bookmarkStart w:id="161" w:name="_Toc513029238"/>
      <w:r/>
      <w:bookmarkStart w:id="162" w:name="_Toc20823310"/>
      <w:r/>
      <w:bookmarkStart w:id="163" w:name="_Toc16938554"/>
      <w:r>
        <w:rPr>
          <w:rFonts w:hint="eastAsia" w:ascii="宋体" w:hAnsi="宋体" w:eastAsia="宋体" w:cs="宋体"/>
          <w:bCs/>
          <w:color w:val="auto"/>
          <w:highlight w:val="none"/>
        </w:rPr>
        <w:t xml:space="preserve">27、</w:t>
      </w:r>
      <w:bookmarkEnd w:id="161"/>
      <w:r>
        <w:rPr>
          <w:rFonts w:hint="eastAsia" w:ascii="宋体" w:hAnsi="宋体" w:eastAsia="宋体" w:cs="宋体"/>
          <w:bCs/>
          <w:color w:val="auto"/>
          <w:highlight w:val="none"/>
        </w:rPr>
        <w:t xml:space="preserve">确定</w:t>
      </w:r>
      <w:bookmarkEnd w:id="162"/>
      <w:r/>
      <w:bookmarkEnd w:id="163"/>
      <w:r>
        <w:rPr>
          <w:rFonts w:hint="eastAsia" w:ascii="宋体" w:hAnsi="宋体" w:eastAsia="宋体" w:cs="宋体"/>
          <w:bCs/>
          <w:color w:val="auto"/>
          <w:highlight w:val="none"/>
        </w:rPr>
        <w:t xml:space="preserve">成交单位</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 成交候选人的选取原则和数量见采购文件第五章规定。</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 采购人应根据磋商小组推荐的成交候选人确定成交供应商。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27.3 代理机构将在“扬州市</w:t>
      </w:r>
      <w:r>
        <w:rPr>
          <w:rFonts w:hint="eastAsia" w:ascii="宋体" w:hAnsi="宋体" w:eastAsia="宋体" w:cs="宋体"/>
          <w:bCs/>
          <w:color w:val="auto"/>
          <w:highlight w:val="none"/>
          <w:lang w:eastAsia="zh-CN"/>
        </w:rPr>
        <w:t xml:space="preserve">广陵区</w:t>
      </w:r>
      <w:r>
        <w:rPr>
          <w:rFonts w:hint="eastAsia" w:ascii="宋体" w:hAnsi="宋体" w:eastAsia="宋体" w:cs="宋体"/>
          <w:bCs/>
          <w:color w:val="auto"/>
          <w:highlight w:val="none"/>
        </w:rPr>
        <w:t xml:space="preserve">政府采购网”</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“扬州市政府采购网”、“江苏政府采购网”、“中国政府采购网”发布成交公告，公告期限为1个工作日。</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27.4 若有充分证据证明，成交供应商出现下列情况之一的，一经查实，将被取消成交资格：</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27.4.1 提供虚假材料谋取成交的。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27.4.2 向采购人、代理机构行贿或者提供其他不正当利益的。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27.4.3 属于本文件规定的无效条件，但在评审过程中又未被磋商小组发现的。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27.4.4 与采购人或者其他供应商恶意串通的。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27.4.5 采取不正当手段诋毁、排挤其他供应商的。</w:t>
      </w:r>
      <w:r/>
    </w:p>
    <w:p>
      <w:pPr>
        <w:ind w:firstLine="422"/>
        <w:spacing w:line="360" w:lineRule="auto"/>
        <w:rPr>
          <w:rFonts w:hint="eastAsia" w:ascii="宋体" w:hAnsi="宋体" w:eastAsia="宋体" w:cs="宋体"/>
          <w:bCs/>
          <w:color w:val="auto"/>
          <w:highlight w:val="none"/>
        </w:rPr>
      </w:pPr>
      <w:r/>
      <w:bookmarkStart w:id="164" w:name="_Toc200451960"/>
      <w:r>
        <w:rPr>
          <w:rFonts w:hint="eastAsia" w:ascii="宋体" w:hAnsi="宋体" w:eastAsia="宋体" w:cs="宋体"/>
          <w:bCs/>
          <w:color w:val="auto"/>
          <w:highlight w:val="none"/>
        </w:rPr>
        <w:t xml:space="preserve">27.5 有下列情形之一的，视为供应商串通，响应无效：</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27.5.1 不同供应商的响应文件由同一单位或者个人编制。</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27.5.2 不同供应商委托同一单位或者个人办理磋商响应事宜。</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27.5.3 不同供应商的响应文件载明的项目管理成员或者联系人员为同一人。</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27.5.4 不同供应商的响应文件异常一致或者磋商响应报价呈规律性差异。</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28、质疑处理</w:t>
      </w:r>
      <w:bookmarkEnd w:id="164"/>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28.1 提出质疑的供应商应当是参与所质疑项目采购活动的供应商。潜在供应商依法获取其可质疑的采购文件的，可以对采购文件提出质疑。</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28.2 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28.2.1 对可以质疑的采购文件提出质疑的，为收到采购文件之日或者采购文件公告期限届满之日；</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28.2.2 对采购过程提出质疑的，为各采购程序环节结束之日；</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28.2.3 对中标或者成交结果提出质疑的，为中标或者成交结果公告期限届满之日。</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28.3 质疑函必须按照财政部发布的《质疑函范本》要求的格式和内容进行填写。供应商如组成联合体参加磋商，则《质疑函范本》中要求签字、盖章、加盖公章之处，联合体各方均须按要求签字、盖章、加盖公章。</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28.4 供应商（含潜在供应商）对与本项目有关的所有询问、质疑均请向采购人提出，由采购人负责答复。</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代理机构及采购人只接收以纸质原件形式送达的质疑。同时需与采购代理机构经办人确认是否收到《质疑函》，如供应商未按上述要求去做，将自行承担所产生的风险。</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采购人质疑接收人及联系方式见采购文件第一章。</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28.5 以下情形的质疑不予受理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28.5.1 内容不符合《政府采购质疑和投诉办法》第十二条规定的质疑。</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28.5.2 超出政府采购法定期限的质疑。</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28.5.3 以传真、电子邮件等方式递交的非原件形式的质疑。</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28.5.4 未参加磋商活动的供应商或在磋商活动中自身权益未受到损害的供应商所提出的质疑。</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28.5.5 供应商组成联合体参加磋商，联合体中任何一方或多方未按要求签字、盖章、加盖公章的质疑。</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29、成交通知书</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29.l 成交结果确定后，代理机构将向成交供应商发出成交通知书。成交供应商可在“政府采购交易管理系统（苏采云）”中标通知书下载模块中自行下载中标（成交）通知书,因未及时下载而造成的不利后果由成交供应商自行承担。</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29.2 成交通知书将是合同的一个组成部分。对采购人和成交供应商均具有法律效力。成交通知书发出后，采购人改变成交结果的，或者成交供应商放弃成交项目的，应当依法承担法律责任。</w:t>
      </w:r>
      <w:r/>
    </w:p>
    <w:p>
      <w:pPr>
        <w:pStyle w:val="1053"/>
        <w:spacing w:before="120" w:after="120" w:line="360" w:lineRule="auto"/>
        <w:rPr>
          <w:rFonts w:hint="eastAsia" w:ascii="宋体" w:hAnsi="宋体"/>
          <w:color w:val="auto"/>
          <w:sz w:val="21"/>
          <w:szCs w:val="21"/>
          <w:highlight w:val="none"/>
        </w:rPr>
      </w:pPr>
      <w:r/>
      <w:bookmarkStart w:id="165" w:name="_Toc120614220"/>
      <w:r/>
      <w:bookmarkStart w:id="166" w:name="_Toc20823308"/>
      <w:r/>
      <w:bookmarkStart w:id="167" w:name="_Toc513029236"/>
      <w:r/>
      <w:bookmarkStart w:id="168" w:name="_Toc16938552"/>
      <w:r>
        <w:rPr>
          <w:rFonts w:hint="eastAsia" w:ascii="宋体" w:hAnsi="宋体"/>
          <w:color w:val="auto"/>
          <w:sz w:val="21"/>
          <w:szCs w:val="21"/>
          <w:highlight w:val="none"/>
        </w:rPr>
        <w:t xml:space="preserve">七、授予合同</w:t>
      </w:r>
      <w:bookmarkEnd w:id="165"/>
      <w:r/>
      <w:bookmarkEnd w:id="166"/>
      <w:r/>
      <w:bookmarkEnd w:id="167"/>
      <w:r/>
      <w:bookmarkEnd w:id="168"/>
      <w:r/>
      <w:r/>
    </w:p>
    <w:p>
      <w:pPr>
        <w:ind w:firstLine="422"/>
        <w:spacing w:line="360" w:lineRule="auto"/>
        <w:rPr>
          <w:rFonts w:hint="eastAsia" w:ascii="宋体" w:hAnsi="宋体" w:eastAsia="宋体" w:cs="宋体"/>
          <w:bCs/>
          <w:color w:val="auto"/>
          <w:highlight w:val="none"/>
        </w:rPr>
      </w:pPr>
      <w:r/>
      <w:bookmarkStart w:id="169" w:name="_Toc16938553"/>
      <w:r/>
      <w:bookmarkStart w:id="170" w:name="_Toc20823309"/>
      <w:r/>
      <w:bookmarkStart w:id="171" w:name="_Toc513029237"/>
      <w:r>
        <w:rPr>
          <w:rFonts w:hint="eastAsia" w:ascii="宋体" w:hAnsi="宋体" w:eastAsia="宋体" w:cs="宋体"/>
          <w:bCs/>
          <w:color w:val="auto"/>
          <w:highlight w:val="none"/>
        </w:rPr>
        <w:t xml:space="preserve">30. 签订合同</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30.1 成交供应商应当在成交通知书发出之日起三十日内，按照采购文件确定的事项与采购人签订政府采购合同。</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30.2 采购文件、成交供应商的响应文件及采购过程中有关澄清、承诺文件均应作为合同附件。</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30.3 签订合同后，</w:t>
      </w:r>
      <w:r>
        <w:rPr>
          <w:rFonts w:hint="eastAsia" w:ascii="宋体" w:hAnsi="宋体" w:cs="宋体"/>
          <w:i/>
          <w:color w:val="auto"/>
          <w:highlight w:val="none"/>
          <w:u w:val="single"/>
        </w:rPr>
        <w:t xml:space="preserve">成交供应商不得将合同标的进行转包</w:t>
      </w:r>
      <w:r>
        <w:rPr>
          <w:rFonts w:hint="eastAsia" w:ascii="宋体" w:hAnsi="宋体" w:eastAsia="宋体" w:cs="宋体"/>
          <w:bCs/>
          <w:color w:val="auto"/>
          <w:highlight w:val="none"/>
        </w:rPr>
        <w:t xml:space="preserve">。未经采购人同意，成交供应商也不得采用分包的形式履行合同，否则采购人有权终止合同。转包或分包造成采购人损失的，成交供应商应承担相应赔偿责任。</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31、货物和服务的追加</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31.1 政府采购合同履行中，采购人需追加与合同标的相同的货物和服务，在不改变合同其他条款的前提下，可以与成交供应商协商签订补充合同，但所有补充合同的采购金额不超过原合同金额10%。</w:t>
      </w:r>
      <w:bookmarkEnd w:id="169"/>
      <w:r/>
      <w:bookmarkEnd w:id="170"/>
      <w:r/>
      <w:bookmarkEnd w:id="171"/>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32、政府采购履约资金扶持政策</w:t>
      </w:r>
      <w:r/>
    </w:p>
    <w:p>
      <w:pPr>
        <w:ind w:firstLine="422"/>
        <w:spacing w:line="360" w:lineRule="auto"/>
        <w:rPr>
          <w:rFonts w:hint="eastAsia" w:ascii="宋体" w:hAnsi="宋体" w:cs="宋体"/>
          <w:color w:val="auto"/>
          <w:highlight w:val="none"/>
        </w:rPr>
      </w:pPr>
      <w:r>
        <w:rPr>
          <w:rFonts w:hint="eastAsia" w:ascii="宋体" w:hAnsi="宋体" w:eastAsia="宋体" w:cs="宋体"/>
          <w:bCs/>
          <w:color w:val="auto"/>
          <w:highlight w:val="none"/>
        </w:rPr>
        <w:t xml:space="preserve">32.1 成交供应商可凭政府采购合同办理融资贷款，详情请见江苏政府采购网“政采贷”专栏。</w:t>
      </w:r>
      <w:r/>
    </w:p>
    <w:p>
      <w:pPr>
        <w:rPr>
          <w:rFonts w:eastAsia="黑体"/>
          <w:color w:val="auto"/>
          <w:sz w:val="32"/>
          <w:highlight w:val="none"/>
        </w:rPr>
      </w:pPr>
      <w:r/>
      <w:bookmarkStart w:id="172" w:name="_Toc153206577"/>
      <w:r/>
      <w:bookmarkStart w:id="173" w:name="_Toc518356804"/>
      <w:r/>
      <w:bookmarkStart w:id="174" w:name="_Toc261612672"/>
      <w:r>
        <w:rPr>
          <w:rFonts w:hint="eastAsia" w:eastAsia="黑体"/>
          <w:color w:val="auto"/>
          <w:sz w:val="32"/>
          <w:highlight w:val="none"/>
        </w:rPr>
        <w:br w:type="page" w:clear="all"/>
      </w:r>
      <w:r/>
    </w:p>
    <w:p>
      <w:pPr>
        <w:pStyle w:val="1051"/>
        <w:jc w:val="center"/>
        <w:spacing w:before="120" w:after="120" w:afterAutospacing="1"/>
        <w:rPr>
          <w:rFonts w:hint="eastAsia" w:ascii="宋体" w:hAnsi="宋体" w:cs="宋体"/>
          <w:color w:val="auto"/>
          <w:szCs w:val="21"/>
          <w:highlight w:val="none"/>
        </w:rPr>
      </w:pPr>
      <w:r/>
      <w:bookmarkStart w:id="175" w:name="_Toc12601"/>
      <w:r>
        <w:rPr>
          <w:rFonts w:hint="eastAsia" w:eastAsia="黑体"/>
          <w:color w:val="auto"/>
          <w:sz w:val="32"/>
          <w:highlight w:val="none"/>
        </w:rPr>
        <w:t xml:space="preserve">第三章 合同文本</w:t>
      </w:r>
      <w:bookmarkEnd w:id="172"/>
      <w:r/>
      <w:bookmarkEnd w:id="175"/>
      <w:r/>
      <w:r/>
    </w:p>
    <w:p>
      <w:pPr>
        <w:jc w:val="center"/>
        <w:spacing w:before="120" w:after="120" w:line="440" w:lineRule="exact"/>
        <w:rPr>
          <w:rFonts w:ascii="宋体" w:hAnsi="宋体" w:cs="宋体"/>
          <w:b/>
          <w:color w:val="auto"/>
          <w:szCs w:val="21"/>
          <w:highlight w:val="none"/>
        </w:rPr>
        <w:outlineLvl w:val="0"/>
      </w:pPr>
      <w:r>
        <w:rPr>
          <w:rFonts w:hint="eastAsia" w:ascii="宋体" w:hAnsi="宋体" w:cs="宋体"/>
          <w:b/>
          <w:color w:val="auto"/>
          <w:szCs w:val="21"/>
          <w:highlight w:val="none"/>
        </w:rPr>
        <w:t xml:space="preserve">江苏省政府采购合同（合同编号）</w:t>
      </w:r>
      <w:r/>
    </w:p>
    <w:p>
      <w:pPr>
        <w:pStyle w:val="1059"/>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w:t>
      </w:r>
      <w:r/>
    </w:p>
    <w:p>
      <w:pPr>
        <w:pStyle w:val="1059"/>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项目编号：</w:t>
      </w:r>
      <w:r/>
    </w:p>
    <w:p>
      <w:pPr>
        <w:pStyle w:val="1059"/>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甲方（买方）：                         </w:t>
      </w:r>
      <w:r/>
    </w:p>
    <w:p>
      <w:pPr>
        <w:pStyle w:val="1059"/>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乙方（卖方）：                         </w:t>
      </w:r>
      <w:r/>
    </w:p>
    <w:p>
      <w:pPr>
        <w:pStyle w:val="1059"/>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见证方：</w:t>
      </w:r>
      <w:r>
        <w:rPr>
          <w:rFonts w:hint="eastAsia" w:hAnsi="宋体" w:eastAsia="宋体" w:cs="宋体"/>
          <w:color w:val="auto"/>
          <w:sz w:val="21"/>
          <w:szCs w:val="21"/>
          <w:highlight w:val="none"/>
          <w:lang w:val="en-US" w:eastAsia="zh-CN" w:bidi="ar-SA"/>
        </w:rPr>
        <w:t xml:space="preserve">江苏建威建设管理有限公司</w:t>
      </w:r>
      <w:r/>
    </w:p>
    <w:p>
      <w:pPr>
        <w:ind w:firstLine="735"/>
        <w:spacing w:line="400" w:lineRule="exact"/>
        <w:rPr>
          <w:rFonts w:ascii="宋体" w:hAnsi="宋体" w:cs="宋体"/>
          <w:color w:val="auto"/>
          <w:szCs w:val="21"/>
          <w:highlight w:val="none"/>
        </w:rPr>
        <w:outlineLvl w:val="1"/>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（以下简称“甲方”）和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（以下简称“乙方”）在</w:t>
      </w:r>
      <w:r>
        <w:rPr>
          <w:rFonts w:hint="eastAsia" w:ascii="宋体" w:hAnsi="宋体" w:cs="宋体"/>
          <w:color w:val="auto"/>
          <w:szCs w:val="21"/>
          <w:highlight w:val="none"/>
          <w:lang w:eastAsia="zh-CN"/>
        </w:rPr>
        <w:t xml:space="preserve">江苏建威建设管理有限公司</w:t>
      </w:r>
      <w:r>
        <w:rPr>
          <w:rFonts w:hint="eastAsia" w:ascii="宋体" w:hAnsi="宋体" w:cs="宋体"/>
          <w:color w:val="auto"/>
          <w:szCs w:val="21"/>
          <w:highlight w:val="none"/>
        </w:rPr>
        <w:t xml:space="preserve">（以下简称“见证方”）见证下同意按下述条款和条件签订本合同（以下简称“合同”）：</w:t>
      </w:r>
      <w:r/>
    </w:p>
    <w:p>
      <w:pPr>
        <w:spacing w:line="400" w:lineRule="exact"/>
        <w:rPr>
          <w:rFonts w:ascii="宋体" w:hAnsi="宋体" w:cs="宋体"/>
          <w:b/>
          <w:bCs/>
          <w:color w:val="auto"/>
          <w:szCs w:val="21"/>
          <w:highlight w:val="none"/>
        </w:rPr>
        <w:outlineLvl w:val="1"/>
      </w:pPr>
      <w:r>
        <w:rPr>
          <w:rFonts w:hint="eastAsia" w:ascii="宋体" w:hAnsi="宋体" w:cs="宋体"/>
          <w:b/>
          <w:color w:val="auto"/>
          <w:szCs w:val="21"/>
          <w:highlight w:val="none"/>
        </w:rPr>
        <w:t xml:space="preserve">1、合同组成</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下列关于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文件、乙方提交的响应文件均是构成本合同不可分割的部分，还包括：</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（1）合同条款；</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（2）响应承诺函；</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（3）最后报价表；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（4）报价明细表；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（5）工程方案及服务承诺；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（6）成交通知书；</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（7）甲方、乙方商定的其他必要文件。</w:t>
      </w:r>
      <w:r/>
    </w:p>
    <w:p>
      <w:pPr>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t xml:space="preserve">2、工程概况</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 工程名称：</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2.2 工程地点：</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2.3 承包范围： </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2.4 承包方式：包工包料</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 工期：</w:t>
      </w:r>
      <w:r>
        <w:rPr>
          <w:rFonts w:hint="eastAsia" w:ascii="宋体" w:hAnsi="宋体" w:cs="宋体"/>
          <w:b/>
          <w:bCs/>
          <w:color w:val="auto"/>
          <w:szCs w:val="21"/>
          <w:highlight w:val="none"/>
        </w:rPr>
        <w:t xml:space="preserve">拟于202</w:t>
      </w: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 xml:space="preserve">年   月   日开工，202</w:t>
      </w: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 xml:space="preserve">年  月  日竣工</w:t>
      </w:r>
      <w:r>
        <w:rPr>
          <w:rFonts w:hint="eastAsia" w:ascii="宋体" w:hAnsi="宋体" w:cs="宋体"/>
          <w:color w:val="auto"/>
          <w:szCs w:val="21"/>
          <w:highlight w:val="none"/>
        </w:rPr>
        <w:t xml:space="preserve">，具体开工时间以采购人通知为准。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2.6 工程质量：合格。</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2.7 本合同价款采用</w:t>
      </w:r>
      <w:r>
        <w:rPr>
          <w:rFonts w:hint="eastAsia" w:ascii="宋体" w:hAnsi="宋体" w:cs="宋体"/>
          <w:color w:val="auto"/>
          <w:szCs w:val="21"/>
          <w:highlight w:val="none"/>
        </w:rPr>
        <w:t xml:space="preserve">固定单价</w:t>
      </w:r>
      <w:r>
        <w:rPr>
          <w:rFonts w:hint="eastAsia" w:ascii="宋体" w:hAnsi="宋体" w:cs="宋体"/>
          <w:color w:val="auto"/>
          <w:szCs w:val="21"/>
          <w:highlight w:val="none"/>
        </w:rPr>
        <w:t xml:space="preserve">方式：</w:t>
      </w:r>
      <w:r/>
    </w:p>
    <w:p>
      <w:pPr>
        <w:ind w:firstLine="420"/>
        <w:jc w:val="left"/>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合同价款（人民币大写）：</w:t>
      </w:r>
      <w:r>
        <w:rPr>
          <w:rFonts w:hint="eastAsia" w:ascii="宋体" w:hAnsi="宋体" w:cs="宋体"/>
          <w:color w:val="auto"/>
          <w:szCs w:val="21"/>
          <w:highlight w:val="none"/>
          <w:u w:val="single"/>
        </w:rPr>
        <w:t xml:space="preserve">                       ￥：              元。</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（备注：清单见合同附件,</w:t>
      </w:r>
      <w:r>
        <w:rPr>
          <w:rFonts w:ascii="宋体" w:hAnsi="宋体" w:cs="宋体"/>
          <w:color w:val="auto"/>
          <w:szCs w:val="21"/>
          <w:highlight w:val="none"/>
        </w:rPr>
        <w:t xml:space="preserve"> 施工工程中严格控制变更，施工单位最终结算价不得超过合同价。</w:t>
      </w:r>
      <w:r>
        <w:rPr>
          <w:rFonts w:hint="eastAsia" w:ascii="宋体" w:hAnsi="宋体" w:cs="宋体"/>
          <w:color w:val="auto"/>
          <w:szCs w:val="21"/>
          <w:highlight w:val="none"/>
        </w:rPr>
        <w:t xml:space="preserve">本合同项下的采购资金由甲方支付，付款前乙方根据审计报告向甲方开具专用增值税发票）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2.8付款方式</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合同签订后，乙方向甲方开具发票，甲方自收到发票后10个工作日内支付合同总价30%的预付款；项目竣工验收合格后，甲方自收到发票后10个工作日内支付至合同总价的80%；结算审计后，甲方自收到发票后10个工作日内支付至审定价格的97%；余款3%作为质量保证金，待缺陷责任期（2年）满后，甲方自收到发票后10个工作日内付清。</w:t>
      </w:r>
      <w:r/>
    </w:p>
    <w:p>
      <w:pPr>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t xml:space="preserve">3、 甲方权利义务</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 开工前</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天，向乙方提供经确认的施工图纸或做法说明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3.2 指派</w:t>
      </w:r>
      <w:r>
        <w:rPr>
          <w:rFonts w:hint="eastAsia" w:ascii="宋体" w:hAnsi="宋体" w:cs="宋体"/>
          <w:bCs/>
          <w:color w:val="auto"/>
          <w:szCs w:val="21"/>
          <w:highlight w:val="none"/>
          <w:u w:val="single"/>
        </w:rPr>
        <w:t xml:space="preserve">      </w:t>
      </w:r>
      <w:r>
        <w:rPr>
          <w:rFonts w:hint="eastAsia" w:ascii="宋体" w:hAnsi="宋体" w:cs="宋体"/>
          <w:color w:val="auto"/>
          <w:szCs w:val="21"/>
          <w:highlight w:val="none"/>
        </w:rPr>
        <w:t xml:space="preserve">为甲方驻工地代表，负责合同履行。对工程质量进行监督检查，办理验收，变更，登记手续和其他事宜,</w:t>
      </w:r>
      <w:r>
        <w:rPr>
          <w:rFonts w:ascii="宋体" w:hAnsi="宋体" w:cs="宋体"/>
          <w:color w:val="auto"/>
          <w:szCs w:val="21"/>
          <w:highlight w:val="none"/>
        </w:rPr>
        <w:t xml:space="preserve"> 施工工程中严格控制变更</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3.3 委托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监理</w:t>
      </w:r>
      <w:r>
        <w:rPr>
          <w:rFonts w:hint="eastAsia" w:ascii="宋体" w:hAnsi="宋体" w:cs="宋体"/>
          <w:color w:val="auto"/>
          <w:szCs w:val="21"/>
          <w:highlight w:val="none"/>
        </w:rPr>
        <w:t xml:space="preserve">公司进行工程监理，监理公司任命</w:t>
      </w:r>
      <w:r>
        <w:rPr>
          <w:rFonts w:hint="eastAsia" w:ascii="宋体" w:hAnsi="宋体" w:cs="宋体"/>
          <w:bCs/>
          <w:color w:val="auto"/>
          <w:szCs w:val="21"/>
          <w:highlight w:val="none"/>
          <w:u w:val="single"/>
        </w:rPr>
        <w:t xml:space="preserve">       </w:t>
      </w:r>
      <w:r>
        <w:rPr>
          <w:rFonts w:hint="eastAsia" w:ascii="宋体" w:hAnsi="宋体" w:cs="宋体"/>
          <w:color w:val="auto"/>
          <w:szCs w:val="21"/>
          <w:highlight w:val="none"/>
        </w:rPr>
        <w:t xml:space="preserve">为总监理工程师，其职责在监理合同中应明确，并将合同副本交</w:t>
      </w:r>
      <w:r>
        <w:rPr>
          <w:rFonts w:hint="eastAsia" w:ascii="宋体" w:hAnsi="宋体" w:cs="宋体"/>
          <w:bCs/>
          <w:color w:val="auto"/>
          <w:szCs w:val="21"/>
          <w:highlight w:val="none"/>
        </w:rPr>
        <w:t xml:space="preserve">监理</w:t>
      </w:r>
      <w:r>
        <w:rPr>
          <w:rFonts w:hint="eastAsia" w:ascii="宋体" w:hAnsi="宋体" w:cs="宋体"/>
          <w:color w:val="auto"/>
          <w:szCs w:val="21"/>
          <w:highlight w:val="none"/>
        </w:rPr>
        <w:t xml:space="preserve">公司</w:t>
      </w:r>
      <w:r>
        <w:rPr>
          <w:rFonts w:hint="eastAsia" w:ascii="宋体" w:hAnsi="宋体" w:cs="宋体"/>
          <w:color w:val="auto"/>
          <w:szCs w:val="21"/>
          <w:highlight w:val="none"/>
          <w:u w:val="single"/>
        </w:rPr>
        <w:t xml:space="preserve">壹</w:t>
      </w:r>
      <w:r>
        <w:rPr>
          <w:rFonts w:hint="eastAsia" w:ascii="宋体" w:hAnsi="宋体" w:cs="宋体"/>
          <w:color w:val="auto"/>
          <w:szCs w:val="21"/>
          <w:highlight w:val="none"/>
        </w:rPr>
        <w:t xml:space="preserve">份</w:t>
      </w:r>
      <w:r>
        <w:rPr>
          <w:rFonts w:hint="eastAsia" w:ascii="宋体" w:hAnsi="宋体" w:cs="宋体"/>
          <w:b/>
          <w:color w:val="auto"/>
          <w:szCs w:val="21"/>
          <w:highlight w:val="none"/>
        </w:rPr>
        <w:t xml:space="preserve">（如有需填写）</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3.4如确实需要拆改原建筑物结构或设备管线，负责到有关部门办理相应审批手续。</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3.5协调有关部门做好现场保卫、消防、垃圾处理等工作。</w:t>
      </w:r>
      <w:r/>
    </w:p>
    <w:p>
      <w:pPr>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t xml:space="preserve">4、乙方权利义务</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 参加甲方组织的施工图纸或作法说明的现场交底，拟定施工方案和进度计划，交甲方审定。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 指派</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为乙方项目负责人（项目经理），负责合同履行。按要求组织施工，保质、保量、按期完成施工任务，解决由乙方负责的各项事宜。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4.3 严格执行施工规范、安全操作规程、防火安全规定、环境保护规定。严格按照图纸或做法说明进行施工，做好各项质量检查记录，参加竣工验收，编制工程结算。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4.5 施工中未经甲方同意或有关部门批准，不得随意拆改原建筑物结构及各种设备管线。</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4.6 工程竣工未移交甲方之前，负责对现场的一切设施和工程成品进行保护。</w:t>
      </w:r>
      <w:r/>
    </w:p>
    <w:p>
      <w:pPr>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t xml:space="preserve">5、税费</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 中国政府根据现行税法规定对甲方征收的与本合同有关的一切税费均由甲方负担（免税部分除外）。</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5.2中国政府根据现行税法规定对乙方征收的与本合同有关的一切税费均由乙方负担（免税部分除外）。</w:t>
      </w:r>
      <w:r/>
    </w:p>
    <w:p>
      <w:pPr>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t xml:space="preserve">6、履约保证金</w:t>
      </w:r>
      <w:r/>
    </w:p>
    <w:p>
      <w:pPr>
        <w:ind w:firstLine="420"/>
        <w:spacing w:line="400" w:lineRule="exact"/>
        <w:rPr>
          <w:rFonts w:ascii="宋体" w:hAnsi="宋体" w:cs="宋体"/>
          <w:color w:val="auto"/>
          <w:szCs w:val="21"/>
          <w:highlight w:val="none"/>
        </w:rPr>
        <w:outlineLvl w:val="1"/>
      </w:pPr>
      <w:r>
        <w:rPr>
          <w:rFonts w:hint="eastAsia" w:ascii="宋体" w:hAnsi="宋体" w:cs="宋体"/>
          <w:color w:val="auto"/>
          <w:szCs w:val="21"/>
          <w:highlight w:val="none"/>
        </w:rPr>
        <w:t xml:space="preserve">本项目无履约保证金</w:t>
      </w:r>
      <w:r/>
    </w:p>
    <w:p>
      <w:pPr>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t xml:space="preserve">7、关于工期的约定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7.1 甲方要求比合同约定的工期提前竣工时，应征得乙方同意，并支付乙方因赶工采取的措施费用。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7.2 因甲方未按约定完成工作，影响工期，工期顺延。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7.3 因乙方责任，不能按期开工或中途无故停工，影响工期，工期不顺延。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7.4 因设计变更或非乙方原因造成的停电、停水、停气及不可抗力因素影响，导致停工8小时以上（一周内累计计算）工期相应顺延。</w:t>
      </w:r>
      <w:r/>
    </w:p>
    <w:p>
      <w:pPr>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t xml:space="preserve">8、关于工程质量、验收及质保的约定</w:t>
      </w:r>
      <w:r/>
    </w:p>
    <w:p>
      <w:pPr>
        <w:ind w:firstLine="420"/>
        <w:spacing w:line="400" w:lineRule="exact"/>
        <w:rPr>
          <w:rFonts w:ascii="宋体" w:hAnsi="宋体" w:cs="宋体"/>
          <w:b/>
          <w:color w:val="auto"/>
          <w:szCs w:val="21"/>
          <w:highlight w:val="none"/>
        </w:rPr>
      </w:pPr>
      <w:r>
        <w:rPr>
          <w:rFonts w:hint="eastAsia" w:ascii="宋体" w:hAnsi="宋体" w:cs="宋体"/>
          <w:color w:val="auto"/>
          <w:szCs w:val="21"/>
          <w:highlight w:val="none"/>
        </w:rPr>
        <w:t xml:space="preserve">8.1 本工程以施工图纸或作法说明、设计变更和国家制订的最新施工及验收规范为质量评定验收标准。</w:t>
      </w:r>
      <w:r/>
    </w:p>
    <w:p>
      <w:pPr>
        <w:ind w:firstLine="420"/>
        <w:spacing w:line="400" w:lineRule="exact"/>
        <w:rPr>
          <w:rFonts w:ascii="宋体" w:hAnsi="宋体" w:cs="宋体"/>
          <w:b/>
          <w:color w:val="auto"/>
          <w:szCs w:val="21"/>
          <w:highlight w:val="none"/>
        </w:rPr>
      </w:pPr>
      <w:r>
        <w:rPr>
          <w:rFonts w:hint="eastAsia" w:ascii="宋体" w:hAnsi="宋体" w:cs="宋体"/>
          <w:color w:val="auto"/>
          <w:szCs w:val="21"/>
          <w:highlight w:val="none"/>
        </w:rPr>
        <w:t xml:space="preserve">8.2</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所有材料进场前须进行环保检测。竣工后对成品进行甲醛检测。如果检验合格，检验费由甲方负担；如果检验不合格，则检验费由乙方负担。</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8.3 本工程质量应达到最新国家质量评定合格标准。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8.4</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8.5 由于乙方原因造成质量事故，其返工费用由乙方承担，工期不顺延，且应承担违约责任并赔偿甲方损失。</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8.6 工程竣工后，乙方应通知甲方验收，甲方自接到验收通知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日内组织验收，并办理验收、移交手续。如甲方在规定时间内未能组织验收，需及时通知乙方，另定验收日期。但甲方应承认乙方竣工日期。</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8.7 本工程应符合国家环保质量要求,否则应承担违约责任并赔偿甲方损失。</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8.8工程交付尚未使用期间凡属工程遗留问题，乙方在接到甲方书面通知后三天内组织整改。逾期甲方将组织整改，一切费用由乙方承担。</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8.9</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通过验收后5个日历天内乙方必须将施工队伍、施工机具、周转材料等全部撤清，所有建筑垃圾等必须清运，保持施工现场平整、整洁，塔吊、井架基础等清理完成，如不清运，甲方委托清运，费用由乙方承担在结算中扣除；甲方提供的现场设施应完好，损坏需赔偿。</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8.10</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本工程质量保修期为</w:t>
      </w:r>
      <w:r>
        <w:rPr>
          <w:rFonts w:hint="eastAsia" w:ascii="宋体" w:hAnsi="宋体" w:cs="宋体"/>
          <w:b w:val="0"/>
          <w:bCs w:val="0"/>
          <w:color w:val="auto"/>
          <w:szCs w:val="21"/>
          <w:highlight w:val="none"/>
          <w:u w:val="single"/>
        </w:rPr>
        <w:t xml:space="preserve"> </w:t>
      </w:r>
      <w:r>
        <w:rPr>
          <w:rFonts w:hint="eastAsia" w:ascii="宋体" w:hAnsi="宋体" w:cs="宋体"/>
          <w:b w:val="0"/>
          <w:bCs w:val="0"/>
          <w:color w:val="auto"/>
          <w:szCs w:val="21"/>
          <w:highlight w:val="none"/>
          <w:u w:val="single"/>
          <w:lang w:val="en-US" w:eastAsia="zh-CN"/>
        </w:rPr>
        <w:t xml:space="preserve">2</w:t>
      </w:r>
      <w:r>
        <w:rPr>
          <w:rFonts w:hint="eastAsia" w:ascii="宋体" w:hAnsi="宋体" w:cs="宋体"/>
          <w:b w:val="0"/>
          <w:bCs w:val="0"/>
          <w:color w:val="auto"/>
          <w:szCs w:val="21"/>
          <w:highlight w:val="none"/>
          <w:u w:val="single"/>
        </w:rPr>
        <w:t xml:space="preserve"> </w:t>
      </w:r>
      <w:r>
        <w:rPr>
          <w:rFonts w:hint="eastAsia" w:ascii="宋体" w:hAnsi="宋体" w:cs="宋体"/>
          <w:color w:val="auto"/>
          <w:szCs w:val="21"/>
          <w:highlight w:val="none"/>
        </w:rPr>
        <w:t xml:space="preserve">年，自工程竣工验收合格之日起算。保修期届满前，乙方须对工程进行全面检查，使本工程达到合同所要求的条件及甲方认为合格的程度。</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8.11</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t xml:space="preserve">9、关于工程价款及结算的约定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 双方商定本合同价款采用第</w:t>
      </w:r>
      <w:r>
        <w:rPr>
          <w:rFonts w:hint="eastAsia" w:ascii="宋体" w:hAnsi="宋体" w:cs="宋体"/>
          <w:color w:val="auto"/>
          <w:szCs w:val="21"/>
          <w:highlight w:val="none"/>
          <w:u w:val="single"/>
        </w:rPr>
        <w:t xml:space="preserve">（a）</w:t>
      </w:r>
      <w:r>
        <w:rPr>
          <w:rFonts w:hint="eastAsia" w:ascii="宋体" w:hAnsi="宋体" w:cs="宋体"/>
          <w:color w:val="auto"/>
          <w:szCs w:val="21"/>
          <w:highlight w:val="none"/>
        </w:rPr>
        <w:t xml:space="preserve">种：</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(a)固定价格（风险费已包含在报价中，其它合同以外价款的调整方法为：</w:t>
      </w:r>
      <w:r>
        <w:rPr>
          <w:rFonts w:hint="eastAsia" w:ascii="宋体" w:hAnsi="宋体" w:cs="宋体"/>
          <w:color w:val="auto"/>
          <w:szCs w:val="21"/>
          <w:highlight w:val="none"/>
          <w:u w:val="single"/>
        </w:rPr>
        <w:t xml:space="preserve">工程量清单中有的项目（项目特征相同）按报价的综合单价计算；报价中没有综合单价的新的</w:t>
      </w:r>
      <w:r>
        <w:rPr>
          <w:rFonts w:hint="eastAsia" w:ascii="宋体" w:hAnsi="宋体" w:cs="宋体"/>
          <w:color w:val="auto"/>
          <w:szCs w:val="21"/>
          <w:highlight w:val="none"/>
          <w:u w:val="single"/>
        </w:rPr>
        <w:t xml:space="preserve">工程量清单项目，按照《建设工程工程量清单计价规范》（GB50500-2013）、《江苏省建筑与装饰工程计价定额》（2014）、《江苏省安装工程计价定额》（2014）、《江苏省市政工程计价定额》（2014）、《江苏省市仿古建筑与园林工程计价表》(2007)、《江苏省建设工程费用定额》（2014）中的人工、各种主辅材、机械台班耗用量、报价时的人工、机械台班单价、管理费、利润等费用标准及各种主辅材价格（没有的按市场价）计算，其相应综合单价及市场价由乙方按让利后提出，经甲方（监理方）确认后报甲方安排的审计部门核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(b) 固定价格加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%包干风险系数计算。包干风险包括内容：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(c) 可调价格：按照国家有关工程计价规定计算造价，并按有关规定进行调整和竣工结算。</w:t>
      </w:r>
      <w:r/>
    </w:p>
    <w:p>
      <w:pPr>
        <w:ind w:firstLine="420"/>
        <w:spacing w:line="400" w:lineRule="exact"/>
        <w:rPr>
          <w:rFonts w:ascii="宋体" w:hAnsi="宋体" w:cs="宋体"/>
          <w:color w:val="auto"/>
          <w:szCs w:val="21"/>
          <w:highlight w:val="none"/>
        </w:rPr>
        <w:outlineLvl w:val="1"/>
      </w:pPr>
      <w:r>
        <w:rPr>
          <w:rFonts w:hint="eastAsia" w:ascii="宋体" w:hAnsi="宋体" w:cs="宋体"/>
          <w:color w:val="auto"/>
          <w:szCs w:val="21"/>
          <w:highlight w:val="none"/>
        </w:rPr>
        <w:t xml:space="preserve">本工程结算价需经有关部门审定确认，合同价中的安全文明施工措施费结算时按有权部门的核定结果调整；合同价中的暂列金额（规费、税金前）在工程款支付时、结算审定结果中扣除。</w:t>
      </w:r>
      <w:r/>
    </w:p>
    <w:p>
      <w:pPr>
        <w:ind w:firstLine="422"/>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t xml:space="preserve">10、关于材料及配件供应的约定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10.1凡由乙方采购的材料及配件、设备，如不符合质量要求或规格有差异，应禁止使用。若已使用，对工程造成的损失由乙方负责。</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10.2工程项目中所用所有主材必须征得甲方认可，甲方保留主材甲供的权利。</w:t>
      </w:r>
      <w:r/>
    </w:p>
    <w:p>
      <w:pPr>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t xml:space="preserve">11、有关安全生产和防火的约定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11.1 甲方提供的施工图纸或作法说明，应符合《中华人民共和国消防条例》和有关防火设计规范。</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11.2 乙方在施工期间应严格遵守《建设工程安全生产管理条例》、《建筑安装工人安全技术操作规程》、《中华人民共和国消防条例》和其它相关的法规、规范。</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11.3 由于甲方确认的图纸或作法说明，违反有关安全操作规程、消防条例和防火设计规范，导致发生安全或火灾事故，甲方应承担由此产生的一切经济损失。</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11.4 由于乙方在施工生产过程中违反有关安全操作规程、消防条例，导致发生安全或火灾等事故，乙方应承担由此引发的一切经济损失及法律责任。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11.5 本建筑安装施工工程必须达到现行版的国家及江苏省的一切有关法律、法规要求，若本工程实施期间有新的相关法律、法规标准出台，则仍应满足新的标准要求。</w:t>
      </w:r>
      <w:r/>
    </w:p>
    <w:p>
      <w:pPr>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t xml:space="preserve">12、奖励和违约责任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12.1  由于乙方原因，</w:t>
      </w:r>
      <w:r>
        <w:rPr>
          <w:rFonts w:hint="eastAsia" w:ascii="宋体" w:hAnsi="宋体" w:cs="宋体"/>
          <w:b/>
          <w:color w:val="auto"/>
          <w:szCs w:val="21"/>
          <w:highlight w:val="none"/>
        </w:rPr>
        <w:t xml:space="preserve">逾期竣工，每逾期一天，乙方支付甲方</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u w:val="single"/>
          <w:lang w:val="en-US" w:eastAsia="zh-CN"/>
        </w:rPr>
        <w:t xml:space="preserve">2</w:t>
      </w:r>
      <w:r>
        <w:rPr>
          <w:rFonts w:hint="eastAsia" w:ascii="宋体" w:hAnsi="宋体" w:cs="宋体"/>
          <w:b/>
          <w:color w:val="auto"/>
          <w:szCs w:val="21"/>
          <w:highlight w:val="none"/>
          <w:u w:val="single"/>
        </w:rPr>
        <w:t xml:space="preserve">000 </w:t>
      </w:r>
      <w:r>
        <w:rPr>
          <w:rFonts w:hint="eastAsia" w:ascii="宋体" w:hAnsi="宋体" w:cs="宋体"/>
          <w:b/>
          <w:color w:val="auto"/>
          <w:szCs w:val="21"/>
          <w:highlight w:val="none"/>
        </w:rPr>
        <w:t xml:space="preserve">元违约金</w:t>
      </w:r>
      <w:r>
        <w:rPr>
          <w:rFonts w:hint="eastAsia" w:ascii="宋体" w:hAnsi="宋体" w:cs="宋体"/>
          <w:color w:val="auto"/>
          <w:szCs w:val="21"/>
          <w:highlight w:val="none"/>
        </w:rPr>
        <w:t xml:space="preserve">，逾期竣工超过30天的甲方及委托采购机构有权不予退还乙方的质量保证金。</w:t>
      </w:r>
      <w:r/>
    </w:p>
    <w:p>
      <w:pPr>
        <w:ind w:firstLine="422"/>
        <w:spacing w:line="400" w:lineRule="exact"/>
        <w:tabs>
          <w:tab w:val="left" w:pos="0" w:leader="none"/>
        </w:tabs>
        <w:rPr>
          <w:rFonts w:ascii="宋体" w:hAnsi="宋体" w:cs="宋体"/>
          <w:b/>
          <w:color w:val="auto"/>
          <w:szCs w:val="21"/>
          <w:highlight w:val="none"/>
        </w:rPr>
      </w:pPr>
      <w:r>
        <w:rPr>
          <w:rFonts w:hint="eastAsia" w:ascii="宋体" w:hAnsi="宋体" w:cs="宋体"/>
          <w:b/>
          <w:color w:val="auto"/>
          <w:szCs w:val="21"/>
          <w:highlight w:val="none"/>
        </w:rPr>
        <w:t xml:space="preserve">12.2</w:t>
      </w:r>
      <w:r>
        <w:rPr>
          <w:rFonts w:hint="eastAsia" w:ascii="宋体" w:hAnsi="宋体" w:cs="宋体"/>
          <w:b/>
          <w:bCs/>
          <w:color w:val="auto"/>
          <w:szCs w:val="21"/>
          <w:highlight w:val="none"/>
        </w:rPr>
        <w:t xml:space="preserve"> 未经甲方同意，乙方不得更换项目负责人及项目管理班子人员，否则每更换项目负责人一次，甲方将从工程款中扣除违约金</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u w:val="single"/>
          <w:lang w:val="en-US" w:eastAsia="zh-CN"/>
        </w:rPr>
        <w:t xml:space="preserve">5000 </w:t>
      </w:r>
      <w:r>
        <w:rPr>
          <w:rFonts w:hint="eastAsia" w:ascii="宋体" w:hAnsi="宋体" w:cs="宋体"/>
          <w:b/>
          <w:bCs/>
          <w:color w:val="auto"/>
          <w:szCs w:val="21"/>
          <w:highlight w:val="none"/>
        </w:rPr>
        <w:t xml:space="preserve">元；项目管理班子其它人员每更换一次，或</w:t>
      </w:r>
      <w:r>
        <w:rPr>
          <w:rFonts w:hint="eastAsia" w:ascii="宋体" w:hAnsi="宋体" w:cs="宋体"/>
          <w:b/>
          <w:color w:val="auto"/>
          <w:szCs w:val="21"/>
          <w:highlight w:val="none"/>
        </w:rPr>
        <w:t xml:space="preserve">项目经理月到位率不足</w:t>
      </w:r>
      <w:r>
        <w:rPr>
          <w:rFonts w:hint="eastAsia" w:ascii="宋体" w:hAnsi="宋体" w:cs="宋体"/>
          <w:b/>
          <w:color w:val="auto"/>
          <w:szCs w:val="21"/>
          <w:highlight w:val="none"/>
          <w:u w:val="single"/>
        </w:rPr>
        <w:t xml:space="preserve">80</w:t>
      </w:r>
      <w:r>
        <w:rPr>
          <w:rFonts w:hint="eastAsia" w:ascii="宋体" w:hAnsi="宋体" w:cs="宋体"/>
          <w:b/>
          <w:color w:val="auto"/>
          <w:szCs w:val="21"/>
          <w:highlight w:val="none"/>
        </w:rPr>
        <w:t xml:space="preserve">%的，</w:t>
      </w:r>
      <w:r>
        <w:rPr>
          <w:rFonts w:hint="eastAsia" w:ascii="宋体" w:hAnsi="宋体" w:cs="宋体"/>
          <w:b/>
          <w:bCs/>
          <w:color w:val="auto"/>
          <w:szCs w:val="21"/>
          <w:highlight w:val="none"/>
        </w:rPr>
        <w:t xml:space="preserve">甲方将从工程款中扣除违约金</w:t>
      </w:r>
      <w:r>
        <w:rPr>
          <w:rFonts w:hint="eastAsia" w:ascii="宋体" w:hAnsi="宋体" w:cs="宋体"/>
          <w:b/>
          <w:bCs/>
          <w:color w:val="auto"/>
          <w:szCs w:val="21"/>
          <w:highlight w:val="none"/>
          <w:u w:val="single"/>
          <w:lang w:val="en-US" w:eastAsia="zh-CN"/>
        </w:rPr>
        <w:t xml:space="preserve">2</w:t>
      </w:r>
      <w:r>
        <w:rPr>
          <w:rFonts w:hint="eastAsia" w:ascii="宋体" w:hAnsi="宋体" w:cs="宋体"/>
          <w:b/>
          <w:bCs/>
          <w:color w:val="auto"/>
          <w:szCs w:val="21"/>
          <w:highlight w:val="none"/>
          <w:u w:val="single"/>
        </w:rPr>
        <w:t xml:space="preserve">000</w:t>
      </w:r>
      <w:r>
        <w:rPr>
          <w:rFonts w:hint="eastAsia" w:ascii="宋体" w:hAnsi="宋体" w:cs="宋体"/>
          <w:b/>
          <w:bCs/>
          <w:color w:val="auto"/>
          <w:szCs w:val="21"/>
          <w:highlight w:val="none"/>
        </w:rPr>
        <w:t xml:space="preserve">元；</w:t>
      </w:r>
      <w:r>
        <w:rPr>
          <w:rFonts w:hint="eastAsia" w:ascii="宋体" w:hAnsi="宋体" w:cs="宋体"/>
          <w:b/>
          <w:color w:val="auto"/>
          <w:szCs w:val="21"/>
          <w:highlight w:val="none"/>
        </w:rPr>
        <w:t xml:space="preserve">项目班子管理人员（除项目经理外）月到位率达不到</w:t>
      </w:r>
      <w:r>
        <w:rPr>
          <w:rFonts w:hint="eastAsia" w:ascii="宋体" w:hAnsi="宋体" w:cs="宋体"/>
          <w:b/>
          <w:color w:val="auto"/>
          <w:szCs w:val="21"/>
          <w:highlight w:val="none"/>
          <w:u w:val="single"/>
        </w:rPr>
        <w:t xml:space="preserve">90</w:t>
      </w:r>
      <w:r>
        <w:rPr>
          <w:rFonts w:hint="eastAsia" w:ascii="宋体" w:hAnsi="宋体" w:cs="宋体"/>
          <w:b/>
          <w:color w:val="auto"/>
          <w:szCs w:val="21"/>
          <w:highlight w:val="none"/>
        </w:rPr>
        <w:t xml:space="preserve">%的，每人次罚</w:t>
      </w:r>
      <w:r>
        <w:rPr>
          <w:rFonts w:hint="eastAsia" w:ascii="宋体" w:hAnsi="宋体" w:cs="宋体"/>
          <w:b/>
          <w:color w:val="auto"/>
          <w:szCs w:val="21"/>
          <w:highlight w:val="none"/>
          <w:u w:val="single"/>
        </w:rPr>
        <w:t xml:space="preserve">500</w:t>
      </w:r>
      <w:r>
        <w:rPr>
          <w:rFonts w:hint="eastAsia" w:ascii="宋体" w:hAnsi="宋体" w:cs="宋体"/>
          <w:b/>
          <w:color w:val="auto"/>
          <w:szCs w:val="21"/>
          <w:highlight w:val="none"/>
        </w:rPr>
        <w:t xml:space="preserve">元。</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12.3 乙方应妥善保护甲方提供的设备及工程成品，如造成损失，应照价赔偿。</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12.4 甲方未办理任何手续，擅自同意拆改原有建筑物或设备管线，由此发生的损失或事故（包括罚款），由甲方负责并承担损失。</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12.5 未经甲方同意，乙方擅自拆改原建筑物结构或设备管线，由此发生的损失或事故（包括罚款），由乙方负责并承担损失。</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12.6 未办理验收手续，甲方提前使用或擅自动用造成损失由甲方负责。</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12.7因一方原因，合同无法继续履行时，应通知对方，办理合同终止协议，并由责任方赔偿对方由此造成的经济损失。</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12.8 甲乙双方应严格履约，如违约，由违约方承付本合同标的总价5﹪的违约金给受损方，并赔偿受损方由此造成的一切经济损失。</w:t>
      </w:r>
      <w:r/>
    </w:p>
    <w:p>
      <w:pPr>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t xml:space="preserve">13、不可抗力</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13.2 不可抗力影响时间持续30日以上时，甲乙双方</w:t>
      </w:r>
      <w:r>
        <w:rPr>
          <w:rFonts w:hint="eastAsia" w:ascii="宋体" w:hAnsi="宋体" w:cs="宋体"/>
          <w:color w:val="auto"/>
          <w:szCs w:val="21"/>
          <w:highlight w:val="none"/>
          <w:lang w:val="en-US" w:eastAsia="zh-CN"/>
        </w:rPr>
        <w:t xml:space="preserve">可自行协商</w:t>
      </w:r>
      <w:r>
        <w:rPr>
          <w:rFonts w:hint="eastAsia" w:ascii="宋体" w:hAnsi="宋体" w:cs="宋体"/>
          <w:color w:val="auto"/>
          <w:szCs w:val="21"/>
          <w:highlight w:val="none"/>
        </w:rPr>
        <w:t xml:space="preserve">解除合同；</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13.3本条所述“不可抗力”是指不可预见、不能克服及不能避免的事件，包括战争、严重火灾、洪水、地震等。</w:t>
      </w:r>
      <w:r/>
    </w:p>
    <w:p>
      <w:pPr>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t xml:space="preserve">14、纠纷解决办法</w:t>
      </w:r>
      <w:r/>
    </w:p>
    <w:p>
      <w:pPr>
        <w:ind w:firstLine="420"/>
        <w:spacing w:line="400" w:lineRule="exact"/>
        <w:rPr>
          <w:rFonts w:ascii="宋体" w:hAnsi="宋体" w:cs="宋体"/>
          <w:b/>
          <w:color w:val="auto"/>
          <w:szCs w:val="21"/>
          <w:highlight w:val="none"/>
        </w:rPr>
        <w:outlineLvl w:val="1"/>
      </w:pPr>
      <w:r>
        <w:rPr>
          <w:rFonts w:hint="eastAsia" w:ascii="宋体" w:hAnsi="宋体" w:cs="宋体"/>
          <w:color w:val="auto"/>
          <w:szCs w:val="21"/>
          <w:highlight w:val="none"/>
        </w:rPr>
        <w:t xml:space="preserve">14.1 在执行本合同中所发生的或与本合同有关的一切争端，甲方和乙方应通过友好协商的办法进行解决。如协商仍不能解决，则通过由甲方所在地人民法院诉讼。</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14.2 在诉讼期间，本合同应继续执行。</w:t>
      </w:r>
      <w:r/>
    </w:p>
    <w:p>
      <w:pPr>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t xml:space="preserve">15、破产终止合同</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15.1 如果乙方破产或无清偿能力时，甲方在任何时候书面通知乙方终止合同而不给乙方补偿。该终止合同将不损害或影响甲方已经或将要采取的补救措施的权利。 </w:t>
      </w:r>
      <w:r/>
    </w:p>
    <w:p>
      <w:pPr>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t xml:space="preserve">16、分包和转让</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16.1 本合同不得转让。</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t xml:space="preserve">17、</w:t>
      </w:r>
      <w:bookmarkStart w:id="176" w:name="_Toc22000630"/>
      <w:r>
        <w:rPr>
          <w:rFonts w:hint="eastAsia" w:ascii="宋体" w:hAnsi="宋体" w:cs="宋体"/>
          <w:b/>
          <w:color w:val="auto"/>
          <w:szCs w:val="21"/>
          <w:highlight w:val="none"/>
        </w:rPr>
        <w:t xml:space="preserve">合同生效及其它</w:t>
      </w:r>
      <w:bookmarkEnd w:id="176"/>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17.1合同经双方法定代表人或授权代表签章并加盖单位公章，并经见证方见证盖章后生效。</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17.2 本合同未尽事宜，遵照《民法典》有关条文执行。</w:t>
      </w:r>
      <w:r/>
    </w:p>
    <w:p>
      <w:pPr>
        <w:ind w:firstLine="420"/>
        <w:spacing w:line="400" w:lineRule="exact"/>
        <w:tabs>
          <w:tab w:val="left" w:pos="142" w:leader="none"/>
        </w:tabs>
        <w:rPr>
          <w:rFonts w:ascii="宋体" w:hAnsi="宋体" w:cs="宋体"/>
          <w:color w:val="auto"/>
          <w:szCs w:val="21"/>
          <w:highlight w:val="none"/>
        </w:rPr>
      </w:pPr>
      <w:r>
        <w:rPr>
          <w:rFonts w:hint="eastAsia" w:ascii="宋体" w:hAnsi="宋体" w:cs="宋体"/>
          <w:color w:val="auto"/>
          <w:szCs w:val="21"/>
          <w:highlight w:val="none"/>
        </w:rPr>
        <w:t xml:space="preserve">17.3本合同正本一式陆份，具有同等法律效力，发包人、承包人各执贰份，见证方及财政监管部门各执壹份。  </w:t>
      </w:r>
      <w:r/>
    </w:p>
    <w:p>
      <w:pPr>
        <w:pStyle w:val="1053"/>
        <w:spacing w:line="400" w:lineRule="exact"/>
        <w:rPr>
          <w:color w:val="auto"/>
          <w:sz w:val="2"/>
          <w:highlight w:val="none"/>
        </w:rPr>
      </w:pPr>
      <w:r>
        <w:rPr>
          <w:color w:val="auto"/>
          <w:sz w:val="2"/>
          <w:highlight w:val="none"/>
        </w:rPr>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甲方：                                   乙方：</w:t>
      </w:r>
      <w:r/>
    </w:p>
    <w:tbl>
      <w:tblPr>
        <w:tblStyle w:val="1055"/>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tc>
      </w:tr>
    </w:tbl>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pStyle w:val="1069"/>
        <w:ind w:firstLine="420"/>
        <w:spacing w:before="120" w:after="120" w:line="360" w:lineRule="auto"/>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见证方：</w:t>
      </w:r>
      <w:r>
        <w:rPr>
          <w:rFonts w:hint="eastAsia" w:hAnsi="宋体" w:cs="宋体"/>
          <w:color w:val="auto"/>
          <w:sz w:val="21"/>
          <w:szCs w:val="21"/>
          <w:highlight w:val="none"/>
          <w:lang w:eastAsia="zh-CN"/>
        </w:rPr>
        <w:t xml:space="preserve">江苏建威建设管理有限公司</w:t>
      </w:r>
      <w:r/>
    </w:p>
    <w:p>
      <w:pPr>
        <w:pStyle w:val="1069"/>
        <w:ind w:firstLine="420"/>
        <w:spacing w:before="120" w:after="120"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项目经办人：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      年    月    日</w:t>
      </w:r>
      <w:r/>
    </w:p>
    <w:p>
      <w:pPr>
        <w:pStyle w:val="1071"/>
        <w:rPr>
          <w:rFonts w:hint="default"/>
          <w:color w:val="auto"/>
          <w:highlight w:val="none"/>
        </w:rPr>
      </w:pPr>
      <w:r>
        <w:rPr>
          <w:rFonts w:hint="default"/>
          <w:color w:val="auto"/>
          <w:highlight w:val="none"/>
        </w:rPr>
      </w:r>
      <w:r/>
    </w:p>
    <w:p>
      <w:pPr>
        <w:pStyle w:val="1071"/>
        <w:rPr>
          <w:rFonts w:hint="default"/>
          <w:color w:val="auto"/>
          <w:highlight w:val="none"/>
        </w:rPr>
      </w:pPr>
      <w:r>
        <w:rPr>
          <w:rFonts w:hint="default"/>
          <w:color w:val="auto"/>
          <w:highlight w:val="none"/>
        </w:rPr>
      </w:r>
      <w:r/>
    </w:p>
    <w:p>
      <w:pPr>
        <w:jc w:val="center"/>
        <w:rPr>
          <w:rFonts w:hint="eastAsia" w:ascii="宋体" w:hAnsi="宋体" w:eastAsia="宋体" w:cs="宋体"/>
          <w:b/>
          <w:bCs/>
          <w:color w:val="auto"/>
          <w:sz w:val="21"/>
          <w:szCs w:val="21"/>
          <w:highlight w:val="none"/>
        </w:rPr>
        <w:outlineLvl w:val="9"/>
      </w:pPr>
      <w:r>
        <w:rPr>
          <w:color w:val="auto"/>
          <w:highlight w:val="none"/>
        </w:rPr>
        <w:br w:type="page" w:clear="all"/>
      </w:r>
      <w:r>
        <w:rPr>
          <w:rFonts w:hint="eastAsia" w:ascii="宋体" w:hAnsi="宋体" w:eastAsia="宋体" w:cs="宋体"/>
          <w:b/>
          <w:bCs/>
          <w:color w:val="auto"/>
          <w:sz w:val="21"/>
          <w:szCs w:val="21"/>
          <w:highlight w:val="none"/>
        </w:rPr>
        <w:t xml:space="preserve">廉政合同</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发包人（全称）：扬州市广陵区人民政府东关街道办事处</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承包人（全称）：                   </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为在本工程建设中保持廉洁自律的工作作风，防止各种不正当行为的发生，根据国家和江苏省有关建设工程承发包和廉政建设的各项规定，结合本工程建设的特点，特订立本协议如下：</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一、双方应当自觉遵守国家和江苏省关于建设工程承发包工作规则以及有关廉政建设的各项规定。</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二、甲方有关人员不得以任何形式向乙方索要和收受回扣等好处费。</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三、甲方有关人员应当保持与乙方的正常业务交往，不得接受乙方的礼金、有价证券和贵重物品，不得在乙方报销任何应由个人支付的费用。</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四、甲方有关人员不得参加可能对公正执行公务有影响的宴请和娱乐活动。</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五、甲方有关人员不得要求或者接受乙方为其住房装修、婚丧嫁娶、家属和子女的工作安排以及出国等提供方便。</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六、甲方有关人员不得向乙方介绍家属或者亲友从事与甲方工程有关的材料设备供应、工程分包等经济活动。</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七、乙方应当通过正常途径开展相对业务工作，不得为获取某些不正当利益而向甲方有关人员赠送礼金、有价证券和贵重物品等。</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八、乙方不得为谋取私利擅自与甲方有关人员就工程承包、工程费用、材料设备供应、工程量变动、工程验收、工程质量问题处理等进行私下商谈或者达成默契。</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九、乙方不得以洽谈业务、签订经济合同为借口，邀请甲方有关人员外出旅游和进入营业性高档娱乐场所。</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十、乙方不得为甲方有关人员购置或者提供通讯工具、交通工具、家电、高档办公用品等物品。</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十一、乙方如发现甲方有关人员有违反上述协议者，应向甲方或其上级单位举报。违反者不得找任何借口对乙方进行报复。甲方对举报属实和严格遵守廉洁协议的乙方，在同等条件下给予承接后续工程的优先邀请投标权。</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十二、甲方发现乙方有违反本协议或者采用不正当的手段行贿甲方有关人员，甲方根据具体情节及造成的后果追究乙方工程合同造价1～5%的违约金(廉洁保证金)。由此给甲方造成的损失均由乙方承担，乙方用不正当手段获取的非法所得由甲方提请司法机关予以追缴。</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⑴凡发现乙方用不正当手段行贿甲方有关人员，由司法机关立案处理的，乙方应向甲方支付工程合同总价1%的违约金。</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⑵凡发现乙方用不正当手段行贿甲方有关人员，由检察机关立案处理，属于大案、要案或形成串案的，乙方应向甲方支付工程合同总价2%~5%的违约金。</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十三、十三、本廉洁协议一式肆份，甲方、乙方各执贰份，经协议双方签署后立即生效，作为承发包合同的附件，并与其具有同等法律效力。</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甲方（盖章）：                    乙方（盖章）：</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sectPr>
          <w:footerReference w:type="default" r:id="rId10"/>
          <w:footerReference w:type="first" r:id="rId11"/>
          <w:footnotePr/>
          <w:endnotePr/>
          <w:type w:val="nextPage"/>
          <w:pgSz w:w="11906" w:h="16838" w:orient="portrait"/>
          <w:pgMar w:top="1418" w:right="1588" w:bottom="1191" w:left="1701" w:header="851" w:footer="992" w:gutter="0"/>
          <w:pgNumType w:start="1"/>
          <w:cols w:num="1" w:sep="0" w:space="720" w:equalWidth="1"/>
          <w:docGrid w:linePitch="360"/>
          <w:titlePg/>
        </w:sectPr>
      </w:pPr>
      <w:r>
        <w:rPr>
          <w:rFonts w:hint="eastAsia" w:ascii="宋体" w:hAnsi="宋体" w:cs="宋体"/>
          <w:b w:val="0"/>
          <w:bCs w:val="0"/>
          <w:color w:val="auto"/>
          <w:sz w:val="21"/>
          <w:szCs w:val="21"/>
          <w:highlight w:val="none"/>
          <w:lang w:val="en-US" w:eastAsia="zh-CN"/>
        </w:rPr>
        <w:t xml:space="preserve">法定代表人或其授权的代理人：      法定代表人或其授权的代理人：</w:t>
      </w:r>
      <w:r/>
    </w:p>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工程质量保修书</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发包人（全称）：扬州市广陵区人民政府东关街道办事处</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承包人（全称）：                   </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发包人和承包人根据《中华人民共和国建筑法》和《建设工程质量管理条例》，经协商一致就</w:t>
      </w:r>
      <w:r>
        <w:rPr>
          <w:rFonts w:hint="eastAsia" w:ascii="宋体" w:hAnsi="宋体" w:cs="宋体"/>
          <w:b w:val="0"/>
          <w:bCs w:val="0"/>
          <w:color w:val="auto"/>
          <w:sz w:val="21"/>
          <w:szCs w:val="21"/>
          <w:highlight w:val="none"/>
          <w:u w:val="single"/>
          <w:lang w:val="en-US" w:eastAsia="zh-CN"/>
        </w:rPr>
        <w:t xml:space="preserve">（工程全称）</w:t>
      </w:r>
      <w:r>
        <w:rPr>
          <w:rFonts w:hint="eastAsia" w:ascii="宋体" w:hAnsi="宋体" w:cs="宋体"/>
          <w:b w:val="0"/>
          <w:bCs w:val="0"/>
          <w:color w:val="auto"/>
          <w:sz w:val="21"/>
          <w:szCs w:val="21"/>
          <w:highlight w:val="none"/>
          <w:lang w:val="en-US" w:eastAsia="zh-CN"/>
        </w:rPr>
        <w:t xml:space="preserve">签订工程质量保修书。</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　　一、工程质量保修范围和内容</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　　承包人在质量保修期内，按照有关法律规定和合同约定，承担工程质量保修责任。</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　　质量保修范围包括质量保修范围内包括合同约定的全部承包项目，以及双方约定的其他项目。具体保修的内容，双方约定如下：</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lang w:val="en-US" w:eastAsia="zh-CN"/>
        </w:rPr>
        <w:t xml:space="preserve">。</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　　二、质量保修期</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根据《建设工程质量管理条例》及有关规定，工程的质量保修期如下：</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1．地基基础工程和主体结构工程为设计文件规定的工程合理使用年限；</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2．屋面防水工程、有防水要求的卫生间、房间和外墙面的防渗为</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lang w:val="en-US" w:eastAsia="zh-CN"/>
        </w:rPr>
        <w:t xml:space="preserve">年；</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3．装修工程为</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lang w:val="en-US" w:eastAsia="zh-CN"/>
        </w:rPr>
        <w:t xml:space="preserve">年；</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4．电气管线、给排水管道、设备安装工程为</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lang w:val="en-US" w:eastAsia="zh-CN"/>
        </w:rPr>
        <w:t xml:space="preserve">年；</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5．给排水设施、道路等配套工程为</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lang w:val="en-US" w:eastAsia="zh-CN"/>
        </w:rPr>
        <w:t xml:space="preserve">年；</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6．其他项目保修期限约定如下：工程质量保修期为《建设工程质量管理条例》第六章第四十条规定的最低保修期限，对其中未做规定的其它项目，工程质量保修期为两年。</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　　质量保修期自工程竣工验收合格之日起计算。</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三、缺陷责任期</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工程缺陷责任期为</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lang w:val="en-US" w:eastAsia="zh-CN"/>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缺陷责任期终止后，发包人应退还剩余的质量保证金。</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四、质量保修责任</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1．属于保修范围、内容的项目，承包人应当在接到保修通知之日起</w:t>
      </w:r>
      <w:r>
        <w:rPr>
          <w:rFonts w:hint="eastAsia" w:ascii="宋体" w:hAnsi="宋体" w:cs="宋体"/>
          <w:b w:val="0"/>
          <w:bCs w:val="0"/>
          <w:i w:val="0"/>
          <w:iCs w:val="0"/>
          <w:color w:val="auto"/>
          <w:sz w:val="21"/>
          <w:szCs w:val="21"/>
          <w:highlight w:val="none"/>
          <w:u w:val="single"/>
          <w:lang w:val="en-US" w:eastAsia="zh-CN"/>
        </w:rPr>
        <w:t xml:space="preserve">7</w:t>
      </w:r>
      <w:r>
        <w:rPr>
          <w:rFonts w:hint="eastAsia" w:ascii="宋体" w:hAnsi="宋体" w:cs="宋体"/>
          <w:b w:val="0"/>
          <w:bCs w:val="0"/>
          <w:color w:val="auto"/>
          <w:sz w:val="21"/>
          <w:szCs w:val="21"/>
          <w:highlight w:val="none"/>
          <w:lang w:val="en-US" w:eastAsia="zh-CN"/>
        </w:rPr>
        <w:t xml:space="preserve">天内派人保修。承包人不在约定期限内派人保修的，发包人可以委托他人修理。</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2．发生紧急事故需抢修的，承包人在接到事故通知后，应当立即到达事故现场抢修。</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4．质量保修完成后，由发包人组织验收。</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　　五、保修费用</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　　保修费用由造成质量缺陷的责任方承担。</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六、双方约定的其他工程质量保修事项：保修期内因承包人不能及时履行保修义务，发包人有权另请第三方维修，费用按实际发生费用的2倍从未支付工程款中扣除。</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工程质量保修书由发包人、承包人在工程竣工验收前共同签署，作为施工合同附件，其有效期限至保修期满。</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发包人(公章)：                       承包人(公章)：                    </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地  址：                           地  址：                          </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法定代表人(签字)：                  法定代表人(签字)：                </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委托代理人(签字)：                  委托代理人(签字)：                </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电  话：                           电  话：                         </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传  真：                                 传  真：                           </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开户银行：                             开户银行：                         </w:t>
      </w:r>
      <w:r/>
    </w:p>
    <w:p>
      <w:p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账  号：                                账 号：                           </w:t>
      </w:r>
      <w:r/>
    </w:p>
    <w:p>
      <w:pPr>
        <w:keepLines w:val="0"/>
        <w:keepNext w:val="0"/>
        <w:pageBreakBefore w:val="0"/>
        <w:spacing w:line="360" w:lineRule="auto"/>
        <w:widowControl w:val="off"/>
        <w:rPr>
          <w:rFonts w:hint="default"/>
          <w:color w:val="auto"/>
          <w:highlight w:val="none"/>
          <w:lang w:val="en-US" w:eastAsia="zh-CN"/>
        </w:rPr>
        <w:sectPr>
          <w:footerReference w:type="default" r:id="rId12"/>
          <w:footerReference w:type="first" r:id="rId13"/>
          <w:footnotePr/>
          <w:endnotePr/>
          <w:type w:val="nextPage"/>
          <w:pgSz w:w="11906" w:h="16838" w:orient="portrait"/>
          <w:pgMar w:top="1418" w:right="1588" w:bottom="1191" w:left="1701" w:header="851" w:footer="992" w:gutter="0"/>
          <w:cols w:num="1" w:sep="0" w:space="720" w:equalWidth="1"/>
          <w:docGrid w:linePitch="360"/>
          <w:titlePg/>
        </w:sectPr>
      </w:pPr>
      <w:r>
        <w:rPr>
          <w:rFonts w:hint="eastAsia" w:ascii="宋体" w:hAnsi="宋体" w:cs="宋体"/>
          <w:b w:val="0"/>
          <w:bCs w:val="0"/>
          <w:color w:val="auto"/>
          <w:sz w:val="21"/>
          <w:szCs w:val="21"/>
          <w:highlight w:val="none"/>
          <w:lang w:val="en-US" w:eastAsia="zh-CN"/>
        </w:rPr>
        <w:t xml:space="preserve">邮政编码：                              邮政编码：                      </w:t>
      </w:r>
      <w:r/>
    </w:p>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安全管理协议</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为在</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lang w:val="en-US" w:eastAsia="zh-CN"/>
        </w:rPr>
        <w:t xml:space="preserve">项目的实施过程中，切实加强施工安全管理，明确双方安全责任，创造安全、高效的施工环境，本项目发包人</w:t>
      </w:r>
      <w:r>
        <w:rPr>
          <w:rStyle w:val="1072"/>
          <w:rFonts w:hint="eastAsia"/>
          <w:color w:val="auto"/>
          <w:highlight w:val="none"/>
          <w:lang w:val="en-US" w:eastAsia="zh-CN"/>
        </w:rPr>
        <w:t xml:space="preserve">扬州市广陵区人民政府东关街道办事处</w:t>
      </w:r>
      <w:r>
        <w:rPr>
          <w:rFonts w:hint="eastAsia" w:ascii="宋体" w:hAnsi="宋体" w:cs="宋体"/>
          <w:b w:val="0"/>
          <w:bCs w:val="0"/>
          <w:color w:val="auto"/>
          <w:sz w:val="21"/>
          <w:szCs w:val="21"/>
          <w:highlight w:val="none"/>
          <w:lang w:val="en-US" w:eastAsia="zh-CN"/>
        </w:rPr>
        <w:t xml:space="preserve">（以下简称“发包人”）与承包人</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lang w:val="en-US" w:eastAsia="zh-CN"/>
        </w:rPr>
        <w:t xml:space="preserve">（以下简称“承包人”）经协商达成如下安全协议并共同遵守。本安全管理协议是</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lang w:val="en-US" w:eastAsia="zh-CN"/>
        </w:rPr>
        <w:t xml:space="preserve">合同的附件，具有同等法律效力。</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一、发包人安全职责</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1、审批承包人在开工前制定的工程施工安全措施方案，并备案。</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2、有权对承包人施工现场进行安全生产检查，监督承包人及时处理发现的各种安全隐患。</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3、不得要求承包人违反安全管理规定施工。</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4、发包人的前述审批、监管、备案等行为不构成责任主体行为，施工中发生的安全事故其责任均由承包人承担，发包人无需承担任何责任。</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二、承包人安全责任</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1、承包人所提供的承包工程所要求的相关资质证明材料必须真实、有效。</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2、在现场施工中，必须严格遵守国家、地方、行业的有关安全的法律法规，认真执行工程承包合同中有关安全的要求。遵守发包人制定的有关安全生产规章制度。</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4、确保所派施工人员业务水平、身体素质及精神状态等满足施工要求，严禁使用未成年和不适应现场安全施工要求的老、弱、病、残人员进行施工。</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5、开工前必须自上而下进行安全技术交底，全体施工人员均应掌握工程特点及施工安全措施；开工前应组织施工人员学习并掌握有关安全生产规程、规定。</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7、施工现场必须具有符合相关规范的安全标志牌。</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8、应保证安全生产所需资金的投入，所有施工设备、工器具、施工临时用电及施工场所安全防护设施等均应定期检查，并有记录，保证其经常处于完好状态，不合格的严禁使用。</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12、施工中的安全由承包人自行负责，施工中发生安全事故造成的人身伤亡、财产损失、施工造成的房屋开裂、原地下管线损坏、质量安全及相关法律责任等均由承包人承担。</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13、对发包人人员违章指挥或者可能危及生命、财产安全的指挥，承包人有权拒绝。</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14、承包人施工人员有变动的，必须对新进场施工人员及时进行安全教育。</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三、安全考核</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1、在施工过程中承包人不按工程安全管理措施方案实施，或发生安全事故，由建设行政主管部门依照《生产安全事故报告和调查处理条例》有关规定进行处置。</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3、施工过程中，发包人每发现承包人施工人员一次违章行为，扣收安全违约金</w:t>
      </w:r>
      <w:r>
        <w:rPr>
          <w:rFonts w:hint="eastAsia" w:ascii="宋体" w:hAnsi="宋体" w:cs="宋体"/>
          <w:b w:val="0"/>
          <w:bCs w:val="0"/>
          <w:color w:val="auto"/>
          <w:sz w:val="21"/>
          <w:szCs w:val="21"/>
          <w:highlight w:val="none"/>
          <w:u w:val="single"/>
          <w:lang w:val="en-US" w:eastAsia="zh-CN"/>
        </w:rPr>
        <w:t xml:space="preserve">500</w:t>
      </w:r>
      <w:r>
        <w:rPr>
          <w:rFonts w:hint="eastAsia" w:ascii="宋体" w:hAnsi="宋体" w:cs="宋体"/>
          <w:b w:val="0"/>
          <w:bCs w:val="0"/>
          <w:color w:val="auto"/>
          <w:sz w:val="21"/>
          <w:szCs w:val="21"/>
          <w:highlight w:val="none"/>
          <w:lang w:val="en-US" w:eastAsia="zh-CN"/>
        </w:rPr>
        <w:t xml:space="preserve">元，违章行为较严重的，根据情节扣收安全违约金</w:t>
      </w:r>
      <w:r>
        <w:rPr>
          <w:rFonts w:hint="eastAsia" w:ascii="宋体" w:hAnsi="宋体" w:cs="宋体"/>
          <w:b w:val="0"/>
          <w:bCs w:val="0"/>
          <w:color w:val="auto"/>
          <w:sz w:val="21"/>
          <w:szCs w:val="21"/>
          <w:highlight w:val="none"/>
          <w:u w:val="single"/>
          <w:lang w:val="en-US" w:eastAsia="zh-CN"/>
        </w:rPr>
        <w:t xml:space="preserve">1000</w:t>
      </w:r>
      <w:r>
        <w:rPr>
          <w:rFonts w:hint="eastAsia" w:ascii="宋体" w:hAnsi="宋体" w:cs="宋体"/>
          <w:b w:val="0"/>
          <w:bCs w:val="0"/>
          <w:color w:val="auto"/>
          <w:sz w:val="21"/>
          <w:szCs w:val="21"/>
          <w:highlight w:val="none"/>
          <w:lang w:val="en-US" w:eastAsia="zh-CN"/>
        </w:rPr>
        <w:t xml:space="preserve">元，屡教不改的发包人有权加倍扣收安全违约金。</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5、由于承包人原因造成发包人停水、停电、设备事故、人身受伤或影响员工正常生活，承包人承担相应的赔偿责任。</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6、承包人违反发包人有关安全生产规章制度，并且不听从发包人建议，拒绝执行整改的，发包人可要求停工整改，因此而造成工期延误的承包人承担逾期责任。</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7、发包人对施工现场的安全监督检查意见（包括施工人员违章、安全隐患情况等），以书面形式通知承包人，并双方签字确认，作为安全考核依据。</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8、发包人对承包人的安全检查项目见附表。</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四、协议生效</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1、本协议一式四份，发包人执肆份、承包人执贰份。本协议自双方签字或盖章之日起生效。</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2、本协议有效期：自本协议签订之日起至工程竣工验收合格并交付发包人为止。</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发包人（盖章）：                       承包人（盖章）：</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项目安全责任人：                       承包人工地安全负责人：</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签订地点：扬州市广陵区人民政府东关街道办事处</w:t>
      </w:r>
      <w:r/>
    </w:p>
    <w:p>
      <w:pPr>
        <w:pStyle w:val="1065"/>
        <w:ind w:firstLine="420"/>
        <w:spacing w:line="360" w:lineRule="auto"/>
        <w:rPr>
          <w:rFonts w:hint="eastAsia"/>
          <w:color w:val="auto"/>
          <w:sz w:val="21"/>
          <w:szCs w:val="21"/>
          <w:highlight w:val="none"/>
        </w:rPr>
      </w:pPr>
      <w:r>
        <w:rPr>
          <w:rFonts w:hint="eastAsia" w:ascii="宋体" w:hAnsi="宋体" w:cs="宋体"/>
          <w:b w:val="0"/>
          <w:bCs w:val="0"/>
          <w:color w:val="auto"/>
          <w:sz w:val="21"/>
          <w:szCs w:val="21"/>
          <w:highlight w:val="none"/>
          <w:lang w:val="en-US" w:eastAsia="zh-CN"/>
        </w:rPr>
        <w:t xml:space="preserve">签订日期：    年    月    日</w:t>
      </w:r>
      <w:bookmarkEnd w:id="173"/>
      <w:r/>
      <w:bookmarkEnd w:id="174"/>
      <w:r/>
      <w:r/>
    </w:p>
    <w:p>
      <w:pPr>
        <w:rPr>
          <w:rFonts w:ascii="Arial" w:hAnsi="Arial" w:eastAsia="黑体" w:cs="Arial"/>
          <w:b/>
          <w:bCs/>
          <w:color w:val="auto"/>
          <w:sz w:val="32"/>
          <w:highlight w:val="none"/>
        </w:rPr>
      </w:pPr>
      <w:r/>
      <w:bookmarkStart w:id="177" w:name="_Toc237917799"/>
      <w:r/>
      <w:bookmarkStart w:id="178" w:name="_Toc16117"/>
      <w:r>
        <w:rPr>
          <w:rFonts w:ascii="Arial" w:hAnsi="Arial" w:eastAsia="黑体" w:cs="Arial"/>
          <w:b/>
          <w:bCs/>
          <w:color w:val="auto"/>
          <w:sz w:val="32"/>
          <w:highlight w:val="none"/>
        </w:rPr>
        <w:br w:type="page" w:clear="all"/>
      </w:r>
      <w:r/>
    </w:p>
    <w:p>
      <w:pPr>
        <w:jc w:val="center"/>
        <w:spacing w:before="120" w:after="100" w:afterAutospacing="1"/>
        <w:rPr>
          <w:rFonts w:ascii="Arial" w:hAnsi="Arial" w:eastAsia="黑体" w:cs="Arial"/>
          <w:color w:val="auto"/>
          <w:sz w:val="32"/>
          <w:highlight w:val="none"/>
        </w:rPr>
        <w:outlineLvl w:val="0"/>
      </w:pPr>
      <w:r>
        <w:rPr>
          <w:rFonts w:ascii="Arial" w:hAnsi="Arial" w:eastAsia="黑体" w:cs="Arial"/>
          <w:b/>
          <w:bCs/>
          <w:color w:val="auto"/>
          <w:sz w:val="32"/>
          <w:highlight w:val="none"/>
        </w:rPr>
        <w:t xml:space="preserve">第四章</w:t>
      </w:r>
      <w:bookmarkEnd w:id="177"/>
      <w:r>
        <w:rPr>
          <w:rFonts w:hint="eastAsia" w:ascii="Arial" w:hAnsi="Arial" w:eastAsia="黑体" w:cs="Arial"/>
          <w:b/>
          <w:bCs/>
          <w:color w:val="auto"/>
          <w:sz w:val="32"/>
          <w:highlight w:val="none"/>
        </w:rPr>
        <w:t xml:space="preserve"> 采购需求</w:t>
      </w:r>
      <w:bookmarkEnd w:id="178"/>
      <w:r/>
      <w:r/>
    </w:p>
    <w:p>
      <w:pPr>
        <w:pStyle w:val="1052"/>
        <w:spacing w:before="0"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注：</w:t>
      </w:r>
      <w:r/>
    </w:p>
    <w:p>
      <w:pPr>
        <w:pStyle w:val="1052"/>
        <w:ind w:firstLine="420"/>
        <w:spacing w:before="0"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1、本项目严格执行政府采购关于支持节能产品</w:t>
      </w:r>
      <w:r>
        <w:rPr>
          <w:rFonts w:hint="eastAsia" w:ascii="宋体" w:hAnsi="宋体" w:eastAsia="宋体" w:cs="宋体"/>
          <w:b w:val="0"/>
          <w:bCs/>
          <w:color w:val="auto"/>
          <w:sz w:val="21"/>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pStyle w:val="1052"/>
        <w:ind w:firstLine="420"/>
        <w:spacing w:before="0" w:after="0" w:line="360" w:lineRule="auto"/>
        <w:rPr>
          <w:rFonts w:hint="eastAsia" w:ascii="宋体" w:hAnsi="宋体"/>
          <w:bCs/>
          <w:color w:val="auto"/>
          <w:szCs w:val="21"/>
          <w:highlight w:val="none"/>
        </w:rPr>
      </w:pPr>
      <w:r>
        <w:rPr>
          <w:rFonts w:hint="eastAsia" w:ascii="宋体" w:hAnsi="宋体" w:eastAsia="宋体" w:cs="宋体"/>
          <w:b w:val="0"/>
          <w:bCs/>
          <w:color w:val="auto"/>
          <w:sz w:val="21"/>
          <w:szCs w:val="21"/>
          <w:highlight w:val="none"/>
        </w:rPr>
        <w:t xml:space="preserve">2、供应商对于所投产品的包装应按照“财办库〔2020〕123号《关于印发《商品包装政府采购需求标准（试行）》、《快递包装政府采购需求标准（试行）》的通知》”执行。</w:t>
      </w:r>
      <w:r/>
    </w:p>
    <w:p>
      <w:pPr>
        <w:pStyle w:val="105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项目属性：</w:t>
      </w:r>
      <w:r>
        <w:rPr>
          <w:rFonts w:hint="eastAsia" w:ascii="宋体" w:hAnsi="宋体" w:eastAsia="宋体" w:cs="宋体"/>
          <w:color w:val="auto"/>
          <w:sz w:val="21"/>
          <w:szCs w:val="21"/>
          <w:highlight w:val="none"/>
          <w:lang w:eastAsia="zh-CN"/>
        </w:rPr>
        <w:t xml:space="preserve">工程</w:t>
      </w:r>
      <w:r>
        <w:rPr>
          <w:rFonts w:hint="eastAsia" w:ascii="宋体" w:hAnsi="宋体" w:eastAsia="宋体" w:cs="宋体"/>
          <w:color w:val="auto"/>
          <w:sz w:val="21"/>
          <w:szCs w:val="21"/>
          <w:highlight w:val="none"/>
        </w:rPr>
        <w:t xml:space="preserve">类项目</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一、项目概况</w:t>
      </w:r>
      <w:r/>
    </w:p>
    <w:p>
      <w:pPr>
        <w:pStyle w:val="1066"/>
        <w:ind w:left="0"/>
        <w:spacing w:line="360" w:lineRule="auto"/>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项目名称：瑰谷OPC生态社区室内装修及室外景观提升项目</w:t>
      </w:r>
      <w:r/>
    </w:p>
    <w:p>
      <w:pPr>
        <w:pStyle w:val="1066"/>
        <w:ind w:left="0"/>
        <w:spacing w:line="360" w:lineRule="auto"/>
        <w:rPr>
          <w:rFonts w:hint="eastAsia" w:ascii="宋体" w:hAnsi="宋体"/>
          <w:color w:val="auto"/>
          <w:szCs w:val="21"/>
          <w:highlight w:val="none"/>
        </w:rPr>
      </w:pPr>
      <w:r>
        <w:rPr>
          <w:rFonts w:hint="eastAsia" w:ascii="宋体" w:hAnsi="宋体"/>
          <w:color w:val="auto"/>
          <w:szCs w:val="21"/>
          <w:highlight w:val="none"/>
        </w:rPr>
        <w:t xml:space="preserve">2、最高限价为：</w:t>
      </w:r>
      <w:r>
        <w:rPr>
          <w:rFonts w:hint="eastAsia" w:ascii="宋体" w:hAnsi="宋体"/>
          <w:color w:val="auto"/>
          <w:szCs w:val="21"/>
          <w:highlight w:val="none"/>
          <w:lang w:eastAsia="zh-CN"/>
        </w:rPr>
        <w:t xml:space="preserve">2604412.68元</w:t>
      </w:r>
      <w:r>
        <w:rPr>
          <w:rFonts w:hint="eastAsia" w:ascii="宋体" w:hAnsi="宋体"/>
          <w:color w:val="auto"/>
          <w:szCs w:val="21"/>
          <w:highlight w:val="none"/>
        </w:rPr>
        <w:t xml:space="preserve">，报价超过最高限价的为无效报价，按照无效响应处理</w:t>
      </w:r>
      <w:r>
        <w:rPr>
          <w:rFonts w:hint="eastAsia" w:ascii="宋体" w:hAnsi="宋体"/>
          <w:color w:val="auto"/>
          <w:szCs w:val="21"/>
          <w:highlight w:val="none"/>
        </w:rPr>
        <w:t xml:space="preserve">。</w:t>
      </w:r>
      <w:r/>
    </w:p>
    <w:p>
      <w:pPr>
        <w:pStyle w:val="1066"/>
        <w:ind w:left="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3、建设地点：</w:t>
      </w:r>
      <w:r>
        <w:rPr>
          <w:rFonts w:hint="eastAsia" w:ascii="宋体" w:hAnsi="宋体" w:cs="Times New Roman"/>
          <w:color w:val="auto"/>
          <w:szCs w:val="21"/>
          <w:highlight w:val="none"/>
          <w:lang w:val="en-US" w:eastAsia="zh-CN"/>
        </w:rPr>
        <w:t xml:space="preserve">瑰谷OPC生态社区</w:t>
      </w:r>
      <w:r/>
    </w:p>
    <w:p>
      <w:pPr>
        <w:pStyle w:val="1066"/>
        <w:ind w:left="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4、工期安排：60个日历天（自合同签订之日起）</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二、服务内容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、本工程为</w:t>
      </w:r>
      <w:r>
        <w:rPr>
          <w:rFonts w:hint="eastAsia" w:ascii="宋体" w:hAnsi="宋体" w:cs="宋体"/>
          <w:color w:val="auto"/>
          <w:szCs w:val="21"/>
          <w:highlight w:val="none"/>
          <w:lang w:eastAsia="zh-CN"/>
        </w:rPr>
        <w:t xml:space="preserve">瑰谷OPC生态社区室内装修及室外景观提升项目</w:t>
      </w:r>
      <w:r>
        <w:rPr>
          <w:rFonts w:hint="eastAsia" w:ascii="宋体" w:hAnsi="宋体" w:eastAsia="宋体" w:cs="宋体"/>
          <w:color w:val="auto"/>
          <w:sz w:val="21"/>
          <w:szCs w:val="21"/>
          <w:highlight w:val="none"/>
          <w:lang w:eastAsia="zh-CN"/>
        </w:rPr>
        <w:t xml:space="preserve">，主要工程内容包括</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1.对瑰谷入口水景区域、园区中心草坪区域、瑰谷8栋外立面、室内OPC办公区域、标识标牌、VI视觉等进行方案设计。2.对瑰谷园区入口水景进行景观提升改造，优化入口形象与景观体验。3.对园区中央草坪区域车位进行优化改造，科学规划空间布局，保留草坪整体完整性，拓展公共休闲空间。4.对8栋建筑外立面进行整体改造提升，改善建筑风貌，提升OPC社区整体品质。5.对8栋一、二楼OPC办公区域实施装修改造，完善功能布局，打造适配OPC生态的高品质办公环境</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、工作内容：包含但不限于工程量清单范围内的所有工程施</w:t>
      </w:r>
      <w:r>
        <w:rPr>
          <w:rFonts w:hint="eastAsia" w:ascii="宋体" w:hAnsi="宋体" w:eastAsia="宋体" w:cs="宋体"/>
          <w:color w:val="auto"/>
          <w:sz w:val="21"/>
          <w:szCs w:val="21"/>
          <w:highlight w:val="none"/>
          <w:lang w:val="en-US" w:eastAsia="zh-CN"/>
        </w:rPr>
        <w:t xml:space="preserve">工。</w:t>
      </w:r>
      <w:r/>
    </w:p>
    <w:p>
      <w:pPr>
        <w:pStyle w:val="1052"/>
        <w:jc w:val="left"/>
        <w:keepLines w:val="0"/>
        <w:keepNext/>
        <w:pageBreakBefore w:val="0"/>
        <w:spacing w:after="240"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三、报价注意事项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本项目</w:t>
      </w:r>
      <w:r>
        <w:rPr>
          <w:rFonts w:hint="eastAsia" w:ascii="宋体" w:hAnsi="宋体" w:eastAsia="宋体" w:cs="宋体"/>
          <w:color w:val="auto"/>
          <w:sz w:val="21"/>
          <w:szCs w:val="21"/>
          <w:highlight w:val="none"/>
        </w:rPr>
        <w:t xml:space="preserve">最终</w:t>
      </w:r>
      <w:r>
        <w:rPr>
          <w:rFonts w:hint="eastAsia" w:ascii="宋体" w:hAnsi="宋体" w:eastAsia="宋体" w:cs="宋体"/>
          <w:color w:val="auto"/>
          <w:sz w:val="21"/>
          <w:szCs w:val="21"/>
          <w:highlight w:val="none"/>
          <w:lang w:eastAsia="zh-CN"/>
        </w:rPr>
        <w:t xml:space="preserve">报价</w:t>
      </w:r>
      <w:r>
        <w:rPr>
          <w:rFonts w:hint="eastAsia" w:ascii="宋体" w:hAnsi="宋体" w:eastAsia="宋体" w:cs="宋体"/>
          <w:color w:val="auto"/>
          <w:sz w:val="21"/>
          <w:szCs w:val="21"/>
          <w:highlight w:val="none"/>
        </w:rPr>
        <w:t xml:space="preserve">以</w:t>
      </w:r>
      <w:r>
        <w:rPr>
          <w:rFonts w:hint="eastAsia" w:ascii="宋体" w:hAnsi="宋体" w:eastAsia="宋体" w:cs="宋体"/>
          <w:b/>
          <w:bCs/>
          <w:color w:val="auto"/>
          <w:sz w:val="21"/>
          <w:szCs w:val="21"/>
          <w:highlight w:val="none"/>
          <w:lang w:val="en-US" w:eastAsia="zh-CN"/>
        </w:rPr>
        <w:t xml:space="preserve">总价</w:t>
      </w:r>
      <w:r>
        <w:rPr>
          <w:rFonts w:hint="eastAsia" w:ascii="宋体" w:hAnsi="宋体" w:eastAsia="宋体" w:cs="宋体"/>
          <w:b/>
          <w:bCs/>
          <w:color w:val="auto"/>
          <w:sz w:val="21"/>
          <w:szCs w:val="21"/>
          <w:highlight w:val="none"/>
        </w:rPr>
        <w:t xml:space="preserve">方式</w:t>
      </w:r>
      <w:r>
        <w:rPr>
          <w:rFonts w:hint="eastAsia" w:ascii="宋体" w:hAnsi="宋体" w:eastAsia="宋体" w:cs="宋体"/>
          <w:color w:val="auto"/>
          <w:sz w:val="21"/>
          <w:szCs w:val="21"/>
          <w:highlight w:val="none"/>
        </w:rPr>
        <w:t xml:space="preserve">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响应报价应是磋商文件</w:t>
      </w:r>
      <w:r>
        <w:rPr>
          <w:rFonts w:hint="eastAsia" w:ascii="宋体" w:hAnsi="宋体" w:eastAsia="宋体" w:cs="宋体"/>
          <w:color w:val="auto"/>
          <w:sz w:val="21"/>
          <w:szCs w:val="21"/>
          <w:highlight w:val="none"/>
        </w:rPr>
        <w:t xml:space="preserve">所确定的采购范围内的全部工作内容的价格体现，并包括</w:t>
      </w:r>
      <w:r>
        <w:rPr>
          <w:rFonts w:hint="eastAsia" w:ascii="宋体" w:hAnsi="宋体" w:eastAsia="宋体" w:cs="宋体"/>
          <w:color w:val="auto"/>
          <w:sz w:val="21"/>
          <w:szCs w:val="21"/>
          <w:highlight w:val="none"/>
          <w:lang w:eastAsia="zh-CN"/>
        </w:rPr>
        <w:t xml:space="preserve">供应商响应</w:t>
      </w:r>
      <w:r>
        <w:rPr>
          <w:rFonts w:hint="eastAsia" w:ascii="宋体" w:hAnsi="宋体" w:eastAsia="宋体" w:cs="宋体"/>
          <w:color w:val="auto"/>
          <w:sz w:val="21"/>
          <w:szCs w:val="21"/>
          <w:highlight w:val="none"/>
        </w:rPr>
        <w:t xml:space="preserve">文件中提出的所有工程内容及措施的费用，其应包括但不限于施工图深化设计费、施工机械设备、劳务、管理、材料、安装、缺陷修补、临时设施费、质检、总承包服务和配合费、维护、交通、利润、文明施工费、税金和合同包含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所承担的风险、责任及政策性文件规定的各项所有费用。作为成熟的工程施工承包商，</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有义务确保项目改造效果，并充分估计改造项目中的必要事项，纳入报价中并告知采购人。</w:t>
      </w:r>
      <w:r/>
    </w:p>
    <w:p>
      <w:pPr>
        <w:pStyle w:val="1064"/>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审核后的明细报价，按实结算。</w:t>
      </w:r>
      <w:r/>
    </w:p>
    <w:p>
      <w:pPr>
        <w:pStyle w:val="106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需做好现场及成品保护工作（包含原有设备、楼地面、建筑物、道路、绿化等，该费用</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应在报价中综合考虑，结算时不调整）。</w:t>
      </w:r>
      <w:r/>
    </w:p>
    <w:p>
      <w:pPr>
        <w:pStyle w:val="106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一方因上级单位或本单位有活动必须暂时停工的损失（该费用</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应在报价中综合考虑，结算时不调整）。</w:t>
      </w:r>
      <w:r/>
    </w:p>
    <w:p>
      <w:pPr>
        <w:pStyle w:val="1064"/>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、节假日及地方政府规定不允许施工期间造成的人工、机械台班闲置费用，</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应在报价中综合考虑，结算时不调整</w:t>
      </w:r>
      <w:r>
        <w:rPr>
          <w:rFonts w:hint="eastAsia" w:ascii="宋体" w:hAnsi="宋体" w:eastAsia="宋体" w:cs="宋体"/>
          <w:color w:val="auto"/>
          <w:sz w:val="21"/>
          <w:szCs w:val="21"/>
          <w:highlight w:val="none"/>
          <w:lang w:eastAsia="zh-CN"/>
        </w:rPr>
        <w:t xml:space="preserve">。</w:t>
      </w:r>
      <w:r/>
    </w:p>
    <w:p>
      <w:pPr>
        <w:pStyle w:val="106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、本项目施工时</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应考虑扬尘、噪音等影响，</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需采用必要的措施防止影响居民正常生活，防止造成环境污染</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同时本项目施工防尘、降噪等方案需经环保局、住建局等主管部门认可，且必须符合国控点相关管控要求，</w:t>
      </w:r>
      <w:r>
        <w:rPr>
          <w:rFonts w:hint="eastAsia" w:ascii="宋体" w:hAnsi="宋体" w:eastAsia="宋体" w:cs="宋体"/>
          <w:color w:val="auto"/>
          <w:sz w:val="21"/>
          <w:szCs w:val="21"/>
          <w:highlight w:val="none"/>
        </w:rPr>
        <w:t xml:space="preserve">该费用</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应在报价中综合考虑，结算时不调整。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、报价中包含项目完工后保洁费用。</w:t>
      </w:r>
      <w:r/>
    </w:p>
    <w:p>
      <w:pPr>
        <w:pStyle w:val="1052"/>
        <w:jc w:val="left"/>
        <w:keepLines w:val="0"/>
        <w:keepNext/>
        <w:pageBreakBefore w:val="0"/>
        <w:spacing w:after="240"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四、其他要求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应彻底自行踏勘现场，以充分了解项目位置、交通状况以及工作范围等任何足以影响其报价的情况。任何忽视或误解项目基本情况，而使采购人在项目实施过程中蒙受的损失，将由投标人进行赔偿。施工现场实际情况：现状道路通畅；交通便利，有道路通入施工现场；环境保护要求：必须符合当地环保部门对噪音、粉尘、污水、垃圾的限制或处理要求。</w:t>
      </w:r>
      <w:r/>
    </w:p>
    <w:p>
      <w:pPr>
        <w:pStyle w:val="1064"/>
        <w:ind w:lef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保修期：项目通过竣工验收之日起，工程缺陷责任期2年（防水5年）。</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3、验收要求：采购项目总体验收。项目施工完成后，由</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会同本项目</w:t>
      </w:r>
      <w:r>
        <w:rPr>
          <w:rFonts w:hint="eastAsia" w:ascii="宋体" w:hAnsi="宋体"/>
          <w:color w:val="auto"/>
          <w:szCs w:val="21"/>
          <w:highlight w:val="none"/>
          <w:lang w:eastAsia="zh-CN"/>
        </w:rPr>
        <w:t xml:space="preserve">成交供应商</w:t>
      </w:r>
      <w:r>
        <w:rPr>
          <w:rFonts w:hint="eastAsia" w:ascii="宋体" w:hAnsi="宋体"/>
          <w:color w:val="auto"/>
          <w:szCs w:val="21"/>
          <w:highlight w:val="none"/>
        </w:rPr>
        <w:t xml:space="preserve">组织开展对所有施工项目的验收工作并形成专门的验收报告。如验收不通过的项目，</w:t>
      </w:r>
      <w:r>
        <w:rPr>
          <w:rFonts w:hint="eastAsia" w:ascii="宋体" w:hAnsi="宋体"/>
          <w:color w:val="auto"/>
          <w:szCs w:val="21"/>
          <w:highlight w:val="none"/>
          <w:lang w:eastAsia="zh-CN"/>
        </w:rPr>
        <w:t xml:space="preserve">成交供应商</w:t>
      </w:r>
      <w:r>
        <w:rPr>
          <w:rFonts w:hint="eastAsia" w:ascii="宋体" w:hAnsi="宋体"/>
          <w:color w:val="auto"/>
          <w:szCs w:val="21"/>
          <w:highlight w:val="none"/>
        </w:rPr>
        <w:t xml:space="preserve">应无条件进行整改直至验收通过。</w:t>
      </w:r>
      <w:r>
        <w:rPr>
          <w:rFonts w:hint="eastAsia" w:ascii="宋体" w:hAnsi="宋体"/>
          <w:color w:val="auto"/>
          <w:szCs w:val="21"/>
          <w:highlight w:val="none"/>
          <w:lang w:eastAsia="zh-CN"/>
        </w:rPr>
        <w:t xml:space="preserve">成交供应商</w:t>
      </w:r>
      <w:r>
        <w:rPr>
          <w:rFonts w:hint="eastAsia" w:ascii="宋体" w:hAnsi="宋体"/>
          <w:color w:val="auto"/>
          <w:szCs w:val="21"/>
          <w:highlight w:val="none"/>
        </w:rPr>
        <w:t xml:space="preserve">负责在有关部门办理工程竣工验收备案。</w:t>
      </w:r>
      <w:r/>
    </w:p>
    <w:p>
      <w:pPr>
        <w:ind w:firstLine="420"/>
        <w:keepLines w:val="0"/>
        <w:keepNext w:val="0"/>
        <w:pageBreakBefore w:val="0"/>
        <w:spacing w:line="360" w:lineRule="auto"/>
        <w:widowControl w:val="off"/>
        <w:rPr>
          <w:rFonts w:hint="eastAsia" w:ascii="宋体" w:hAnsi="宋体" w:eastAsia="宋体" w:cs="宋体"/>
          <w:b w:val="0"/>
          <w:bCs/>
          <w:color w:val="auto"/>
          <w:highlight w:val="none"/>
          <w:lang w:val="en-US" w:eastAsia="zh-CN"/>
        </w:rPr>
      </w:pPr>
      <w:r>
        <w:rPr>
          <w:rFonts w:hint="eastAsia" w:ascii="宋体" w:hAnsi="宋体" w:eastAsia="宋体" w:cs="宋体"/>
          <w:color w:val="auto"/>
          <w:highlight w:val="none"/>
          <w:lang w:val="en-US" w:eastAsia="zh-CN"/>
        </w:rPr>
        <w:t xml:space="preserve">4、付款方式：</w:t>
      </w:r>
      <w:r>
        <w:rPr>
          <w:rFonts w:hint="eastAsia" w:ascii="宋体" w:hAnsi="宋体" w:cs="宋体"/>
          <w:b w:val="0"/>
          <w:bCs/>
          <w:color w:val="auto"/>
          <w:szCs w:val="21"/>
          <w:highlight w:val="none"/>
        </w:rPr>
        <w:t xml:space="preserve">合同签订后，乙方向甲方开具发票，甲方自收到发票后10个工作日内支付合同总价30%的预付款；项目竣工验收合格后，甲方自收到发票后10个工作日内支付至合同总价的80%；结算审计后，甲方自收到发票后10个工作日内支付至审定价格的97%；余款3%作为质量保证金，待缺陷责任期（2年）满后，甲方自收到发票后10个工作日内付清。</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rPr>
          <w:rFonts w:hint="eastAsia" w:ascii="宋体" w:hAnsi="宋体" w:cs="宋体"/>
          <w:color w:val="auto"/>
          <w:highlight w:val="none"/>
          <w:lang w:val="en-US" w:eastAsia="zh-CN"/>
        </w:rPr>
        <w:t xml:space="preserve">成交供应商</w:t>
      </w:r>
      <w:r>
        <w:rPr>
          <w:rFonts w:hint="eastAsia" w:ascii="宋体" w:hAnsi="宋体" w:eastAsia="宋体" w:cs="宋体"/>
          <w:color w:val="auto"/>
          <w:highlight w:val="none"/>
          <w:lang w:val="en-US" w:eastAsia="zh-CN"/>
        </w:rPr>
        <w:t xml:space="preserve">必须服从现场管理，对工序和材料及时报验，原材料及配件必须符合国家标准，经复试合格后方可使用。 </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6、施工过程中产生的垃圾及时清运，费用由</w:t>
      </w:r>
      <w:r>
        <w:rPr>
          <w:rFonts w:hint="eastAsia" w:ascii="宋体" w:hAnsi="宋体" w:cs="宋体"/>
          <w:color w:val="auto"/>
          <w:highlight w:val="none"/>
          <w:lang w:val="en-US" w:eastAsia="zh-CN"/>
        </w:rPr>
        <w:t xml:space="preserve">成交供应商</w:t>
      </w:r>
      <w:r>
        <w:rPr>
          <w:rFonts w:hint="eastAsia" w:ascii="宋体" w:hAnsi="宋体" w:eastAsia="宋体" w:cs="宋体"/>
          <w:color w:val="auto"/>
          <w:highlight w:val="none"/>
          <w:lang w:val="en-US" w:eastAsia="zh-CN"/>
        </w:rPr>
        <w:t xml:space="preserve">承担；建设工程不能影响整体美观，不能影响其他设施、设备的使用及功能，不能影响采购人正常工作开展。 </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7、施工过程中，</w:t>
      </w:r>
      <w:r>
        <w:rPr>
          <w:rFonts w:hint="eastAsia" w:ascii="宋体" w:hAnsi="宋体" w:cs="宋体"/>
          <w:color w:val="auto"/>
          <w:highlight w:val="none"/>
          <w:lang w:val="en-US" w:eastAsia="zh-CN"/>
        </w:rPr>
        <w:t xml:space="preserve">成交供应商</w:t>
      </w:r>
      <w:r>
        <w:rPr>
          <w:rFonts w:hint="eastAsia" w:ascii="宋体" w:hAnsi="宋体" w:eastAsia="宋体" w:cs="宋体"/>
          <w:color w:val="auto"/>
          <w:highlight w:val="none"/>
          <w:lang w:val="en-US" w:eastAsia="zh-CN"/>
        </w:rPr>
        <w:t xml:space="preserve">需采取措施保护现场及周边相关财务、物品、设施等，因</w:t>
      </w:r>
      <w:r>
        <w:rPr>
          <w:rFonts w:hint="eastAsia" w:ascii="宋体" w:hAnsi="宋体" w:cs="宋体"/>
          <w:color w:val="auto"/>
          <w:highlight w:val="none"/>
          <w:lang w:val="en-US" w:eastAsia="zh-CN"/>
        </w:rPr>
        <w:t xml:space="preserve">成交供应商</w:t>
      </w:r>
      <w:r>
        <w:rPr>
          <w:rFonts w:hint="eastAsia" w:ascii="宋体" w:hAnsi="宋体" w:eastAsia="宋体" w:cs="宋体"/>
          <w:color w:val="auto"/>
          <w:highlight w:val="none"/>
          <w:lang w:val="en-US" w:eastAsia="zh-CN"/>
        </w:rPr>
        <w:t xml:space="preserve">的不规范操作、误操作等原因造成相关设施的损坏、设备的停用等后果均由</w:t>
      </w:r>
      <w:r>
        <w:rPr>
          <w:rFonts w:hint="eastAsia" w:ascii="宋体" w:hAnsi="宋体" w:cs="宋体"/>
          <w:color w:val="auto"/>
          <w:highlight w:val="none"/>
          <w:lang w:val="en-US" w:eastAsia="zh-CN"/>
        </w:rPr>
        <w:t xml:space="preserve">成交供应商</w:t>
      </w:r>
      <w:r>
        <w:rPr>
          <w:rFonts w:hint="eastAsia" w:ascii="宋体" w:hAnsi="宋体" w:eastAsia="宋体" w:cs="宋体"/>
          <w:color w:val="auto"/>
          <w:highlight w:val="none"/>
          <w:lang w:val="en-US" w:eastAsia="zh-CN"/>
        </w:rPr>
        <w:t xml:space="preserve">承担，由</w:t>
      </w:r>
      <w:r>
        <w:rPr>
          <w:rFonts w:hint="eastAsia" w:ascii="宋体" w:hAnsi="宋体" w:cs="宋体"/>
          <w:color w:val="auto"/>
          <w:highlight w:val="none"/>
          <w:lang w:val="en-US" w:eastAsia="zh-CN"/>
        </w:rPr>
        <w:t xml:space="preserve">成交供应商</w:t>
      </w:r>
      <w:r>
        <w:rPr>
          <w:rFonts w:hint="eastAsia" w:ascii="宋体" w:hAnsi="宋体" w:eastAsia="宋体" w:cs="宋体"/>
          <w:color w:val="auto"/>
          <w:highlight w:val="none"/>
          <w:lang w:val="en-US" w:eastAsia="zh-CN"/>
        </w:rPr>
        <w:t xml:space="preserve">原样修复并自行承担相关费用。</w:t>
      </w:r>
      <w:r/>
    </w:p>
    <w:p>
      <w:pPr>
        <w:pStyle w:val="1052"/>
        <w:jc w:val="left"/>
        <w:keepLines w:val="0"/>
        <w:keepNext/>
        <w:pageBreakBefore w:val="0"/>
        <w:spacing w:after="240" w:line="360" w:lineRule="auto"/>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五、其他须知</w:t>
      </w:r>
      <w:r/>
    </w:p>
    <w:p>
      <w:pPr>
        <w:ind w:firstLine="420"/>
        <w:keepLines w:val="0"/>
        <w:keepNext w:val="0"/>
        <w:pageBreakBefore w:val="0"/>
        <w:spacing w:line="360" w:lineRule="auto"/>
        <w:rPr>
          <w:rFonts w:hint="eastAsia" w:ascii="宋体" w:hAnsi="宋体" w:eastAsia="宋体" w:cs="宋体"/>
          <w:i w:val="0"/>
          <w:iCs w:val="0"/>
          <w:color w:val="auto"/>
          <w:spacing w:val="0"/>
          <w:sz w:val="21"/>
          <w:szCs w:val="21"/>
          <w:highlight w:val="none"/>
          <w:u w:val="none"/>
        </w:rPr>
      </w:pPr>
      <w:r>
        <w:rPr>
          <w:rFonts w:hint="eastAsia" w:ascii="宋体" w:hAnsi="宋体" w:eastAsia="宋体" w:cs="宋体"/>
          <w:color w:val="auto"/>
          <w:spacing w:val="0"/>
          <w:sz w:val="21"/>
          <w:szCs w:val="21"/>
          <w:highlight w:val="none"/>
        </w:rPr>
        <w:t xml:space="preserve">1、</w:t>
      </w:r>
      <w:r>
        <w:rPr>
          <w:rFonts w:hint="eastAsia" w:ascii="宋体" w:hAnsi="宋体" w:eastAsia="宋体" w:cs="宋体"/>
          <w:i/>
          <w:iCs/>
          <w:color w:val="auto"/>
          <w:spacing w:val="0"/>
          <w:sz w:val="21"/>
          <w:szCs w:val="21"/>
          <w:highlight w:val="none"/>
          <w:u w:val="single"/>
        </w:rPr>
        <w:t xml:space="preserve">报价应按照</w:t>
      </w:r>
      <w:r>
        <w:rPr>
          <w:rFonts w:hint="eastAsia" w:ascii="宋体" w:hAnsi="宋体" w:eastAsia="宋体" w:cs="宋体"/>
          <w:i/>
          <w:iCs/>
          <w:color w:val="auto"/>
          <w:spacing w:val="0"/>
          <w:sz w:val="21"/>
          <w:szCs w:val="21"/>
          <w:highlight w:val="none"/>
          <w:u w:val="single"/>
          <w:lang w:val="en-US" w:eastAsia="zh-CN"/>
        </w:rPr>
        <w:t xml:space="preserve">采购人</w:t>
      </w:r>
      <w:r>
        <w:rPr>
          <w:rFonts w:hint="eastAsia" w:ascii="宋体" w:hAnsi="宋体" w:eastAsia="宋体" w:cs="宋体"/>
          <w:i/>
          <w:iCs/>
          <w:color w:val="auto"/>
          <w:spacing w:val="0"/>
          <w:sz w:val="21"/>
          <w:szCs w:val="21"/>
          <w:highlight w:val="none"/>
          <w:u w:val="single"/>
        </w:rPr>
        <w:t xml:space="preserve">提供的工程量清单的格式，不得改变工程量清单，不可竞争费用不得让利。</w:t>
      </w:r>
      <w:r>
        <w:rPr>
          <w:rFonts w:hint="eastAsia" w:ascii="宋体" w:hAnsi="宋体" w:cs="宋体"/>
          <w:i w:val="0"/>
          <w:iCs w:val="0"/>
          <w:color w:val="auto"/>
          <w:spacing w:val="0"/>
          <w:sz w:val="21"/>
          <w:szCs w:val="21"/>
          <w:highlight w:val="none"/>
          <w:u w:val="none"/>
          <w:lang w:val="en-US" w:eastAsia="zh-CN"/>
        </w:rPr>
        <w:t xml:space="preserve">投标</w:t>
      </w:r>
      <w:r>
        <w:rPr>
          <w:rFonts w:hint="eastAsia" w:ascii="宋体" w:hAnsi="宋体" w:eastAsia="宋体" w:cs="宋体"/>
          <w:i w:val="0"/>
          <w:iCs w:val="0"/>
          <w:color w:val="auto"/>
          <w:spacing w:val="0"/>
          <w:sz w:val="21"/>
          <w:szCs w:val="21"/>
          <w:highlight w:val="none"/>
          <w:u w:val="none"/>
        </w:rPr>
        <w:t xml:space="preserve">报价应有详细的报价组成，其中暂列金额、安全文明施工措施费、规费税金为不可竞争费，应按</w:t>
      </w:r>
      <w:r>
        <w:rPr>
          <w:rFonts w:hint="eastAsia" w:ascii="宋体" w:hAnsi="宋体" w:eastAsia="宋体" w:cs="宋体"/>
          <w:i w:val="0"/>
          <w:iCs w:val="0"/>
          <w:color w:val="auto"/>
          <w:spacing w:val="0"/>
          <w:sz w:val="21"/>
          <w:szCs w:val="21"/>
          <w:highlight w:val="none"/>
          <w:u w:val="none"/>
          <w:lang w:val="en-US" w:eastAsia="zh-CN"/>
        </w:rPr>
        <w:t xml:space="preserve">采购人</w:t>
      </w:r>
      <w:r>
        <w:rPr>
          <w:rFonts w:hint="eastAsia" w:ascii="宋体" w:hAnsi="宋体" w:eastAsia="宋体" w:cs="宋体"/>
          <w:i w:val="0"/>
          <w:iCs w:val="0"/>
          <w:color w:val="auto"/>
          <w:spacing w:val="0"/>
          <w:sz w:val="21"/>
          <w:szCs w:val="21"/>
          <w:highlight w:val="none"/>
          <w:u w:val="none"/>
        </w:rPr>
        <w:t xml:space="preserve">提供的工程量清单及相关费用、费率报价。</w:t>
      </w:r>
      <w:r/>
    </w:p>
    <w:p>
      <w:pPr>
        <w:ind w:firstLine="420"/>
        <w:keepLines w:val="0"/>
        <w:keepNext w:val="0"/>
        <w:pageBreakBefore w:val="0"/>
        <w:spacing w:line="36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rPr>
        <w:t xml:space="preserve">2、本工程结算价需经有关部门审定确认，合同价中的安全文明施工措施费结算时按有权部门的核定结果调整；合同价中的暂列金额（规费、税金前）在工程款支付时、结算审定结果中扣除。</w:t>
      </w:r>
      <w:r/>
    </w:p>
    <w:p>
      <w:pPr>
        <w:pStyle w:val="1059"/>
        <w:ind w:firstLine="420"/>
        <w:keepLines w:val="0"/>
        <w:keepNext w:val="0"/>
        <w:pageBreakBefore w:val="0"/>
        <w:spacing w:line="360" w:lineRule="auto"/>
        <w:rPr>
          <w:rFonts w:hint="eastAsia" w:ascii="宋体" w:hAnsi="宋体" w:eastAsia="宋体" w:cs="宋体"/>
          <w:i/>
          <w:color w:val="auto"/>
          <w:spacing w:val="0"/>
          <w:sz w:val="21"/>
          <w:szCs w:val="21"/>
          <w:highlight w:val="none"/>
          <w:u w:val="single"/>
        </w:rPr>
      </w:pPr>
      <w:r>
        <w:rPr>
          <w:rFonts w:hint="eastAsia" w:ascii="宋体" w:hAnsi="宋体" w:eastAsia="宋体" w:cs="宋体"/>
          <w:i/>
          <w:color w:val="auto"/>
          <w:spacing w:val="0"/>
          <w:sz w:val="21"/>
          <w:szCs w:val="21"/>
          <w:highlight w:val="none"/>
          <w:u w:val="none"/>
          <w:lang w:val="en-US" w:eastAsia="zh-CN"/>
        </w:rPr>
        <w:t xml:space="preserve">3</w:t>
      </w:r>
      <w:r>
        <w:rPr>
          <w:rFonts w:hint="eastAsia" w:ascii="宋体" w:hAnsi="宋体" w:eastAsia="宋体" w:cs="宋体"/>
          <w:i/>
          <w:color w:val="auto"/>
          <w:spacing w:val="0"/>
          <w:sz w:val="21"/>
          <w:szCs w:val="21"/>
          <w:highlight w:val="none"/>
          <w:u w:val="none"/>
        </w:rPr>
        <w:t xml:space="preserve">、</w:t>
      </w:r>
      <w:r>
        <w:rPr>
          <w:rFonts w:hint="eastAsia" w:ascii="宋体" w:hAnsi="宋体" w:eastAsia="宋体" w:cs="宋体"/>
          <w:i/>
          <w:color w:val="auto"/>
          <w:spacing w:val="0"/>
          <w:sz w:val="21"/>
          <w:szCs w:val="21"/>
          <w:highlight w:val="none"/>
          <w:u w:val="single"/>
        </w:rPr>
        <w:t xml:space="preserve">本项目采用</w:t>
      </w:r>
      <w:r>
        <w:rPr>
          <w:rFonts w:hint="eastAsia" w:ascii="宋体" w:hAnsi="宋体" w:eastAsia="宋体" w:cs="宋体"/>
          <w:i/>
          <w:color w:val="auto"/>
          <w:spacing w:val="0"/>
          <w:sz w:val="21"/>
          <w:szCs w:val="21"/>
          <w:highlight w:val="none"/>
          <w:u w:val="single"/>
          <w:lang w:eastAsia="zh-CN"/>
        </w:rPr>
        <w:t xml:space="preserve">固定</w:t>
      </w:r>
      <w:r>
        <w:rPr>
          <w:rFonts w:hint="eastAsia" w:ascii="宋体" w:hAnsi="宋体" w:eastAsia="宋体" w:cs="宋体"/>
          <w:i/>
          <w:color w:val="auto"/>
          <w:spacing w:val="0"/>
          <w:sz w:val="21"/>
          <w:szCs w:val="21"/>
          <w:highlight w:val="none"/>
          <w:u w:val="single"/>
          <w:lang w:val="en-US" w:eastAsia="zh-CN"/>
        </w:rPr>
        <w:t xml:space="preserve">单</w:t>
      </w:r>
      <w:r>
        <w:rPr>
          <w:rFonts w:hint="eastAsia" w:ascii="宋体" w:hAnsi="宋体" w:eastAsia="宋体" w:cs="宋体"/>
          <w:i/>
          <w:color w:val="auto"/>
          <w:spacing w:val="0"/>
          <w:sz w:val="21"/>
          <w:szCs w:val="21"/>
          <w:highlight w:val="none"/>
          <w:u w:val="single"/>
          <w:lang w:eastAsia="zh-CN"/>
        </w:rPr>
        <w:t xml:space="preserve">价</w:t>
      </w:r>
      <w:r>
        <w:rPr>
          <w:rFonts w:hint="eastAsia" w:ascii="宋体" w:hAnsi="宋体" w:eastAsia="宋体" w:cs="宋体"/>
          <w:i/>
          <w:color w:val="auto"/>
          <w:spacing w:val="0"/>
          <w:sz w:val="21"/>
          <w:szCs w:val="21"/>
          <w:highlight w:val="none"/>
          <w:u w:val="single"/>
        </w:rPr>
        <w:t xml:space="preserve">，承包范围为</w:t>
      </w:r>
      <w:r>
        <w:rPr>
          <w:rFonts w:hint="eastAsia" w:ascii="宋体" w:hAnsi="宋体" w:eastAsia="宋体" w:cs="宋体"/>
          <w:i/>
          <w:color w:val="auto"/>
          <w:spacing w:val="0"/>
          <w:sz w:val="21"/>
          <w:szCs w:val="21"/>
          <w:highlight w:val="none"/>
          <w:u w:val="single"/>
          <w:lang w:val="en-US" w:eastAsia="zh-CN"/>
        </w:rPr>
        <w:t xml:space="preserve">磋商</w:t>
      </w:r>
      <w:r>
        <w:rPr>
          <w:rFonts w:hint="eastAsia" w:ascii="宋体" w:hAnsi="宋体" w:eastAsia="宋体" w:cs="宋体"/>
          <w:i/>
          <w:color w:val="auto"/>
          <w:spacing w:val="0"/>
          <w:sz w:val="21"/>
          <w:szCs w:val="21"/>
          <w:highlight w:val="none"/>
          <w:u w:val="single"/>
        </w:rPr>
        <w:t xml:space="preserve">文件、工程量清单、附件范围相关的内容。供应商应根据附件内容以现场踏勘为准仔细核对工程量清单，核对内容包括清单数量、清单特征、计量单位等，并将疑问在提问截止时间书面提出</w:t>
      </w:r>
      <w:r>
        <w:rPr>
          <w:rFonts w:hint="eastAsia" w:ascii="宋体" w:hAnsi="宋体" w:eastAsia="宋体" w:cs="宋体"/>
          <w:i/>
          <w:color w:val="auto"/>
          <w:spacing w:val="0"/>
          <w:sz w:val="21"/>
          <w:szCs w:val="21"/>
          <w:highlight w:val="none"/>
          <w:u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w:t>
      </w:r>
      <w:r>
        <w:rPr>
          <w:rFonts w:hint="eastAsia" w:ascii="宋体" w:hAnsi="宋体" w:eastAsia="宋体" w:cs="宋体"/>
          <w:color w:val="auto"/>
          <w:spacing w:val="0"/>
          <w:sz w:val="21"/>
          <w:szCs w:val="21"/>
          <w:highlight w:val="none"/>
          <w:lang w:val="en-US" w:eastAsia="zh-CN" w:bidi="ar"/>
        </w:rPr>
        <w:t xml:space="preserve">投标</w:t>
      </w:r>
      <w:r>
        <w:rPr>
          <w:rFonts w:hint="eastAsia" w:ascii="宋体" w:hAnsi="宋体" w:eastAsia="宋体" w:cs="宋体"/>
          <w:color w:val="auto"/>
          <w:spacing w:val="0"/>
          <w:sz w:val="21"/>
          <w:szCs w:val="21"/>
          <w:highlight w:val="none"/>
          <w:lang w:bidi="ar"/>
        </w:rPr>
        <w:t xml:space="preserve">报价编制要求 </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.1所有</w:t>
      </w:r>
      <w:r>
        <w:rPr>
          <w:rFonts w:hint="eastAsia" w:ascii="宋体" w:hAnsi="宋体" w:eastAsia="宋体" w:cs="宋体"/>
          <w:color w:val="auto"/>
          <w:spacing w:val="0"/>
          <w:sz w:val="21"/>
          <w:szCs w:val="21"/>
          <w:highlight w:val="none"/>
          <w:lang w:val="en-US" w:eastAsia="zh-CN" w:bidi="ar"/>
        </w:rPr>
        <w:t xml:space="preserve">投标</w:t>
      </w:r>
      <w:r>
        <w:rPr>
          <w:rFonts w:hint="eastAsia" w:ascii="宋体" w:hAnsi="宋体" w:eastAsia="宋体" w:cs="宋体"/>
          <w:color w:val="auto"/>
          <w:spacing w:val="0"/>
          <w:sz w:val="21"/>
          <w:szCs w:val="21"/>
          <w:highlight w:val="none"/>
          <w:lang w:bidi="ar"/>
        </w:rPr>
        <w:t xml:space="preserve">报价以人民币表示，供应商报价单位为元，保留小数点后两位。</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.2供应商在</w:t>
      </w:r>
      <w:r>
        <w:rPr>
          <w:rFonts w:hint="eastAsia" w:ascii="宋体" w:hAnsi="宋体" w:eastAsia="宋体" w:cs="宋体"/>
          <w:color w:val="auto"/>
          <w:spacing w:val="0"/>
          <w:sz w:val="21"/>
          <w:szCs w:val="21"/>
          <w:highlight w:val="none"/>
          <w:lang w:val="en-US" w:eastAsia="zh-CN" w:bidi="ar"/>
        </w:rPr>
        <w:t xml:space="preserve">投标</w:t>
      </w:r>
      <w:r>
        <w:rPr>
          <w:rFonts w:hint="eastAsia" w:ascii="宋体" w:hAnsi="宋体" w:eastAsia="宋体" w:cs="宋体"/>
          <w:color w:val="auto"/>
          <w:spacing w:val="0"/>
          <w:sz w:val="21"/>
          <w:szCs w:val="21"/>
          <w:highlight w:val="none"/>
          <w:lang w:bidi="ar"/>
        </w:rPr>
        <w:t xml:space="preserve">截止时间前修改</w:t>
      </w:r>
      <w:r>
        <w:rPr>
          <w:rFonts w:hint="eastAsia" w:ascii="宋体" w:hAnsi="宋体" w:eastAsia="宋体" w:cs="宋体"/>
          <w:color w:val="auto"/>
          <w:spacing w:val="0"/>
          <w:sz w:val="21"/>
          <w:szCs w:val="21"/>
          <w:highlight w:val="none"/>
          <w:lang w:val="en-US" w:eastAsia="zh-CN" w:bidi="ar"/>
        </w:rPr>
        <w:t xml:space="preserve">投标</w:t>
      </w:r>
      <w:r>
        <w:rPr>
          <w:rFonts w:hint="eastAsia" w:ascii="宋体" w:hAnsi="宋体" w:eastAsia="宋体" w:cs="宋体"/>
          <w:color w:val="auto"/>
          <w:spacing w:val="0"/>
          <w:sz w:val="21"/>
          <w:szCs w:val="21"/>
          <w:highlight w:val="none"/>
          <w:lang w:bidi="ar"/>
        </w:rPr>
        <w:t xml:space="preserve">函中的</w:t>
      </w:r>
      <w:r>
        <w:rPr>
          <w:rFonts w:hint="eastAsia" w:ascii="宋体" w:hAnsi="宋体" w:eastAsia="宋体" w:cs="宋体"/>
          <w:color w:val="auto"/>
          <w:spacing w:val="0"/>
          <w:sz w:val="21"/>
          <w:szCs w:val="21"/>
          <w:highlight w:val="none"/>
          <w:lang w:val="en-US" w:eastAsia="zh-CN" w:bidi="ar"/>
        </w:rPr>
        <w:t xml:space="preserve">投标</w:t>
      </w:r>
      <w:r>
        <w:rPr>
          <w:rFonts w:hint="eastAsia" w:ascii="宋体" w:hAnsi="宋体" w:eastAsia="宋体" w:cs="宋体"/>
          <w:color w:val="auto"/>
          <w:spacing w:val="0"/>
          <w:sz w:val="21"/>
          <w:szCs w:val="21"/>
          <w:highlight w:val="none"/>
          <w:lang w:bidi="ar"/>
        </w:rPr>
        <w:t xml:space="preserve">总报价，应同时修改“工程量清单”中的相应报价。</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.3除</w:t>
      </w:r>
      <w:r>
        <w:rPr>
          <w:rFonts w:hint="eastAsia" w:ascii="宋体" w:hAnsi="宋体" w:eastAsia="宋体" w:cs="宋体"/>
          <w:color w:val="auto"/>
          <w:spacing w:val="0"/>
          <w:sz w:val="21"/>
          <w:szCs w:val="21"/>
          <w:highlight w:val="none"/>
          <w:lang w:val="en-US" w:eastAsia="zh-CN" w:bidi="ar"/>
        </w:rPr>
        <w:t xml:space="preserve">磋商</w:t>
      </w:r>
      <w:r>
        <w:rPr>
          <w:rFonts w:hint="eastAsia" w:ascii="宋体" w:hAnsi="宋体" w:eastAsia="宋体" w:cs="宋体"/>
          <w:color w:val="auto"/>
          <w:spacing w:val="0"/>
          <w:sz w:val="21"/>
          <w:szCs w:val="21"/>
          <w:highlight w:val="none"/>
          <w:lang w:bidi="ar"/>
        </w:rPr>
        <w:t xml:space="preserve">文件有强制性规定以及不可竞争部分以外，</w:t>
      </w:r>
      <w:r>
        <w:rPr>
          <w:rFonts w:hint="eastAsia" w:ascii="宋体" w:hAnsi="宋体" w:eastAsia="宋体" w:cs="宋体"/>
          <w:color w:val="auto"/>
          <w:spacing w:val="0"/>
          <w:sz w:val="21"/>
          <w:szCs w:val="21"/>
          <w:highlight w:val="none"/>
          <w:lang w:val="en-US" w:eastAsia="zh-CN" w:bidi="ar"/>
        </w:rPr>
        <w:t xml:space="preserve">投标</w:t>
      </w:r>
      <w:r>
        <w:rPr>
          <w:rFonts w:hint="eastAsia" w:ascii="宋体" w:hAnsi="宋体" w:eastAsia="宋体" w:cs="宋体"/>
          <w:color w:val="auto"/>
          <w:spacing w:val="0"/>
          <w:sz w:val="21"/>
          <w:szCs w:val="21"/>
          <w:highlight w:val="none"/>
          <w:lang w:bidi="ar"/>
        </w:rPr>
        <w:t xml:space="preserve">报价应根据</w:t>
      </w:r>
      <w:r>
        <w:rPr>
          <w:rFonts w:hint="eastAsia" w:ascii="宋体" w:hAnsi="宋体" w:eastAsia="宋体" w:cs="宋体"/>
          <w:color w:val="auto"/>
          <w:spacing w:val="0"/>
          <w:sz w:val="21"/>
          <w:szCs w:val="21"/>
          <w:highlight w:val="none"/>
          <w:lang w:val="en-US" w:eastAsia="zh-CN" w:bidi="ar"/>
        </w:rPr>
        <w:t xml:space="preserve">磋商</w:t>
      </w:r>
      <w:r>
        <w:rPr>
          <w:rFonts w:hint="eastAsia" w:ascii="宋体" w:hAnsi="宋体" w:eastAsia="宋体" w:cs="宋体"/>
          <w:color w:val="auto"/>
          <w:spacing w:val="0"/>
          <w:sz w:val="21"/>
          <w:szCs w:val="21"/>
          <w:highlight w:val="none"/>
          <w:lang w:bidi="ar"/>
        </w:rPr>
        <w:t xml:space="preserve">文件中的有关计价要求，并按照下列依据供应商根据工程实际情况和本企业经营管理水平自主合理报价，但不得低于企业成本价。</w:t>
      </w:r>
      <w:r/>
    </w:p>
    <w:p>
      <w:pPr>
        <w:pStyle w:val="1059"/>
        <w:ind w:firstLine="420"/>
        <w:keepLines w:val="0"/>
        <w:keepNext w:val="0"/>
        <w:pageBreakBefore w:val="0"/>
        <w:spacing w:line="360" w:lineRule="auto"/>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bidi="ar"/>
        </w:rPr>
        <w:t xml:space="preserve">(1)本工程</w:t>
      </w:r>
      <w:r>
        <w:rPr>
          <w:rFonts w:hint="eastAsia" w:ascii="宋体" w:hAnsi="宋体" w:eastAsia="宋体" w:cs="宋体"/>
          <w:color w:val="auto"/>
          <w:spacing w:val="0"/>
          <w:sz w:val="21"/>
          <w:szCs w:val="21"/>
          <w:highlight w:val="none"/>
          <w:lang w:val="en-US" w:eastAsia="zh-CN" w:bidi="ar"/>
        </w:rPr>
        <w:t xml:space="preserve">磋商</w:t>
      </w:r>
      <w:r>
        <w:rPr>
          <w:rFonts w:hint="eastAsia" w:ascii="宋体" w:hAnsi="宋体" w:eastAsia="宋体" w:cs="宋体"/>
          <w:color w:val="auto"/>
          <w:spacing w:val="0"/>
          <w:sz w:val="21"/>
          <w:szCs w:val="21"/>
          <w:highlight w:val="none"/>
          <w:lang w:bidi="ar"/>
        </w:rPr>
        <w:t xml:space="preserve">文件、</w:t>
      </w:r>
      <w:r>
        <w:rPr>
          <w:rFonts w:hint="eastAsia" w:ascii="宋体" w:hAnsi="宋体" w:eastAsia="宋体" w:cs="宋体"/>
          <w:color w:val="auto"/>
          <w:spacing w:val="0"/>
          <w:sz w:val="21"/>
          <w:szCs w:val="21"/>
          <w:highlight w:val="none"/>
          <w:lang w:val="en-US" w:eastAsia="zh-CN" w:bidi="ar"/>
        </w:rPr>
        <w:t xml:space="preserve">磋商</w:t>
      </w:r>
      <w:r>
        <w:rPr>
          <w:rFonts w:hint="eastAsia" w:ascii="宋体" w:hAnsi="宋体" w:eastAsia="宋体" w:cs="宋体"/>
          <w:color w:val="auto"/>
          <w:spacing w:val="0"/>
          <w:sz w:val="21"/>
          <w:szCs w:val="21"/>
          <w:highlight w:val="none"/>
          <w:lang w:bidi="ar"/>
        </w:rPr>
        <w:t xml:space="preserve">文件(包括工程量清单)的澄清、补充和修改文件；</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bidi="ar"/>
        </w:rPr>
        <w:t xml:space="preserve">(2)国家或省级、行业建设主管部门颁发的计价办法；投标截止时间前</w:t>
      </w:r>
      <w:r>
        <w:rPr>
          <w:rFonts w:hint="eastAsia" w:ascii="宋体" w:hAnsi="宋体" w:cs="宋体"/>
          <w:color w:val="auto"/>
          <w:spacing w:val="0"/>
          <w:sz w:val="21"/>
          <w:szCs w:val="21"/>
          <w:highlight w:val="none"/>
          <w:lang w:val="en-US" w:eastAsia="zh-CN" w:bidi="ar"/>
        </w:rPr>
        <w:t xml:space="preserve">当地</w:t>
      </w:r>
      <w:r>
        <w:rPr>
          <w:rFonts w:hint="eastAsia" w:ascii="宋体" w:hAnsi="宋体" w:eastAsia="宋体" w:cs="宋体"/>
          <w:color w:val="auto"/>
          <w:spacing w:val="0"/>
          <w:sz w:val="21"/>
          <w:szCs w:val="21"/>
          <w:highlight w:val="none"/>
          <w:lang w:bidi="ar"/>
        </w:rPr>
        <w:t xml:space="preserve">工程造价管理最新发布信息价格作为报价的上限，缺项部分参照市场价格；</w:t>
      </w:r>
      <w:r>
        <w:rPr>
          <w:rFonts w:hint="eastAsia" w:ascii="宋体" w:hAnsi="宋体" w:cs="宋体"/>
          <w:color w:val="auto"/>
          <w:spacing w:val="0"/>
          <w:sz w:val="21"/>
          <w:szCs w:val="21"/>
          <w:highlight w:val="none"/>
          <w:lang w:val="en-US" w:eastAsia="zh-CN" w:bidi="ar"/>
        </w:rPr>
        <w:t xml:space="preserve">扬州市</w:t>
      </w:r>
      <w:r>
        <w:rPr>
          <w:rFonts w:hint="eastAsia" w:ascii="宋体" w:hAnsi="宋体" w:eastAsia="宋体" w:cs="宋体"/>
          <w:color w:val="auto"/>
          <w:spacing w:val="0"/>
          <w:sz w:val="21"/>
          <w:szCs w:val="21"/>
          <w:highlight w:val="none"/>
          <w:lang w:bidi="ar"/>
        </w:rPr>
        <w:t xml:space="preserve">现行的不可竞争费用内容及标准；现行的施工规范和标准；扬州市安全生产、文明施工的相关规定；</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bidi="ar"/>
        </w:rPr>
        <w:t xml:space="preserve">(3) 建设工程设计文件及相关资料；与建设项目相关的标准、规定等技术资料；</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bidi="ar"/>
        </w:rPr>
        <w:t xml:space="preserve">(4) 其他的相关资料。包括不限于：工程量清单报价中的项目单价与其数量相乘的总和，应与投标报价汇总表总价及</w:t>
      </w:r>
      <w:r>
        <w:rPr>
          <w:rFonts w:hint="eastAsia" w:ascii="宋体" w:hAnsi="宋体" w:eastAsia="宋体" w:cs="宋体"/>
          <w:color w:val="auto"/>
          <w:spacing w:val="0"/>
          <w:sz w:val="21"/>
          <w:szCs w:val="21"/>
          <w:highlight w:val="none"/>
          <w:lang w:val="en-US" w:eastAsia="zh-CN" w:bidi="ar"/>
        </w:rPr>
        <w:t xml:space="preserve">投标</w:t>
      </w:r>
      <w:r>
        <w:rPr>
          <w:rFonts w:hint="eastAsia" w:ascii="宋体" w:hAnsi="宋体" w:eastAsia="宋体" w:cs="宋体"/>
          <w:color w:val="auto"/>
          <w:spacing w:val="0"/>
          <w:sz w:val="21"/>
          <w:szCs w:val="21"/>
          <w:highlight w:val="none"/>
          <w:lang w:bidi="ar"/>
        </w:rPr>
        <w:t xml:space="preserve">响应函中的总价相符，不符时以单价数量的总和为准。</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w:t>
      </w: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工程量清单成交价的单价或金额，应包括所需人工费、材料费、施工机械使用费和管理费及利润，以及一定范围内的风险费用。所谓“一定范围内的风险”是指合同约定的风险。</w:t>
      </w:r>
      <w:r/>
    </w:p>
    <w:p>
      <w:pPr>
        <w:ind w:firstLine="420"/>
        <w:jc w:val="left"/>
        <w:keepLines w:val="0"/>
        <w:keepNext w:val="0"/>
        <w:pageBreakBefore w:val="0"/>
        <w:spacing w:line="360" w:lineRule="auto"/>
        <w:widowControl/>
        <w:rPr>
          <w:rFonts w:hint="eastAsia" w:ascii="宋体" w:hAnsi="宋体" w:eastAsia="宋体" w:cs="宋体"/>
          <w:i/>
          <w:color w:val="auto"/>
          <w:spacing w:val="0"/>
          <w:sz w:val="21"/>
          <w:szCs w:val="21"/>
          <w:highlight w:val="none"/>
          <w:u w:val="single"/>
          <w:lang w:bidi="ar"/>
        </w:rPr>
      </w:pP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w:t>
      </w:r>
      <w:r>
        <w:rPr>
          <w:rFonts w:hint="eastAsia" w:ascii="宋体" w:hAnsi="宋体" w:eastAsia="宋体" w:cs="宋体"/>
          <w:color w:val="auto"/>
          <w:spacing w:val="0"/>
          <w:sz w:val="21"/>
          <w:szCs w:val="21"/>
          <w:highlight w:val="none"/>
          <w:lang w:val="en-US" w:eastAsia="zh-CN" w:bidi="ar"/>
        </w:rPr>
        <w:t xml:space="preserve">5</w:t>
      </w:r>
      <w:r>
        <w:rPr>
          <w:rFonts w:hint="eastAsia" w:ascii="宋体" w:hAnsi="宋体" w:eastAsia="宋体" w:cs="宋体"/>
          <w:i/>
          <w:iCs/>
          <w:color w:val="auto"/>
          <w:spacing w:val="0"/>
          <w:sz w:val="21"/>
          <w:szCs w:val="21"/>
          <w:highlight w:val="none"/>
          <w:u w:val="single"/>
          <w:lang w:val="en-US" w:eastAsia="zh-CN" w:bidi="ar"/>
        </w:rPr>
        <w:t xml:space="preserve">磋商</w:t>
      </w:r>
      <w:r>
        <w:rPr>
          <w:rFonts w:hint="eastAsia" w:ascii="宋体" w:hAnsi="宋体" w:eastAsia="宋体" w:cs="宋体"/>
          <w:i/>
          <w:color w:val="auto"/>
          <w:spacing w:val="0"/>
          <w:sz w:val="21"/>
          <w:szCs w:val="21"/>
          <w:highlight w:val="none"/>
          <w:u w:val="single"/>
          <w:lang w:eastAsia="zh-CN" w:bidi="ar"/>
        </w:rPr>
        <w:t xml:space="preserve">响应</w:t>
      </w:r>
      <w:r>
        <w:rPr>
          <w:rFonts w:hint="eastAsia" w:ascii="宋体" w:hAnsi="宋体" w:eastAsia="宋体" w:cs="宋体"/>
          <w:i/>
          <w:color w:val="auto"/>
          <w:spacing w:val="0"/>
          <w:sz w:val="21"/>
          <w:szCs w:val="21"/>
          <w:highlight w:val="none"/>
          <w:u w:val="single"/>
          <w:lang w:bidi="ar"/>
        </w:rPr>
        <w:t xml:space="preserve">总价应当与构成已标价工程量清单的分部分项工程费、措施项目费、其他项目费、规费、税金的合计金额一致。</w:t>
      </w:r>
      <w:r/>
    </w:p>
    <w:p>
      <w:pPr>
        <w:ind w:firstLine="420"/>
        <w:jc w:val="left"/>
        <w:keepLines w:val="0"/>
        <w:keepNext w:val="0"/>
        <w:pageBreakBefore w:val="0"/>
        <w:spacing w:line="360" w:lineRule="auto"/>
        <w:widowControl/>
        <w:rPr>
          <w:rFonts w:hint="eastAsia" w:ascii="宋体" w:hAnsi="宋体" w:eastAsia="宋体" w:cs="宋体"/>
          <w:i/>
          <w:color w:val="auto"/>
          <w:spacing w:val="0"/>
          <w:sz w:val="21"/>
          <w:szCs w:val="21"/>
          <w:highlight w:val="none"/>
          <w:u w:val="single"/>
          <w:lang w:bidi="ar"/>
        </w:rPr>
      </w:pP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w:t>
      </w:r>
      <w:r>
        <w:rPr>
          <w:rFonts w:hint="eastAsia" w:ascii="宋体" w:hAnsi="宋体" w:eastAsia="宋体" w:cs="宋体"/>
          <w:color w:val="auto"/>
          <w:spacing w:val="0"/>
          <w:sz w:val="21"/>
          <w:szCs w:val="21"/>
          <w:highlight w:val="none"/>
          <w:lang w:val="en-US" w:eastAsia="zh-CN" w:bidi="ar"/>
        </w:rPr>
        <w:t xml:space="preserve">6</w:t>
      </w:r>
      <w:r>
        <w:rPr>
          <w:rFonts w:hint="eastAsia" w:ascii="宋体" w:hAnsi="宋体" w:eastAsia="宋体" w:cs="宋体"/>
          <w:i/>
          <w:color w:val="auto"/>
          <w:spacing w:val="0"/>
          <w:sz w:val="21"/>
          <w:szCs w:val="21"/>
          <w:highlight w:val="none"/>
          <w:u w:val="single"/>
          <w:lang w:bidi="ar"/>
        </w:rPr>
        <w:t xml:space="preserve">工程量清单报价中的项目单价与其数量相乘的总和，应与报价总价及</w:t>
      </w:r>
      <w:r>
        <w:rPr>
          <w:rFonts w:hint="eastAsia" w:ascii="宋体" w:hAnsi="宋体" w:eastAsia="宋体" w:cs="宋体"/>
          <w:i/>
          <w:color w:val="auto"/>
          <w:spacing w:val="0"/>
          <w:sz w:val="21"/>
          <w:szCs w:val="21"/>
          <w:highlight w:val="none"/>
          <w:u w:val="single"/>
          <w:lang w:val="en-US" w:eastAsia="zh-CN" w:bidi="ar"/>
        </w:rPr>
        <w:t xml:space="preserve">投标</w:t>
      </w:r>
      <w:r>
        <w:rPr>
          <w:rFonts w:hint="eastAsia" w:ascii="宋体" w:hAnsi="宋体" w:eastAsia="宋体" w:cs="宋体"/>
          <w:i/>
          <w:color w:val="auto"/>
          <w:spacing w:val="0"/>
          <w:sz w:val="21"/>
          <w:szCs w:val="21"/>
          <w:highlight w:val="none"/>
          <w:u w:val="single"/>
          <w:lang w:bidi="ar"/>
        </w:rPr>
        <w:t xml:space="preserve">函中的</w:t>
      </w:r>
      <w:r>
        <w:rPr>
          <w:rFonts w:hint="eastAsia" w:ascii="宋体" w:hAnsi="宋体" w:eastAsia="宋体" w:cs="宋体"/>
          <w:i/>
          <w:color w:val="auto"/>
          <w:spacing w:val="0"/>
          <w:sz w:val="21"/>
          <w:szCs w:val="21"/>
          <w:highlight w:val="none"/>
          <w:u w:val="single"/>
          <w:lang w:val="en-US" w:eastAsia="zh-CN" w:bidi="ar"/>
        </w:rPr>
        <w:t xml:space="preserve">投标</w:t>
      </w:r>
      <w:r>
        <w:rPr>
          <w:rFonts w:hint="eastAsia" w:ascii="宋体" w:hAnsi="宋体" w:eastAsia="宋体" w:cs="宋体"/>
          <w:i/>
          <w:color w:val="auto"/>
          <w:spacing w:val="0"/>
          <w:sz w:val="21"/>
          <w:szCs w:val="21"/>
          <w:highlight w:val="none"/>
          <w:u w:val="single"/>
          <w:lang w:bidi="ar"/>
        </w:rPr>
        <w:t xml:space="preserve">总价相符，不符时以单价数量的总和为准。</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w:t>
      </w:r>
      <w:r>
        <w:rPr>
          <w:rFonts w:hint="eastAsia" w:ascii="宋体" w:hAnsi="宋体" w:eastAsia="宋体" w:cs="宋体"/>
          <w:color w:val="auto"/>
          <w:spacing w:val="0"/>
          <w:sz w:val="21"/>
          <w:szCs w:val="21"/>
          <w:highlight w:val="none"/>
          <w:lang w:val="en-US" w:eastAsia="zh-CN" w:bidi="ar"/>
        </w:rPr>
        <w:t xml:space="preserve">7</w:t>
      </w:r>
      <w:r>
        <w:rPr>
          <w:rFonts w:hint="eastAsia" w:ascii="宋体" w:hAnsi="宋体" w:eastAsia="宋体" w:cs="宋体"/>
          <w:i w:val="0"/>
          <w:iCs/>
          <w:color w:val="auto"/>
          <w:spacing w:val="0"/>
          <w:sz w:val="21"/>
          <w:szCs w:val="21"/>
          <w:highlight w:val="none"/>
          <w:u w:val="none"/>
          <w:lang w:bidi="ar"/>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5</w:t>
      </w:r>
      <w:r>
        <w:rPr>
          <w:rFonts w:hint="eastAsia" w:ascii="宋体" w:hAnsi="宋体" w:eastAsia="宋体" w:cs="宋体"/>
          <w:color w:val="auto"/>
          <w:spacing w:val="0"/>
          <w:sz w:val="21"/>
          <w:szCs w:val="21"/>
          <w:highlight w:val="none"/>
          <w:lang w:bidi="ar"/>
        </w:rPr>
        <w:t xml:space="preserve">、供应商在报价时应</w:t>
      </w:r>
      <w:r>
        <w:rPr>
          <w:rFonts w:hint="eastAsia" w:ascii="宋体" w:hAnsi="宋体" w:eastAsia="宋体" w:cs="宋体"/>
          <w:color w:val="auto"/>
          <w:spacing w:val="0"/>
          <w:sz w:val="21"/>
          <w:szCs w:val="21"/>
          <w:highlight w:val="none"/>
          <w:lang w:val="en-US" w:eastAsia="zh-CN" w:bidi="ar"/>
        </w:rPr>
        <w:t xml:space="preserve">相关规定</w:t>
      </w:r>
      <w:r>
        <w:rPr>
          <w:rFonts w:hint="eastAsia" w:ascii="宋体" w:hAnsi="宋体" w:eastAsia="宋体" w:cs="宋体"/>
          <w:color w:val="auto"/>
          <w:spacing w:val="0"/>
          <w:sz w:val="21"/>
          <w:szCs w:val="21"/>
          <w:highlight w:val="none"/>
          <w:lang w:bidi="ar"/>
        </w:rPr>
        <w:t xml:space="preserve">提供完整齐全的文件。</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6</w:t>
      </w:r>
      <w:r>
        <w:rPr>
          <w:rFonts w:hint="eastAsia" w:ascii="宋体" w:hAnsi="宋体" w:eastAsia="宋体" w:cs="宋体"/>
          <w:color w:val="auto"/>
          <w:spacing w:val="0"/>
          <w:sz w:val="21"/>
          <w:szCs w:val="21"/>
          <w:highlight w:val="none"/>
          <w:lang w:bidi="ar"/>
        </w:rPr>
        <w:t xml:space="preserve">、分项报价表即按照附件提供的工程量清单的格式进行填报，分别填报综合单价和合价，要求填报完整</w:t>
      </w:r>
      <w:r>
        <w:rPr>
          <w:rFonts w:hint="eastAsia" w:ascii="宋体" w:hAnsi="宋体" w:eastAsia="宋体" w:cs="宋体"/>
          <w:color w:val="auto"/>
          <w:spacing w:val="0"/>
          <w:sz w:val="21"/>
          <w:szCs w:val="21"/>
          <w:highlight w:val="none"/>
          <w:lang w:eastAsia="zh-CN" w:bidi="ar"/>
        </w:rPr>
        <w:t xml:space="preserve">，漏报项视为价格已分摊到其他清单项中</w:t>
      </w:r>
      <w:r>
        <w:rPr>
          <w:rFonts w:hint="eastAsia" w:ascii="宋体" w:hAnsi="宋体" w:eastAsia="宋体" w:cs="宋体"/>
          <w:color w:val="auto"/>
          <w:spacing w:val="0"/>
          <w:sz w:val="21"/>
          <w:szCs w:val="21"/>
          <w:highlight w:val="none"/>
          <w:lang w:bidi="ar"/>
        </w:rPr>
        <w:t xml:space="preserve">。</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7</w:t>
      </w:r>
      <w:r>
        <w:rPr>
          <w:rFonts w:hint="eastAsia" w:ascii="宋体" w:hAnsi="宋体" w:eastAsia="宋体" w:cs="宋体"/>
          <w:color w:val="auto"/>
          <w:spacing w:val="0"/>
          <w:sz w:val="21"/>
          <w:szCs w:val="21"/>
          <w:highlight w:val="none"/>
          <w:lang w:bidi="ar"/>
        </w:rPr>
        <w:t xml:space="preserve">、成交供应商需积极主动地配合</w:t>
      </w:r>
      <w:r>
        <w:rPr>
          <w:rFonts w:hint="eastAsia" w:ascii="宋体" w:hAnsi="宋体" w:eastAsia="宋体" w:cs="宋体"/>
          <w:color w:val="auto"/>
          <w:spacing w:val="0"/>
          <w:sz w:val="21"/>
          <w:szCs w:val="21"/>
          <w:highlight w:val="none"/>
          <w:lang w:val="en-US" w:eastAsia="zh-CN" w:bidi="ar"/>
        </w:rPr>
        <w:t xml:space="preserve">采购人</w:t>
      </w:r>
      <w:r>
        <w:rPr>
          <w:rFonts w:hint="eastAsia" w:ascii="宋体" w:hAnsi="宋体" w:eastAsia="宋体" w:cs="宋体"/>
          <w:color w:val="auto"/>
          <w:spacing w:val="0"/>
          <w:sz w:val="21"/>
          <w:szCs w:val="21"/>
          <w:highlight w:val="none"/>
          <w:lang w:bidi="ar"/>
        </w:rPr>
        <w:t xml:space="preserve">进行相关检测及施工完毕后验收，确保通过检测和验收，若出现检测不合格或验收不合格的情况，成交供应商需要重新返工直至检测通过并且验收合格，由此导致的返工费等相关其他费用，由成交供应商自行承担，并且</w:t>
      </w:r>
      <w:r>
        <w:rPr>
          <w:rFonts w:hint="eastAsia" w:ascii="宋体" w:hAnsi="宋体" w:eastAsia="宋体" w:cs="宋体"/>
          <w:color w:val="auto"/>
          <w:spacing w:val="0"/>
          <w:sz w:val="21"/>
          <w:szCs w:val="21"/>
          <w:highlight w:val="none"/>
          <w:lang w:val="en-US" w:eastAsia="zh-CN" w:bidi="ar"/>
        </w:rPr>
        <w:t xml:space="preserve">采购人</w:t>
      </w:r>
      <w:r>
        <w:rPr>
          <w:rFonts w:hint="eastAsia" w:ascii="宋体" w:hAnsi="宋体" w:eastAsia="宋体" w:cs="宋体"/>
          <w:color w:val="auto"/>
          <w:spacing w:val="0"/>
          <w:sz w:val="21"/>
          <w:szCs w:val="21"/>
          <w:highlight w:val="none"/>
          <w:lang w:bidi="ar"/>
        </w:rPr>
        <w:t xml:space="preserve">有权从工程款中扣除。</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eastAsia="宋体" w:cs="宋体"/>
          <w:color w:val="auto"/>
          <w:spacing w:val="0"/>
          <w:sz w:val="21"/>
          <w:szCs w:val="21"/>
          <w:highlight w:val="none"/>
          <w:lang w:val="en-US" w:eastAsia="zh-CN" w:bidi="ar"/>
        </w:rPr>
        <w:t xml:space="preserve">8、符合法律法规规定的其它要求。</w:t>
      </w:r>
      <w:r/>
    </w:p>
    <w:p>
      <w:pPr>
        <w:rPr>
          <w:color w:val="auto"/>
          <w:highlight w:val="none"/>
        </w:rPr>
      </w:pPr>
      <w:r>
        <w:rPr>
          <w:rFonts w:hint="eastAsia" w:ascii="宋体" w:hAnsi="宋体" w:cs="宋体"/>
          <w:b/>
          <w:bCs/>
          <w:color w:val="auto"/>
          <w:szCs w:val="21"/>
          <w:highlight w:val="none"/>
        </w:rPr>
        <w:br w:type="page" w:clear="all"/>
      </w:r>
      <w:r/>
    </w:p>
    <w:p>
      <w:pPr>
        <w:pStyle w:val="1051"/>
        <w:jc w:val="center"/>
        <w:spacing w:before="120" w:after="100" w:afterAutospacing="1" w:line="240" w:lineRule="auto"/>
        <w:rPr>
          <w:rFonts w:ascii="Arial" w:hAnsi="Arial" w:eastAsia="黑体" w:cs="Arial"/>
          <w:color w:val="auto"/>
          <w:sz w:val="32"/>
          <w:highlight w:val="none"/>
        </w:rPr>
      </w:pPr>
      <w:r/>
      <w:bookmarkStart w:id="179" w:name="_Toc237917800"/>
      <w:r/>
      <w:bookmarkStart w:id="180" w:name="_Toc27796"/>
      <w:r>
        <w:rPr>
          <w:rFonts w:ascii="Arial" w:hAnsi="Arial" w:eastAsia="黑体" w:cs="Arial"/>
          <w:color w:val="auto"/>
          <w:sz w:val="32"/>
          <w:highlight w:val="none"/>
        </w:rPr>
        <w:t xml:space="preserve">第五章 </w:t>
      </w:r>
      <w:bookmarkEnd w:id="179"/>
      <w:r>
        <w:rPr>
          <w:rFonts w:hint="eastAsia" w:ascii="Arial" w:hAnsi="Arial" w:eastAsia="黑体" w:cs="Arial"/>
          <w:color w:val="auto"/>
          <w:sz w:val="32"/>
          <w:highlight w:val="none"/>
        </w:rPr>
        <w:t xml:space="preserve">评审方法及评分标准</w:t>
      </w:r>
      <w:bookmarkEnd w:id="180"/>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一、评审方法</w:t>
      </w:r>
      <w:r/>
    </w:p>
    <w:p>
      <w:pPr>
        <w:ind w:firstLine="420"/>
        <w:spacing w:line="360" w:lineRule="auto"/>
        <w:rPr>
          <w:rFonts w:hint="eastAsia" w:ascii="宋体" w:hAnsi="宋体"/>
          <w:color w:val="auto"/>
          <w:szCs w:val="21"/>
          <w:highlight w:val="none"/>
        </w:rPr>
      </w:pPr>
      <w:r>
        <w:rPr>
          <w:rFonts w:hint="eastAsia"/>
          <w:color w:val="auto"/>
          <w:highlight w:val="none"/>
        </w:rPr>
        <w:t xml:space="preserve">本项目采用综合评分法，磋商小组将对确定为实质性响应采购文件要求的响应文件进行评价和比较。评审结果按评审后得分由高到低顺序排列。得分相同的，按报价由低到高顺序排列。得分且报价相同的并列，响应文件满足采购文件全部实质性要求，且按照评审因素的量化指标评审得分最高的供应商为排名第一的成交候选人。</w:t>
      </w:r>
      <w:r/>
    </w:p>
    <w:p>
      <w:pPr>
        <w:spacing w:line="360" w:lineRule="auto"/>
        <w:rPr>
          <w:rFonts w:hint="eastAsia" w:ascii="宋体" w:hAnsi="宋体"/>
          <w:b/>
          <w:bCs/>
          <w:color w:val="auto"/>
          <w:szCs w:val="21"/>
          <w:highlight w:val="none"/>
        </w:rPr>
      </w:pPr>
      <w:r/>
      <w:bookmarkStart w:id="181" w:name="_Toc170117835"/>
      <w:r>
        <w:rPr>
          <w:rFonts w:hint="eastAsia" w:ascii="宋体" w:hAnsi="宋体"/>
          <w:b/>
          <w:bCs/>
          <w:color w:val="auto"/>
          <w:szCs w:val="21"/>
          <w:highlight w:val="none"/>
        </w:rPr>
        <w:t xml:space="preserve">二、政府采购政策功能落实</w:t>
      </w:r>
      <w:bookmarkEnd w:id="181"/>
      <w:r/>
      <w:r/>
    </w:p>
    <w:p>
      <w:pPr>
        <w:ind w:firstLine="441"/>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本项目专门面向中小企业：</w:t>
      </w:r>
      <w:r/>
    </w:p>
    <w:tbl>
      <w:tblPr>
        <w:tblStyle w:val="1055"/>
        <w:tblW w:w="7941" w:type="dxa"/>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67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是</w:t>
            </w:r>
            <w:r/>
          </w:p>
        </w:tc>
      </w:tr>
    </w:tbl>
    <w:p>
      <w:pPr>
        <w:pStyle w:val="1068"/>
        <w:rPr>
          <w:rFonts w:ascii="Times New Roman"/>
          <w:color w:val="auto"/>
          <w:sz w:val="21"/>
          <w:szCs w:val="20"/>
          <w:highlight w:val="none"/>
        </w:rPr>
      </w:pPr>
      <w:r>
        <w:rPr>
          <w:rFonts w:hint="eastAsia" w:ascii="Times New Roman"/>
          <w:color w:val="auto"/>
          <w:sz w:val="21"/>
          <w:szCs w:val="2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75"/>
        <w:ind w:firstLine="420"/>
        <w:jc w:val="both"/>
        <w:spacing w:before="0" w:after="0"/>
        <w:rPr>
          <w:rFonts w:hint="eastAsia" w:ascii="宋体" w:hAnsi="宋体" w:cs="宋体"/>
          <w:color w:val="auto"/>
          <w:sz w:val="21"/>
          <w:szCs w:val="21"/>
          <w:highlight w:val="none"/>
        </w:rPr>
      </w:pPr>
      <w:r/>
      <w:bookmarkStart w:id="182" w:name="_Toc170117836"/>
      <w:r>
        <w:rPr>
          <w:rFonts w:hint="eastAsia" w:ascii="宋体" w:hAnsi="宋体" w:cs="宋体"/>
          <w:color w:val="auto"/>
          <w:sz w:val="21"/>
          <w:szCs w:val="21"/>
          <w:highlight w:val="none"/>
        </w:rPr>
        <w:t xml:space="preserve">1、小微型企业价格扣除</w:t>
      </w:r>
      <w:r/>
    </w:p>
    <w:p>
      <w:pPr>
        <w:pStyle w:val="107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的扣除价格，用扣除后的价格参与评审。</w:t>
      </w:r>
      <w:r/>
    </w:p>
    <w:p>
      <w:pPr>
        <w:pStyle w:val="107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7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（3）企业标准请参照《关于印发中小企业划型标准规定的通知》（工信部联企业[2011]300号）文件规定自行填写。</w:t>
      </w:r>
      <w:r/>
    </w:p>
    <w:p>
      <w:pPr>
        <w:pStyle w:val="107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7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107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7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7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7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107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7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7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7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 </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价格扣除，用扣除后的价格参与评审。</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三、评审标准</w:t>
      </w:r>
      <w:bookmarkEnd w:id="182"/>
      <w:r/>
      <w:r/>
    </w:p>
    <w:tbl>
      <w:tblPr>
        <w:tblStyle w:val="1055"/>
        <w:tblW w:w="8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04"/>
        <w:gridCol w:w="6786"/>
      </w:tblGrid>
      <w:tr>
        <w:trPr>
          <w:jc w:val="center"/>
          <w:trHeight w:val="416"/>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1"/>
                <w:szCs w:val="21"/>
                <w:highlight w:val="none"/>
              </w:rPr>
            </w:pPr>
            <w:r/>
            <w:bookmarkStart w:id="183" w:name="_Toc237917802"/>
            <w:r>
              <w:rPr>
                <w:rFonts w:hint="eastAsia" w:ascii="宋体" w:hAnsi="宋体" w:eastAsia="宋体" w:cs="宋体"/>
                <w:b/>
                <w:bCs/>
                <w:color w:val="auto"/>
                <w:sz w:val="21"/>
                <w:szCs w:val="21"/>
                <w:highlight w:val="none"/>
              </w:rPr>
              <w:t xml:space="preserve">评分</w:t>
            </w:r>
            <w:r/>
          </w:p>
          <w:p>
            <w:pPr>
              <w:jc w:val="center"/>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197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eastAsia="zh-CN"/>
              </w:rPr>
              <w:t xml:space="preserve">30</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投标报价</w:t>
            </w:r>
            <w:r>
              <w:rPr>
                <w:rFonts w:hint="eastAsia" w:ascii="宋体" w:hAnsi="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lang w:eastAsia="zh-CN"/>
              </w:rPr>
              <w:t xml:space="preserve">30</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ind w:firstLine="315"/>
              <w:keepLines w:val="0"/>
              <w:keepNext w:val="0"/>
              <w:pageBreakBefore w:val="0"/>
              <w:spacing w:line="360" w:lineRule="exact"/>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要求且最终报价最低的供应商价格为磋商基准价，其价格分得满分</w:t>
            </w:r>
            <w:r>
              <w:rPr>
                <w:rFonts w:hint="eastAsia" w:ascii="Times New Roman" w:hAnsi="Times New Roman" w:eastAsia="宋体" w:cs="宋体"/>
                <w:color w:val="auto"/>
                <w:sz w:val="21"/>
                <w:szCs w:val="21"/>
                <w:highlight w:val="none"/>
                <w:lang w:eastAsia="zh-CN"/>
              </w:rPr>
              <w:t xml:space="preserve">30</w:t>
            </w:r>
            <w:r>
              <w:rPr>
                <w:rFonts w:hint="eastAsia" w:ascii="宋体" w:hAnsi="宋体" w:eastAsia="宋体" w:cs="宋体"/>
                <w:color w:val="auto"/>
                <w:sz w:val="21"/>
                <w:szCs w:val="21"/>
                <w:highlight w:val="none"/>
              </w:rPr>
              <w:t xml:space="preserve">分。其他供应商价格得分统一按下列公式计算：磋商报价得分=（磋商基准价/其他最后磋商报价）×</w:t>
            </w:r>
            <w:r>
              <w:rPr>
                <w:rFonts w:hint="eastAsia" w:ascii="Times New Roman" w:hAnsi="Times New Roman" w:eastAsia="宋体" w:cs="宋体"/>
                <w:color w:val="auto"/>
                <w:sz w:val="21"/>
                <w:szCs w:val="21"/>
                <w:highlight w:val="none"/>
                <w:lang w:eastAsia="zh-CN"/>
              </w:rPr>
              <w:t xml:space="preserve">30</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rPr>
              <w:t xml:space="preserve">%（保留两位小数）</w:t>
            </w:r>
            <w:r/>
          </w:p>
        </w:tc>
      </w:tr>
      <w:tr>
        <w:trPr>
          <w:jc w:val="center"/>
          <w:trHeight w:val="830"/>
        </w:trPr>
        <w:tc>
          <w:tcPr>
            <w:tcBorders>
              <w:top w:val="single" w:color="auto" w:sz="4" w:space="0"/>
              <w:left w:val="single" w:color="auto" w:sz="4" w:space="0"/>
              <w:right w:val="single" w:color="auto" w:sz="4" w:space="0"/>
            </w:tcBorders>
            <w:tcW w:w="778"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eastAsia="zh-CN"/>
              </w:rPr>
              <w:t xml:space="preserve">5</w:t>
            </w: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 xml:space="preserve">工程概述、总体安排、及施工部署及施工段划分等</w:t>
            </w:r>
            <w:r>
              <w:rPr>
                <w:rFonts w:hint="eastAsia" w:ascii="宋体" w:hAnsi="宋体" w:eastAsia="宋体" w:cs="宋体"/>
                <w:color w:val="auto"/>
                <w:spacing w:val="-6"/>
                <w:sz w:val="21"/>
                <w:szCs w:val="21"/>
                <w:highlight w:val="none"/>
                <w:lang w:eastAsia="zh-CN"/>
              </w:rPr>
              <w:t xml:space="preserve">健全、合理、规范、高效</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 xml:space="preserve">工程概述、总体安排、及施工部署及施工段划分等</w:t>
            </w:r>
            <w:r>
              <w:rPr>
                <w:rFonts w:hint="eastAsia" w:ascii="宋体" w:hAnsi="宋体" w:eastAsia="宋体" w:cs="宋体"/>
                <w:color w:val="auto"/>
                <w:spacing w:val="-6"/>
                <w:sz w:val="21"/>
                <w:szCs w:val="21"/>
                <w:highlight w:val="none"/>
                <w:lang w:eastAsia="zh-CN"/>
              </w:rPr>
              <w:t xml:space="preserve">健全、合理、规范、高效：</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总体</w:t>
            </w:r>
            <w:r>
              <w:rPr>
                <w:rFonts w:hint="eastAsia" w:ascii="宋体" w:hAnsi="宋体" w:eastAsia="宋体" w:cs="宋体"/>
                <w:color w:val="auto"/>
                <w:sz w:val="21"/>
                <w:szCs w:val="21"/>
                <w:highlight w:val="none"/>
              </w:rPr>
              <w:t xml:space="preserve">概述</w:t>
            </w:r>
            <w:r>
              <w:rPr>
                <w:rFonts w:hint="eastAsia" w:ascii="宋体" w:hAnsi="宋体" w:eastAsia="宋体" w:cs="宋体"/>
                <w:color w:val="auto"/>
                <w:sz w:val="21"/>
                <w:szCs w:val="21"/>
                <w:highlight w:val="none"/>
                <w:lang w:eastAsia="zh-CN"/>
              </w:rPr>
              <w:t xml:space="preserve">健全、</w:t>
            </w:r>
            <w:r>
              <w:rPr>
                <w:rFonts w:hint="eastAsia" w:ascii="宋体" w:hAnsi="宋体" w:eastAsia="宋体" w:cs="宋体"/>
                <w:color w:val="auto"/>
                <w:sz w:val="21"/>
                <w:szCs w:val="21"/>
                <w:highlight w:val="none"/>
              </w:rPr>
              <w:t xml:space="preserve">科学、严密、合理，描述详细且具有针对性的得</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总体</w:t>
            </w:r>
            <w:r>
              <w:rPr>
                <w:rFonts w:hint="eastAsia" w:ascii="宋体" w:hAnsi="宋体" w:eastAsia="宋体" w:cs="宋体"/>
                <w:color w:val="auto"/>
                <w:sz w:val="21"/>
                <w:szCs w:val="21"/>
                <w:highlight w:val="none"/>
              </w:rPr>
              <w:t xml:space="preserve">概述较合理、描述较为详细，不存在实施难度的得</w:t>
            </w: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总体</w:t>
            </w:r>
            <w:r>
              <w:rPr>
                <w:rFonts w:hint="eastAsia" w:ascii="宋体" w:hAnsi="宋体" w:eastAsia="宋体" w:cs="宋体"/>
                <w:color w:val="auto"/>
                <w:sz w:val="21"/>
                <w:szCs w:val="21"/>
                <w:highlight w:val="none"/>
              </w:rPr>
              <w:t xml:space="preserve">概述基本合理、描述一般、存在可操作性得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总体</w:t>
            </w:r>
            <w:r>
              <w:rPr>
                <w:rFonts w:hint="eastAsia" w:ascii="宋体" w:hAnsi="宋体" w:eastAsia="宋体" w:cs="宋体"/>
                <w:color w:val="auto"/>
                <w:sz w:val="21"/>
                <w:szCs w:val="21"/>
                <w:highlight w:val="none"/>
              </w:rPr>
              <w:t xml:space="preserve">概述具有明显不合理项、描述欠缺、存在实施难度得</w:t>
            </w:r>
            <w:r>
              <w:rPr>
                <w:rFonts w:hint="eastAsia" w:ascii="Times New Roman" w:hAnsi="Times New Roman"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830"/>
        </w:trPr>
        <w:tc>
          <w:tcPr>
            <w:tcBorders>
              <w:left w:val="single" w:color="auto" w:sz="4" w:space="0"/>
              <w:right w:val="single" w:color="auto" w:sz="4" w:space="0"/>
            </w:tcBorders>
            <w:tcW w:w="778"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施工现场平面布置及临时设施、临时道路等施工现场的布置</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 xml:space="preserve">施工现场平面布置及临时设施、临时道路等施工现场的布置</w:t>
            </w:r>
            <w:r>
              <w:rPr>
                <w:rFonts w:hint="eastAsia" w:ascii="宋体" w:hAnsi="宋体" w:eastAsia="宋体" w:cs="宋体"/>
                <w:color w:val="auto"/>
                <w:spacing w:val="-6"/>
                <w:sz w:val="21"/>
                <w:szCs w:val="21"/>
                <w:highlight w:val="none"/>
                <w:lang w:eastAsia="zh-CN"/>
              </w:rPr>
              <w:t xml:space="preserve">：</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平面布置科学、严密、合理，描述详细且具有针对性的得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平面布置较合理、严密、描述较为详细，不存在实施难度的得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平面布置基本合理、描述一般、存在可操作性得</w:t>
            </w: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平面布置具有不合理项、描述欠缺、存在实施难度得</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90"/>
        </w:trPr>
        <w:tc>
          <w:tcPr>
            <w:tcBorders>
              <w:left w:val="single" w:color="auto" w:sz="4" w:space="0"/>
              <w:right w:val="single" w:color="auto" w:sz="4" w:space="0"/>
            </w:tcBorders>
            <w:tcW w:w="778"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 xml:space="preserve">本工程施工进度计划的描述，以及为完成该计划所定措施</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jc w:val="left"/>
              <w:keepLines w:val="0"/>
              <w:keepNext w:val="0"/>
              <w:pageBreakBefore w:val="0"/>
              <w:spacing w:line="360" w:lineRule="exact"/>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 xml:space="preserve">本工程施工进度计划的描述，以及为完成该计划所定措施：</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施工总进度计划科学、严密、合理，描述详细且具有针对性的得</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施工总进度计划较合理、严密、描述较为详细，不存在实施难度的得</w:t>
            </w:r>
            <w:r>
              <w:rPr>
                <w:rFonts w:hint="eastAsia" w:cs="宋体"/>
                <w:color w:val="auto"/>
                <w:spacing w:val="-6"/>
                <w:sz w:val="21"/>
                <w:szCs w:val="21"/>
                <w:highlight w:val="none"/>
                <w:lang w:val="en-US" w:eastAsia="zh-CN"/>
              </w:rPr>
              <w:t xml:space="preserve">4</w:t>
            </w:r>
            <w:r>
              <w:rPr>
                <w:rFonts w:hint="eastAsia" w:ascii="宋体" w:hAnsi="宋体" w:eastAsia="宋体" w:cs="宋体"/>
                <w:color w:val="auto"/>
                <w:spacing w:val="-6"/>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施工总进度计划基本合理、描述一般、存在可操作性得</w:t>
            </w: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施工总进度计划具有明显不合理项、描述欠缺、存在实施难度得 </w:t>
            </w:r>
            <w:r>
              <w:rPr>
                <w:rFonts w:hint="eastAsia" w:ascii="Times New Roman" w:hAnsi="Times New Roman"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 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327"/>
        </w:trPr>
        <w:tc>
          <w:tcPr>
            <w:tcBorders>
              <w:left w:val="single" w:color="auto" w:sz="4" w:space="0"/>
              <w:right w:val="single" w:color="auto" w:sz="4" w:space="0"/>
            </w:tcBorders>
            <w:tcW w:w="778"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分部、分项工程的施工方案</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top"/>
            <w:textDirection w:val="lrTb"/>
            <w:noWrap w:val="false"/>
          </w:tcPr>
          <w:p>
            <w:pPr>
              <w:jc w:val="both"/>
              <w:keepLines w:val="0"/>
              <w:keepNext w:val="0"/>
              <w:pageBreakBefore w:val="0"/>
              <w:spacing w:line="360" w:lineRule="exact"/>
              <w:widowControl w:val="off"/>
              <w:rPr>
                <w:rFonts w:hint="eastAsia" w:ascii="宋体" w:hAnsi="宋体" w:eastAsia="宋体" w:cs="宋体"/>
                <w:color w:val="auto"/>
                <w:spacing w:val="-11"/>
                <w:sz w:val="21"/>
                <w:szCs w:val="21"/>
                <w:highlight w:val="none"/>
                <w:lang w:eastAsia="zh-CN"/>
              </w:rPr>
            </w:pPr>
            <w:r>
              <w:rPr>
                <w:rFonts w:hint="eastAsia" w:ascii="宋体" w:hAnsi="宋体" w:eastAsia="宋体" w:cs="宋体"/>
                <w:color w:val="auto"/>
                <w:spacing w:val="-11"/>
                <w:sz w:val="21"/>
                <w:szCs w:val="21"/>
                <w:highlight w:val="none"/>
              </w:rPr>
              <w:t xml:space="preserve">工程分部分项工程的施工方案、关键施工技术、工艺及工程项目实施的重点、难点和解决方案、具体施工技术措施</w:t>
            </w:r>
            <w:r>
              <w:rPr>
                <w:rFonts w:hint="eastAsia" w:ascii="宋体" w:hAnsi="宋体" w:eastAsia="宋体" w:cs="宋体"/>
                <w:color w:val="auto"/>
                <w:spacing w:val="-11"/>
                <w:sz w:val="21"/>
                <w:szCs w:val="21"/>
                <w:highlight w:val="none"/>
                <w:lang w:eastAsia="zh-CN"/>
              </w:rPr>
              <w:t xml:space="preserve">科学、合理、操作性强、规范、高效：</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施工</w:t>
            </w:r>
            <w:r>
              <w:rPr>
                <w:rFonts w:hint="eastAsia" w:ascii="宋体" w:hAnsi="宋体" w:eastAsia="宋体" w:cs="宋体"/>
                <w:color w:val="auto"/>
                <w:sz w:val="21"/>
                <w:szCs w:val="21"/>
                <w:highlight w:val="none"/>
              </w:rPr>
              <w:t xml:space="preserve">方案科学、严密、合理，描述详细且具有针对性的得</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eastAsia="zh-CN"/>
              </w:rPr>
              <w:t xml:space="preserve">施工</w:t>
            </w:r>
            <w:r>
              <w:rPr>
                <w:rFonts w:hint="eastAsia" w:ascii="宋体" w:hAnsi="宋体" w:eastAsia="宋体" w:cs="宋体"/>
                <w:color w:val="auto"/>
                <w:spacing w:val="-6"/>
                <w:sz w:val="21"/>
                <w:szCs w:val="21"/>
                <w:highlight w:val="none"/>
              </w:rPr>
              <w:t xml:space="preserve">方</w:t>
            </w:r>
            <w:r>
              <w:rPr>
                <w:rFonts w:hint="eastAsia" w:ascii="宋体" w:hAnsi="宋体" w:eastAsia="宋体" w:cs="宋体"/>
                <w:color w:val="auto"/>
                <w:spacing w:val="-6"/>
                <w:sz w:val="21"/>
                <w:szCs w:val="21"/>
                <w:highlight w:val="none"/>
                <w:lang w:eastAsia="zh-CN"/>
              </w:rPr>
              <w:t xml:space="preserve">施工</w:t>
            </w:r>
            <w:r>
              <w:rPr>
                <w:rFonts w:hint="eastAsia" w:ascii="宋体" w:hAnsi="宋体" w:eastAsia="宋体" w:cs="宋体"/>
                <w:color w:val="auto"/>
                <w:spacing w:val="-6"/>
                <w:sz w:val="21"/>
                <w:szCs w:val="21"/>
                <w:highlight w:val="none"/>
              </w:rPr>
              <w:t xml:space="preserve">案较合理、严密、描述较为详细，不存在实施难度的得</w:t>
            </w:r>
            <w:r>
              <w:rPr>
                <w:rFonts w:hint="eastAsia" w:cs="宋体"/>
                <w:color w:val="auto"/>
                <w:spacing w:val="-6"/>
                <w:sz w:val="21"/>
                <w:szCs w:val="21"/>
                <w:highlight w:val="none"/>
                <w:lang w:val="en-US" w:eastAsia="zh-CN"/>
              </w:rPr>
              <w:t xml:space="preserve">4</w:t>
            </w:r>
            <w:r>
              <w:rPr>
                <w:rFonts w:hint="eastAsia" w:ascii="宋体" w:hAnsi="宋体" w:eastAsia="宋体" w:cs="宋体"/>
                <w:color w:val="auto"/>
                <w:spacing w:val="-6"/>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施工</w:t>
            </w:r>
            <w:r>
              <w:rPr>
                <w:rFonts w:hint="eastAsia" w:ascii="宋体" w:hAnsi="宋体" w:eastAsia="宋体" w:cs="宋体"/>
                <w:color w:val="auto"/>
                <w:sz w:val="21"/>
                <w:szCs w:val="21"/>
                <w:highlight w:val="none"/>
              </w:rPr>
              <w:t xml:space="preserve">方案基本合理、描述一般、存在可操作性得</w:t>
            </w: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pacing w:val="-11"/>
                <w:sz w:val="21"/>
                <w:szCs w:val="21"/>
                <w:highlight w:val="none"/>
              </w:rPr>
            </w:pPr>
            <w:r>
              <w:rPr>
                <w:rFonts w:hint="eastAsia" w:ascii="宋体" w:hAnsi="宋体" w:eastAsia="宋体" w:cs="宋体"/>
                <w:color w:val="auto"/>
                <w:spacing w:val="-11"/>
                <w:sz w:val="21"/>
                <w:szCs w:val="21"/>
                <w:highlight w:val="none"/>
                <w:lang w:eastAsia="zh-CN"/>
              </w:rPr>
              <w:t xml:space="preserve">施工</w:t>
            </w:r>
            <w:r>
              <w:rPr>
                <w:rFonts w:hint="eastAsia" w:ascii="宋体" w:hAnsi="宋体" w:eastAsia="宋体" w:cs="宋体"/>
                <w:color w:val="auto"/>
                <w:spacing w:val="-11"/>
                <w:sz w:val="21"/>
                <w:szCs w:val="21"/>
                <w:highlight w:val="none"/>
              </w:rPr>
              <w:t xml:space="preserve">方案具有明显不合理项、描述欠缺、存在实施难度得</w:t>
            </w:r>
            <w:r>
              <w:rPr>
                <w:rFonts w:hint="eastAsia" w:ascii="Times New Roman" w:hAnsi="Times New Roman" w:eastAsia="宋体" w:cs="宋体"/>
                <w:color w:val="auto"/>
                <w:spacing w:val="-11"/>
                <w:sz w:val="21"/>
                <w:szCs w:val="21"/>
                <w:highlight w:val="none"/>
                <w:lang w:val="en-US" w:eastAsia="zh-CN"/>
              </w:rPr>
              <w:t xml:space="preserve">1</w:t>
            </w:r>
            <w:r>
              <w:rPr>
                <w:rFonts w:hint="eastAsia" w:ascii="宋体" w:hAnsi="宋体" w:eastAsia="宋体" w:cs="宋体"/>
                <w:color w:val="auto"/>
                <w:spacing w:val="-11"/>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rPr>
              <w:t xml:space="preserve">未提供不得分。</w:t>
            </w:r>
            <w:r/>
          </w:p>
        </w:tc>
      </w:tr>
      <w:tr>
        <w:trPr>
          <w:jc w:val="center"/>
          <w:trHeight w:val="345"/>
        </w:trPr>
        <w:tc>
          <w:tcPr>
            <w:tcBorders>
              <w:left w:val="single" w:color="auto" w:sz="4" w:space="0"/>
              <w:right w:val="single" w:color="auto" w:sz="4" w:space="0"/>
            </w:tcBorders>
            <w:tcW w:w="778"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安全文明施工措施</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 xml:space="preserve">安全文明施工、施工现场扬尘污染防治措施及环境保护方面的措施科学、合理、操作性强、规范、高效：</w:t>
            </w:r>
            <w:r/>
          </w:p>
          <w:p>
            <w:pPr>
              <w:jc w:val="left"/>
              <w:keepLines w:val="0"/>
              <w:keepNext w:val="0"/>
              <w:pageBreakBefore w:val="0"/>
              <w:spacing w:line="360" w:lineRule="exact"/>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措施科学、严密、合理，描述详细且具有针对性的得 </w:t>
            </w:r>
            <w:r>
              <w:rPr>
                <w:rFonts w:hint="eastAsia" w:cs="宋体"/>
                <w:color w:val="auto"/>
                <w:spacing w:val="-6"/>
                <w:sz w:val="21"/>
                <w:szCs w:val="21"/>
                <w:highlight w:val="none"/>
                <w:lang w:val="en-US" w:eastAsia="zh-CN"/>
              </w:rPr>
              <w:t xml:space="preserve">6</w:t>
            </w:r>
            <w:r>
              <w:rPr>
                <w:rFonts w:hint="eastAsia" w:ascii="宋体" w:hAnsi="宋体" w:eastAsia="宋体" w:cs="宋体"/>
                <w:color w:val="auto"/>
                <w:spacing w:val="-6"/>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pacing w:val="-11"/>
                <w:sz w:val="21"/>
                <w:szCs w:val="21"/>
                <w:highlight w:val="none"/>
              </w:rPr>
            </w:pPr>
            <w:r>
              <w:rPr>
                <w:rFonts w:hint="eastAsia" w:ascii="宋体" w:hAnsi="宋体" w:eastAsia="宋体" w:cs="宋体"/>
                <w:color w:val="auto"/>
                <w:spacing w:val="-11"/>
                <w:sz w:val="21"/>
                <w:szCs w:val="21"/>
                <w:highlight w:val="none"/>
              </w:rPr>
              <w:t xml:space="preserve">措施较合理、严密、描述较为详细，不存在实施难度的得 </w:t>
            </w:r>
            <w:r>
              <w:rPr>
                <w:rFonts w:hint="eastAsia" w:cs="宋体"/>
                <w:color w:val="auto"/>
                <w:spacing w:val="-11"/>
                <w:sz w:val="21"/>
                <w:szCs w:val="21"/>
                <w:highlight w:val="none"/>
                <w:lang w:val="en-US" w:eastAsia="zh-CN"/>
              </w:rPr>
              <w:t xml:space="preserve">4</w:t>
            </w:r>
            <w:r>
              <w:rPr>
                <w:rFonts w:hint="eastAsia" w:ascii="宋体" w:hAnsi="宋体" w:eastAsia="宋体" w:cs="宋体"/>
                <w:color w:val="auto"/>
                <w:spacing w:val="-11"/>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措施基本合理、描述一般、存在可操作性得</w:t>
            </w:r>
            <w:r>
              <w:rPr>
                <w:rFonts w:hint="eastAsia"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w:t>
            </w:r>
            <w:r/>
          </w:p>
          <w:p>
            <w:pPr>
              <w:jc w:val="left"/>
              <w:keepLines w:val="0"/>
              <w:keepNext w:val="0"/>
              <w:pageBreakBefore w:val="0"/>
              <w:spacing w:line="360" w:lineRule="exact"/>
              <w:rPr>
                <w:rFonts w:hint="eastAsia" w:ascii="宋体" w:hAnsi="宋体" w:eastAsia="宋体" w:cs="宋体"/>
                <w:color w:val="auto"/>
                <w:spacing w:val="-11"/>
                <w:sz w:val="21"/>
                <w:szCs w:val="21"/>
                <w:highlight w:val="none"/>
                <w:lang w:eastAsia="zh-CN"/>
              </w:rPr>
            </w:pPr>
            <w:r>
              <w:rPr>
                <w:rFonts w:hint="eastAsia" w:ascii="宋体" w:hAnsi="宋体" w:eastAsia="宋体" w:cs="宋体"/>
                <w:color w:val="auto"/>
                <w:spacing w:val="-11"/>
                <w:sz w:val="21"/>
                <w:szCs w:val="21"/>
                <w:highlight w:val="none"/>
              </w:rPr>
              <w:t xml:space="preserve">措施具有明显不合理项、描述欠缺、存在实施难度得 </w:t>
            </w:r>
            <w:r>
              <w:rPr>
                <w:rFonts w:hint="eastAsia" w:ascii="Times New Roman" w:hAnsi="Times New Roman" w:eastAsia="宋体" w:cs="宋体"/>
                <w:color w:val="auto"/>
                <w:spacing w:val="-11"/>
                <w:sz w:val="21"/>
                <w:szCs w:val="21"/>
                <w:highlight w:val="none"/>
                <w:lang w:eastAsia="zh-CN"/>
              </w:rPr>
              <w:t xml:space="preserve">1</w:t>
            </w:r>
            <w:r>
              <w:rPr>
                <w:rFonts w:hint="eastAsia" w:ascii="宋体" w:hAnsi="宋体" w:eastAsia="宋体" w:cs="宋体"/>
                <w:color w:val="auto"/>
                <w:spacing w:val="-11"/>
                <w:sz w:val="21"/>
                <w:szCs w:val="21"/>
                <w:highlight w:val="none"/>
              </w:rPr>
              <w:t xml:space="preserve"> 分</w:t>
            </w:r>
            <w:r>
              <w:rPr>
                <w:rFonts w:hint="eastAsia" w:ascii="宋体" w:hAnsi="宋体" w:eastAsia="宋体" w:cs="宋体"/>
                <w:color w:val="auto"/>
                <w:spacing w:val="-11"/>
                <w:sz w:val="21"/>
                <w:szCs w:val="21"/>
                <w:highlight w:val="none"/>
                <w:lang w:eastAsia="zh-CN"/>
              </w:rPr>
              <w:t xml:space="preserve">；</w:t>
            </w:r>
            <w:r/>
          </w:p>
          <w:p>
            <w:p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830"/>
        </w:trPr>
        <w:tc>
          <w:tcPr>
            <w:tcBorders>
              <w:left w:val="single" w:color="auto" w:sz="4" w:space="0"/>
              <w:right w:val="single" w:color="auto" w:sz="4" w:space="0"/>
            </w:tcBorders>
            <w:tcW w:w="778"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机械设备和材料投入计划</w:t>
            </w:r>
            <w:r/>
          </w:p>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6786" w:type="dxa"/>
            <w:vAlign w:val="top"/>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保证项目实施的</w:t>
            </w:r>
            <w:r>
              <w:rPr>
                <w:rFonts w:hint="eastAsia" w:ascii="宋体" w:hAnsi="宋体" w:eastAsia="宋体" w:cs="宋体"/>
                <w:color w:val="auto"/>
                <w:sz w:val="21"/>
                <w:szCs w:val="21"/>
                <w:highlight w:val="none"/>
                <w:lang w:eastAsia="zh-CN"/>
              </w:rPr>
              <w:t xml:space="preserve">机械设备和材料的</w:t>
            </w:r>
            <w:r>
              <w:rPr>
                <w:color w:val="auto"/>
                <w:spacing w:val="2"/>
                <w:highlight w:val="none"/>
              </w:rPr>
              <w:t xml:space="preserve">投入计划</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投入项目的技术设备</w:t>
            </w:r>
            <w:r>
              <w:rPr>
                <w:rFonts w:hint="eastAsia" w:ascii="宋体" w:hAnsi="宋体" w:cs="宋体"/>
                <w:color w:val="auto"/>
                <w:sz w:val="21"/>
                <w:szCs w:val="21"/>
                <w:highlight w:val="none"/>
                <w:lang w:val="en-US" w:eastAsia="zh-CN" w:bidi="ar"/>
              </w:rPr>
              <w:t xml:space="preserve">和材料</w:t>
            </w:r>
            <w:r>
              <w:rPr>
                <w:rFonts w:hint="eastAsia" w:ascii="宋体" w:hAnsi="宋体" w:eastAsia="宋体" w:cs="宋体"/>
                <w:color w:val="auto"/>
                <w:sz w:val="21"/>
                <w:szCs w:val="21"/>
                <w:highlight w:val="none"/>
                <w:lang w:bidi="ar"/>
              </w:rPr>
              <w:t xml:space="preserve">科学、严密、合理，管理制度完备、使用方案详细且具有针对性的得</w:t>
            </w:r>
            <w:r>
              <w:rPr>
                <w:rFonts w:hint="eastAsia"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投入项目的技术设备</w:t>
            </w:r>
            <w:r>
              <w:rPr>
                <w:rFonts w:hint="eastAsia" w:ascii="宋体" w:hAnsi="宋体" w:cs="宋体"/>
                <w:color w:val="auto"/>
                <w:sz w:val="21"/>
                <w:szCs w:val="21"/>
                <w:highlight w:val="none"/>
                <w:lang w:val="en-US" w:eastAsia="zh-CN" w:bidi="ar"/>
              </w:rPr>
              <w:t xml:space="preserve">和材料</w:t>
            </w:r>
            <w:r>
              <w:rPr>
                <w:rFonts w:hint="eastAsia" w:ascii="宋体" w:hAnsi="宋体" w:eastAsia="宋体" w:cs="宋体"/>
                <w:color w:val="auto"/>
                <w:sz w:val="21"/>
                <w:szCs w:val="21"/>
                <w:highlight w:val="none"/>
                <w:lang w:bidi="ar"/>
              </w:rPr>
              <w:t xml:space="preserve">较严密、合理，管理制度较完备、使用方案较详细，不存在实施难度的得</w:t>
            </w:r>
            <w:r>
              <w:rPr>
                <w:rFonts w:hint="eastAsia"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投入技术设备</w:t>
            </w:r>
            <w:r>
              <w:rPr>
                <w:rFonts w:hint="eastAsia" w:ascii="宋体" w:hAnsi="宋体" w:cs="宋体"/>
                <w:color w:val="auto"/>
                <w:sz w:val="21"/>
                <w:szCs w:val="21"/>
                <w:highlight w:val="none"/>
                <w:lang w:val="en-US" w:eastAsia="zh-CN" w:bidi="ar"/>
              </w:rPr>
              <w:t xml:space="preserve">和材料</w:t>
            </w:r>
            <w:r>
              <w:rPr>
                <w:rFonts w:hint="eastAsia" w:ascii="宋体" w:hAnsi="宋体" w:eastAsia="宋体" w:cs="宋体"/>
                <w:color w:val="auto"/>
                <w:sz w:val="21"/>
                <w:szCs w:val="21"/>
                <w:highlight w:val="none"/>
                <w:lang w:bidi="ar"/>
              </w:rPr>
              <w:t xml:space="preserve">基本符合项目实际、管理制度一般、使用方案一般的得</w:t>
            </w:r>
            <w:r>
              <w:rPr>
                <w:rFonts w:hint="eastAsia" w:ascii="Times New Roman" w:hAnsi="Times New Roman"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投入技术设备</w:t>
            </w:r>
            <w:r>
              <w:rPr>
                <w:rFonts w:hint="eastAsia" w:ascii="宋体" w:hAnsi="宋体" w:cs="宋体"/>
                <w:color w:val="auto"/>
                <w:sz w:val="21"/>
                <w:szCs w:val="21"/>
                <w:highlight w:val="none"/>
                <w:lang w:val="en-US" w:eastAsia="zh-CN" w:bidi="ar"/>
              </w:rPr>
              <w:t xml:space="preserve">和材料</w:t>
            </w:r>
            <w:r>
              <w:rPr>
                <w:rFonts w:hint="eastAsia" w:ascii="宋体" w:hAnsi="宋体" w:eastAsia="宋体" w:cs="宋体"/>
                <w:color w:val="auto"/>
                <w:sz w:val="21"/>
                <w:szCs w:val="21"/>
                <w:highlight w:val="none"/>
                <w:lang w:bidi="ar"/>
              </w:rPr>
              <w:t xml:space="preserve">明显不足，不能满足项目实施需要的得</w:t>
            </w:r>
            <w:r>
              <w:rPr>
                <w:rFonts w:hint="eastAsia" w:ascii="Times New Roman" w:hAnsi="Times New Roman" w:eastAsia="宋体" w:cs="宋体"/>
                <w:color w:val="auto"/>
                <w:sz w:val="21"/>
                <w:szCs w:val="21"/>
                <w:highlight w:val="none"/>
                <w:lang w:eastAsia="zh-CN" w:bidi="ar"/>
              </w:rPr>
              <w:t xml:space="preserve">1</w:t>
            </w:r>
            <w:r>
              <w:rPr>
                <w:rFonts w:hint="eastAsia" w:ascii="宋体" w:hAnsi="宋体" w:eastAsia="宋体" w:cs="宋体"/>
                <w:color w:val="auto"/>
                <w:sz w:val="21"/>
                <w:szCs w:val="21"/>
                <w:highlight w:val="none"/>
                <w:lang w:bidi="ar"/>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未提供不得</w:t>
            </w:r>
            <w:r>
              <w:rPr>
                <w:rFonts w:hint="eastAsia" w:ascii="宋体" w:hAnsi="宋体" w:eastAsia="宋体" w:cs="宋体"/>
                <w:color w:val="auto"/>
                <w:sz w:val="21"/>
                <w:szCs w:val="21"/>
                <w:highlight w:val="none"/>
              </w:rPr>
              <w:t xml:space="preserve">分。</w:t>
            </w:r>
            <w:r/>
          </w:p>
        </w:tc>
      </w:tr>
      <w:tr>
        <w:trPr>
          <w:jc w:val="center"/>
          <w:trHeight w:val="830"/>
        </w:trPr>
        <w:tc>
          <w:tcPr>
            <w:tcBorders>
              <w:left w:val="single" w:color="auto" w:sz="4" w:space="0"/>
              <w:right w:val="single" w:color="auto" w:sz="4" w:space="0"/>
            </w:tcBorders>
            <w:tcW w:w="778"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技术、工艺及项目 实施的解决方案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top"/>
            <w:textDirection w:val="lrTb"/>
            <w:noWrap w:val="false"/>
          </w:tcPr>
          <w:p>
            <w:pPr>
              <w:jc w:val="both"/>
              <w:keepLines w:val="0"/>
              <w:keepNext w:val="0"/>
              <w:pageBreakBefore w:val="0"/>
              <w:spacing w:line="360" w:lineRule="exact"/>
              <w:widowControl w:val="off"/>
              <w:rPr>
                <w:rFonts w:hint="eastAsia" w:ascii="宋体" w:hAnsi="宋体" w:eastAsia="宋体" w:cs="宋体"/>
                <w:color w:val="auto"/>
                <w:spacing w:val="-11"/>
                <w:sz w:val="21"/>
                <w:szCs w:val="21"/>
                <w:highlight w:val="none"/>
                <w:lang w:eastAsia="zh-CN"/>
              </w:rPr>
            </w:pPr>
            <w:r>
              <w:rPr>
                <w:color w:val="auto"/>
                <w:spacing w:val="3"/>
                <w:highlight w:val="none"/>
              </w:rPr>
              <w:t xml:space="preserve">关键施工技术、工艺及项目实施的重点、难点和解决方案</w:t>
            </w:r>
            <w:r>
              <w:rPr>
                <w:color w:val="auto"/>
                <w:spacing w:val="-3"/>
                <w:highlight w:val="none"/>
              </w:rPr>
              <w:t xml:space="preserve">案</w:t>
            </w:r>
            <w:r>
              <w:rPr>
                <w:rFonts w:hint="eastAsia" w:ascii="宋体" w:hAnsi="宋体" w:eastAsia="宋体" w:cs="宋体"/>
                <w:color w:val="auto"/>
                <w:spacing w:val="-11"/>
                <w:sz w:val="21"/>
                <w:szCs w:val="21"/>
                <w:highlight w:val="none"/>
              </w:rPr>
              <w:t xml:space="preserve">措施</w:t>
            </w:r>
            <w:r>
              <w:rPr>
                <w:rFonts w:hint="eastAsia" w:ascii="宋体" w:hAnsi="宋体" w:eastAsia="宋体" w:cs="宋体"/>
                <w:color w:val="auto"/>
                <w:spacing w:val="-11"/>
                <w:sz w:val="21"/>
                <w:szCs w:val="21"/>
                <w:highlight w:val="none"/>
                <w:lang w:eastAsia="zh-CN"/>
              </w:rPr>
              <w:t xml:space="preserve">科学、合理、操作性强、规范、高效：</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方案科学、严密、合理，描述详细且具有针对性的得</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方</w:t>
            </w:r>
            <w:r>
              <w:rPr>
                <w:rFonts w:hint="eastAsia" w:ascii="宋体" w:hAnsi="宋体" w:eastAsia="宋体" w:cs="宋体"/>
                <w:color w:val="auto"/>
                <w:spacing w:val="-6"/>
                <w:sz w:val="21"/>
                <w:szCs w:val="21"/>
                <w:highlight w:val="none"/>
                <w:lang w:eastAsia="zh-CN"/>
              </w:rPr>
              <w:t xml:space="preserve">施工</w:t>
            </w:r>
            <w:r>
              <w:rPr>
                <w:rFonts w:hint="eastAsia" w:ascii="宋体" w:hAnsi="宋体" w:eastAsia="宋体" w:cs="宋体"/>
                <w:color w:val="auto"/>
                <w:spacing w:val="-6"/>
                <w:sz w:val="21"/>
                <w:szCs w:val="21"/>
                <w:highlight w:val="none"/>
              </w:rPr>
              <w:t xml:space="preserve">案较合理、严密、描述较为详细，不存在实施难度的得</w:t>
            </w:r>
            <w:r>
              <w:rPr>
                <w:rFonts w:hint="eastAsia" w:ascii="Times New Roman" w:hAnsi="Times New Roman" w:eastAsia="宋体" w:cs="宋体"/>
                <w:color w:val="auto"/>
                <w:spacing w:val="-6"/>
                <w:sz w:val="21"/>
                <w:szCs w:val="21"/>
                <w:highlight w:val="none"/>
                <w:lang w:val="en-US" w:eastAsia="zh-CN"/>
              </w:rPr>
              <w:t xml:space="preserve">4</w:t>
            </w:r>
            <w:r>
              <w:rPr>
                <w:rFonts w:hint="eastAsia" w:ascii="宋体" w:hAnsi="宋体" w:eastAsia="宋体" w:cs="宋体"/>
                <w:color w:val="auto"/>
                <w:spacing w:val="-6"/>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方案基本合理、描述一般、存在可操作性得</w:t>
            </w:r>
            <w:r>
              <w:rPr>
                <w:rFonts w:hint="eastAsia" w:ascii="Times New Roman" w:hAnsi="Times New Roman"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pacing w:val="-11"/>
                <w:sz w:val="21"/>
                <w:szCs w:val="21"/>
                <w:highlight w:val="none"/>
              </w:rPr>
            </w:pPr>
            <w:r>
              <w:rPr>
                <w:rFonts w:hint="eastAsia" w:ascii="宋体" w:hAnsi="宋体" w:eastAsia="宋体" w:cs="宋体"/>
                <w:color w:val="auto"/>
                <w:spacing w:val="-11"/>
                <w:sz w:val="21"/>
                <w:szCs w:val="21"/>
                <w:highlight w:val="none"/>
                <w:lang w:eastAsia="zh-CN"/>
              </w:rPr>
              <w:t xml:space="preserve">施工</w:t>
            </w:r>
            <w:r>
              <w:rPr>
                <w:rFonts w:hint="eastAsia" w:ascii="宋体" w:hAnsi="宋体" w:eastAsia="宋体" w:cs="宋体"/>
                <w:color w:val="auto"/>
                <w:spacing w:val="-11"/>
                <w:sz w:val="21"/>
                <w:szCs w:val="21"/>
                <w:highlight w:val="none"/>
              </w:rPr>
              <w:t xml:space="preserve">方案具有明显不合理项、描述欠缺、存在实施难度得</w:t>
            </w:r>
            <w:r>
              <w:rPr>
                <w:rFonts w:hint="eastAsia" w:ascii="Times New Roman" w:hAnsi="Times New Roman" w:eastAsia="宋体" w:cs="宋体"/>
                <w:color w:val="auto"/>
                <w:spacing w:val="-11"/>
                <w:sz w:val="21"/>
                <w:szCs w:val="21"/>
                <w:highlight w:val="none"/>
                <w:lang w:val="en-US" w:eastAsia="zh-CN"/>
              </w:rPr>
              <w:t xml:space="preserve">1</w:t>
            </w:r>
            <w:r>
              <w:rPr>
                <w:rFonts w:hint="eastAsia" w:ascii="宋体" w:hAnsi="宋体" w:eastAsia="宋体" w:cs="宋体"/>
                <w:color w:val="auto"/>
                <w:spacing w:val="-11"/>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spacing w:val="-11"/>
                <w:sz w:val="21"/>
                <w:szCs w:val="21"/>
                <w:highlight w:val="none"/>
              </w:rPr>
              <w:t xml:space="preserve">未提供不得分。</w:t>
            </w:r>
            <w:r/>
          </w:p>
        </w:tc>
      </w:tr>
      <w:tr>
        <w:trPr>
          <w:jc w:val="center"/>
          <w:trHeight w:val="830"/>
        </w:trPr>
        <w:tc>
          <w:tcPr>
            <w:tcBorders>
              <w:left w:val="single" w:color="auto" w:sz="4" w:space="0"/>
              <w:right w:val="single" w:color="auto" w:sz="4" w:space="0"/>
            </w:tcBorders>
            <w:tcW w:w="778"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季节性施工等施工措施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6786" w:type="dxa"/>
            <w:vAlign w:val="top"/>
            <w:textDirection w:val="lrTb"/>
            <w:noWrap w:val="false"/>
          </w:tcPr>
          <w:p>
            <w:pPr>
              <w:jc w:val="both"/>
              <w:keepLines w:val="0"/>
              <w:keepNext w:val="0"/>
              <w:pageBreakBefore w:val="0"/>
              <w:spacing w:line="360" w:lineRule="exact"/>
              <w:widowControl w:val="off"/>
              <w:rPr>
                <w:rFonts w:hint="eastAsia" w:ascii="宋体" w:hAnsi="宋体" w:eastAsia="宋体" w:cs="宋体"/>
                <w:color w:val="auto"/>
                <w:spacing w:val="-6"/>
                <w:sz w:val="21"/>
                <w:szCs w:val="21"/>
                <w:highlight w:val="none"/>
                <w:lang w:val="en-US" w:eastAsia="zh-CN"/>
              </w:rPr>
            </w:pPr>
            <w:r>
              <w:rPr>
                <w:color w:val="auto"/>
                <w:spacing w:val="3"/>
                <w:highlight w:val="none"/>
              </w:rPr>
              <w:t xml:space="preserve">针对本项目的季节性施工、已有设备、管线的加固、保护等特殊</w:t>
            </w:r>
            <w:r>
              <w:rPr>
                <w:color w:val="auto"/>
                <w:spacing w:val="2"/>
                <w:highlight w:val="none"/>
              </w:rPr>
              <w:t xml:space="preserve">情况下的</w:t>
            </w:r>
            <w:r>
              <w:rPr>
                <w:rFonts w:hint="eastAsia" w:ascii="宋体" w:hAnsi="宋体" w:eastAsia="宋体" w:cs="宋体"/>
                <w:color w:val="auto"/>
                <w:sz w:val="21"/>
                <w:szCs w:val="21"/>
                <w:highlight w:val="none"/>
              </w:rPr>
              <w:t xml:space="preserve">施工</w:t>
            </w:r>
            <w:r>
              <w:rPr>
                <w:rFonts w:hint="eastAsia" w:ascii="宋体" w:hAnsi="宋体" w:eastAsia="宋体" w:cs="宋体"/>
                <w:color w:val="auto"/>
                <w:sz w:val="21"/>
                <w:szCs w:val="21"/>
                <w:highlight w:val="none"/>
                <w:lang w:bidi="ar"/>
              </w:rPr>
              <w:t xml:space="preserve">措施</w:t>
            </w:r>
            <w:r>
              <w:rPr>
                <w:rFonts w:hint="eastAsia" w:ascii="宋体" w:hAnsi="宋体" w:eastAsia="宋体" w:cs="宋体"/>
                <w:color w:val="auto"/>
                <w:spacing w:val="-6"/>
                <w:sz w:val="21"/>
                <w:szCs w:val="21"/>
                <w:highlight w:val="none"/>
                <w:lang w:val="en-US" w:eastAsia="zh-CN"/>
              </w:rPr>
              <w:t xml:space="preserve">科学、合理、操作性强、规范、高效：</w:t>
            </w:r>
            <w:r/>
          </w:p>
          <w:p>
            <w:pPr>
              <w:jc w:val="left"/>
              <w:keepLines w:val="0"/>
              <w:keepNext w:val="0"/>
              <w:pageBreakBefore w:val="0"/>
              <w:spacing w:line="360" w:lineRule="exact"/>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措施科学、严密、合理，描述详细且具有针对性的得 </w:t>
            </w:r>
            <w:r>
              <w:rPr>
                <w:rFonts w:hint="eastAsia" w:cs="宋体"/>
                <w:color w:val="auto"/>
                <w:spacing w:val="-6"/>
                <w:sz w:val="21"/>
                <w:szCs w:val="21"/>
                <w:highlight w:val="none"/>
                <w:lang w:val="en-US" w:eastAsia="zh-CN"/>
              </w:rPr>
              <w:t xml:space="preserve">5</w:t>
            </w:r>
            <w:r>
              <w:rPr>
                <w:rFonts w:hint="eastAsia" w:ascii="宋体" w:hAnsi="宋体" w:eastAsia="宋体" w:cs="宋体"/>
                <w:color w:val="auto"/>
                <w:spacing w:val="-6"/>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pacing w:val="-11"/>
                <w:sz w:val="21"/>
                <w:szCs w:val="21"/>
                <w:highlight w:val="none"/>
              </w:rPr>
            </w:pPr>
            <w:r>
              <w:rPr>
                <w:rFonts w:hint="eastAsia" w:ascii="宋体" w:hAnsi="宋体" w:eastAsia="宋体" w:cs="宋体"/>
                <w:color w:val="auto"/>
                <w:spacing w:val="-11"/>
                <w:sz w:val="21"/>
                <w:szCs w:val="21"/>
                <w:highlight w:val="none"/>
              </w:rPr>
              <w:t xml:space="preserve">措施较合理、严密、描述较为详细，不存在实施难度的得 </w:t>
            </w:r>
            <w:r>
              <w:rPr>
                <w:rFonts w:hint="eastAsia" w:cs="宋体"/>
                <w:color w:val="auto"/>
                <w:spacing w:val="-11"/>
                <w:sz w:val="21"/>
                <w:szCs w:val="21"/>
                <w:highlight w:val="none"/>
                <w:lang w:val="en-US" w:eastAsia="zh-CN"/>
              </w:rPr>
              <w:t xml:space="preserve">3</w:t>
            </w:r>
            <w:r>
              <w:rPr>
                <w:rFonts w:hint="eastAsia" w:ascii="宋体" w:hAnsi="宋体" w:eastAsia="宋体" w:cs="宋体"/>
                <w:color w:val="auto"/>
                <w:spacing w:val="-11"/>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措施基本合理、描述一般、存在可操作性得</w:t>
            </w:r>
            <w:r>
              <w:rPr>
                <w:rFonts w:hint="eastAsia"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w:t>
            </w:r>
            <w:r/>
          </w:p>
          <w:p>
            <w:pPr>
              <w:jc w:val="left"/>
              <w:keepLines w:val="0"/>
              <w:keepNext w:val="0"/>
              <w:pageBreakBefore w:val="0"/>
              <w:spacing w:line="360" w:lineRule="exact"/>
              <w:rPr>
                <w:rFonts w:hint="eastAsia" w:ascii="宋体" w:hAnsi="宋体" w:eastAsia="宋体" w:cs="宋体"/>
                <w:color w:val="auto"/>
                <w:spacing w:val="-11"/>
                <w:sz w:val="21"/>
                <w:szCs w:val="21"/>
                <w:highlight w:val="none"/>
                <w:lang w:eastAsia="zh-CN"/>
              </w:rPr>
            </w:pPr>
            <w:r>
              <w:rPr>
                <w:rFonts w:hint="eastAsia" w:ascii="宋体" w:hAnsi="宋体" w:eastAsia="宋体" w:cs="宋体"/>
                <w:color w:val="auto"/>
                <w:spacing w:val="-11"/>
                <w:sz w:val="21"/>
                <w:szCs w:val="21"/>
                <w:highlight w:val="none"/>
              </w:rPr>
              <w:t xml:space="preserve">措施具有明显不合理项、描述欠缺、存在实施难度得 </w:t>
            </w:r>
            <w:r>
              <w:rPr>
                <w:rFonts w:hint="eastAsia" w:ascii="Times New Roman" w:hAnsi="Times New Roman" w:eastAsia="宋体" w:cs="宋体"/>
                <w:color w:val="auto"/>
                <w:spacing w:val="-11"/>
                <w:sz w:val="21"/>
                <w:szCs w:val="21"/>
                <w:highlight w:val="none"/>
                <w:lang w:eastAsia="zh-CN"/>
              </w:rPr>
              <w:t xml:space="preserve">1</w:t>
            </w:r>
            <w:r>
              <w:rPr>
                <w:rFonts w:hint="eastAsia" w:ascii="宋体" w:hAnsi="宋体" w:eastAsia="宋体" w:cs="宋体"/>
                <w:color w:val="auto"/>
                <w:spacing w:val="-11"/>
                <w:sz w:val="21"/>
                <w:szCs w:val="21"/>
                <w:highlight w:val="none"/>
              </w:rPr>
              <w:t xml:space="preserve"> 分</w:t>
            </w:r>
            <w:r>
              <w:rPr>
                <w:rFonts w:hint="eastAsia" w:ascii="宋体" w:hAnsi="宋体" w:eastAsia="宋体" w:cs="宋体"/>
                <w:color w:val="auto"/>
                <w:spacing w:val="-11"/>
                <w:sz w:val="21"/>
                <w:szCs w:val="21"/>
                <w:highlight w:val="none"/>
                <w:lang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未提供不得分。</w:t>
            </w:r>
            <w:r/>
          </w:p>
        </w:tc>
      </w:tr>
      <w:tr>
        <w:trPr>
          <w:jc w:val="center"/>
          <w:trHeight w:val="830"/>
        </w:trPr>
        <w:tc>
          <w:tcPr>
            <w:tcBorders>
              <w:left w:val="single" w:color="auto" w:sz="4" w:space="0"/>
              <w:right w:val="single" w:color="auto" w:sz="4" w:space="0"/>
            </w:tcBorders>
            <w:tcW w:w="778"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color w:val="auto"/>
                <w:highlight w:val="none"/>
              </w:rPr>
            </w:pPr>
            <w:r>
              <w:rPr>
                <w:color w:val="auto"/>
                <w:spacing w:val="8"/>
                <w:highlight w:val="none"/>
              </w:rPr>
              <w:t xml:space="preserve">重大、紧急事项应</w:t>
            </w:r>
            <w:r>
              <w:rPr>
                <w:color w:val="auto"/>
                <w:highlight w:val="none"/>
              </w:rPr>
              <w:t xml:space="preserve">急方案</w:t>
            </w:r>
            <w:r/>
          </w:p>
          <w:p>
            <w:pPr>
              <w:jc w:val="center"/>
              <w:keepLines w:val="0"/>
              <w:keepNext w:val="0"/>
              <w:pageBreakBefore w:val="0"/>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6分</w:t>
            </w:r>
            <w:r>
              <w:rPr>
                <w:rFonts w:hint="eastAsia" w:ascii="宋体" w:hAnsi="宋体" w:cs="宋体"/>
                <w:color w:val="auto"/>
                <w:sz w:val="21"/>
                <w:szCs w:val="21"/>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786" w:type="dxa"/>
            <w:vAlign w:val="top"/>
            <w:textDirection w:val="lrTb"/>
            <w:noWrap w:val="false"/>
          </w:tcPr>
          <w:p>
            <w:pPr>
              <w:jc w:val="both"/>
              <w:keepLines w:val="0"/>
              <w:keepNext w:val="0"/>
              <w:pageBreakBefore w:val="0"/>
              <w:spacing w:line="360" w:lineRule="exact"/>
              <w:widowControl w:val="off"/>
              <w:rPr>
                <w:rFonts w:hint="eastAsia" w:ascii="宋体" w:hAnsi="宋体" w:eastAsia="宋体" w:cs="宋体"/>
                <w:color w:val="auto"/>
                <w:spacing w:val="-11"/>
                <w:sz w:val="21"/>
                <w:szCs w:val="21"/>
                <w:highlight w:val="none"/>
                <w:lang w:eastAsia="zh-CN"/>
              </w:rPr>
            </w:pPr>
            <w:r>
              <w:rPr>
                <w:color w:val="auto"/>
                <w:spacing w:val="-3"/>
                <w:highlight w:val="none"/>
              </w:rPr>
              <w:t xml:space="preserve">针对本项目施工过程中的重大、紧急事项应急方案</w:t>
            </w:r>
            <w:r>
              <w:rPr>
                <w:rFonts w:hint="eastAsia" w:ascii="宋体" w:hAnsi="宋体" w:eastAsia="宋体" w:cs="宋体"/>
                <w:color w:val="auto"/>
                <w:spacing w:val="-11"/>
                <w:sz w:val="21"/>
                <w:szCs w:val="21"/>
                <w:highlight w:val="none"/>
              </w:rPr>
              <w:t xml:space="preserve">措施</w:t>
            </w:r>
            <w:r>
              <w:rPr>
                <w:rFonts w:hint="eastAsia" w:ascii="宋体" w:hAnsi="宋体" w:eastAsia="宋体" w:cs="宋体"/>
                <w:color w:val="auto"/>
                <w:spacing w:val="-11"/>
                <w:sz w:val="21"/>
                <w:szCs w:val="21"/>
                <w:highlight w:val="none"/>
                <w:lang w:eastAsia="zh-CN"/>
              </w:rPr>
              <w:t xml:space="preserve">科学、合理、操作性强、规范、高效：</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方案科学、严密、合理，描述详细且具有针对性的得</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方</w:t>
            </w:r>
            <w:r>
              <w:rPr>
                <w:rFonts w:hint="eastAsia" w:ascii="宋体" w:hAnsi="宋体" w:eastAsia="宋体" w:cs="宋体"/>
                <w:color w:val="auto"/>
                <w:spacing w:val="-6"/>
                <w:sz w:val="21"/>
                <w:szCs w:val="21"/>
                <w:highlight w:val="none"/>
                <w:lang w:eastAsia="zh-CN"/>
              </w:rPr>
              <w:t xml:space="preserve">施工</w:t>
            </w:r>
            <w:r>
              <w:rPr>
                <w:rFonts w:hint="eastAsia" w:ascii="宋体" w:hAnsi="宋体" w:eastAsia="宋体" w:cs="宋体"/>
                <w:color w:val="auto"/>
                <w:spacing w:val="-6"/>
                <w:sz w:val="21"/>
                <w:szCs w:val="21"/>
                <w:highlight w:val="none"/>
              </w:rPr>
              <w:t xml:space="preserve">案较合理、严密、描述较为详细，不存在实施难度的得</w:t>
            </w:r>
            <w:r>
              <w:rPr>
                <w:rFonts w:hint="eastAsia" w:ascii="Times New Roman" w:hAnsi="Times New Roman" w:eastAsia="宋体" w:cs="宋体"/>
                <w:color w:val="auto"/>
                <w:spacing w:val="-6"/>
                <w:sz w:val="21"/>
                <w:szCs w:val="21"/>
                <w:highlight w:val="none"/>
                <w:lang w:val="en-US" w:eastAsia="zh-CN"/>
              </w:rPr>
              <w:t xml:space="preserve">4</w:t>
            </w:r>
            <w:r>
              <w:rPr>
                <w:rFonts w:hint="eastAsia" w:ascii="宋体" w:hAnsi="宋体" w:eastAsia="宋体" w:cs="宋体"/>
                <w:color w:val="auto"/>
                <w:spacing w:val="-6"/>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方案基本合理、描述一般、存在可操作性得</w:t>
            </w:r>
            <w:r>
              <w:rPr>
                <w:rFonts w:hint="eastAsia" w:ascii="Times New Roman" w:hAnsi="Times New Roman"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pacing w:val="-11"/>
                <w:sz w:val="21"/>
                <w:szCs w:val="21"/>
                <w:highlight w:val="none"/>
              </w:rPr>
            </w:pPr>
            <w:r>
              <w:rPr>
                <w:rFonts w:hint="eastAsia" w:ascii="宋体" w:hAnsi="宋体" w:eastAsia="宋体" w:cs="宋体"/>
                <w:color w:val="auto"/>
                <w:spacing w:val="-11"/>
                <w:sz w:val="21"/>
                <w:szCs w:val="21"/>
                <w:highlight w:val="none"/>
              </w:rPr>
              <w:t xml:space="preserve">方案具有明显不合理项、描述欠缺、存在实施难度得</w:t>
            </w:r>
            <w:r>
              <w:rPr>
                <w:rFonts w:hint="eastAsia" w:ascii="Times New Roman" w:hAnsi="Times New Roman" w:eastAsia="宋体" w:cs="宋体"/>
                <w:color w:val="auto"/>
                <w:spacing w:val="-11"/>
                <w:sz w:val="21"/>
                <w:szCs w:val="21"/>
                <w:highlight w:val="none"/>
                <w:lang w:val="en-US" w:eastAsia="zh-CN"/>
              </w:rPr>
              <w:t xml:space="preserve">1</w:t>
            </w:r>
            <w:r>
              <w:rPr>
                <w:rFonts w:hint="eastAsia" w:ascii="宋体" w:hAnsi="宋体" w:eastAsia="宋体" w:cs="宋体"/>
                <w:color w:val="auto"/>
                <w:spacing w:val="-11"/>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1"/>
                <w:sz w:val="21"/>
                <w:szCs w:val="21"/>
                <w:highlight w:val="none"/>
              </w:rPr>
              <w:t xml:space="preserve">未提供不得分。</w:t>
            </w:r>
            <w:r/>
          </w:p>
        </w:tc>
      </w:tr>
      <w:tr>
        <w:trPr>
          <w:jc w:val="center"/>
          <w:trHeight w:val="941"/>
        </w:trPr>
        <w:tc>
          <w:tcPr>
            <w:tcBorders>
              <w:top w:val="single" w:color="auto" w:sz="4" w:space="0"/>
              <w:left w:val="single" w:color="auto" w:sz="4" w:space="0"/>
              <w:right w:val="single" w:color="auto" w:sz="4" w:space="0"/>
            </w:tcBorders>
            <w:tcW w:w="778"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企业</w:t>
            </w:r>
            <w:r/>
          </w:p>
          <w:p>
            <w:pPr>
              <w:jc w:val="center"/>
              <w:keepLines w:val="0"/>
              <w:keepNext w:val="0"/>
              <w:pageBreakBefore w:val="0"/>
              <w:spacing w:line="360" w:lineRule="exact"/>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 xml:space="preserve">实力</w:t>
            </w:r>
            <w:r>
              <w:rPr>
                <w:rFonts w:hint="eastAsia" w:ascii="宋体" w:hAnsi="宋体" w:cs="宋体"/>
                <w:color w:val="auto"/>
                <w:sz w:val="21"/>
                <w:szCs w:val="21"/>
                <w:highlight w:val="none"/>
                <w:lang w:val="en-US" w:eastAsia="zh-CN"/>
              </w:rPr>
              <w:t xml:space="preserve">19分</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荣誉表彰</w:t>
            </w:r>
            <w:r/>
          </w:p>
          <w:p>
            <w:pPr>
              <w:jc w:val="center"/>
              <w:keepLines w:val="0"/>
              <w:keepNext w:val="0"/>
              <w:pageBreakBefore w:val="0"/>
              <w:spacing w:line="36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jc w:val="left"/>
              <w:keepLines w:val="0"/>
              <w:keepNext w:val="0"/>
              <w:pageBreakBefore w:val="0"/>
              <w:spacing w:line="360" w:lineRule="exact"/>
              <w:rPr>
                <w:rFonts w:hint="eastAsia" w:ascii="宋体" w:hAnsi="宋体" w:eastAsia="宋体"/>
                <w:color w:val="auto"/>
                <w:highlight w:val="none"/>
              </w:rPr>
            </w:pPr>
            <w:r>
              <w:rPr>
                <w:color w:val="auto"/>
                <w:spacing w:val="2"/>
                <w:highlight w:val="none"/>
              </w:rPr>
              <w:t xml:space="preserve">投标单位</w:t>
            </w:r>
            <w:r>
              <w:rPr>
                <w:rFonts w:hint="eastAsia"/>
                <w:color w:val="auto"/>
                <w:spacing w:val="2"/>
                <w:highlight w:val="none"/>
                <w:lang w:val="en-US" w:eastAsia="zh-CN"/>
              </w:rPr>
              <w:t xml:space="preserve">获得过市级及以上优质工程奖的得3分，获得过县级优质工程奖的得2分</w:t>
            </w:r>
            <w:r>
              <w:rPr>
                <w:color w:val="auto"/>
                <w:spacing w:val="2"/>
                <w:highlight w:val="none"/>
              </w:rPr>
              <w:t xml:space="preserve">。</w:t>
            </w:r>
            <w:r>
              <w:rPr>
                <w:color w:val="auto"/>
                <w:spacing w:val="7"/>
                <w:highlight w:val="none"/>
              </w:rPr>
              <w:t xml:space="preserve">相关证书</w:t>
            </w:r>
            <w:r>
              <w:rPr>
                <w:rFonts w:hint="eastAsia" w:ascii="宋体" w:hAnsi="宋体" w:cs="宋体"/>
                <w:color w:val="auto"/>
                <w:sz w:val="21"/>
                <w:szCs w:val="21"/>
                <w:highlight w:val="none"/>
                <w:lang w:eastAsia="zh-CN"/>
              </w:rPr>
              <w:t xml:space="preserve">原件扫描上传</w:t>
            </w:r>
            <w:r>
              <w:rPr>
                <w:color w:val="auto"/>
                <w:spacing w:val="7"/>
                <w:highlight w:val="none"/>
              </w:rPr>
              <w:t xml:space="preserve">，</w:t>
            </w:r>
            <w:r>
              <w:rPr>
                <w:rFonts w:hint="eastAsia" w:ascii="宋体" w:hAnsi="宋体" w:eastAsia="宋体" w:cs="宋体"/>
                <w:color w:val="auto"/>
                <w:sz w:val="21"/>
                <w:szCs w:val="21"/>
                <w:highlight w:val="none"/>
              </w:rPr>
              <w:t xml:space="preserve">未提供或提供不全的不得分</w:t>
            </w:r>
            <w:r>
              <w:rPr>
                <w:rFonts w:hint="eastAsia"/>
                <w:color w:val="auto"/>
                <w:spacing w:val="7"/>
                <w:highlight w:val="none"/>
                <w:lang w:eastAsia="zh-CN"/>
              </w:rPr>
              <w:t xml:space="preserve">。</w:t>
            </w:r>
            <w:r/>
          </w:p>
        </w:tc>
      </w:tr>
      <w:tr>
        <w:trPr>
          <w:jc w:val="center"/>
          <w:trHeight w:val="941"/>
        </w:trPr>
        <w:tc>
          <w:tcPr>
            <w:tcBorders>
              <w:left w:val="single" w:color="auto" w:sz="4" w:space="0"/>
              <w:right w:val="single" w:color="auto" w:sz="4" w:space="0"/>
            </w:tcBorders>
            <w:tcW w:w="778"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类似业绩</w:t>
            </w:r>
            <w:r/>
          </w:p>
          <w:p>
            <w:pPr>
              <w:jc w:val="center"/>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rPr>
                <w:rFonts w:ascii="宋体" w:hAnsi="宋体" w:eastAsia="宋体"/>
                <w:color w:val="auto"/>
                <w:highlight w:val="none"/>
              </w:rPr>
            </w:pPr>
            <w:r>
              <w:rPr>
                <w:rFonts w:hint="eastAsia" w:ascii="宋体" w:hAnsi="宋体" w:eastAsia="宋体"/>
                <w:color w:val="auto"/>
                <w:highlight w:val="none"/>
                <w:lang w:eastAsia="zh-CN"/>
              </w:rPr>
              <w:t xml:space="preserve">投标人</w:t>
            </w:r>
            <w:r>
              <w:rPr>
                <w:rFonts w:hint="eastAsia" w:ascii="宋体" w:hAnsi="宋体" w:eastAsia="宋体"/>
                <w:color w:val="auto"/>
                <w:highlight w:val="none"/>
              </w:rPr>
              <w:t xml:space="preserve">自202</w:t>
            </w:r>
            <w:r>
              <w:rPr>
                <w:rFonts w:hint="eastAsia" w:ascii="宋体" w:hAnsi="宋体"/>
                <w:color w:val="auto"/>
                <w:highlight w:val="none"/>
                <w:lang w:val="en-US" w:eastAsia="zh-CN"/>
              </w:rPr>
              <w:t xml:space="preserve">3</w:t>
            </w:r>
            <w:r>
              <w:rPr>
                <w:rFonts w:hint="eastAsia" w:ascii="宋体" w:hAnsi="宋体" w:eastAsia="宋体"/>
                <w:color w:val="auto"/>
                <w:highlight w:val="none"/>
              </w:rPr>
              <w:t xml:space="preserve">年1月1日以来（时间以施工合同为准）承担过类似业绩，有一项得</w:t>
            </w:r>
            <w:r>
              <w:rPr>
                <w:rFonts w:hint="eastAsia" w:ascii="宋体" w:hAnsi="宋体"/>
                <w:color w:val="auto"/>
                <w:highlight w:val="none"/>
                <w:lang w:val="en-US" w:eastAsia="zh-CN"/>
              </w:rPr>
              <w:t xml:space="preserve">2</w:t>
            </w:r>
            <w:r>
              <w:rPr>
                <w:rFonts w:hint="eastAsia" w:ascii="宋体" w:hAnsi="宋体" w:eastAsia="宋体"/>
                <w:color w:val="auto"/>
                <w:highlight w:val="none"/>
              </w:rPr>
              <w:t xml:space="preserve">分，满分</w:t>
            </w:r>
            <w:r>
              <w:rPr>
                <w:rFonts w:hint="eastAsia" w:ascii="宋体" w:hAnsi="宋体"/>
                <w:color w:val="auto"/>
                <w:highlight w:val="none"/>
                <w:lang w:val="en-US" w:eastAsia="zh-CN"/>
              </w:rPr>
              <w:t xml:space="preserve">6</w:t>
            </w:r>
            <w:r>
              <w:rPr>
                <w:rFonts w:hint="eastAsia" w:ascii="宋体" w:hAnsi="宋体" w:eastAsia="宋体"/>
                <w:color w:val="auto"/>
                <w:highlight w:val="none"/>
              </w:rPr>
              <w:t xml:space="preserve">分。</w:t>
            </w:r>
            <w:r/>
          </w:p>
          <w:p>
            <w:pPr>
              <w:jc w:val="left"/>
              <w:keepLines w:val="0"/>
              <w:keepNext w:val="0"/>
              <w:pageBreakBefore w:val="0"/>
              <w:spacing w:line="360" w:lineRule="exact"/>
              <w:rPr>
                <w:rFonts w:hint="eastAsia" w:ascii="宋体" w:hAnsi="宋体" w:eastAsia="宋体" w:cs="宋体"/>
                <w:b/>
                <w:color w:val="auto"/>
                <w:sz w:val="21"/>
                <w:szCs w:val="21"/>
                <w:highlight w:val="none"/>
              </w:rPr>
            </w:pPr>
            <w:r>
              <w:rPr>
                <w:rFonts w:hint="eastAsia" w:ascii="宋体" w:hAnsi="宋体" w:eastAsia="宋体"/>
                <w:color w:val="auto"/>
                <w:highlight w:val="none"/>
              </w:rPr>
              <w:t xml:space="preserve">（提供</w:t>
            </w:r>
            <w:r>
              <w:rPr>
                <w:rFonts w:hint="eastAsia" w:ascii="宋体" w:hAnsi="宋体" w:eastAsia="宋体" w:cs="宋体"/>
                <w:color w:val="auto"/>
                <w:sz w:val="21"/>
                <w:szCs w:val="21"/>
                <w:highlight w:val="none"/>
              </w:rPr>
              <w:t xml:space="preserve">合同</w:t>
            </w:r>
            <w:r>
              <w:rPr>
                <w:rFonts w:hint="eastAsia" w:ascii="宋体" w:hAnsi="宋体" w:cs="宋体"/>
                <w:color w:val="auto"/>
                <w:sz w:val="21"/>
                <w:szCs w:val="21"/>
                <w:highlight w:val="none"/>
                <w:lang w:eastAsia="zh-CN"/>
              </w:rPr>
              <w:t xml:space="preserve">、竣工报告</w:t>
            </w:r>
            <w:r>
              <w:rPr>
                <w:rFonts w:hint="eastAsia" w:ascii="宋体" w:hAnsi="宋体" w:eastAsia="宋体"/>
                <w:color w:val="auto"/>
                <w:highlight w:val="none"/>
              </w:rPr>
              <w:t xml:space="preserve">，</w:t>
            </w:r>
            <w:r>
              <w:rPr>
                <w:rFonts w:hint="eastAsia" w:ascii="宋体" w:hAnsi="宋体" w:cs="宋体"/>
                <w:color w:val="auto"/>
                <w:sz w:val="21"/>
                <w:szCs w:val="21"/>
                <w:highlight w:val="none"/>
                <w:lang w:eastAsia="zh-CN"/>
              </w:rPr>
              <w:t xml:space="preserve">原件扫描上传</w:t>
            </w:r>
            <w:r>
              <w:rPr>
                <w:rFonts w:hint="eastAsia" w:ascii="宋体" w:hAnsi="宋体" w:eastAsia="宋体" w:cs="宋体"/>
                <w:color w:val="auto"/>
                <w:sz w:val="21"/>
                <w:szCs w:val="21"/>
                <w:highlight w:val="none"/>
              </w:rPr>
              <w:t xml:space="preserve">，合同</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竣工报告应能反映上述相关业绩信息，未提供或提供不全的不得分</w:t>
            </w:r>
            <w:r>
              <w:rPr>
                <w:rFonts w:hint="eastAsia" w:ascii="宋体" w:hAnsi="宋体" w:eastAsia="宋体"/>
                <w:color w:val="auto"/>
                <w:highlight w:val="none"/>
              </w:rPr>
              <w:t xml:space="preserve">）</w:t>
            </w:r>
            <w:r/>
          </w:p>
        </w:tc>
      </w:tr>
      <w:tr>
        <w:trPr>
          <w:jc w:val="center"/>
          <w:trHeight w:val="1017"/>
        </w:trPr>
        <w:tc>
          <w:tcPr>
            <w:tcBorders>
              <w:left w:val="single" w:color="auto" w:sz="4" w:space="0"/>
              <w:right w:val="single" w:color="auto" w:sz="4" w:space="0"/>
            </w:tcBorders>
            <w:tcW w:w="778"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人员配备</w:t>
            </w:r>
            <w:r/>
          </w:p>
          <w:p>
            <w:pPr>
              <w:jc w:val="center"/>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eastAsia="宋体" w:cs="宋体"/>
                <w:b w:val="0"/>
                <w:bCs w:val="0"/>
                <w:color w:val="auto"/>
                <w:szCs w:val="21"/>
                <w:highlight w:val="none"/>
                <w:lang w:eastAsia="zh-CN"/>
              </w:rPr>
              <w:t xml:space="preserve">10</w:t>
            </w:r>
            <w:r>
              <w:rPr>
                <w:rFonts w:hint="eastAsia" w:ascii="宋体" w:hAnsi="宋体" w:eastAsia="宋体" w:cs="宋体"/>
                <w:b w:val="0"/>
                <w:bCs w:val="0"/>
                <w:color w:val="auto"/>
                <w:szCs w:val="21"/>
                <w:highlight w:val="none"/>
              </w:rPr>
              <w:t xml:space="preserve">分</w:t>
            </w:r>
            <w:r>
              <w:rPr>
                <w:rFonts w:hint="eastAsia" w:ascii="宋体" w:hAnsi="宋体" w:cs="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numPr>
                <w:ilvl w:val="0"/>
                <w:numId w:val="5"/>
              </w:numPr>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eastAsia="zh-CN"/>
              </w:rPr>
              <w:t xml:space="preserve">负责人（</w:t>
            </w:r>
            <w:r>
              <w:rPr>
                <w:rFonts w:hint="eastAsia" w:ascii="宋体" w:hAnsi="宋体" w:eastAsia="宋体" w:cs="宋体"/>
                <w:color w:val="auto"/>
                <w:szCs w:val="21"/>
                <w:highlight w:val="none"/>
                <w:lang w:val="en-US" w:eastAsia="zh-CN"/>
              </w:rPr>
              <w:t xml:space="preserve">4分</w:t>
            </w:r>
            <w:r>
              <w:rPr>
                <w:rFonts w:hint="eastAsia" w:ascii="宋体" w:hAnsi="宋体" w:eastAsia="宋体" w:cs="宋体"/>
                <w:color w:val="auto"/>
                <w:szCs w:val="21"/>
                <w:highlight w:val="none"/>
                <w:lang w:eastAsia="zh-CN"/>
              </w:rPr>
              <w:t xml:space="preserve">）：</w:t>
            </w:r>
            <w:r/>
          </w:p>
          <w:p>
            <w:pPr>
              <w:numPr>
                <w:ilvl w:val="0"/>
                <w:numId w:val="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具有</w:t>
            </w:r>
            <w:r>
              <w:rPr>
                <w:rFonts w:hint="eastAsia" w:ascii="宋体" w:hAnsi="宋体" w:cs="宋体"/>
                <w:color w:val="auto"/>
                <w:szCs w:val="21"/>
                <w:highlight w:val="none"/>
                <w:lang w:eastAsia="zh-CN"/>
              </w:rPr>
              <w:t xml:space="preserve">建筑工程</w:t>
            </w:r>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rPr>
              <w:t xml:space="preserve">级注册建造师</w:t>
            </w:r>
            <w:r>
              <w:rPr>
                <w:rFonts w:hint="eastAsia" w:ascii="宋体" w:hAnsi="宋体" w:eastAsia="宋体" w:cs="宋体"/>
                <w:color w:val="auto"/>
                <w:szCs w:val="21"/>
                <w:highlight w:val="none"/>
                <w:lang w:eastAsia="zh-CN"/>
              </w:rPr>
              <w:t xml:space="preserve">证书</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具有</w:t>
            </w:r>
            <w:r>
              <w:rPr>
                <w:rFonts w:hint="eastAsia" w:ascii="宋体" w:hAnsi="宋体" w:cs="宋体"/>
                <w:color w:val="auto"/>
                <w:szCs w:val="21"/>
                <w:highlight w:val="none"/>
                <w:lang w:val="en-US" w:eastAsia="zh-CN"/>
              </w:rPr>
              <w:t xml:space="preserve">工程</w:t>
            </w:r>
            <w:r>
              <w:rPr>
                <w:rFonts w:hint="eastAsia" w:ascii="宋体" w:hAnsi="宋体" w:eastAsia="宋体" w:cs="宋体"/>
                <w:color w:val="auto"/>
                <w:szCs w:val="21"/>
                <w:highlight w:val="none"/>
                <w:lang w:eastAsia="zh-CN"/>
              </w:rPr>
              <w:t xml:space="preserve">类</w:t>
            </w:r>
            <w:r>
              <w:rPr>
                <w:rFonts w:hint="eastAsia" w:ascii="宋体" w:hAnsi="宋体" w:eastAsia="宋体" w:cs="宋体"/>
                <w:color w:val="auto"/>
                <w:szCs w:val="21"/>
                <w:highlight w:val="none"/>
              </w:rPr>
              <w:t xml:space="preserve">中级职称的得</w:t>
            </w: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工程</w:t>
            </w:r>
            <w:r>
              <w:rPr>
                <w:rFonts w:hint="eastAsia" w:ascii="宋体" w:hAnsi="宋体" w:eastAsia="宋体" w:cs="宋体"/>
                <w:color w:val="auto"/>
                <w:szCs w:val="21"/>
                <w:highlight w:val="none"/>
                <w:lang w:eastAsia="zh-CN"/>
              </w:rPr>
              <w:t xml:space="preserve">类高</w:t>
            </w:r>
            <w:r>
              <w:rPr>
                <w:rFonts w:hint="eastAsia" w:ascii="宋体" w:hAnsi="宋体" w:eastAsia="宋体" w:cs="宋体"/>
                <w:color w:val="auto"/>
                <w:szCs w:val="21"/>
                <w:highlight w:val="none"/>
              </w:rPr>
              <w:t xml:space="preserve">级</w:t>
            </w:r>
            <w:r>
              <w:rPr>
                <w:rFonts w:hint="eastAsia" w:ascii="宋体" w:hAnsi="宋体" w:eastAsia="宋体" w:cs="宋体"/>
                <w:color w:val="auto"/>
                <w:szCs w:val="21"/>
                <w:highlight w:val="none"/>
                <w:lang w:eastAsia="zh-CN"/>
              </w:rPr>
              <w:t xml:space="preserve">及以上</w:t>
            </w:r>
            <w:r>
              <w:rPr>
                <w:rFonts w:hint="eastAsia" w:ascii="宋体" w:hAnsi="宋体" w:eastAsia="宋体" w:cs="宋体"/>
                <w:color w:val="auto"/>
                <w:szCs w:val="21"/>
                <w:highlight w:val="none"/>
              </w:rPr>
              <w:t xml:space="preserve">职称</w:t>
            </w:r>
            <w:r>
              <w:rPr>
                <w:rFonts w:hint="eastAsia" w:ascii="宋体" w:hAnsi="宋体" w:eastAsia="宋体" w:cs="宋体"/>
                <w:color w:val="auto"/>
                <w:szCs w:val="21"/>
                <w:highlight w:val="none"/>
                <w:lang w:eastAsia="zh-CN"/>
              </w:rPr>
              <w:t xml:space="preserve">的得</w:t>
            </w:r>
            <w:r>
              <w:rPr>
                <w:rFonts w:hint="eastAsia" w:ascii="宋体" w:hAnsi="宋体" w:eastAsia="宋体" w:cs="宋体"/>
                <w:color w:val="auto"/>
                <w:szCs w:val="21"/>
                <w:highlight w:val="none"/>
                <w:lang w:val="en-US" w:eastAsia="zh-CN"/>
              </w:rPr>
              <w:t xml:space="preserve">2分</w:t>
            </w:r>
            <w:r>
              <w:rPr>
                <w:rFonts w:hint="eastAsia" w:ascii="宋体" w:hAnsi="宋体" w:eastAsia="宋体" w:cs="宋体"/>
                <w:color w:val="auto"/>
                <w:szCs w:val="21"/>
                <w:highlight w:val="none"/>
              </w:rPr>
              <w:t xml:space="preserve">。</w:t>
            </w:r>
            <w:r/>
          </w:p>
          <w:p>
            <w:pPr>
              <w:pStyle w:val="1064"/>
              <w:ind w:left="0" w:firstLine="0"/>
              <w:rPr>
                <w:rFonts w:hint="eastAsia" w:ascii="宋体" w:hAnsi="宋体" w:eastAsia="宋体" w:cs="宋体"/>
                <w:b/>
                <w:bCs/>
                <w:color w:val="auto"/>
                <w:highlight w:val="none"/>
              </w:rPr>
            </w:pPr>
            <w:r>
              <w:rPr>
                <w:rFonts w:hint="eastAsia" w:ascii="宋体" w:hAnsi="宋体" w:eastAsia="宋体" w:cs="宋体"/>
                <w:b/>
                <w:bCs/>
                <w:color w:val="auto"/>
                <w:szCs w:val="21"/>
                <w:highlight w:val="none"/>
              </w:rPr>
              <w:t xml:space="preserve">（需提供</w:t>
            </w:r>
            <w:r>
              <w:rPr>
                <w:rFonts w:hint="eastAsia" w:ascii="宋体" w:hAnsi="宋体" w:eastAsia="宋体" w:cs="宋体"/>
                <w:b/>
                <w:bCs/>
                <w:color w:val="auto"/>
                <w:szCs w:val="21"/>
                <w:highlight w:val="none"/>
                <w:lang w:eastAsia="zh-CN"/>
              </w:rPr>
              <w:t xml:space="preserve">供应商</w:t>
            </w:r>
            <w:r>
              <w:rPr>
                <w:rFonts w:hint="eastAsia" w:ascii="宋体" w:hAnsi="宋体" w:cs="宋体"/>
                <w:b/>
                <w:bCs/>
                <w:color w:val="auto"/>
                <w:szCs w:val="21"/>
                <w:highlight w:val="none"/>
                <w:lang w:eastAsia="zh-CN"/>
              </w:rPr>
              <w:t xml:space="preserve">近六个月</w:t>
            </w:r>
            <w:r>
              <w:rPr>
                <w:rFonts w:hint="eastAsia" w:ascii="宋体" w:hAnsi="宋体" w:eastAsia="宋体" w:cs="宋体"/>
                <w:b/>
                <w:bCs/>
                <w:color w:val="auto"/>
                <w:szCs w:val="21"/>
                <w:highlight w:val="none"/>
              </w:rPr>
              <w:t xml:space="preserve">的依法为其缴纳的任意一个月的职工社会保障资金的证明材料原件扫描上传，未提供或提供不全的不得分）</w:t>
            </w:r>
            <w:r/>
          </w:p>
          <w:p>
            <w:pPr>
              <w:numPr>
                <w:ilvl w:val="0"/>
                <w:numId w:val="5"/>
              </w:numPr>
              <w:ind w:left="0" w:firstLine="0"/>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项目组成员（项目</w:t>
            </w:r>
            <w:r>
              <w:rPr>
                <w:rFonts w:hint="eastAsia" w:ascii="宋体" w:hAnsi="宋体" w:eastAsia="宋体" w:cs="宋体"/>
                <w:color w:val="auto"/>
                <w:szCs w:val="21"/>
                <w:highlight w:val="none"/>
                <w:lang w:eastAsia="zh-CN"/>
              </w:rPr>
              <w:t xml:space="preserve">负责人</w:t>
            </w:r>
            <w:r>
              <w:rPr>
                <w:rFonts w:hint="eastAsia" w:ascii="宋体" w:hAnsi="宋体" w:eastAsia="宋体" w:cs="宋体"/>
                <w:color w:val="auto"/>
                <w:szCs w:val="21"/>
                <w:highlight w:val="none"/>
              </w:rPr>
              <w:t xml:space="preserve">除外）</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6分</w:t>
            </w:r>
            <w:r>
              <w:rPr>
                <w:rFonts w:hint="eastAsia" w:ascii="宋体" w:hAnsi="宋体" w:eastAsia="宋体" w:cs="宋体"/>
                <w:color w:val="auto"/>
                <w:szCs w:val="21"/>
                <w:highlight w:val="none"/>
                <w:lang w:eastAsia="zh-CN"/>
              </w:rPr>
              <w:t xml:space="preserve">）：</w:t>
            </w:r>
            <w:r/>
          </w:p>
          <w:p>
            <w:pPr>
              <w:numPr>
                <w:ilvl w:val="0"/>
                <w:numId w:val="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具有</w:t>
            </w:r>
            <w:r>
              <w:rPr>
                <w:rFonts w:hint="eastAsia" w:ascii="宋体" w:hAnsi="宋体" w:cs="宋体"/>
                <w:color w:val="auto"/>
                <w:szCs w:val="21"/>
                <w:highlight w:val="none"/>
                <w:lang w:val="en-US" w:eastAsia="zh-CN"/>
              </w:rPr>
              <w:t xml:space="preserve">工程</w:t>
            </w:r>
            <w:r>
              <w:rPr>
                <w:rFonts w:hint="eastAsia" w:ascii="宋体" w:hAnsi="宋体" w:eastAsia="宋体" w:cs="宋体"/>
                <w:color w:val="auto"/>
                <w:szCs w:val="21"/>
                <w:highlight w:val="none"/>
                <w:lang w:eastAsia="zh-CN"/>
              </w:rPr>
              <w:t xml:space="preserve">类</w:t>
            </w:r>
            <w:r>
              <w:rPr>
                <w:rFonts w:hint="eastAsia" w:ascii="宋体" w:hAnsi="宋体" w:eastAsia="宋体" w:cs="宋体"/>
                <w:color w:val="auto"/>
                <w:szCs w:val="21"/>
                <w:highlight w:val="none"/>
              </w:rPr>
              <w:t xml:space="preserve">中级</w:t>
            </w:r>
            <w:r>
              <w:rPr>
                <w:rFonts w:hint="eastAsia" w:ascii="宋体" w:hAnsi="宋体" w:eastAsia="宋体" w:cs="宋体"/>
                <w:color w:val="auto"/>
                <w:szCs w:val="21"/>
                <w:highlight w:val="none"/>
                <w:lang w:eastAsia="zh-CN"/>
              </w:rPr>
              <w:t xml:space="preserve">及以上</w:t>
            </w:r>
            <w:r>
              <w:rPr>
                <w:rFonts w:hint="eastAsia" w:ascii="宋体" w:hAnsi="宋体" w:eastAsia="宋体" w:cs="宋体"/>
                <w:color w:val="auto"/>
                <w:szCs w:val="21"/>
                <w:highlight w:val="none"/>
              </w:rPr>
              <w:t xml:space="preserve">技术职称的，有一个得</w:t>
            </w: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工程</w:t>
            </w:r>
            <w:r>
              <w:rPr>
                <w:rFonts w:hint="eastAsia" w:ascii="宋体" w:hAnsi="宋体" w:eastAsia="宋体" w:cs="宋体"/>
                <w:color w:val="auto"/>
                <w:szCs w:val="21"/>
                <w:highlight w:val="none"/>
                <w:lang w:eastAsia="zh-CN"/>
              </w:rPr>
              <w:t xml:space="preserve">类</w:t>
            </w:r>
            <w:r>
              <w:rPr>
                <w:rFonts w:hint="eastAsia" w:ascii="宋体" w:hAnsi="宋体" w:eastAsia="宋体" w:cs="宋体"/>
                <w:color w:val="auto"/>
                <w:szCs w:val="21"/>
                <w:highlight w:val="none"/>
              </w:rPr>
              <w:t xml:space="preserve">高级及以上职称的</w:t>
            </w:r>
            <w:r>
              <w:rPr>
                <w:rFonts w:hint="eastAsia" w:ascii="宋体" w:hAnsi="宋体" w:eastAsia="宋体" w:cs="宋体"/>
                <w:color w:val="auto"/>
                <w:szCs w:val="21"/>
                <w:highlight w:val="none"/>
                <w:lang w:eastAsia="zh-CN"/>
              </w:rPr>
              <w:t xml:space="preserve">，有一个</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本项目</w:t>
            </w:r>
            <w:r>
              <w:rPr>
                <w:rFonts w:hint="eastAsia" w:ascii="宋体" w:hAnsi="宋体" w:eastAsia="宋体" w:cs="宋体"/>
                <w:color w:val="auto"/>
                <w:szCs w:val="21"/>
                <w:highlight w:val="none"/>
              </w:rPr>
              <w:t xml:space="preserve">最多得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ind w:firstLine="211"/>
              <w:keepLines w:val="0"/>
              <w:keepNext w:val="0"/>
              <w:pageBreakBefore w:val="0"/>
              <w:spacing w:line="360" w:lineRule="exact"/>
              <w:widowControl w:val="off"/>
              <w:rPr>
                <w:rFonts w:hint="eastAsia" w:ascii="宋体" w:hAnsi="宋体" w:eastAsia="宋体" w:cs="宋体"/>
                <w:b/>
                <w:color w:val="auto"/>
                <w:sz w:val="21"/>
                <w:szCs w:val="21"/>
                <w:highlight w:val="none"/>
                <w:lang w:val="zh-CN"/>
              </w:rPr>
            </w:pPr>
            <w:r>
              <w:rPr>
                <w:rFonts w:hint="eastAsia" w:ascii="宋体" w:hAnsi="宋体" w:eastAsia="宋体" w:cs="宋体"/>
                <w:b/>
                <w:bCs/>
                <w:color w:val="auto"/>
                <w:szCs w:val="21"/>
                <w:highlight w:val="none"/>
              </w:rPr>
              <w:t xml:space="preserve">（需提供</w:t>
            </w:r>
            <w:r>
              <w:rPr>
                <w:rFonts w:hint="eastAsia" w:ascii="宋体" w:hAnsi="宋体" w:eastAsia="宋体" w:cs="宋体"/>
                <w:b/>
                <w:bCs/>
                <w:color w:val="auto"/>
                <w:szCs w:val="21"/>
                <w:highlight w:val="none"/>
                <w:lang w:eastAsia="zh-CN"/>
              </w:rPr>
              <w:t xml:space="preserve">供应商</w:t>
            </w:r>
            <w:r>
              <w:rPr>
                <w:rFonts w:hint="eastAsia" w:ascii="宋体" w:hAnsi="宋体" w:cs="宋体"/>
                <w:b/>
                <w:bCs/>
                <w:color w:val="auto"/>
                <w:szCs w:val="21"/>
                <w:highlight w:val="none"/>
                <w:lang w:eastAsia="zh-CN"/>
              </w:rPr>
              <w:t xml:space="preserve">近六个月</w:t>
            </w:r>
            <w:r>
              <w:rPr>
                <w:rFonts w:hint="eastAsia" w:ascii="宋体" w:hAnsi="宋体" w:eastAsia="宋体" w:cs="宋体"/>
                <w:b/>
                <w:bCs/>
                <w:color w:val="auto"/>
                <w:szCs w:val="21"/>
                <w:highlight w:val="none"/>
              </w:rPr>
              <w:t xml:space="preserve">的依法为其缴纳的任意一个月的职工社会保障资金的证明材料原件扫描上传，未提供或提供不全的不得分）。</w:t>
            </w:r>
            <w:r/>
          </w:p>
        </w:tc>
      </w:tr>
    </w:tbl>
    <w:p>
      <w:pPr>
        <w:pStyle w:val="1075"/>
        <w:ind w:firstLine="422"/>
        <w:jc w:val="both"/>
        <w:spacing w:before="0" w:after="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075"/>
        <w:ind w:firstLine="422"/>
        <w:jc w:val="both"/>
        <w:spacing w:before="0" w:after="0"/>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rPr>
        <w:t xml:space="preserve">注：</w:t>
      </w:r>
      <w:r>
        <w:rPr>
          <w:rFonts w:hint="eastAsia" w:ascii="宋体" w:hAnsi="宋体" w:eastAsia="宋体" w:cs="宋体"/>
          <w:b/>
          <w:bCs/>
          <w:color w:val="auto"/>
          <w:sz w:val="21"/>
          <w:szCs w:val="21"/>
          <w:highlight w:val="none"/>
        </w:rPr>
        <w:t xml:space="preserve">评审时，未能按以上要求提供相应证明材料的，不作为评审依据，不得分。</w:t>
      </w:r>
      <w:r/>
    </w:p>
    <w:p>
      <w:pPr>
        <w:ind w:firstLine="422"/>
        <w:spacing w:line="360" w:lineRule="auto"/>
        <w:rPr>
          <w:rFonts w:ascii="宋体" w:hAnsi="宋体" w:cs="宋体"/>
          <w:bCs/>
          <w:color w:val="auto"/>
          <w:highlight w:val="none"/>
        </w:rPr>
      </w:pPr>
      <w:r>
        <w:rPr>
          <w:rFonts w:ascii="宋体" w:hAnsi="宋体" w:cs="宋体"/>
          <w:bCs/>
          <w:color w:val="auto"/>
          <w:highlight w:val="none"/>
        </w:rPr>
      </w:r>
      <w:r/>
    </w:p>
    <w:p>
      <w:pPr>
        <w:ind w:firstLine="1285"/>
        <w:spacing w:line="360" w:lineRule="auto"/>
        <w:rPr>
          <w:rStyle w:val="1082"/>
          <w:rFonts w:hint="eastAsia" w:ascii="黑体" w:hAnsi="黑体" w:eastAsia="黑体" w:cs="黑体"/>
          <w:color w:val="auto"/>
          <w:sz w:val="32"/>
          <w:szCs w:val="32"/>
          <w:highlight w:val="none"/>
        </w:rPr>
      </w:pPr>
      <w:r>
        <w:rPr>
          <w:rStyle w:val="1082"/>
          <w:rFonts w:hint="eastAsia" w:ascii="黑体" w:hAnsi="黑体" w:eastAsia="黑体" w:cs="黑体"/>
          <w:color w:val="auto"/>
          <w:sz w:val="32"/>
          <w:szCs w:val="32"/>
          <w:highlight w:val="none"/>
        </w:rPr>
        <w:br w:type="page" w:clear="all"/>
      </w:r>
      <w:r/>
    </w:p>
    <w:p>
      <w:pPr>
        <w:jc w:val="center"/>
        <w:rPr>
          <w:rFonts w:ascii="Arial" w:hAnsi="Arial" w:eastAsia="黑体" w:cs="Arial"/>
          <w:color w:val="auto"/>
          <w:highlight w:val="none"/>
        </w:rPr>
        <w:outlineLvl w:val="0"/>
      </w:pPr>
      <w:r/>
      <w:bookmarkStart w:id="184" w:name="_Toc46"/>
      <w:r>
        <w:rPr>
          <w:rStyle w:val="1082"/>
          <w:rFonts w:hint="eastAsia" w:ascii="黑体" w:hAnsi="黑体" w:eastAsia="黑体" w:cs="黑体"/>
          <w:color w:val="auto"/>
          <w:sz w:val="32"/>
          <w:szCs w:val="32"/>
          <w:highlight w:val="none"/>
        </w:rPr>
        <w:t xml:space="preserve">第六章 </w:t>
      </w:r>
      <w:bookmarkEnd w:id="183"/>
      <w:r>
        <w:rPr>
          <w:rStyle w:val="1082"/>
          <w:rFonts w:hint="eastAsia" w:ascii="黑体" w:hAnsi="黑体" w:eastAsia="黑体" w:cs="黑体"/>
          <w:color w:val="auto"/>
          <w:sz w:val="32"/>
          <w:szCs w:val="32"/>
          <w:highlight w:val="none"/>
        </w:rPr>
        <w:t xml:space="preserve">响应文件格式</w:t>
      </w:r>
      <w:bookmarkEnd w:id="184"/>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响  应  文  件</w:t>
      </w:r>
      <w:r/>
    </w:p>
    <w:p>
      <w:pPr>
        <w:ind w:firstLine="1440"/>
        <w:jc w:val="center"/>
        <w:rPr>
          <w:rFonts w:hint="eastAsia" w:ascii="宋体" w:hAnsi="宋体" w:cs="宋体"/>
          <w:b/>
          <w:color w:val="auto"/>
          <w:sz w:val="72"/>
          <w:highlight w:val="none"/>
        </w:rPr>
      </w:pPr>
      <w:r>
        <w:rPr>
          <w:rFonts w:hint="eastAsia" w:ascii="宋体" w:hAnsi="宋体" w:cs="宋体"/>
          <w:b/>
          <w:color w:val="auto"/>
          <w:sz w:val="72"/>
          <w:highlight w:val="none"/>
        </w:rPr>
      </w:r>
      <w:r/>
    </w:p>
    <w:p>
      <w:pPr>
        <w:ind w:firstLine="1440"/>
        <w:jc w:val="center"/>
        <w:rPr>
          <w:rFonts w:hint="eastAsia" w:ascii="宋体" w:hAnsi="宋体" w:cs="宋体"/>
          <w:b/>
          <w:color w:val="auto"/>
          <w:sz w:val="72"/>
          <w:highlight w:val="none"/>
        </w:rPr>
      </w:pPr>
      <w:r>
        <w:rPr>
          <w:rFonts w:hint="eastAsia" w:ascii="宋体" w:hAnsi="宋体" w:cs="宋体"/>
          <w:b/>
          <w:color w:val="auto"/>
          <w:sz w:val="72"/>
          <w:highlight w:val="none"/>
        </w:rPr>
      </w:r>
      <w:r/>
    </w:p>
    <w:p>
      <w:pPr>
        <w:ind w:firstLine="720"/>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720"/>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720"/>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905"/>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905"/>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ind w:firstLine="1905"/>
        <w:rPr>
          <w:rFonts w:hint="eastAsia" w:ascii="宋体" w:hAnsi="宋体" w:cs="宋体"/>
          <w:b/>
          <w:color w:val="auto"/>
          <w:sz w:val="36"/>
          <w:highlight w:val="none"/>
          <w:u w:val="single"/>
        </w:rPr>
      </w:pPr>
      <w:r>
        <w:rPr>
          <w:rFonts w:hint="eastAsia" w:ascii="宋体" w:hAnsi="宋体" w:cs="宋体"/>
          <w:b/>
          <w:color w:val="auto"/>
          <w:sz w:val="36"/>
          <w:highlight w:val="none"/>
        </w:rPr>
        <w:t xml:space="preserve">供应商名称 ：</w:t>
      </w:r>
      <w:r>
        <w:rPr>
          <w:rFonts w:hint="eastAsia" w:ascii="宋体" w:hAnsi="宋体" w:cs="宋体"/>
          <w:b/>
          <w:color w:val="auto"/>
          <w:sz w:val="36"/>
          <w:highlight w:val="none"/>
          <w:u w:val="single"/>
        </w:rPr>
        <w:t xml:space="preserve">（加盖CA电子公章）</w:t>
      </w:r>
      <w:r/>
    </w:p>
    <w:p>
      <w:pPr>
        <w:ind w:firstLine="1905"/>
        <w:rPr>
          <w:rFonts w:hint="eastAsia" w:ascii="宋体" w:hAnsi="宋体" w:cs="宋体"/>
          <w:b/>
          <w:color w:val="auto"/>
          <w:sz w:val="36"/>
          <w:highlight w:val="none"/>
          <w:u w:val="single"/>
        </w:rPr>
      </w:pPr>
      <w:r>
        <w:rPr>
          <w:rFonts w:hint="eastAsia" w:ascii="宋体" w:hAnsi="宋体" w:cs="宋体"/>
          <w:b/>
          <w:color w:val="auto"/>
          <w:sz w:val="36"/>
          <w:highlight w:val="none"/>
        </w:rPr>
        <w:t xml:space="preserve">日      期 ：</w:t>
      </w:r>
      <w:r/>
    </w:p>
    <w:p>
      <w:pPr>
        <w:rPr>
          <w:rFonts w:hint="eastAsia" w:ascii="宋体" w:hAnsi="宋体" w:cs="宋体"/>
          <w:bCs/>
          <w:color w:val="auto"/>
          <w:highlight w:val="none"/>
        </w:rPr>
      </w:pPr>
      <w:r>
        <w:rPr>
          <w:rFonts w:ascii="宋体" w:hAnsi="宋体" w:cs="宋体"/>
          <w:bCs/>
          <w:color w:val="auto"/>
          <w:highlight w:val="none"/>
        </w:rPr>
        <w:br w:type="page" w:clear="all"/>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响应主要文件目录</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磋商响应报价表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技术要求响应及偏离表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七、商务要求响应及偏离表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八、供应商认为应提供的其他材料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九、主要标的信息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br w:type="page" w:clear="all"/>
      </w:r>
      <w:r/>
    </w:p>
    <w:p>
      <w:pPr>
        <w:pStyle w:val="1052"/>
        <w:ind w:left="210"/>
        <w:jc w:val="center"/>
        <w:spacing w:line="360" w:lineRule="auto"/>
        <w:rPr>
          <w:rFonts w:hint="eastAsia" w:ascii="宋体" w:hAnsi="宋体" w:eastAsia="宋体"/>
          <w:color w:val="auto"/>
          <w:szCs w:val="32"/>
          <w:highlight w:val="none"/>
        </w:rPr>
      </w:pPr>
      <w:r/>
      <w:bookmarkStart w:id="185" w:name="_Toc13168"/>
      <w:r>
        <w:rPr>
          <w:rFonts w:hint="eastAsia" w:ascii="宋体" w:hAnsi="宋体" w:eastAsia="宋体"/>
          <w:color w:val="auto"/>
          <w:highlight w:val="none"/>
        </w:rPr>
        <w:t xml:space="preserve">一、资格审查响应对照表</w:t>
      </w:r>
      <w:bookmarkEnd w:id="185"/>
      <w:r/>
      <w:r/>
    </w:p>
    <w:tbl>
      <w:tblPr>
        <w:tblStyle w:val="1055"/>
        <w:tblW w:w="893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5190"/>
        <w:gridCol w:w="23"/>
        <w:gridCol w:w="2955"/>
      </w:tblGrid>
      <w:tr>
        <w:trPr>
          <w:trHeight w:val="698"/>
        </w:trPr>
        <w:tc>
          <w:tcPr>
            <w:tcW w:w="764" w:type="dxa"/>
            <w:vAlign w:val="center"/>
            <w:textDirection w:val="lrTb"/>
            <w:noWrap/>
          </w:tcPr>
          <w:p>
            <w:pPr>
              <w:rPr>
                <w:rFonts w:ascii="幼圆" w:eastAsia="幼圆"/>
                <w:b/>
                <w:color w:val="auto"/>
                <w:szCs w:val="21"/>
                <w:highlight w:val="none"/>
              </w:rPr>
            </w:pPr>
            <w:r>
              <w:rPr>
                <w:rFonts w:hint="eastAsia" w:ascii="幼圆" w:eastAsia="幼圆"/>
                <w:b/>
                <w:color w:val="auto"/>
                <w:szCs w:val="21"/>
                <w:highlight w:val="none"/>
              </w:rPr>
              <w:t xml:space="preserve">序号</w:t>
            </w:r>
            <w:r/>
          </w:p>
        </w:tc>
        <w:tc>
          <w:tcPr>
            <w:gridSpan w:val="2"/>
            <w:tcW w:w="5213" w:type="dxa"/>
            <w:vAlign w:val="center"/>
            <w:textDirection w:val="lrTb"/>
            <w:noWrap/>
          </w:tcPr>
          <w:p>
            <w:pPr>
              <w:ind w:left="210"/>
              <w:jc w:val="center"/>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955" w:type="dxa"/>
            <w:vAlign w:val="center"/>
            <w:textDirection w:val="lrTb"/>
            <w:noWrap/>
          </w:tcPr>
          <w:p>
            <w:pPr>
              <w:ind w:left="210"/>
              <w:jc w:val="center"/>
              <w:rPr>
                <w:rFonts w:ascii="幼圆" w:eastAsia="幼圆"/>
                <w:b/>
                <w:color w:val="auto"/>
                <w:szCs w:val="21"/>
                <w:highlight w:val="none"/>
              </w:rPr>
            </w:pPr>
            <w:r>
              <w:rPr>
                <w:rFonts w:hint="eastAsia" w:ascii="幼圆" w:eastAsia="幼圆"/>
                <w:b/>
                <w:color w:val="auto"/>
                <w:szCs w:val="21"/>
                <w:highlight w:val="none"/>
              </w:rPr>
              <w:t xml:space="preserve">是否响应</w:t>
            </w:r>
            <w:r/>
          </w:p>
          <w:p>
            <w:pPr>
              <w:ind w:left="210"/>
              <w:jc w:val="center"/>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409"/>
        </w:trPr>
        <w:tc>
          <w:tcPr>
            <w:gridSpan w:val="4"/>
            <w:tcW w:w="8932" w:type="dxa"/>
            <w:vAlign w:val="center"/>
            <w:textDirection w:val="lrTb"/>
            <w:noWrap/>
          </w:tcPr>
          <w:p>
            <w:pPr>
              <w:ind w:left="210"/>
              <w:jc w:val="left"/>
              <w:rPr>
                <w:rFonts w:hint="eastAsia"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638"/>
        </w:trPr>
        <w:tc>
          <w:tcPr>
            <w:tcW w:w="764" w:type="dxa"/>
            <w:vAlign w:val="center"/>
            <w:textDirection w:val="lrTb"/>
            <w:noWrap/>
          </w:tcPr>
          <w:p>
            <w:pPr>
              <w:jc w:val="center"/>
              <w:rPr>
                <w:rFonts w:hint="eastAsia" w:ascii="宋体" w:hAnsi="宋体"/>
                <w:b/>
                <w:color w:val="auto"/>
                <w:szCs w:val="21"/>
                <w:highlight w:val="none"/>
              </w:rPr>
            </w:pPr>
            <w:r>
              <w:rPr>
                <w:rFonts w:hint="eastAsia" w:ascii="宋体" w:hAnsi="宋体"/>
                <w:color w:val="auto"/>
                <w:szCs w:val="21"/>
                <w:highlight w:val="none"/>
              </w:rPr>
              <w:t xml:space="preserve">1</w:t>
            </w:r>
            <w:r/>
          </w:p>
        </w:tc>
        <w:tc>
          <w:tcPr>
            <w:gridSpan w:val="2"/>
            <w:tcW w:w="5213" w:type="dxa"/>
            <w:vAlign w:val="center"/>
            <w:textDirection w:val="lrTb"/>
            <w:noWrap/>
          </w:tcPr>
          <w:p>
            <w:pPr>
              <w:jc w:val="left"/>
              <w:rPr>
                <w:rFonts w:hint="eastAsia" w:ascii="宋体" w:hAnsi="宋体"/>
                <w:iCs/>
                <w:color w:val="auto"/>
                <w:szCs w:val="21"/>
                <w:highlight w:val="none"/>
              </w:rPr>
            </w:pPr>
            <w:r>
              <w:rPr>
                <w:rFonts w:hint="eastAsia" w:ascii="宋体" w:hAnsi="宋体"/>
                <w:color w:val="auto"/>
                <w:szCs w:val="21"/>
                <w:highlight w:val="none"/>
              </w:rPr>
              <w:t xml:space="preserve">法人或者其他组织的营业执照等证明文件，自然人的身份证明</w:t>
            </w:r>
            <w:r/>
          </w:p>
        </w:tc>
        <w:tc>
          <w:tcPr>
            <w:tcW w:w="2955" w:type="dxa"/>
            <w:vAlign w:val="center"/>
            <w:textDirection w:val="lrTb"/>
            <w:noWrap/>
          </w:tcPr>
          <w:p>
            <w:pPr>
              <w:ind w:left="210"/>
              <w:jc w:val="center"/>
              <w:rPr>
                <w:rFonts w:hint="eastAsia" w:ascii="宋体" w:hAnsi="宋体"/>
                <w:b/>
                <w:color w:val="auto"/>
                <w:szCs w:val="21"/>
                <w:highlight w:val="none"/>
              </w:rPr>
            </w:pPr>
            <w:r>
              <w:rPr>
                <w:rFonts w:hint="eastAsia" w:ascii="宋体" w:hAnsi="宋体"/>
                <w:b/>
                <w:color w:val="auto"/>
                <w:szCs w:val="21"/>
                <w:highlight w:val="none"/>
              </w:rPr>
            </w:r>
            <w:r/>
          </w:p>
        </w:tc>
      </w:tr>
      <w:tr>
        <w:trPr>
          <w:trHeight w:val="694"/>
        </w:trPr>
        <w:tc>
          <w:tcPr>
            <w:tcW w:w="764" w:type="dxa"/>
            <w:vAlign w:val="center"/>
            <w:textDirection w:val="lrTb"/>
            <w:noWrap/>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gridSpan w:val="2"/>
            <w:tcW w:w="5213" w:type="dxa"/>
            <w:vAlign w:val="center"/>
            <w:textDirection w:val="lrTb"/>
            <w:noWrap/>
          </w:tcPr>
          <w:p>
            <w:pPr>
              <w:jc w:val="left"/>
              <w:rPr>
                <w:rFonts w:hint="eastAsia" w:ascii="宋体" w:hAnsi="宋体"/>
                <w:iCs/>
                <w:color w:val="auto"/>
                <w:szCs w:val="21"/>
                <w:highlight w:val="none"/>
              </w:rPr>
            </w:pPr>
            <w:r>
              <w:rPr>
                <w:rFonts w:hint="eastAsia" w:ascii="宋体" w:hAnsi="宋体"/>
                <w:color w:val="auto"/>
                <w:szCs w:val="21"/>
                <w:highlight w:val="none"/>
                <w:lang w:eastAsia="zh-CN"/>
              </w:rPr>
              <w:t xml:space="preserve">上一年度的财务状况报告（成立不满一年不需提供）</w:t>
            </w:r>
            <w:r/>
          </w:p>
        </w:tc>
        <w:tc>
          <w:tcPr>
            <w:tcW w:w="2955" w:type="dxa"/>
            <w:vAlign w:val="center"/>
            <w:textDirection w:val="lrTb"/>
            <w:noWrap/>
          </w:tcPr>
          <w:p>
            <w:pPr>
              <w:ind w:left="210"/>
              <w:jc w:val="center"/>
              <w:rPr>
                <w:rFonts w:hint="eastAsia" w:ascii="宋体" w:hAnsi="宋体"/>
                <w:color w:val="auto"/>
                <w:szCs w:val="21"/>
                <w:highlight w:val="none"/>
              </w:rPr>
            </w:pPr>
            <w:r>
              <w:rPr>
                <w:rFonts w:hint="eastAsia" w:ascii="宋体" w:hAnsi="宋体"/>
                <w:color w:val="auto"/>
                <w:szCs w:val="21"/>
                <w:highlight w:val="none"/>
              </w:rPr>
            </w:r>
            <w:r/>
          </w:p>
        </w:tc>
      </w:tr>
      <w:tr>
        <w:trPr>
          <w:trHeight w:val="926"/>
        </w:trPr>
        <w:tc>
          <w:tcPr>
            <w:tcW w:w="764" w:type="dxa"/>
            <w:vAlign w:val="center"/>
            <w:textDirection w:val="lrTb"/>
            <w:noWrap/>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gridSpan w:val="2"/>
            <w:tcW w:w="5213" w:type="dxa"/>
            <w:vAlign w:val="center"/>
            <w:textDirection w:val="lrTb"/>
            <w:noWrap/>
          </w:tcPr>
          <w:p>
            <w:pPr>
              <w:jc w:val="left"/>
              <w:rPr>
                <w:rFonts w:hint="eastAsia" w:ascii="宋体" w:hAnsi="宋体"/>
                <w:iCs/>
                <w:color w:val="auto"/>
                <w:szCs w:val="21"/>
                <w:highlight w:val="none"/>
              </w:rPr>
            </w:pPr>
            <w:r>
              <w:rPr>
                <w:rFonts w:hint="eastAsia" w:ascii="宋体" w:hAnsi="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tc>
        <w:tc>
          <w:tcPr>
            <w:tcW w:w="2955" w:type="dxa"/>
            <w:vAlign w:val="center"/>
            <w:textDirection w:val="lrTb"/>
            <w:noWrap/>
          </w:tcPr>
          <w:p>
            <w:pPr>
              <w:ind w:left="210"/>
              <w:jc w:val="center"/>
              <w:rPr>
                <w:rFonts w:hint="eastAsia" w:ascii="宋体" w:hAnsi="宋体"/>
                <w:color w:val="auto"/>
                <w:szCs w:val="21"/>
                <w:highlight w:val="none"/>
              </w:rPr>
            </w:pPr>
            <w:r>
              <w:rPr>
                <w:rFonts w:hint="eastAsia" w:ascii="宋体" w:hAnsi="宋体"/>
                <w:color w:val="auto"/>
                <w:szCs w:val="21"/>
                <w:highlight w:val="none"/>
              </w:rPr>
            </w:r>
            <w:r/>
          </w:p>
        </w:tc>
      </w:tr>
      <w:tr>
        <w:trPr>
          <w:trHeight w:val="965"/>
        </w:trPr>
        <w:tc>
          <w:tcPr>
            <w:tcW w:w="764" w:type="dxa"/>
            <w:vAlign w:val="center"/>
            <w:textDirection w:val="lrTb"/>
            <w:noWrap/>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gridSpan w:val="2"/>
            <w:tcW w:w="5213" w:type="dxa"/>
            <w:vAlign w:val="center"/>
            <w:textDirection w:val="lrTb"/>
            <w:noWrap/>
          </w:tcPr>
          <w:p>
            <w:pPr>
              <w:jc w:val="left"/>
              <w:rPr>
                <w:rFonts w:hint="eastAsia" w:ascii="宋体" w:hAnsi="宋体"/>
                <w:iCs/>
                <w:color w:val="auto"/>
                <w:szCs w:val="21"/>
                <w:highlight w:val="none"/>
              </w:rPr>
            </w:pPr>
            <w:r>
              <w:rPr>
                <w:rFonts w:hint="eastAsia" w:ascii="宋体" w:hAnsi="宋体" w:cs="宋体"/>
                <w:color w:val="auto"/>
                <w:szCs w:val="21"/>
                <w:highlight w:val="none"/>
              </w:rPr>
              <w:t xml:space="preserve">具有履行合同所必需的设备和专业技术能力的书面声明</w:t>
            </w:r>
            <w:r/>
          </w:p>
        </w:tc>
        <w:tc>
          <w:tcPr>
            <w:tcW w:w="2955" w:type="dxa"/>
            <w:vAlign w:val="center"/>
            <w:textDirection w:val="lrTb"/>
            <w:noWrap/>
          </w:tcPr>
          <w:p>
            <w:pPr>
              <w:ind w:left="210"/>
              <w:jc w:val="center"/>
              <w:rPr>
                <w:rFonts w:hint="eastAsia" w:ascii="宋体" w:hAnsi="宋体"/>
                <w:color w:val="auto"/>
                <w:szCs w:val="21"/>
                <w:highlight w:val="none"/>
              </w:rPr>
            </w:pPr>
            <w:r>
              <w:rPr>
                <w:rFonts w:hint="eastAsia" w:ascii="宋体" w:hAnsi="宋体"/>
                <w:color w:val="auto"/>
                <w:szCs w:val="21"/>
                <w:highlight w:val="none"/>
              </w:rPr>
            </w:r>
            <w:r/>
          </w:p>
        </w:tc>
      </w:tr>
      <w:tr>
        <w:trPr>
          <w:trHeight w:val="804"/>
        </w:trPr>
        <w:tc>
          <w:tcPr>
            <w:tcW w:w="764" w:type="dxa"/>
            <w:vAlign w:val="center"/>
            <w:textDirection w:val="lrTb"/>
            <w:noWrap/>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gridSpan w:val="2"/>
            <w:tcW w:w="5213" w:type="dxa"/>
            <w:vAlign w:val="center"/>
            <w:textDirection w:val="lrTb"/>
            <w:noWrap/>
          </w:tcPr>
          <w:p>
            <w:pPr>
              <w:jc w:val="left"/>
              <w:rPr>
                <w:rFonts w:hint="eastAsia" w:ascii="宋体" w:hAnsi="宋体"/>
                <w:iCs/>
                <w:color w:val="auto"/>
                <w:szCs w:val="21"/>
                <w:highlight w:val="none"/>
              </w:rPr>
            </w:pPr>
            <w:r>
              <w:rPr>
                <w:rFonts w:hint="eastAsia" w:ascii="宋体" w:hAnsi="宋体"/>
                <w:iCs/>
                <w:color w:val="auto"/>
                <w:szCs w:val="21"/>
                <w:highlight w:val="none"/>
              </w:rPr>
              <w:t xml:space="preserve">参加本次政府采购活动前3年内在经营活动中没有重大违法记录的书面声明</w:t>
            </w:r>
            <w:r/>
          </w:p>
        </w:tc>
        <w:tc>
          <w:tcPr>
            <w:tcW w:w="2955" w:type="dxa"/>
            <w:vAlign w:val="center"/>
            <w:textDirection w:val="lrTb"/>
            <w:noWrap/>
          </w:tcPr>
          <w:p>
            <w:pPr>
              <w:ind w:left="210"/>
              <w:jc w:val="center"/>
              <w:rPr>
                <w:rFonts w:hint="eastAsia" w:ascii="宋体" w:hAnsi="宋体"/>
                <w:color w:val="auto"/>
                <w:szCs w:val="21"/>
                <w:highlight w:val="none"/>
              </w:rPr>
            </w:pPr>
            <w:r>
              <w:rPr>
                <w:rFonts w:hint="eastAsia" w:ascii="宋体" w:hAnsi="宋体"/>
                <w:color w:val="auto"/>
                <w:szCs w:val="21"/>
                <w:highlight w:val="none"/>
              </w:rPr>
            </w:r>
            <w:r/>
          </w:p>
        </w:tc>
      </w:tr>
      <w:tr>
        <w:trPr>
          <w:trHeight w:val="512"/>
        </w:trPr>
        <w:tc>
          <w:tcPr>
            <w:tcW w:w="764" w:type="dxa"/>
            <w:vAlign w:val="center"/>
            <w:textDirection w:val="lrTb"/>
            <w:noWrap/>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gridSpan w:val="2"/>
            <w:tcW w:w="5213" w:type="dxa"/>
            <w:vAlign w:val="center"/>
            <w:textDirection w:val="lrTb"/>
            <w:noWrap/>
          </w:tcPr>
          <w:p>
            <w:pPr>
              <w:jc w:val="left"/>
              <w:rPr>
                <w:rFonts w:hint="eastAsia" w:ascii="宋体" w:hAnsi="宋体"/>
                <w:iCs/>
                <w:color w:val="auto"/>
                <w:szCs w:val="21"/>
                <w:highlight w:val="none"/>
              </w:rPr>
            </w:pPr>
            <w:r>
              <w:rPr>
                <w:rFonts w:hint="eastAsia" w:ascii="宋体" w:hAnsi="宋体"/>
                <w:iCs/>
                <w:color w:val="auto"/>
                <w:szCs w:val="21"/>
                <w:highlight w:val="none"/>
              </w:rPr>
              <w:t xml:space="preserve">供应商信用承诺函</w:t>
            </w:r>
            <w:r/>
          </w:p>
        </w:tc>
        <w:tc>
          <w:tcPr>
            <w:tcW w:w="2955" w:type="dxa"/>
            <w:vAlign w:val="center"/>
            <w:textDirection w:val="lrTb"/>
            <w:noWrap/>
          </w:tcPr>
          <w:p>
            <w:pPr>
              <w:ind w:left="210"/>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63"/>
        </w:trPr>
        <w:tc>
          <w:tcPr>
            <w:tcW w:w="764" w:type="dxa"/>
            <w:vAlign w:val="center"/>
            <w:textDirection w:val="lrTb"/>
            <w:noWrap/>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gridSpan w:val="2"/>
            <w:tcW w:w="5213" w:type="dxa"/>
            <w:vAlign w:val="center"/>
            <w:textDirection w:val="lrTb"/>
            <w:noWrap/>
          </w:tcPr>
          <w:p>
            <w:pPr>
              <w:jc w:val="left"/>
              <w:rPr>
                <w:rFonts w:hint="eastAsia" w:ascii="宋体" w:hAnsi="宋体" w:cs="宋体"/>
                <w:color w:val="auto"/>
                <w:szCs w:val="21"/>
                <w:highlight w:val="none"/>
              </w:rPr>
            </w:pPr>
            <w:r>
              <w:rPr>
                <w:rFonts w:hint="eastAsia" w:ascii="宋体" w:hAnsi="宋体"/>
                <w:iCs/>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2955" w:type="dxa"/>
            <w:vAlign w:val="center"/>
            <w:textDirection w:val="lrTb"/>
            <w:noWrap/>
          </w:tcPr>
          <w:p>
            <w:pPr>
              <w:ind w:left="210"/>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43"/>
        </w:trPr>
        <w:tc>
          <w:tcPr>
            <w:gridSpan w:val="4"/>
            <w:tcW w:w="8932" w:type="dxa"/>
            <w:vAlign w:val="center"/>
            <w:textDirection w:val="lrTb"/>
            <w:noWrap/>
          </w:tcPr>
          <w:p>
            <w:pPr>
              <w:ind w:left="210"/>
              <w:jc w:val="left"/>
              <w:rPr>
                <w:rFonts w:hint="eastAsia"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60"/>
        </w:trPr>
        <w:tc>
          <w:tcPr>
            <w:tcW w:w="764" w:type="dxa"/>
            <w:vAlign w:val="center"/>
            <w:textDirection w:val="lrTb"/>
            <w:noWrap/>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8</w:t>
            </w:r>
            <w:r/>
          </w:p>
        </w:tc>
        <w:tc>
          <w:tcPr>
            <w:gridSpan w:val="2"/>
            <w:tcW w:w="5213" w:type="dxa"/>
            <w:vAlign w:val="center"/>
            <w:textDirection w:val="lrTb"/>
            <w:noWrap/>
          </w:tcPr>
          <w:p>
            <w:pPr>
              <w:jc w:val="left"/>
              <w:rPr>
                <w:color w:val="auto"/>
                <w:highlight w:val="none"/>
              </w:rPr>
            </w:pPr>
            <w:r>
              <w:rPr>
                <w:rFonts w:hint="eastAsia"/>
                <w:color w:val="auto"/>
                <w:highlight w:val="none"/>
              </w:rPr>
              <w:t xml:space="preserve">本项目专门面向中小企业采购，供应商参加磋商须提供《中小企业声明函》</w:t>
            </w:r>
            <w:r/>
          </w:p>
        </w:tc>
        <w:tc>
          <w:tcPr>
            <w:tcW w:w="2955" w:type="dxa"/>
            <w:vAlign w:val="center"/>
            <w:textDirection w:val="lrTb"/>
            <w:noWrap/>
          </w:tcPr>
          <w:p>
            <w:pPr>
              <w:ind w:left="210"/>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48"/>
        </w:trPr>
        <w:tc>
          <w:tcPr>
            <w:gridSpan w:val="4"/>
            <w:tcW w:w="8932" w:type="dxa"/>
            <w:vAlign w:val="center"/>
            <w:textDirection w:val="lrTb"/>
            <w:noWrap/>
          </w:tcPr>
          <w:p>
            <w:pPr>
              <w:ind w:left="210"/>
              <w:jc w:val="left"/>
              <w:rPr>
                <w:rFonts w:hint="eastAsia"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764" w:type="dxa"/>
            <w:vAlign w:val="center"/>
            <w:textDirection w:val="lrTb"/>
            <w:noWrap/>
          </w:tcPr>
          <w:p>
            <w:pPr>
              <w:ind w:firstLine="210"/>
              <w:jc w:val="left"/>
              <w:rPr>
                <w:rFonts w:hint="eastAsia" w:ascii="宋体" w:hAnsi="宋体" w:eastAsia="宋体" w:cs="Times New Roman"/>
                <w:iCs/>
                <w:color w:val="auto"/>
                <w:szCs w:val="21"/>
                <w:highlight w:val="none"/>
                <w:lang w:eastAsia="zh-CN"/>
              </w:rPr>
            </w:pPr>
            <w:r>
              <w:rPr>
                <w:rFonts w:hint="eastAsia" w:ascii="宋体" w:hAnsi="宋体" w:eastAsia="宋体" w:cs="Times New Roman"/>
                <w:iCs/>
                <w:color w:val="auto"/>
                <w:szCs w:val="21"/>
                <w:highlight w:val="none"/>
                <w:lang w:val="en-US" w:eastAsia="zh-CN"/>
              </w:rPr>
              <w:t xml:space="preserve">9</w:t>
            </w:r>
            <w:r/>
          </w:p>
        </w:tc>
        <w:tc>
          <w:tcPr>
            <w:gridSpan w:val="2"/>
            <w:tcW w:w="5213" w:type="dxa"/>
            <w:vAlign w:val="center"/>
            <w:textDirection w:val="lrTb"/>
            <w:noWrap/>
          </w:tcPr>
          <w:p>
            <w:pPr>
              <w:jc w:val="left"/>
              <w:rPr>
                <w:rFonts w:hint="eastAsia" w:ascii="宋体" w:hAnsi="宋体" w:eastAsia="宋体" w:cs="Times New Roman"/>
                <w:iCs/>
                <w:color w:val="auto"/>
                <w:szCs w:val="21"/>
                <w:highlight w:val="none"/>
              </w:rPr>
            </w:pPr>
            <w:r>
              <w:rPr>
                <w:rFonts w:hint="eastAsia" w:ascii="宋体" w:hAnsi="宋体" w:eastAsia="宋体" w:cs="Times New Roman"/>
                <w:iCs/>
                <w:color w:val="auto"/>
                <w:szCs w:val="21"/>
                <w:highlight w:val="none"/>
              </w:rPr>
              <w:t xml:space="preserve">（1）供应商须具备有效期内的</w:t>
            </w:r>
            <w:r>
              <w:rPr>
                <w:rFonts w:hint="eastAsia" w:ascii="宋体" w:hAnsi="宋体" w:cs="Times New Roman"/>
                <w:iCs/>
                <w:color w:val="auto"/>
                <w:szCs w:val="21"/>
                <w:highlight w:val="none"/>
                <w:lang w:eastAsia="zh-CN"/>
              </w:rPr>
              <w:t xml:space="preserve">建筑装修装饰工程专业承包二级及以上资质</w:t>
            </w:r>
            <w:r>
              <w:rPr>
                <w:rFonts w:hint="eastAsia" w:ascii="宋体" w:hAnsi="宋体" w:eastAsia="宋体" w:cs="Times New Roman"/>
                <w:iCs/>
                <w:color w:val="auto"/>
                <w:szCs w:val="21"/>
                <w:highlight w:val="none"/>
              </w:rPr>
              <w:t xml:space="preserve">，同时具备安全生产条件，并取得有效期内的安全生产许可证（证书原件扫描上传）</w:t>
            </w:r>
            <w:r/>
          </w:p>
        </w:tc>
        <w:tc>
          <w:tcPr>
            <w:tcW w:w="2955" w:type="dxa"/>
            <w:vAlign w:val="center"/>
            <w:textDirection w:val="lrTb"/>
            <w:noWrap/>
          </w:tcPr>
          <w:p>
            <w:pPr>
              <w:ind w:left="210"/>
              <w:jc w:val="center"/>
              <w:rPr>
                <w:rFonts w:hint="eastAsia" w:ascii="宋体" w:hAnsi="宋体"/>
                <w:color w:val="auto"/>
                <w:szCs w:val="21"/>
                <w:highlight w:val="none"/>
              </w:rPr>
            </w:pPr>
            <w:r>
              <w:rPr>
                <w:rFonts w:hint="eastAsia" w:ascii="宋体" w:hAnsi="宋体"/>
                <w:color w:val="auto"/>
                <w:szCs w:val="21"/>
                <w:highlight w:val="none"/>
              </w:rPr>
            </w:r>
            <w:r/>
          </w:p>
        </w:tc>
      </w:tr>
      <w:tr>
        <w:trPr>
          <w:trHeight w:val="389"/>
        </w:trPr>
        <w:tc>
          <w:tcPr>
            <w:tcW w:w="764" w:type="dxa"/>
            <w:vAlign w:val="center"/>
            <w:textDirection w:val="lrTb"/>
            <w:noWrap/>
          </w:tcPr>
          <w:p>
            <w:pPr>
              <w:ind w:firstLine="210"/>
              <w:jc w:val="left"/>
              <w:rPr>
                <w:rFonts w:hint="default" w:ascii="宋体" w:hAnsi="宋体" w:eastAsia="宋体" w:cs="Times New Roman"/>
                <w:iCs/>
                <w:color w:val="auto"/>
                <w:szCs w:val="21"/>
                <w:highlight w:val="none"/>
                <w:lang w:val="en-US" w:eastAsia="zh-CN"/>
              </w:rPr>
            </w:pPr>
            <w:r>
              <w:rPr>
                <w:rFonts w:hint="eastAsia" w:ascii="宋体" w:hAnsi="宋体" w:eastAsia="宋体" w:cs="Times New Roman"/>
                <w:iCs/>
                <w:color w:val="auto"/>
                <w:szCs w:val="21"/>
                <w:highlight w:val="none"/>
                <w:lang w:val="en-US" w:eastAsia="zh-CN"/>
              </w:rPr>
              <w:t xml:space="preserve">10</w:t>
            </w:r>
            <w:r/>
          </w:p>
        </w:tc>
        <w:tc>
          <w:tcPr>
            <w:gridSpan w:val="2"/>
            <w:tcW w:w="5213" w:type="dxa"/>
            <w:vAlign w:val="center"/>
            <w:textDirection w:val="lrTb"/>
            <w:noWrap/>
          </w:tcPr>
          <w:p>
            <w:pPr>
              <w:jc w:val="left"/>
              <w:rPr>
                <w:rFonts w:hint="eastAsia" w:ascii="宋体" w:hAnsi="宋体" w:eastAsia="宋体" w:cs="Times New Roman"/>
                <w:iCs/>
                <w:color w:val="auto"/>
                <w:szCs w:val="21"/>
                <w:highlight w:val="none"/>
              </w:rPr>
            </w:pPr>
            <w:r>
              <w:rPr>
                <w:rFonts w:hint="eastAsia" w:ascii="宋体" w:hAnsi="宋体" w:eastAsia="宋体" w:cs="Times New Roman"/>
                <w:iCs/>
                <w:color w:val="auto"/>
                <w:szCs w:val="21"/>
                <w:highlight w:val="none"/>
              </w:rPr>
              <w:t xml:space="preserve">（2）供应商拟担任本项目的项目负责人具备</w:t>
            </w:r>
            <w:r>
              <w:rPr>
                <w:rFonts w:hint="eastAsia" w:ascii="宋体" w:hAnsi="宋体" w:cs="Times New Roman"/>
                <w:iCs/>
                <w:color w:val="auto"/>
                <w:szCs w:val="21"/>
                <w:highlight w:val="none"/>
                <w:lang w:eastAsia="zh-CN"/>
              </w:rPr>
              <w:t xml:space="preserve">建筑工程专业二级（含以上级）注册建造师证书</w:t>
            </w:r>
            <w:r>
              <w:rPr>
                <w:rFonts w:hint="eastAsia" w:ascii="宋体" w:hAnsi="宋体" w:eastAsia="宋体" w:cs="Times New Roman"/>
                <w:iCs/>
                <w:color w:val="auto"/>
                <w:szCs w:val="21"/>
                <w:highlight w:val="none"/>
              </w:rPr>
              <w:t xml:space="preserve">，并具有安全生产考核合格证（B证）。（证书原件扫描上传）</w:t>
            </w:r>
            <w:r/>
          </w:p>
        </w:tc>
        <w:tc>
          <w:tcPr>
            <w:tcW w:w="2955" w:type="dxa"/>
            <w:vAlign w:val="center"/>
            <w:textDirection w:val="lrTb"/>
            <w:noWrap/>
          </w:tcPr>
          <w:p>
            <w:pPr>
              <w:ind w:left="210"/>
              <w:jc w:val="center"/>
              <w:rPr>
                <w:rFonts w:hint="eastAsia" w:ascii="宋体" w:hAnsi="宋体"/>
                <w:color w:val="auto"/>
                <w:szCs w:val="21"/>
                <w:highlight w:val="none"/>
              </w:rPr>
            </w:pPr>
            <w:r>
              <w:rPr>
                <w:rFonts w:hint="eastAsia" w:ascii="宋体" w:hAnsi="宋体"/>
                <w:color w:val="auto"/>
                <w:szCs w:val="21"/>
                <w:highlight w:val="none"/>
              </w:rPr>
            </w:r>
            <w:r/>
          </w:p>
        </w:tc>
      </w:tr>
      <w:tr>
        <w:trPr>
          <w:trHeight w:val="389"/>
        </w:trPr>
        <w:tc>
          <w:tcPr>
            <w:tcW w:w="764" w:type="dxa"/>
            <w:vAlign w:val="center"/>
            <w:textDirection w:val="lrTb"/>
            <w:noWrap/>
          </w:tcPr>
          <w:p>
            <w:pPr>
              <w:ind w:firstLine="210"/>
              <w:jc w:val="left"/>
              <w:rPr>
                <w:rFonts w:hint="default" w:ascii="宋体" w:hAnsi="宋体" w:eastAsia="宋体" w:cs="Times New Roman"/>
                <w:iCs/>
                <w:color w:val="auto"/>
                <w:szCs w:val="21"/>
                <w:highlight w:val="none"/>
                <w:lang w:val="en-US" w:eastAsia="zh-CN"/>
              </w:rPr>
            </w:pPr>
            <w:r>
              <w:rPr>
                <w:rFonts w:hint="eastAsia" w:ascii="宋体" w:hAnsi="宋体" w:eastAsia="宋体" w:cs="Times New Roman"/>
                <w:iCs/>
                <w:color w:val="auto"/>
                <w:szCs w:val="21"/>
                <w:highlight w:val="none"/>
                <w:lang w:val="en-US" w:eastAsia="zh-CN"/>
              </w:rPr>
              <w:t xml:space="preserve">11</w:t>
            </w:r>
            <w:r/>
          </w:p>
        </w:tc>
        <w:tc>
          <w:tcPr>
            <w:gridSpan w:val="2"/>
            <w:tcW w:w="5213" w:type="dxa"/>
            <w:vAlign w:val="center"/>
            <w:textDirection w:val="lrTb"/>
            <w:noWrap/>
          </w:tcPr>
          <w:p>
            <w:pPr>
              <w:jc w:val="left"/>
              <w:rPr>
                <w:rFonts w:hint="eastAsia" w:ascii="宋体" w:hAnsi="宋体" w:eastAsia="宋体" w:cs="Times New Roman"/>
                <w:iCs/>
                <w:color w:val="auto"/>
                <w:szCs w:val="21"/>
                <w:highlight w:val="none"/>
              </w:rPr>
            </w:pPr>
            <w:r>
              <w:rPr>
                <w:rFonts w:hint="eastAsia" w:ascii="宋体" w:hAnsi="宋体" w:eastAsia="宋体" w:cs="Times New Roman"/>
                <w:iCs/>
                <w:color w:val="auto"/>
                <w:szCs w:val="21"/>
                <w:highlight w:val="none"/>
              </w:rPr>
              <w:t xml:space="preserve">（3）供应商拟担任本项目的项目负责人必须为本单位正式员工，需提供供应商</w:t>
            </w:r>
            <w:r>
              <w:rPr>
                <w:rFonts w:hint="eastAsia" w:ascii="宋体" w:hAnsi="宋体" w:cs="Times New Roman"/>
                <w:iCs/>
                <w:color w:val="auto"/>
                <w:szCs w:val="21"/>
                <w:highlight w:val="none"/>
                <w:lang w:eastAsia="zh-CN"/>
              </w:rPr>
              <w:t xml:space="preserve">近</w:t>
            </w:r>
            <w:r>
              <w:rPr>
                <w:rFonts w:hint="eastAsia" w:ascii="宋体" w:hAnsi="宋体" w:eastAsia="宋体" w:cs="Times New Roman"/>
                <w:iCs/>
                <w:color w:val="auto"/>
                <w:szCs w:val="21"/>
                <w:highlight w:val="none"/>
              </w:rPr>
              <w:t xml:space="preserve">六个月内任意一个月为其缴纳的社保记录，需提供由社保部门出具并加盖社保机构章或社保机构参保缴费证明电子专用章的社会保险缴纳证明文件（如事业编制人员需要提供所在单位上级人事主管部门的人事证明社保证明材料）。（上述证明材料原件</w:t>
            </w:r>
            <w:r/>
          </w:p>
        </w:tc>
        <w:tc>
          <w:tcPr>
            <w:tcW w:w="2955" w:type="dxa"/>
            <w:vAlign w:val="center"/>
            <w:textDirection w:val="lrTb"/>
            <w:noWrap/>
          </w:tcPr>
          <w:p>
            <w:pPr>
              <w:ind w:left="210"/>
              <w:jc w:val="center"/>
              <w:rPr>
                <w:rFonts w:hint="eastAsia" w:ascii="宋体" w:hAnsi="宋体"/>
                <w:color w:val="auto"/>
                <w:szCs w:val="21"/>
                <w:highlight w:val="none"/>
              </w:rPr>
            </w:pPr>
            <w:r>
              <w:rPr>
                <w:rFonts w:hint="eastAsia" w:ascii="宋体" w:hAnsi="宋体"/>
                <w:color w:val="auto"/>
                <w:szCs w:val="21"/>
                <w:highlight w:val="none"/>
              </w:rPr>
            </w:r>
            <w:r/>
          </w:p>
        </w:tc>
      </w:tr>
      <w:tr>
        <w:trPr>
          <w:trHeight w:val="389"/>
        </w:trPr>
        <w:tc>
          <w:tcPr>
            <w:tcW w:w="764" w:type="dxa"/>
            <w:vAlign w:val="center"/>
            <w:textDirection w:val="lrTb"/>
            <w:noWrap/>
          </w:tcPr>
          <w:p>
            <w:pPr>
              <w:ind w:firstLine="210"/>
              <w:jc w:val="left"/>
              <w:rPr>
                <w:rFonts w:hint="default" w:ascii="宋体" w:hAnsi="宋体" w:eastAsia="宋体" w:cs="Times New Roman"/>
                <w:iCs/>
                <w:color w:val="auto"/>
                <w:szCs w:val="21"/>
                <w:highlight w:val="none"/>
                <w:lang w:val="en-US" w:eastAsia="zh-CN"/>
              </w:rPr>
            </w:pPr>
            <w:r>
              <w:rPr>
                <w:rFonts w:hint="eastAsia" w:ascii="宋体" w:hAnsi="宋体" w:eastAsia="宋体" w:cs="Times New Roman"/>
                <w:iCs/>
                <w:color w:val="auto"/>
                <w:szCs w:val="21"/>
                <w:highlight w:val="none"/>
                <w:lang w:val="en-US" w:eastAsia="zh-CN"/>
              </w:rPr>
              <w:t xml:space="preserve">12</w:t>
            </w:r>
            <w:r/>
          </w:p>
        </w:tc>
        <w:tc>
          <w:tcPr>
            <w:gridSpan w:val="2"/>
            <w:tcW w:w="5213" w:type="dxa"/>
            <w:vAlign w:val="center"/>
            <w:textDirection w:val="lrTb"/>
            <w:noWrap/>
          </w:tcPr>
          <w:p>
            <w:pPr>
              <w:jc w:val="left"/>
              <w:rPr>
                <w:rFonts w:hint="eastAsia" w:ascii="宋体" w:hAnsi="宋体" w:eastAsia="宋体" w:cs="Times New Roman"/>
                <w:iCs/>
                <w:color w:val="auto"/>
                <w:szCs w:val="21"/>
                <w:highlight w:val="none"/>
              </w:rPr>
            </w:pPr>
            <w:r>
              <w:rPr>
                <w:rFonts w:hint="eastAsia" w:ascii="宋体" w:hAnsi="宋体" w:eastAsia="宋体" w:cs="Times New Roman"/>
                <w:iCs/>
                <w:color w:val="auto"/>
                <w:szCs w:val="21"/>
                <w:highlight w:val="none"/>
              </w:rPr>
              <w:t xml:space="preserve">项目经理无在建工程承诺书(原件扫描上传)</w:t>
            </w:r>
            <w:r/>
          </w:p>
        </w:tc>
        <w:tc>
          <w:tcPr>
            <w:tcW w:w="2955" w:type="dxa"/>
            <w:vAlign w:val="center"/>
            <w:textDirection w:val="lrTb"/>
            <w:noWrap/>
          </w:tcPr>
          <w:p>
            <w:pPr>
              <w:ind w:left="210"/>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42"/>
        </w:trPr>
        <w:tc>
          <w:tcPr>
            <w:gridSpan w:val="4"/>
            <w:tcW w:w="8932" w:type="dxa"/>
            <w:vAlign w:val="center"/>
            <w:textDirection w:val="lrTb"/>
            <w:noWrap/>
          </w:tcPr>
          <w:p>
            <w:pPr>
              <w:ind w:left="210"/>
              <w:jc w:val="left"/>
              <w:rPr>
                <w:rFonts w:hint="eastAsia" w:ascii="宋体" w:hAnsi="宋体" w:eastAsia="宋体"/>
                <w:color w:val="auto"/>
                <w:szCs w:val="21"/>
                <w:highlight w:val="none"/>
                <w:lang w:eastAsia="zh-CN"/>
              </w:rPr>
            </w:pPr>
            <w:r>
              <w:rPr>
                <w:rFonts w:hint="eastAsia" w:ascii="宋体" w:hAnsi="宋体"/>
                <w:b/>
                <w:bCs/>
                <w:color w:val="auto"/>
                <w:szCs w:val="21"/>
                <w:highlight w:val="none"/>
                <w:lang w:eastAsia="zh-CN"/>
              </w:rPr>
              <w:t xml:space="preserve">其他资格条件</w:t>
            </w:r>
            <w:r/>
          </w:p>
        </w:tc>
      </w:tr>
      <w:tr>
        <w:trPr>
          <w:trHeight w:val="442"/>
        </w:trPr>
        <w:tc>
          <w:tcPr>
            <w:tcW w:w="764" w:type="dxa"/>
            <w:vAlign w:val="center"/>
            <w:textDirection w:val="lrTb"/>
            <w:noWrap/>
          </w:tcPr>
          <w:p>
            <w:pPr>
              <w:ind w:left="21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13</w:t>
            </w:r>
            <w:r/>
          </w:p>
        </w:tc>
        <w:tc>
          <w:tcPr>
            <w:tcW w:w="5190" w:type="dxa"/>
            <w:vAlign w:val="center"/>
            <w:textDirection w:val="lrTb"/>
            <w:noWrap/>
          </w:tcPr>
          <w:p>
            <w:pPr>
              <w:ind w:left="21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法人授权书</w:t>
            </w:r>
            <w:r/>
          </w:p>
        </w:tc>
        <w:tc>
          <w:tcPr>
            <w:gridSpan w:val="2"/>
            <w:tcW w:w="2978" w:type="dxa"/>
            <w:vAlign w:val="center"/>
            <w:textDirection w:val="lrTb"/>
            <w:noWrap/>
          </w:tcPr>
          <w:p>
            <w:pPr>
              <w:ind w:left="210"/>
              <w:jc w:val="left"/>
              <w:rPr>
                <w:rFonts w:hint="eastAsia" w:ascii="宋体" w:hAnsi="宋体"/>
                <w:color w:val="auto"/>
                <w:szCs w:val="21"/>
                <w:highlight w:val="none"/>
              </w:rPr>
            </w:pPr>
            <w:r>
              <w:rPr>
                <w:rFonts w:hint="eastAsia" w:ascii="宋体" w:hAnsi="宋体"/>
                <w:color w:val="auto"/>
                <w:szCs w:val="21"/>
                <w:highlight w:val="none"/>
              </w:rPr>
            </w:r>
            <w:r/>
          </w:p>
        </w:tc>
      </w:tr>
      <w:tr>
        <w:trPr>
          <w:trHeight w:val="442"/>
        </w:trPr>
        <w:tc>
          <w:tcPr>
            <w:tcW w:w="764" w:type="dxa"/>
            <w:vAlign w:val="center"/>
            <w:textDirection w:val="lrTb"/>
            <w:noWrap/>
          </w:tcPr>
          <w:p>
            <w:pPr>
              <w:ind w:left="21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14</w:t>
            </w:r>
            <w:r/>
          </w:p>
        </w:tc>
        <w:tc>
          <w:tcPr>
            <w:tcW w:w="5190" w:type="dxa"/>
            <w:vAlign w:val="center"/>
            <w:textDirection w:val="lrTb"/>
            <w:noWrap/>
          </w:tcPr>
          <w:p>
            <w:pPr>
              <w:ind w:left="21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磋商响应函</w:t>
            </w:r>
            <w:r/>
          </w:p>
        </w:tc>
        <w:tc>
          <w:tcPr>
            <w:gridSpan w:val="2"/>
            <w:tcW w:w="2978" w:type="dxa"/>
            <w:vAlign w:val="center"/>
            <w:textDirection w:val="lrTb"/>
            <w:noWrap/>
          </w:tcPr>
          <w:p>
            <w:pPr>
              <w:ind w:left="210"/>
              <w:jc w:val="left"/>
              <w:rPr>
                <w:rFonts w:hint="eastAsia" w:ascii="宋体" w:hAnsi="宋体"/>
                <w:color w:val="auto"/>
                <w:szCs w:val="21"/>
                <w:highlight w:val="none"/>
              </w:rPr>
            </w:pPr>
            <w:r>
              <w:rPr>
                <w:rFonts w:hint="eastAsia" w:ascii="宋体" w:hAnsi="宋体"/>
                <w:color w:val="auto"/>
                <w:szCs w:val="21"/>
                <w:highlight w:val="none"/>
              </w:rPr>
            </w:r>
            <w:r/>
          </w:p>
        </w:tc>
      </w:tr>
    </w:tbl>
    <w:p>
      <w:pPr>
        <w:rPr>
          <w:color w:val="auto"/>
          <w:highlight w:val="none"/>
        </w:rPr>
      </w:pPr>
      <w:r>
        <w:rPr>
          <w:rFonts w:hint="eastAsia" w:ascii="宋体" w:hAnsi="宋体" w:cs="宋体"/>
          <w:b/>
          <w:bCs/>
          <w:color w:val="auto"/>
          <w:szCs w:val="21"/>
          <w:highlight w:val="none"/>
        </w:rPr>
        <w:br w:type="page" w:clear="all"/>
      </w:r>
      <w:r/>
    </w:p>
    <w:p>
      <w:pPr>
        <w:numPr>
          <w:ilvl w:val="0"/>
          <w:numId w:val="0"/>
        </w:numPr>
        <w:ind w:firstLine="422"/>
        <w:spacing w:line="360" w:lineRule="auto"/>
        <w:rPr>
          <w:rFonts w:hint="eastAsia" w:ascii="宋体" w:hAnsi="宋体" w:cs="宋体"/>
          <w:b/>
          <w:bCs/>
          <w:color w:val="auto"/>
          <w:szCs w:val="21"/>
          <w:highlight w:val="none"/>
        </w:rPr>
        <w:outlineLvl w:val="2"/>
      </w:pPr>
      <w:r>
        <w:rPr>
          <w:rFonts w:hint="default" w:ascii="宋体" w:hAnsi="宋体" w:eastAsia="宋体" w:cs="宋体"/>
          <w:b/>
          <w:bCs/>
          <w:color w:val="auto"/>
          <w:sz w:val="21"/>
          <w:szCs w:val="21"/>
          <w:highlight w:val="none"/>
          <w:lang w:val="en-US" w:eastAsia="zh-CN" w:bidi="ar-SA"/>
        </w:rPr>
        <w:t xml:space="preserve">1、</w:t>
      </w:r>
      <w:r>
        <w:rPr>
          <w:rFonts w:hint="eastAsia" w:ascii="宋体" w:hAnsi="宋体" w:cs="宋体"/>
          <w:b/>
          <w:bCs/>
          <w:color w:val="auto"/>
          <w:szCs w:val="21"/>
          <w:highlight w:val="none"/>
        </w:rPr>
        <w:t xml:space="preserve">法人或者其他组织的营业执照等证明文件，自然人的身份证明</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0"/>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lang w:eastAsia="zh-CN"/>
        </w:rPr>
        <w:t xml:space="preserve">上一年度的财务状况报告（成立不满一年不需提供）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083"/>
        <w:numPr>
          <w:ilvl w:val="0"/>
          <w:numId w:val="0"/>
        </w:numPr>
        <w:ind w:firstLine="420"/>
        <w:spacing w:line="360" w:lineRule="auto"/>
        <w:rPr>
          <w:rFonts w:hint="eastAsia" w:ascii="宋体" w:hAnsi="宋体" w:cs="宋体"/>
          <w:color w:val="auto"/>
          <w:szCs w:val="21"/>
          <w:highlight w:val="none"/>
        </w:rPr>
        <w:outlineLvl w:val="2"/>
      </w:pPr>
      <w:r>
        <w:rPr>
          <w:rFonts w:hint="eastAsia" w:ascii="宋体" w:hAnsi="宋体" w:cs="宋体"/>
          <w:b/>
          <w:bCs/>
          <w:color w:val="auto"/>
          <w:sz w:val="21"/>
          <w:szCs w:val="21"/>
          <w:highlight w:val="none"/>
          <w:lang w:val="en-US" w:eastAsia="zh-CN" w:bidi="ar-SA"/>
        </w:rPr>
        <w:t xml:space="preserve">3</w:t>
      </w:r>
      <w:r>
        <w:rPr>
          <w:rFonts w:hint="default"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Cs w:val="21"/>
          <w:highlight w:val="none"/>
        </w:rPr>
        <w:t xml:space="preserve">依法缴纳税收和社会保障资金的相关材料（提供提交响应文件截止时间前一年内至少一个月（不含当月）依法缴纳税收及缴纳社会保障资金的证明材料。供应商依法享受缓缴、免缴税收、社会保障资金的提供证明材料）。</w:t>
      </w:r>
      <w:r/>
    </w:p>
    <w:p>
      <w:pPr>
        <w:ind w:firstLine="420"/>
        <w:spacing w:line="360" w:lineRule="auto"/>
        <w:rPr>
          <w:color w:val="auto"/>
          <w:highlight w:val="none"/>
        </w:rPr>
      </w:pPr>
      <w:r>
        <w:rPr>
          <w:color w:val="auto"/>
          <w:highlight w:val="none"/>
        </w:rPr>
      </w:r>
      <w:r/>
    </w:p>
    <w:p>
      <w:pPr>
        <w:numPr>
          <w:ilvl w:val="0"/>
          <w:numId w:val="0"/>
        </w:numPr>
        <w:ind w:left="-2"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 w:val="21"/>
          <w:szCs w:val="21"/>
          <w:highlight w:val="none"/>
          <w:lang w:val="en-US" w:eastAsia="zh-CN" w:bidi="ar-SA"/>
        </w:rPr>
        <w:t xml:space="preserve">4</w:t>
      </w:r>
      <w:r>
        <w:rPr>
          <w:rFonts w:hint="default"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Cs w:val="21"/>
          <w:highlight w:val="none"/>
        </w:rPr>
        <w:t xml:space="preserve">具有履行合同所必需的设备和专业技术能力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根据项目需求提供履行合同所必需的设备和专业技术能力的证明材料或相关承诺函，承诺函自行编写</w:t>
      </w:r>
      <w:r/>
    </w:p>
    <w:p>
      <w:pPr>
        <w:pStyle w:val="1084"/>
        <w:ind w:firstLine="48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color w:val="auto"/>
          <w:highlight w:val="none"/>
        </w:rPr>
      </w:pPr>
      <w:r>
        <w:rPr>
          <w:color w:val="auto"/>
          <w:highlight w:val="none"/>
        </w:rPr>
        <w:t xml:space="preserve">主要设备有：</w:t>
      </w:r>
      <w:r>
        <w:rPr>
          <w:rFonts w:hint="eastAsia"/>
          <w:color w:val="auto"/>
          <w:highlight w:val="none"/>
          <w:u w:val="single"/>
        </w:rPr>
        <w:t xml:space="preserve">          </w:t>
      </w:r>
      <w:r>
        <w:rPr>
          <w:color w:val="auto"/>
          <w:highlight w:val="none"/>
        </w:rPr>
        <w:t xml:space="preserve">。</w:t>
      </w:r>
      <w:r/>
    </w:p>
    <w:p>
      <w:pPr>
        <w:ind w:firstLine="420"/>
        <w:spacing w:line="360" w:lineRule="auto"/>
        <w:rPr>
          <w:color w:val="auto"/>
          <w:highlight w:val="none"/>
        </w:rPr>
      </w:pPr>
      <w:r>
        <w:rPr>
          <w:color w:val="auto"/>
          <w:highlight w:val="none"/>
        </w:rPr>
        <w:t xml:space="preserve">主要专业技术能力有：</w:t>
      </w:r>
      <w:r>
        <w:rPr>
          <w:rFonts w:hint="eastAsia"/>
          <w:color w:val="auto"/>
          <w:highlight w:val="none"/>
          <w:u w:val="single"/>
        </w:rPr>
        <w:t xml:space="preserve">          </w:t>
      </w:r>
      <w:r>
        <w:rPr>
          <w:color w:val="auto"/>
          <w:highlight w:val="none"/>
        </w:rPr>
        <w:t xml:space="preserve">。</w:t>
      </w:r>
      <w:r/>
    </w:p>
    <w:p>
      <w:pPr>
        <w:ind w:firstLine="420"/>
        <w:jc w:val="center"/>
        <w:spacing w:line="360" w:lineRule="auto"/>
        <w:rPr>
          <w:rFonts w:hint="default" w:eastAsia="宋体"/>
          <w:color w:val="auto"/>
          <w:highlight w:val="none"/>
          <w:lang w:val="en-US" w:eastAsia="zh-CN"/>
        </w:rPr>
      </w:pPr>
      <w:r>
        <w:rPr>
          <w:rFonts w:hint="eastAsia"/>
          <w:color w:val="auto"/>
          <w:highlight w:val="none"/>
          <w:lang w:val="en-US" w:eastAsia="zh-CN"/>
        </w:rPr>
        <w:t xml:space="preserve"> </w:t>
      </w:r>
      <w:r>
        <w:rPr>
          <w:rFonts w:hint="eastAsia"/>
          <w:color w:val="auto"/>
          <w:highlight w:val="none"/>
        </w:rPr>
        <w:t xml:space="preserve">供应商名称（加盖CA电子公章）：</w:t>
      </w:r>
      <w:r>
        <w:rPr>
          <w:rFonts w:hint="eastAsia"/>
          <w:color w:val="auto"/>
          <w:highlight w:val="none"/>
          <w:u w:val="single"/>
          <w:lang w:val="en-US" w:eastAsia="zh-CN"/>
        </w:rPr>
        <w:t xml:space="preserve">                         </w:t>
      </w:r>
      <w:r/>
    </w:p>
    <w:p>
      <w:pPr>
        <w:ind w:firstLine="420"/>
        <w:jc w:val="right"/>
        <w:spacing w:line="360" w:lineRule="auto"/>
        <w:rPr>
          <w:color w:val="auto"/>
          <w:highlight w:val="none"/>
        </w:rPr>
      </w:pPr>
      <w:r>
        <w:rPr>
          <w:rFonts w:hint="eastAsia"/>
          <w:color w:val="auto"/>
          <w:highlight w:val="none"/>
        </w:rPr>
        <w:t xml:space="preserve">                               法定代表人签章：_______________________</w:t>
      </w:r>
      <w:r/>
    </w:p>
    <w:p>
      <w:pPr>
        <w:ind w:firstLine="420"/>
        <w:jc w:val="right"/>
        <w:spacing w:line="360" w:lineRule="auto"/>
        <w:rPr>
          <w:rFonts w:hint="eastAsia" w:ascii="宋体" w:hAnsi="宋体" w:cs="宋体"/>
          <w:color w:val="auto"/>
          <w:highlight w:val="none"/>
        </w:rPr>
      </w:pPr>
      <w:r>
        <w:rPr>
          <w:rFonts w:hint="eastAsia"/>
          <w:color w:val="auto"/>
          <w:highlight w:val="none"/>
        </w:rPr>
        <w:t xml:space="preserve">                               日期：______年月</w:t>
      </w:r>
      <w:r>
        <w:rPr>
          <w:rFonts w:hint="eastAsia" w:ascii="宋体" w:hAnsi="宋体" w:cs="宋体"/>
          <w:color w:val="auto"/>
          <w:highlight w:val="none"/>
        </w:rPr>
        <w:t xml:space="preserve">日</w:t>
      </w:r>
      <w:r/>
    </w:p>
    <w:p>
      <w:pPr>
        <w:ind w:firstLine="420"/>
        <w:spacing w:line="360" w:lineRule="auto"/>
        <w:rPr>
          <w:color w:val="auto"/>
          <w:highlight w:val="none"/>
        </w:rPr>
      </w:pPr>
      <w:r>
        <w:rPr>
          <w:color w:val="auto"/>
          <w:highlight w:val="none"/>
        </w:rPr>
      </w:r>
      <w:r/>
    </w:p>
    <w:p>
      <w:pPr>
        <w:numPr>
          <w:ilvl w:val="0"/>
          <w:numId w:val="0"/>
        </w:numPr>
        <w:ind w:left="-2"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 w:val="21"/>
          <w:szCs w:val="21"/>
          <w:highlight w:val="none"/>
          <w:lang w:val="en-US" w:eastAsia="zh-CN" w:bidi="ar-SA"/>
        </w:rPr>
        <w:t xml:space="preserve">5</w:t>
      </w:r>
      <w:r>
        <w:rPr>
          <w:rFonts w:hint="default"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Cs w:val="21"/>
          <w:highlight w:val="none"/>
        </w:rPr>
        <w:t xml:space="preserve">参加政府采购活动近三年内（成立时间不足三年的、自成立时间起），在经营活动中没有重大违法记录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提供承诺书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格式自拟，重大违法记录是指供应商因违法经营受到刑事处罚或责令停产停业、吊销许可证或者执照、较大数额罚款等行政处罚</w:t>
      </w:r>
      <w:r/>
    </w:p>
    <w:p>
      <w:pPr>
        <w:ind w:firstLine="482"/>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2"/>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声  明</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供应商名称（</w:t>
      </w:r>
      <w:r>
        <w:rPr>
          <w:rFonts w:hint="eastAsia"/>
          <w:color w:val="auto"/>
          <w:highlight w:val="none"/>
        </w:rPr>
        <w:t xml:space="preserve">加盖CA电子公章</w:t>
      </w:r>
      <w:r>
        <w:rPr>
          <w:rFonts w:hint="eastAsia" w:ascii="宋体" w:hAnsi="宋体" w:cs="宋体"/>
          <w:color w:val="auto"/>
          <w:highlight w:val="none"/>
        </w:rPr>
        <w:t xml:space="preserve">）：</w:t>
      </w:r>
      <w:r>
        <w:rPr>
          <w:rFonts w:hint="eastAsia" w:ascii="宋体" w:hAnsi="宋体" w:cs="宋体"/>
          <w:color w:val="auto"/>
          <w:highlight w:val="none"/>
          <w:u w:val="single"/>
          <w:lang w:val="en-US" w:eastAsia="zh-CN"/>
        </w:rPr>
        <w:t xml:space="preserve">                    </w:t>
      </w:r>
      <w:r/>
    </w:p>
    <w:p>
      <w:pPr>
        <w:ind w:firstLine="420"/>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          法定代表人签章：</w:t>
      </w:r>
      <w:r>
        <w:rPr>
          <w:rFonts w:hint="eastAsia" w:ascii="宋体" w:hAnsi="宋体" w:cs="宋体"/>
          <w:color w:val="auto"/>
          <w:highlight w:val="none"/>
          <w:u w:val="single"/>
          <w:lang w:val="en-US" w:eastAsia="zh-CN"/>
        </w:rPr>
        <w:t xml:space="preserve">                             </w:t>
      </w:r>
      <w:r/>
    </w:p>
    <w:p>
      <w:pPr>
        <w:ind w:firstLine="420"/>
        <w:jc w:val="right"/>
        <w:spacing w:line="360" w:lineRule="auto"/>
        <w:rPr>
          <w:color w:val="auto"/>
          <w:szCs w:val="21"/>
          <w:highlight w:val="none"/>
        </w:rPr>
      </w:pPr>
      <w:r>
        <w:rPr>
          <w:rFonts w:hint="eastAsia" w:ascii="宋体" w:hAnsi="宋体" w:cs="宋体"/>
          <w:color w:val="auto"/>
          <w:highlight w:val="none"/>
        </w:rPr>
        <w:t xml:space="preserve">日期：</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6、供应商信用承诺书</w:t>
      </w:r>
      <w:r/>
    </w:p>
    <w:p>
      <w:pPr>
        <w:pStyle w:val="1056"/>
        <w:ind w:left="3347" w:firstLine="502"/>
        <w:spacing w:before="120" w:line="220" w:lineRule="auto"/>
        <w:rPr>
          <w:color w:val="auto"/>
          <w:sz w:val="25"/>
          <w:szCs w:val="21"/>
          <w:highlight w:val="none"/>
        </w:rPr>
      </w:pPr>
      <w:r>
        <w:rPr>
          <w:color w:val="auto"/>
          <w:sz w:val="25"/>
          <w:szCs w:val="21"/>
          <w:highlight w:val="none"/>
        </w:rPr>
        <w:t xml:space="preserve">供应商信用承诺</w:t>
      </w:r>
      <w:r>
        <w:rPr>
          <w:rFonts w:hint="eastAsia"/>
          <w:color w:val="auto"/>
          <w:sz w:val="25"/>
          <w:szCs w:val="21"/>
          <w:highlight w:val="none"/>
        </w:rPr>
        <w:t xml:space="preserve">书</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承诺主体名称：</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统一社会信用代码：</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为维护公平竞争、规范有序的市场秩序，营造诚实守信的信用环境，共同推进社会信用体系建设完善，树立企业诚信守法形象，本企业对</w:t>
      </w:r>
      <w:r>
        <w:rPr>
          <w:rFonts w:ascii="宋体" w:hAnsi="宋体"/>
          <w:color w:val="auto"/>
          <w:highlight w:val="none"/>
          <w:u w:val="single"/>
        </w:rPr>
        <w:tab/>
      </w:r>
      <w:r>
        <w:rPr>
          <w:rFonts w:ascii="宋体" w:hAnsi="宋体"/>
          <w:color w:val="auto"/>
          <w:highlight w:val="none"/>
          <w:u w:val="single"/>
        </w:rPr>
        <w:tab/>
      </w:r>
      <w:r>
        <w:rPr>
          <w:rFonts w:ascii="宋体" w:hAnsi="宋体"/>
          <w:color w:val="auto"/>
          <w:highlight w:val="none"/>
        </w:rPr>
        <w:t xml:space="preserve">项目政府采购活动郑重承诺如下:</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四、自觉接受行政管理部门、行业组织、社会公众、新闻舆论的监督；</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六、提出政府采购质疑和投诉坚持依法依规、诚实信用原则，在全国范围12个月内没有三次以上查无实据的政府采购投诉；</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七、严格遵守信用信息公示相关规定，向社会公示信用信息；</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八、在“信用中国”和“中国政府采购网”网站中无违法违规、较重或严重失信记录；</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九、如违反承诺，自愿接受管理部门依法给予的行政处罚，同意将违反承诺的行为作为</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不良记录记入信用档案，依法依规进行信息公示，并承担所产生的一切法律责任和经济损失。</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十、本承诺书自签订之日起生效。</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（注：法定代表人或负责人、主体名称发生变更的应当重新做出承诺。）</w:t>
      </w:r>
      <w:r/>
    </w:p>
    <w:p>
      <w:pPr>
        <w:jc w:val="right"/>
        <w:rPr>
          <w:color w:val="auto"/>
          <w:highlight w:val="none"/>
        </w:rPr>
      </w:pPr>
      <w:r>
        <w:rPr>
          <w:color w:val="auto"/>
          <w:highlight w:val="none"/>
        </w:rPr>
        <w:t xml:space="preserve">承诺单位（</w:t>
      </w:r>
      <w:r>
        <w:rPr>
          <w:rFonts w:hint="eastAsia"/>
          <w:color w:val="auto"/>
          <w:highlight w:val="none"/>
        </w:rPr>
        <w:t xml:space="preserve">加盖CA电子公章</w:t>
      </w:r>
      <w:r>
        <w:rPr>
          <w:color w:val="auto"/>
          <w:highlight w:val="none"/>
        </w:rPr>
        <w:t xml:space="preserve">）：</w:t>
      </w:r>
      <w:r/>
    </w:p>
    <w:p>
      <w:pPr>
        <w:jc w:val="right"/>
        <w:rPr>
          <w:color w:val="auto"/>
          <w:highlight w:val="none"/>
        </w:rPr>
      </w:pPr>
      <w:r>
        <w:rPr>
          <w:color w:val="auto"/>
          <w:highlight w:val="none"/>
        </w:rPr>
        <w:t xml:space="preserve">法定代表人（负责人）：</w:t>
      </w:r>
      <w:r/>
    </w:p>
    <w:p>
      <w:pPr>
        <w:jc w:val="right"/>
        <w:rPr>
          <w:color w:val="auto"/>
          <w:highlight w:val="none"/>
        </w:rPr>
      </w:pPr>
      <w:r>
        <w:rPr>
          <w:color w:val="auto"/>
          <w:highlight w:val="none"/>
        </w:rPr>
        <w:t xml:space="preserve">年       月       日</w:t>
      </w:r>
      <w:r/>
    </w:p>
    <w:p>
      <w:pPr>
        <w:ind w:firstLine="422"/>
        <w:spacing w:line="360" w:lineRule="auto"/>
        <w:rPr>
          <w:b/>
          <w:bCs/>
          <w:color w:val="auto"/>
          <w:highlight w:val="none"/>
        </w:rPr>
      </w:pPr>
      <w:r>
        <w:rPr>
          <w:b/>
          <w:bCs/>
          <w:color w:val="auto"/>
          <w:highlight w:val="none"/>
        </w:rPr>
        <w:br w:type="page" w:clear="all"/>
      </w:r>
      <w:r/>
    </w:p>
    <w:p>
      <w:pPr>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7、法人代表授权书（原件）及法定代表人、授权代表身份证复印件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（如果是法定代表人直接参与磋商的可以不提供授权书）</w:t>
      </w:r>
      <w:r/>
    </w:p>
    <w:p>
      <w:pPr>
        <w:ind w:firstLine="482"/>
        <w:jc w:val="center"/>
        <w:spacing w:after="120" w:line="360" w:lineRule="auto"/>
        <w:rPr>
          <w:b/>
          <w:color w:val="auto"/>
          <w:sz w:val="24"/>
          <w:highlight w:val="none"/>
        </w:rPr>
      </w:pPr>
      <w:r>
        <w:rPr>
          <w:b/>
          <w:color w:val="auto"/>
          <w:sz w:val="24"/>
          <w:highlight w:val="none"/>
        </w:rPr>
        <w:t xml:space="preserve">法人授权书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本授权书声明：（供应商名称）授权（被授权人的姓名）为我方就</w:t>
      </w:r>
      <w:r>
        <w:rPr>
          <w:rFonts w:hint="eastAsia" w:ascii="宋体" w:hAnsi="宋体" w:cs="宋体"/>
          <w:color w:val="auto"/>
          <w:highlight w:val="none"/>
          <w:u w:val="single"/>
        </w:rPr>
        <w:t xml:space="preserve">（项目编号）</w:t>
      </w:r>
      <w:r>
        <w:rPr>
          <w:rFonts w:hint="eastAsia" w:ascii="宋体" w:hAnsi="宋体" w:cs="宋体"/>
          <w:color w:val="auto"/>
          <w:highlight w:val="none"/>
        </w:rPr>
        <w:t xml:space="preserve">号</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项目采购活动的合法代理人，以本公司名义全权处理一切与该项目采购有关的事务。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本授权书于年月日起生效，特此声明。</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被授权人姓名：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被授权人身份证号码：</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联系电话（手机）：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单位名称：</w:t>
      </w:r>
      <w:r>
        <w:rPr>
          <w:rFonts w:hint="eastAsia" w:ascii="宋体" w:hAnsi="宋体" w:cs="宋体"/>
          <w:color w:val="auto"/>
          <w:highlight w:val="none"/>
          <w:u w:val="single"/>
        </w:rPr>
        <w:t xml:space="preserve">（加盖CA电子公章）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单位地址：</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日期：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b/>
          <w:bCs/>
          <w:color w:val="auto"/>
          <w:szCs w:val="21"/>
          <w:highlight w:val="none"/>
        </w:rPr>
      </w:pPr>
      <w:r>
        <w:rPr>
          <w:rFonts w:hint="eastAsia" w:ascii="宋体" w:hAnsi="宋体" w:cs="宋体"/>
          <w:color w:val="auto"/>
          <w:highlight w:val="none"/>
        </w:rPr>
        <w:t xml:space="preserve">附：法定代表人及授权代表身份证复印件</w:t>
      </w:r>
      <w:r/>
    </w:p>
    <w:p>
      <w:pPr>
        <w:pStyle w:val="1084"/>
        <w:ind w:firstLine="480"/>
        <w:spacing w:line="360" w:lineRule="auto"/>
        <w:rPr>
          <w:color w:val="auto"/>
          <w:highlight w:val="none"/>
        </w:rPr>
      </w:pPr>
      <w:r>
        <w:rPr>
          <w:color w:val="auto"/>
          <w:highlight w:val="none"/>
        </w:rPr>
      </w:r>
      <w:r/>
    </w:p>
    <w:p>
      <w:pPr>
        <w:ind w:firstLine="422"/>
        <w:spacing w:line="360" w:lineRule="auto"/>
        <w:rPr>
          <w:b/>
          <w:bCs/>
          <w:color w:val="auto"/>
          <w:highlight w:val="none"/>
        </w:rPr>
      </w:pPr>
      <w:r>
        <w:rPr>
          <w:b/>
          <w:bCs/>
          <w:color w:val="auto"/>
          <w:highlight w:val="none"/>
        </w:rPr>
      </w:r>
      <w:r/>
    </w:p>
    <w:p>
      <w:pPr>
        <w:ind w:firstLine="422"/>
        <w:spacing w:line="360" w:lineRule="auto"/>
        <w:rPr>
          <w:rFonts w:hint="eastAsia" w:eastAsia="宋体"/>
          <w:b/>
          <w:bCs/>
          <w:color w:val="auto"/>
          <w:highlight w:val="none"/>
          <w:lang w:eastAsia="zh-CN"/>
        </w:rPr>
      </w:pPr>
      <w:r>
        <w:rPr>
          <w:rFonts w:hint="eastAsia" w:ascii="宋体" w:hAnsi="宋体"/>
          <w:b/>
          <w:color w:val="auto"/>
          <w:sz w:val="32"/>
          <w:highlight w:val="none"/>
        </w:rPr>
        <w:br w:type="page" w:clear="all"/>
      </w:r>
      <w:r>
        <w:rPr>
          <w:rFonts w:hint="eastAsia" w:ascii="宋体" w:hAnsi="宋体" w:eastAsia="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、项目经理无在建工程承诺书</w:t>
      </w:r>
      <w:r>
        <w:rPr>
          <w:rFonts w:hint="eastAsia" w:ascii="宋体" w:hAnsi="宋体" w:eastAsia="宋体" w:cs="宋体"/>
          <w:b/>
          <w:bCs/>
          <w:color w:val="auto"/>
          <w:szCs w:val="21"/>
          <w:highlight w:val="none"/>
          <w:lang w:eastAsia="zh-CN"/>
        </w:rPr>
        <w:t xml:space="preserve">（如有）</w:t>
      </w:r>
      <w:r/>
    </w:p>
    <w:p>
      <w:pPr>
        <w:jc w:val="center"/>
        <w:spacing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 xml:space="preserve">项目</w:t>
      </w:r>
      <w:r>
        <w:rPr>
          <w:rFonts w:hint="eastAsia" w:ascii="宋体" w:hAnsi="宋体" w:eastAsia="宋体" w:cs="Times New Roman"/>
          <w:b/>
          <w:color w:val="auto"/>
          <w:sz w:val="28"/>
          <w:szCs w:val="28"/>
          <w:highlight w:val="none"/>
          <w:lang w:eastAsia="zh-CN"/>
        </w:rPr>
        <w:t xml:space="preserve">经理</w:t>
      </w:r>
      <w:r>
        <w:rPr>
          <w:rFonts w:ascii="宋体" w:hAnsi="宋体" w:eastAsia="宋体" w:cs="Times New Roman"/>
          <w:b/>
          <w:color w:val="auto"/>
          <w:sz w:val="28"/>
          <w:szCs w:val="28"/>
          <w:highlight w:val="none"/>
        </w:rPr>
        <w:t xml:space="preserve">无在建工程承诺书</w:t>
      </w:r>
      <w:r/>
    </w:p>
    <w:p>
      <w:pPr>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致：</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 xml:space="preserve">（采购人名称）</w:t>
      </w:r>
      <w:r/>
    </w:p>
    <w:p>
      <w:pPr>
        <w:ind w:firstLine="480"/>
        <w:jc w:val="left"/>
        <w:keepLines w:val="0"/>
        <w:keepNext w:val="0"/>
        <w:pageBreakBefore w:val="0"/>
        <w:spacing w:line="360" w:lineRule="auto"/>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我公司自愿参加贵单位采购编号为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的</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项目的</w:t>
      </w:r>
      <w:r>
        <w:rPr>
          <w:rFonts w:hint="eastAsia" w:ascii="宋体" w:hAnsi="宋体" w:eastAsia="宋体" w:cs="Times New Roman"/>
          <w:color w:val="auto"/>
          <w:szCs w:val="21"/>
          <w:highlight w:val="none"/>
        </w:rPr>
        <w:t xml:space="preserve">磋商</w:t>
      </w:r>
      <w:r>
        <w:rPr>
          <w:rFonts w:ascii="宋体" w:hAnsi="宋体" w:eastAsia="宋体" w:cs="Times New Roman"/>
          <w:color w:val="auto"/>
          <w:szCs w:val="21"/>
          <w:highlight w:val="none"/>
        </w:rPr>
        <w:t xml:space="preserve">，并接受对我公司的资格审查，我公司承诺：根据贵单位（公司）提出的条件标准和要求，本公司没有因骗取中标</w:t>
      </w:r>
      <w:r>
        <w:rPr>
          <w:rFonts w:hint="eastAsia" w:ascii="宋体" w:hAnsi="宋体" w:eastAsia="宋体" w:cs="Times New Roman"/>
          <w:color w:val="auto"/>
          <w:szCs w:val="21"/>
          <w:highlight w:val="none"/>
          <w:lang w:eastAsia="zh-CN"/>
        </w:rPr>
        <w:t xml:space="preserve">（成交）</w:t>
      </w:r>
      <w:r>
        <w:rPr>
          <w:rFonts w:ascii="宋体" w:hAnsi="宋体" w:eastAsia="宋体" w:cs="Times New Roman"/>
          <w:color w:val="auto"/>
          <w:szCs w:val="21"/>
          <w:highlight w:val="none"/>
        </w:rPr>
        <w:t xml:space="preserve">或者严重违约以及发生重大工程质量、安全生产事故等问题，被有关部门暂停投标资格并在暂停期内。</w:t>
      </w:r>
      <w:r/>
    </w:p>
    <w:p>
      <w:pPr>
        <w:ind w:firstLine="48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ascii="宋体" w:hAnsi="宋体" w:eastAsia="宋体" w:cs="Times New Roman"/>
          <w:color w:val="auto"/>
          <w:szCs w:val="21"/>
          <w:highlight w:val="none"/>
        </w:rPr>
        <w:t xml:space="preserve">拟任项目负责人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身份证号码</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注册证书号</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无任何在建工程项目。本公司递交的</w:t>
      </w:r>
      <w:r>
        <w:rPr>
          <w:rFonts w:hint="eastAsia" w:ascii="宋体" w:hAnsi="宋体" w:eastAsia="宋体" w:cs="Times New Roman"/>
          <w:color w:val="auto"/>
          <w:szCs w:val="21"/>
          <w:highlight w:val="none"/>
        </w:rPr>
        <w:t xml:space="preserve">磋商</w:t>
      </w:r>
      <w:r>
        <w:rPr>
          <w:rFonts w:ascii="宋体" w:hAnsi="宋体" w:eastAsia="宋体" w:cs="Times New Roman"/>
          <w:color w:val="auto"/>
          <w:szCs w:val="21"/>
          <w:highlight w:val="none"/>
        </w:rPr>
        <w:t xml:space="preserve">文件中的内容没有隐瞒、虚假、伪造等弄虚作假行为。发现该行为，贵公司可以拒绝我公司</w:t>
      </w:r>
      <w:r>
        <w:rPr>
          <w:rFonts w:hint="eastAsia" w:ascii="宋体" w:hAnsi="宋体" w:eastAsia="宋体" w:cs="Times New Roman"/>
          <w:color w:val="auto"/>
          <w:szCs w:val="21"/>
          <w:highlight w:val="none"/>
        </w:rPr>
        <w:t xml:space="preserve">投标</w:t>
      </w:r>
      <w:r>
        <w:rPr>
          <w:rFonts w:ascii="宋体" w:hAnsi="宋体" w:eastAsia="宋体" w:cs="Times New Roman"/>
          <w:color w:val="auto"/>
          <w:szCs w:val="21"/>
          <w:highlight w:val="none"/>
        </w:rPr>
        <w:t xml:space="preserve">，如已中标，可取消我公司中标资格，并接受对我公司弄虚作假、违反公平和诚实信用原则做出的任何处理。</w:t>
      </w:r>
      <w:r/>
    </w:p>
    <w:p>
      <w:pPr>
        <w:ind w:firstLine="4410"/>
        <w:jc w:val="left"/>
        <w:spacing w:line="5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spacing w:after="120"/>
        <w:rPr>
          <w:rFonts w:ascii="Times New Roman" w:hAnsi="Times New Roman" w:eastAsia="宋体" w:cs="Times New Roman"/>
          <w:color w:val="auto"/>
          <w:sz w:val="16"/>
          <w:szCs w:val="16"/>
          <w:highlight w:val="none"/>
        </w:rPr>
      </w:pPr>
      <w:r>
        <w:rPr>
          <w:rFonts w:ascii="Times New Roman" w:hAnsi="Times New Roman" w:eastAsia="宋体" w:cs="Times New Roman"/>
          <w:color w:val="auto"/>
          <w:sz w:val="16"/>
          <w:szCs w:val="16"/>
          <w:highlight w:val="none"/>
        </w:rPr>
      </w:r>
      <w:r/>
    </w:p>
    <w:p>
      <w:pPr>
        <w:ind w:right="180" w:firstLine="315"/>
        <w:jc w:val="center"/>
        <w:pageBreakBefore w:val="0"/>
        <w:spacing w:line="360" w:lineRule="auto"/>
        <w:widowControl w:val="off"/>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企业名称（加盖CA电子公章）：</w:t>
      </w:r>
      <w:r>
        <w:rPr>
          <w:rFonts w:hint="eastAsia" w:ascii="宋体" w:hAnsi="宋体" w:eastAsia="宋体" w:cs="Times New Roman"/>
          <w:color w:val="auto"/>
          <w:szCs w:val="21"/>
          <w:highlight w:val="none"/>
          <w:u w:val="single"/>
          <w:lang w:val="en-US" w:eastAsia="zh-CN"/>
        </w:rPr>
        <w:t xml:space="preserve">                           </w:t>
      </w:r>
      <w:r/>
    </w:p>
    <w:p>
      <w:pPr>
        <w:ind w:right="180" w:firstLine="315"/>
        <w:jc w:val="center"/>
        <w:pageBreakBefore w:val="0"/>
        <w:spacing w:line="360" w:lineRule="auto"/>
        <w:widowControl w:val="off"/>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法定代表人签名：</w:t>
      </w:r>
      <w:r>
        <w:rPr>
          <w:rFonts w:hint="eastAsia" w:ascii="宋体" w:hAnsi="宋体" w:eastAsia="宋体" w:cs="Times New Roman"/>
          <w:color w:val="auto"/>
          <w:szCs w:val="21"/>
          <w:highlight w:val="none"/>
          <w:u w:val="single"/>
          <w:lang w:val="en-US" w:eastAsia="zh-CN"/>
        </w:rPr>
        <w:t xml:space="preserve">                                 </w:t>
      </w:r>
      <w:r/>
    </w:p>
    <w:p>
      <w:pPr>
        <w:ind w:right="180" w:firstLine="315"/>
        <w:jc w:val="center"/>
        <w:pageBreakBefore w:val="0"/>
        <w:spacing w:line="360" w:lineRule="auto"/>
        <w:widowControl w:val="off"/>
        <w:rPr>
          <w:rFonts w:hint="default" w:ascii="宋体" w:hAnsi="宋体" w:eastAsia="宋体" w:cs="Times New Roman"/>
          <w:color w:val="auto"/>
          <w:szCs w:val="21"/>
          <w:highlight w:val="none"/>
          <w:lang w:val="en-US"/>
        </w:rPr>
      </w:pPr>
      <w:r>
        <w:rPr>
          <w:rFonts w:hint="eastAsia" w:ascii="宋体" w:hAnsi="宋体" w:eastAsia="宋体" w:cs="Times New Roman"/>
          <w:color w:val="auto"/>
          <w:szCs w:val="21"/>
          <w:highlight w:val="none"/>
        </w:rPr>
        <w:t xml:space="preserve">项目负责人签名：</w:t>
      </w:r>
      <w:r>
        <w:rPr>
          <w:rFonts w:hint="eastAsia" w:ascii="宋体" w:hAnsi="宋体" w:eastAsia="宋体" w:cs="Times New Roman"/>
          <w:color w:val="auto"/>
          <w:szCs w:val="21"/>
          <w:highlight w:val="none"/>
          <w:u w:val="single"/>
          <w:lang w:val="en-US" w:eastAsia="zh-CN"/>
        </w:rPr>
        <w:t xml:space="preserve">                                 </w:t>
      </w:r>
      <w:r/>
    </w:p>
    <w:p>
      <w:pPr>
        <w:ind w:firstLine="643"/>
        <w:spacing w:line="360" w:lineRule="auto"/>
        <w:rPr>
          <w:rFonts w:hint="eastAsia" w:ascii="宋体" w:hAnsi="宋体"/>
          <w:b/>
          <w:color w:val="auto"/>
          <w:sz w:val="32"/>
          <w:highlight w:val="none"/>
        </w:rPr>
      </w:pP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rPr>
        <w:t xml:space="preserve">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日</w:t>
      </w:r>
      <w:r/>
    </w:p>
    <w:p>
      <w:pPr>
        <w:rPr>
          <w:rFonts w:hint="eastAsia" w:ascii="宋体" w:hAnsi="宋体" w:eastAsia="宋体"/>
          <w:color w:val="auto"/>
          <w:highlight w:val="none"/>
        </w:rPr>
      </w:pPr>
      <w:r>
        <w:rPr>
          <w:rFonts w:hint="eastAsia" w:ascii="宋体" w:hAnsi="宋体" w:eastAsia="宋体"/>
          <w:color w:val="auto"/>
          <w:highlight w:val="none"/>
        </w:rPr>
        <w:br w:type="page" w:clear="all"/>
      </w:r>
      <w:r/>
    </w:p>
    <w:p>
      <w:pPr>
        <w:pStyle w:val="1052"/>
        <w:jc w:val="center"/>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二、符合性审查响应对照表</w:t>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105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6332"/>
        <w:gridCol w:w="1519"/>
        <w:gridCol w:w="961"/>
      </w:tblGrid>
      <w:tr>
        <w:trPr>
          <w:trHeight w:val="882"/>
        </w:trPr>
        <w:tc>
          <w:tcPr>
            <w:tcW w:w="355" w:type="pct"/>
            <w:vAlign w:val="center"/>
            <w:textDirection w:val="lrTb"/>
            <w:noWrap/>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2886" w:type="pct"/>
            <w:vAlign w:val="center"/>
            <w:textDirection w:val="lrTb"/>
            <w:noWrap/>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038" w:type="pct"/>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355"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2886" w:type="pct"/>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038" w:type="pct"/>
            <w:vAlign w:val="center"/>
            <w:textDirection w:val="lrTb"/>
            <w:noWrap/>
          </w:tcPr>
          <w:p>
            <w:pP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720" w:type="pct"/>
            <w:vAlign w:val="center"/>
            <w:textDirection w:val="lrTb"/>
            <w:noWrap/>
          </w:tcPr>
          <w:p>
            <w:pPr>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355"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2886" w:type="pct"/>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r>
            <w:r/>
          </w:p>
        </w:tc>
        <w:tc>
          <w:tcPr>
            <w:tcW w:w="1038"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720"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585"/>
        </w:trPr>
        <w:tc>
          <w:tcPr>
            <w:tcW w:w="355"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W w:w="2886" w:type="pct"/>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r>
            <w:r/>
          </w:p>
        </w:tc>
        <w:tc>
          <w:tcPr>
            <w:tcW w:w="1038"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720"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543"/>
        </w:trPr>
        <w:tc>
          <w:tcPr>
            <w:tcW w:w="355"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c>
          <w:tcPr>
            <w:tcW w:w="2886" w:type="pct"/>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r>
            <w:r/>
          </w:p>
        </w:tc>
        <w:tc>
          <w:tcPr>
            <w:tcW w:w="1038"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720"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355"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p>
        </w:tc>
        <w:tc>
          <w:tcPr>
            <w:tcW w:w="2886" w:type="pct"/>
            <w:vAlign w:val="center"/>
            <w:textDirection w:val="lrTb"/>
            <w:noWrap/>
          </w:tcPr>
          <w:p>
            <w:pPr>
              <w:spacing w:line="360" w:lineRule="auto"/>
              <w:rPr>
                <w:rFonts w:hint="eastAsia" w:ascii="宋体" w:hAnsi="宋体"/>
                <w:iCs/>
                <w:color w:val="auto"/>
                <w:szCs w:val="21"/>
                <w:highlight w:val="none"/>
              </w:rPr>
            </w:pPr>
            <w:r>
              <w:rPr>
                <w:rFonts w:ascii="宋体" w:hAnsi="宋体"/>
                <w:iCs/>
                <w:color w:val="auto"/>
                <w:szCs w:val="21"/>
                <w:highlight w:val="none"/>
              </w:rPr>
              <w:t xml:space="preserve">……</w:t>
            </w:r>
            <w:r/>
          </w:p>
        </w:tc>
        <w:tc>
          <w:tcPr>
            <w:tcW w:w="1038"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720"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1、</w:t>
      </w:r>
      <w:r>
        <w:rPr>
          <w:rFonts w:hint="eastAsia" w:ascii="宋体" w:hAnsi="宋体"/>
          <w:b/>
          <w:color w:val="auto"/>
          <w:szCs w:val="21"/>
          <w:highlight w:val="none"/>
        </w:rPr>
        <w:t xml:space="preserve">磋商响应函</w:t>
      </w:r>
      <w:r/>
    </w:p>
    <w:p>
      <w:pPr>
        <w:spacing w:line="360" w:lineRule="auto"/>
        <w:widowControl/>
        <w:rPr>
          <w:rFonts w:hint="eastAsia" w:ascii="宋体" w:hAnsi="宋体" w:eastAsia="宋体"/>
          <w:color w:val="auto"/>
          <w:highlight w:val="none"/>
          <w:lang w:eastAsia="zh-CN"/>
        </w:rPr>
      </w:pPr>
      <w:r>
        <w:rPr>
          <w:rFonts w:ascii="宋体" w:hAnsi="宋体"/>
          <w:color w:val="auto"/>
          <w:highlight w:val="none"/>
        </w:rPr>
        <w:t xml:space="preserve">致：</w:t>
      </w:r>
      <w:r>
        <w:rPr>
          <w:rFonts w:hint="eastAsia" w:ascii="宋体" w:hAnsi="宋体"/>
          <w:color w:val="auto"/>
          <w:highlight w:val="none"/>
          <w:lang w:eastAsia="zh-CN"/>
        </w:rPr>
        <w:t xml:space="preserve">江苏建威建设管理有限公司</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根据贵方的</w:t>
      </w:r>
      <w:r>
        <w:rPr>
          <w:color w:val="auto"/>
          <w:spacing w:val="9"/>
          <w:highlight w:val="none"/>
          <w:u w:val="single"/>
        </w:rPr>
        <w:tab/>
      </w:r>
      <w:r>
        <w:rPr>
          <w:color w:val="auto"/>
          <w:spacing w:val="9"/>
          <w:highlight w:val="none"/>
          <w:u w:val="single"/>
        </w:rPr>
        <w:tab/>
      </w:r>
      <w:r>
        <w:rPr>
          <w:color w:val="auto"/>
          <w:spacing w:val="9"/>
          <w:highlight w:val="none"/>
          <w:u w:val="single"/>
        </w:rPr>
        <w:tab/>
      </w:r>
      <w:r>
        <w:rPr>
          <w:rFonts w:ascii="宋体" w:hAnsi="宋体"/>
          <w:color w:val="auto"/>
          <w:highlight w:val="none"/>
        </w:rPr>
        <w:t xml:space="preserve">号</w:t>
      </w:r>
      <w:r>
        <w:rPr>
          <w:rFonts w:hint="eastAsia" w:ascii="宋体" w:hAnsi="宋体"/>
          <w:color w:val="auto"/>
          <w:highlight w:val="none"/>
        </w:rPr>
        <w:t xml:space="preserve">磋商文件</w:t>
      </w:r>
      <w:r>
        <w:rPr>
          <w:rFonts w:ascii="宋体" w:hAnsi="宋体"/>
          <w:color w:val="auto"/>
          <w:highlight w:val="none"/>
        </w:rPr>
        <w:t xml:space="preserve">，正式授权下述签字人</w:t>
      </w:r>
      <w:r>
        <w:rPr>
          <w:color w:val="auto"/>
          <w:spacing w:val="9"/>
          <w:highlight w:val="none"/>
          <w:u w:val="single"/>
        </w:rPr>
        <w:tab/>
      </w:r>
      <w:r>
        <w:rPr>
          <w:color w:val="auto"/>
          <w:spacing w:val="9"/>
          <w:highlight w:val="none"/>
          <w:u w:val="single"/>
        </w:rPr>
        <w:tab/>
      </w:r>
      <w:r>
        <w:rPr>
          <w:color w:val="auto"/>
          <w:spacing w:val="9"/>
          <w:highlight w:val="none"/>
          <w:u w:val="single"/>
        </w:rPr>
        <w:tab/>
      </w:r>
      <w:r>
        <w:rPr>
          <w:rFonts w:ascii="宋体" w:hAnsi="宋体"/>
          <w:color w:val="auto"/>
          <w:highlight w:val="none"/>
          <w:u w:val="single"/>
        </w:rPr>
        <w:t xml:space="preserve">(姓名)</w:t>
      </w:r>
      <w:r>
        <w:rPr>
          <w:rFonts w:ascii="宋体" w:hAnsi="宋体"/>
          <w:color w:val="auto"/>
          <w:highlight w:val="none"/>
        </w:rPr>
        <w:t xml:space="preserve">代表我方</w:t>
      </w:r>
      <w:r>
        <w:rPr>
          <w:color w:val="auto"/>
          <w:spacing w:val="9"/>
          <w:highlight w:val="none"/>
          <w:u w:val="single"/>
        </w:rPr>
        <w:tab/>
      </w:r>
      <w:r>
        <w:rPr>
          <w:color w:val="auto"/>
          <w:spacing w:val="9"/>
          <w:highlight w:val="none"/>
          <w:u w:val="single"/>
        </w:rPr>
        <w:tab/>
      </w:r>
      <w:r>
        <w:rPr>
          <w:color w:val="auto"/>
          <w:spacing w:val="9"/>
          <w:highlight w:val="none"/>
          <w:u w:val="single"/>
        </w:rPr>
        <w:tab/>
      </w:r>
      <w:r>
        <w:rPr>
          <w:rFonts w:ascii="宋体" w:hAnsi="宋体"/>
          <w:color w:val="auto"/>
          <w:highlight w:val="none"/>
        </w:rPr>
        <w:t xml:space="preserve">（</w:t>
      </w:r>
      <w:r>
        <w:rPr>
          <w:rFonts w:hint="eastAsia" w:ascii="宋体" w:hAnsi="宋体"/>
          <w:color w:val="auto"/>
          <w:highlight w:val="none"/>
        </w:rPr>
        <w:t xml:space="preserve">供应商</w:t>
      </w:r>
      <w:r>
        <w:rPr>
          <w:rFonts w:ascii="宋体" w:hAnsi="宋体"/>
          <w:color w:val="auto"/>
          <w:highlight w:val="none"/>
        </w:rPr>
        <w:t xml:space="preserve">的名称），全权处理本次项目</w:t>
      </w:r>
      <w:r>
        <w:rPr>
          <w:rFonts w:hint="eastAsia" w:ascii="宋体" w:hAnsi="宋体"/>
          <w:color w:val="auto"/>
          <w:highlight w:val="none"/>
        </w:rPr>
        <w:t xml:space="preserve">磋商</w:t>
      </w:r>
      <w:r>
        <w:rPr>
          <w:rFonts w:ascii="宋体" w:hAnsi="宋体"/>
          <w:color w:val="auto"/>
          <w:highlight w:val="none"/>
        </w:rPr>
        <w:t xml:space="preserve">的有关事宜。</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据此函，</w:t>
      </w:r>
      <w:r>
        <w:rPr>
          <w:rFonts w:ascii="宋体" w:hAnsi="宋体"/>
          <w:color w:val="auto"/>
          <w:highlight w:val="none"/>
          <w:u w:val="single"/>
        </w:rPr>
        <w:tab/>
      </w:r>
      <w:r>
        <w:rPr>
          <w:rFonts w:ascii="宋体" w:hAnsi="宋体"/>
          <w:color w:val="auto"/>
          <w:highlight w:val="none"/>
          <w:u w:val="single"/>
        </w:rPr>
        <w:tab/>
      </w:r>
      <w:r>
        <w:rPr>
          <w:rFonts w:ascii="宋体" w:hAnsi="宋体"/>
          <w:color w:val="auto"/>
          <w:highlight w:val="none"/>
        </w:rPr>
        <w:t xml:space="preserve">签字人兹宣布同意如下：</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1.按</w:t>
      </w:r>
      <w:r>
        <w:rPr>
          <w:rFonts w:hint="eastAsia" w:ascii="宋体" w:hAnsi="宋体"/>
          <w:color w:val="auto"/>
          <w:highlight w:val="none"/>
        </w:rPr>
        <w:t xml:space="preserve">磋商文件</w:t>
      </w:r>
      <w:r>
        <w:rPr>
          <w:rFonts w:ascii="宋体" w:hAnsi="宋体"/>
          <w:color w:val="auto"/>
          <w:highlight w:val="none"/>
        </w:rPr>
        <w:t xml:space="preserve">规定的各项要求，向买方提供所需服务（包含与服务相关的货物）。</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2.我们完全理解贵方不一定将合同授予最低报价的</w:t>
      </w:r>
      <w:r>
        <w:rPr>
          <w:rFonts w:hint="eastAsia" w:ascii="宋体" w:hAnsi="宋体"/>
          <w:color w:val="auto"/>
          <w:highlight w:val="none"/>
        </w:rPr>
        <w:t xml:space="preserve">供应商</w:t>
      </w:r>
      <w:r>
        <w:rPr>
          <w:rFonts w:ascii="宋体" w:hAnsi="宋体"/>
          <w:color w:val="auto"/>
          <w:highlight w:val="none"/>
        </w:rPr>
        <w:t xml:space="preserve">。</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3.我们已详细审核全部</w:t>
      </w:r>
      <w:r>
        <w:rPr>
          <w:rFonts w:hint="eastAsia" w:ascii="宋体" w:hAnsi="宋体"/>
          <w:color w:val="auto"/>
          <w:highlight w:val="none"/>
        </w:rPr>
        <w:t xml:space="preserve">磋商文件</w:t>
      </w:r>
      <w:r>
        <w:rPr>
          <w:rFonts w:ascii="宋体" w:hAnsi="宋体"/>
          <w:color w:val="auto"/>
          <w:highlight w:val="none"/>
        </w:rPr>
        <w:t xml:space="preserve">及其有效补充文件，我们知道必须放弃提出含糊不清或误解问题的权利。</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4.我们同意从规定的</w:t>
      </w:r>
      <w:r>
        <w:rPr>
          <w:rFonts w:hint="eastAsia" w:ascii="宋体" w:hAnsi="宋体"/>
          <w:color w:val="auto"/>
          <w:highlight w:val="none"/>
        </w:rPr>
        <w:t xml:space="preserve">磋商</w:t>
      </w:r>
      <w:r>
        <w:rPr>
          <w:rFonts w:ascii="宋体" w:hAnsi="宋体"/>
          <w:color w:val="auto"/>
          <w:highlight w:val="none"/>
        </w:rPr>
        <w:t xml:space="preserve">日期起遵循本</w:t>
      </w:r>
      <w:r>
        <w:rPr>
          <w:rFonts w:hint="eastAsia" w:ascii="宋体" w:hAnsi="宋体"/>
          <w:color w:val="auto"/>
          <w:highlight w:val="none"/>
        </w:rPr>
        <w:t xml:space="preserve">响应文件</w:t>
      </w:r>
      <w:r>
        <w:rPr>
          <w:rFonts w:ascii="宋体" w:hAnsi="宋体"/>
          <w:color w:val="auto"/>
          <w:highlight w:val="none"/>
        </w:rPr>
        <w:t xml:space="preserve">，并在规定的</w:t>
      </w:r>
      <w:r>
        <w:rPr>
          <w:rFonts w:hint="eastAsia" w:ascii="宋体" w:hAnsi="宋体"/>
          <w:color w:val="auto"/>
          <w:highlight w:val="none"/>
        </w:rPr>
        <w:t xml:space="preserve">磋商响应</w:t>
      </w:r>
      <w:r>
        <w:rPr>
          <w:rFonts w:ascii="宋体" w:hAnsi="宋体"/>
          <w:color w:val="auto"/>
          <w:highlight w:val="none"/>
        </w:rPr>
        <w:t xml:space="preserve">有效期</w:t>
      </w:r>
      <w:r>
        <w:rPr>
          <w:rFonts w:hint="eastAsia" w:ascii="宋体" w:hAnsi="宋体"/>
          <w:b/>
          <w:bCs/>
          <w:color w:val="auto"/>
          <w:highlight w:val="none"/>
        </w:rPr>
        <w:t xml:space="preserve">（90天）</w:t>
      </w:r>
      <w:r>
        <w:rPr>
          <w:rFonts w:ascii="宋体" w:hAnsi="宋体"/>
          <w:color w:val="auto"/>
          <w:highlight w:val="none"/>
        </w:rPr>
        <w:t xml:space="preserve">期满之前均具有约束力。</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5.同意向贵方提供贵方可能另外要求的与</w:t>
      </w:r>
      <w:r>
        <w:rPr>
          <w:rFonts w:hint="eastAsia" w:ascii="宋体" w:hAnsi="宋体"/>
          <w:color w:val="auto"/>
          <w:highlight w:val="none"/>
        </w:rPr>
        <w:t xml:space="preserve">磋商</w:t>
      </w:r>
      <w:r>
        <w:rPr>
          <w:rFonts w:ascii="宋体" w:hAnsi="宋体"/>
          <w:color w:val="auto"/>
          <w:highlight w:val="none"/>
        </w:rPr>
        <w:t xml:space="preserve">有关的任何证据或资料，并保证我方已提供和将要提供的文件是真实的、准确的。</w:t>
      </w:r>
      <w:r/>
    </w:p>
    <w:p>
      <w:pPr>
        <w:ind w:firstLine="420"/>
        <w:spacing w:line="360" w:lineRule="auto"/>
        <w:widowControl/>
        <w:rPr>
          <w:rFonts w:hint="eastAsia" w:ascii="宋体" w:hAnsi="宋体"/>
          <w:color w:val="auto"/>
          <w:highlight w:val="none"/>
        </w:rPr>
      </w:pPr>
      <w:r>
        <w:rPr>
          <w:rFonts w:ascii="宋体" w:hAnsi="宋体"/>
          <w:color w:val="auto"/>
          <w:highlight w:val="none"/>
        </w:rPr>
        <w:t xml:space="preserve">6.一旦我方</w:t>
      </w:r>
      <w:r>
        <w:rPr>
          <w:rFonts w:hint="eastAsia" w:ascii="宋体" w:hAnsi="宋体"/>
          <w:color w:val="auto"/>
          <w:highlight w:val="none"/>
        </w:rPr>
        <w:t xml:space="preserve">成交</w:t>
      </w:r>
      <w:r>
        <w:rPr>
          <w:rFonts w:ascii="宋体" w:hAnsi="宋体"/>
          <w:color w:val="auto"/>
          <w:highlight w:val="none"/>
        </w:rPr>
        <w:t xml:space="preserve">,我方将根据</w:t>
      </w:r>
      <w:r>
        <w:rPr>
          <w:rFonts w:hint="eastAsia" w:ascii="宋体" w:hAnsi="宋体"/>
          <w:color w:val="auto"/>
          <w:highlight w:val="none"/>
        </w:rPr>
        <w:t xml:space="preserve">磋商文件</w:t>
      </w:r>
      <w:r>
        <w:rPr>
          <w:rFonts w:ascii="宋体" w:hAnsi="宋体"/>
          <w:color w:val="auto"/>
          <w:highlight w:val="none"/>
        </w:rPr>
        <w:t xml:space="preserve">的规定，严格履行合同的责任和义务,并保证在</w:t>
      </w:r>
      <w:r>
        <w:rPr>
          <w:rFonts w:hint="eastAsia" w:ascii="宋体" w:hAnsi="宋体"/>
          <w:color w:val="auto"/>
          <w:highlight w:val="none"/>
        </w:rPr>
        <w:t xml:space="preserve">磋商文件</w:t>
      </w:r>
      <w:r>
        <w:rPr>
          <w:rFonts w:ascii="宋体" w:hAnsi="宋体"/>
          <w:color w:val="auto"/>
          <w:highlight w:val="none"/>
        </w:rPr>
        <w:t xml:space="preserve">规定的时间完成项目，交付买方验收、使用。</w:t>
      </w:r>
      <w:r/>
    </w:p>
    <w:p>
      <w:pPr>
        <w:ind w:firstLine="420"/>
        <w:spacing w:line="360" w:lineRule="auto"/>
        <w:widowControl/>
        <w:rPr>
          <w:rFonts w:hint="eastAsia" w:ascii="宋体" w:hAnsi="宋体" w:cs="Arial"/>
          <w:color w:val="auto"/>
          <w:highlight w:val="none"/>
        </w:rPr>
      </w:pPr>
      <w:r>
        <w:rPr>
          <w:rFonts w:ascii="宋体" w:hAnsi="宋体"/>
          <w:color w:val="auto"/>
          <w:highlight w:val="none"/>
        </w:rPr>
        <w:t xml:space="preserve">7.</w:t>
      </w:r>
      <w:r>
        <w:rPr>
          <w:rFonts w:hint="eastAsia" w:ascii="宋体" w:hAnsi="宋体" w:cs="Arial"/>
          <w:color w:val="auto"/>
          <w:highlight w:val="none"/>
        </w:rPr>
        <w:t xml:space="preserve">与本次磋商有关的一切往来信函请寄：</w:t>
      </w:r>
      <w:r/>
    </w:p>
    <w:p>
      <w:pPr>
        <w:ind w:left="420"/>
        <w:spacing w:line="360" w:lineRule="auto"/>
        <w:rPr>
          <w:rFonts w:hint="eastAsia" w:ascii="宋体" w:hAnsi="宋体" w:cs="Arial"/>
          <w:color w:val="auto"/>
          <w:highlight w:val="none"/>
          <w:u w:val="single"/>
        </w:rPr>
      </w:pPr>
      <w:r>
        <w:rPr>
          <w:rFonts w:hint="eastAsia" w:ascii="宋体" w:hAnsi="宋体" w:cs="Arial"/>
          <w:color w:val="auto"/>
          <w:highlight w:val="none"/>
        </w:rPr>
        <w:t xml:space="preserve">地址：</w:t>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rPr>
        <w:tab/>
      </w:r>
      <w:r>
        <w:rPr>
          <w:rFonts w:hint="eastAsia" w:ascii="宋体" w:hAnsi="宋体" w:cs="Arial"/>
          <w:color w:val="auto"/>
          <w:highlight w:val="none"/>
        </w:rPr>
        <w:t xml:space="preserve">邮编：</w:t>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p>
    <w:p>
      <w:pPr>
        <w:ind w:left="420"/>
        <w:spacing w:line="360" w:lineRule="auto"/>
        <w:rPr>
          <w:rFonts w:hint="eastAsia" w:ascii="宋体" w:hAnsi="宋体" w:cs="Arial"/>
          <w:color w:val="auto"/>
          <w:highlight w:val="none"/>
        </w:rPr>
      </w:pPr>
      <w:r>
        <w:rPr>
          <w:rFonts w:hint="eastAsia" w:ascii="宋体" w:hAnsi="宋体" w:cs="Arial"/>
          <w:color w:val="auto"/>
          <w:highlight w:val="none"/>
        </w:rPr>
        <w:t xml:space="preserve">联系人：</w:t>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rPr>
        <w:tab/>
      </w:r>
      <w:r>
        <w:rPr>
          <w:rFonts w:hint="eastAsia" w:ascii="宋体" w:hAnsi="宋体" w:cs="Arial"/>
          <w:color w:val="auto"/>
          <w:highlight w:val="none"/>
        </w:rPr>
        <w:t xml:space="preserve">电话：</w:t>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p>
    <w:p>
      <w:pPr>
        <w:pStyle w:val="1056"/>
        <w:ind w:left="4448" w:firstLine="384"/>
        <w:spacing w:before="120" w:line="360" w:lineRule="auto"/>
        <w:rPr>
          <w:color w:val="auto"/>
          <w:spacing w:val="-9"/>
          <w:sz w:val="21"/>
          <w:szCs w:val="21"/>
          <w:highlight w:val="none"/>
        </w:rPr>
      </w:pPr>
      <w:r>
        <w:rPr>
          <w:color w:val="auto"/>
          <w:spacing w:val="-9"/>
          <w:sz w:val="21"/>
          <w:szCs w:val="21"/>
          <w:highlight w:val="none"/>
        </w:rPr>
      </w:r>
      <w:r/>
    </w:p>
    <w:p>
      <w:pPr>
        <w:ind w:left="3780" w:firstLine="420"/>
        <w:spacing w:line="360" w:lineRule="auto"/>
        <w:widowControl/>
        <w:rPr>
          <w:rFonts w:hint="eastAsia" w:ascii="宋体" w:hAnsi="宋体"/>
          <w:color w:val="auto"/>
          <w:highlight w:val="none"/>
        </w:rPr>
      </w:pPr>
      <w:r>
        <w:rPr>
          <w:rFonts w:ascii="宋体" w:hAnsi="宋体"/>
          <w:color w:val="auto"/>
          <w:highlight w:val="none"/>
        </w:rPr>
        <w:t xml:space="preserve">供应商名称（</w:t>
      </w:r>
      <w:r>
        <w:rPr>
          <w:rFonts w:ascii="宋体" w:hAnsi="宋体" w:cs="仿宋"/>
          <w:color w:val="auto"/>
          <w:highlight w:val="none"/>
        </w:rPr>
        <w:t xml:space="preserve">加盖CA电子</w:t>
      </w:r>
      <w:r>
        <w:rPr>
          <w:rFonts w:hint="eastAsia" w:ascii="宋体" w:hAnsi="宋体" w:cs="仿宋"/>
          <w:color w:val="auto"/>
          <w:highlight w:val="none"/>
        </w:rPr>
        <w:t xml:space="preserve">公章</w:t>
      </w:r>
      <w:r>
        <w:rPr>
          <w:rFonts w:ascii="宋体" w:hAnsi="宋体"/>
          <w:color w:val="auto"/>
          <w:highlight w:val="none"/>
        </w:rPr>
        <w:t xml:space="preserve">）：</w:t>
      </w:r>
      <w:r>
        <w:rPr>
          <w:rFonts w:ascii="宋体" w:hAnsi="宋体"/>
          <w:color w:val="auto"/>
          <w:highlight w:val="none"/>
          <w:u w:val="single"/>
        </w:rPr>
        <w:tab/>
      </w:r>
      <w:r>
        <w:rPr>
          <w:rFonts w:ascii="宋体" w:hAnsi="宋体"/>
          <w:color w:val="auto"/>
          <w:highlight w:val="none"/>
          <w:u w:val="single"/>
        </w:rPr>
        <w:tab/>
      </w:r>
      <w:r>
        <w:rPr>
          <w:rFonts w:hint="eastAsia" w:ascii="宋体" w:hAnsi="宋体"/>
          <w:color w:val="auto"/>
          <w:highlight w:val="none"/>
          <w:u w:val="single"/>
        </w:rPr>
        <w:t xml:space="preserve">            </w:t>
      </w:r>
      <w:r/>
    </w:p>
    <w:p>
      <w:pPr>
        <w:ind w:left="3780" w:firstLine="420"/>
        <w:spacing w:line="360" w:lineRule="auto"/>
        <w:widowControl/>
        <w:rPr>
          <w:rFonts w:hint="eastAsia" w:ascii="宋体" w:hAnsi="宋体"/>
          <w:color w:val="auto"/>
          <w:highlight w:val="none"/>
        </w:rPr>
      </w:pPr>
      <w:r>
        <w:rPr>
          <w:rFonts w:ascii="宋体" w:hAnsi="宋体"/>
          <w:color w:val="auto"/>
          <w:highlight w:val="none"/>
        </w:rPr>
        <w:t xml:space="preserve">日期：</w:t>
      </w:r>
      <w:r>
        <w:rPr>
          <w:rFonts w:ascii="宋体" w:hAnsi="宋体"/>
          <w:color w:val="auto"/>
          <w:highlight w:val="none"/>
          <w:u w:val="single"/>
        </w:rPr>
        <w:tab/>
      </w:r>
      <w:r>
        <w:rPr>
          <w:rFonts w:ascii="宋体" w:hAnsi="宋体"/>
          <w:color w:val="auto"/>
          <w:highlight w:val="none"/>
          <w:u w:val="single"/>
        </w:rPr>
        <w:tab/>
      </w:r>
      <w:r>
        <w:rPr>
          <w:rFonts w:ascii="宋体" w:hAnsi="宋体"/>
          <w:color w:val="auto"/>
          <w:highlight w:val="none"/>
        </w:rPr>
        <w:t xml:space="preserve">年</w:t>
      </w:r>
      <w:r>
        <w:rPr>
          <w:rFonts w:ascii="宋体" w:hAnsi="宋体"/>
          <w:color w:val="auto"/>
          <w:highlight w:val="none"/>
          <w:u w:val="single"/>
        </w:rPr>
        <w:tab/>
      </w:r>
      <w:r>
        <w:rPr>
          <w:rFonts w:ascii="宋体" w:hAnsi="宋体"/>
          <w:color w:val="auto"/>
          <w:highlight w:val="none"/>
          <w:u w:val="single"/>
        </w:rPr>
        <w:tab/>
      </w:r>
      <w:r>
        <w:rPr>
          <w:rFonts w:ascii="宋体" w:hAnsi="宋体"/>
          <w:color w:val="auto"/>
          <w:highlight w:val="none"/>
        </w:rPr>
        <w:t xml:space="preserve">月</w:t>
      </w:r>
      <w:r>
        <w:rPr>
          <w:rFonts w:ascii="宋体" w:hAnsi="宋体"/>
          <w:color w:val="auto"/>
          <w:highlight w:val="none"/>
          <w:u w:val="single"/>
        </w:rPr>
        <w:tab/>
      </w:r>
      <w:r>
        <w:rPr>
          <w:rFonts w:ascii="宋体" w:hAnsi="宋体"/>
          <w:color w:val="auto"/>
          <w:highlight w:val="none"/>
          <w:u w:val="single"/>
        </w:rPr>
        <w:tab/>
      </w:r>
      <w:r>
        <w:rPr>
          <w:rFonts w:ascii="宋体" w:hAnsi="宋体"/>
          <w:color w:val="auto"/>
          <w:highlight w:val="none"/>
        </w:rPr>
        <w:t xml:space="preserve">日</w:t>
      </w:r>
      <w:r/>
    </w:p>
    <w:p>
      <w:pPr>
        <w:ind w:left="3780" w:firstLine="420"/>
        <w:spacing w:line="360" w:lineRule="auto"/>
        <w:widowControl/>
        <w:rPr>
          <w:rFonts w:hint="eastAsia" w:ascii="宋体" w:hAnsi="宋体"/>
          <w:color w:val="auto"/>
          <w:highlight w:val="none"/>
        </w:rPr>
      </w:pPr>
      <w:r>
        <w:rPr>
          <w:rFonts w:hint="eastAsia" w:ascii="宋体" w:hAnsi="宋体"/>
          <w:color w:val="auto"/>
          <w:highlight w:val="none"/>
        </w:rPr>
      </w:r>
      <w:r/>
    </w:p>
    <w:p>
      <w:pPr>
        <w:rPr>
          <w:color w:val="auto"/>
          <w:highlight w:val="none"/>
        </w:rPr>
      </w:pPr>
      <w:r>
        <w:rPr>
          <w:color w:val="auto"/>
          <w:highlight w:val="none"/>
        </w:rPr>
        <w:br w:type="page" w:clear="all"/>
      </w:r>
      <w:r/>
    </w:p>
    <w:p>
      <w:pPr>
        <w:pStyle w:val="1052"/>
        <w:jc w:val="center"/>
        <w:spacing w:line="360" w:lineRule="auto"/>
        <w:rPr>
          <w:rFonts w:hint="eastAsia" w:ascii="宋体" w:hAnsi="宋体"/>
          <w:color w:val="auto"/>
          <w:szCs w:val="32"/>
          <w:highlight w:val="none"/>
        </w:rPr>
      </w:pPr>
      <w:r/>
      <w:bookmarkStart w:id="186" w:name="_Toc24129"/>
      <w:r>
        <w:rPr>
          <w:rFonts w:hint="eastAsia" w:ascii="宋体" w:hAnsi="宋体" w:eastAsia="宋体"/>
          <w:color w:val="auto"/>
          <w:highlight w:val="none"/>
        </w:rPr>
        <w:t xml:space="preserve">三、非实质性响应对照表</w:t>
      </w:r>
      <w:bookmarkEnd w:id="186"/>
      <w:r/>
      <w:r/>
    </w:p>
    <w:tbl>
      <w:tblPr>
        <w:tblStyle w:val="105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5376"/>
        <w:gridCol w:w="2002"/>
        <w:gridCol w:w="1351"/>
      </w:tblGrid>
      <w:tr>
        <w:trPr>
          <w:trHeight w:val="882"/>
        </w:trPr>
        <w:tc>
          <w:tcPr>
            <w:tcW w:w="355" w:type="pct"/>
            <w:vAlign w:val="center"/>
            <w:textDirection w:val="lrTb"/>
            <w:noWrap/>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2860" w:type="pct"/>
            <w:vAlign w:val="center"/>
            <w:textDirection w:val="lrTb"/>
            <w:noWrap/>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065" w:type="pct"/>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719" w:type="pct"/>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355"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2860" w:type="pct"/>
            <w:vAlign w:val="center"/>
            <w:textDirection w:val="lrTb"/>
            <w:noWrap/>
          </w:tcPr>
          <w:p>
            <w:pPr>
              <w:spacing w:line="360" w:lineRule="auto"/>
              <w:rPr>
                <w:rFonts w:hint="eastAsia" w:ascii="宋体" w:hAnsi="宋体"/>
                <w:iCs/>
                <w:color w:val="auto"/>
                <w:szCs w:val="21"/>
                <w:highlight w:val="none"/>
              </w:rPr>
            </w:pPr>
            <w:r>
              <w:rPr>
                <w:rFonts w:hint="eastAsia" w:ascii="宋体" w:hAnsi="宋体"/>
                <w:color w:val="auto"/>
                <w:szCs w:val="21"/>
                <w:highlight w:val="none"/>
              </w:rPr>
              <w:t xml:space="preserve">《企业声明函》</w:t>
            </w:r>
            <w:r/>
          </w:p>
        </w:tc>
        <w:tc>
          <w:tcPr>
            <w:tcW w:w="1065" w:type="pct"/>
            <w:vAlign w:val="center"/>
            <w:textDirection w:val="lrTb"/>
            <w:noWrap/>
          </w:tcPr>
          <w:p>
            <w:pP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719" w:type="pct"/>
            <w:vAlign w:val="center"/>
            <w:textDirection w:val="lrTb"/>
            <w:noWrap/>
          </w:tcPr>
          <w:p>
            <w:pPr>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355"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2860" w:type="pct"/>
            <w:vAlign w:val="center"/>
            <w:textDirection w:val="lrTb"/>
            <w:noWrap/>
          </w:tcPr>
          <w:p>
            <w:pPr>
              <w:spacing w:line="360" w:lineRule="auto"/>
              <w:rPr>
                <w:rFonts w:hint="eastAsia"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06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71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355"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W w:w="2860" w:type="pct"/>
            <w:vAlign w:val="center"/>
            <w:textDirection w:val="lrTb"/>
            <w:noWrap/>
          </w:tcPr>
          <w:p>
            <w:pPr>
              <w:spacing w:line="360" w:lineRule="auto"/>
              <w:rPr>
                <w:rFonts w:hint="eastAsia" w:ascii="宋体" w:hAnsi="宋体"/>
                <w:iCs/>
                <w:color w:val="auto"/>
                <w:szCs w:val="21"/>
                <w:highlight w:val="none"/>
              </w:rPr>
            </w:pPr>
            <w:r>
              <w:rPr>
                <w:rFonts w:ascii="宋体" w:hAnsi="宋体"/>
                <w:iCs/>
                <w:color w:val="auto"/>
                <w:szCs w:val="21"/>
                <w:highlight w:val="none"/>
              </w:rPr>
              <w:t xml:space="preserve">……</w:t>
            </w:r>
            <w:r/>
          </w:p>
        </w:tc>
        <w:tc>
          <w:tcPr>
            <w:tcW w:w="106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71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eastAsia="宋体"/>
          <w:color w:val="auto"/>
          <w:highlight w:val="none"/>
        </w:rPr>
      </w:pPr>
      <w:r/>
      <w:bookmarkStart w:id="187" w:name="_Toc4928"/>
      <w:r>
        <w:rPr>
          <w:rFonts w:hint="eastAsia" w:ascii="宋体" w:hAnsi="宋体" w:eastAsia="宋体"/>
          <w:color w:val="auto"/>
          <w:highlight w:val="none"/>
        </w:rPr>
        <w:br w:type="page" w:clear="all"/>
      </w:r>
      <w:r/>
    </w:p>
    <w:p>
      <w:pPr>
        <w:pStyle w:val="1052"/>
        <w:jc w:val="center"/>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四、磋商响应报价表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供应商全称（加盖 CA 电子公章）：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项目名称：</w:t>
      </w:r>
      <w:r/>
    </w:p>
    <w:p>
      <w:pPr>
        <w:ind w:firstLine="420"/>
        <w:spacing w:line="360" w:lineRule="auto"/>
        <w:rPr>
          <w:rFonts w:hint="eastAsia" w:ascii="宋体" w:hAnsi="宋体"/>
          <w:color w:val="auto"/>
          <w:szCs w:val="21"/>
          <w:highlight w:val="none"/>
        </w:rPr>
      </w:pPr>
      <w:r>
        <w:rPr>
          <w:rFonts w:hint="eastAsia" w:ascii="宋体" w:hAnsi="宋体" w:cs="宋体"/>
          <w:color w:val="auto"/>
          <w:highlight w:val="none"/>
        </w:rPr>
        <w:t xml:space="preserve">项目编号：</w:t>
      </w:r>
      <w:r/>
    </w:p>
    <w:tbl>
      <w:tblPr>
        <w:tblStyle w:val="105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22"/>
        <w:gridCol w:w="6774"/>
      </w:tblGrid>
      <w:tr>
        <w:trPr>
          <w:cantSplit/>
          <w:jc w:val="center"/>
          <w:trHeight w:val="1098"/>
        </w:trPr>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pStyle w:val="1078"/>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                      磋商总报价</w:t>
            </w:r>
            <w:r/>
          </w:p>
        </w:tc>
      </w:tr>
      <w:tr>
        <w:trPr>
          <w:cantSplit/>
          <w:jc w:val="center"/>
          <w:trHeight w:val="1697"/>
        </w:trPr>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pStyle w:val="1078"/>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pStyle w:val="1078"/>
              <w:spacing w:line="30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大写：</w:t>
            </w:r>
            <w:r/>
          </w:p>
          <w:p>
            <w:pPr>
              <w:pStyle w:val="1075"/>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tc>
      </w:tr>
      <w:tr>
        <w:trPr>
          <w:cantSplit/>
          <w:jc w:val="center"/>
          <w:trHeight w:val="1361"/>
        </w:trPr>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pStyle w:val="1078"/>
              <w:jc w:val="center"/>
              <w:spacing w:line="30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备注</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pStyle w:val="1078"/>
              <w:ind w:firstLine="1680"/>
              <w:spacing w:line="30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                                           日期：   年   月   日</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pStyle w:val="1086"/>
        <w:ind w:firstLine="0"/>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1086"/>
        <w:ind w:firstLine="0"/>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ind w:firstLine="422"/>
        <w:keepLines w:val="0"/>
        <w:keepNext w:val="0"/>
        <w:pageBreakBefore w:val="0"/>
        <w:spacing w:line="360" w:lineRule="auto"/>
        <w:widowControl w:val="off"/>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1、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ind w:firstLine="422"/>
        <w:keepLines w:val="0"/>
        <w:keepNext w:val="0"/>
        <w:pageBreakBefore w:val="0"/>
        <w:spacing w:line="360" w:lineRule="auto"/>
        <w:widowControl w:val="off"/>
        <w:rPr>
          <w:rFonts w:hint="eastAsia" w:ascii="宋体" w:hAnsi="宋体"/>
          <w:i/>
          <w:iCs/>
          <w:color w:val="auto"/>
          <w:highlight w:val="none"/>
          <w:u w:val="single"/>
        </w:rPr>
      </w:pPr>
      <w:r>
        <w:rPr>
          <w:rFonts w:hint="eastAsia" w:ascii="宋体" w:hAnsi="宋体" w:eastAsia="宋体" w:cs="Times New Roman"/>
          <w:b/>
          <w:bCs/>
          <w:color w:val="auto"/>
          <w:szCs w:val="21"/>
          <w:highlight w:val="none"/>
          <w:lang w:val="en-US" w:eastAsia="zh-CN"/>
        </w:rPr>
        <w:t xml:space="preserve">2、供应商成交后根据本单位的最终总报价和首轮明细报价，自行调整各明细单价（原则上除不可竞争费外，其他各分项报价同比例下浮）直至合价和最终总报价相符，报采购人和预算编制单位（如有）审核，审核通过后，后期根据审核后的明细报价，按实结算。</w:t>
      </w:r>
      <w:r/>
    </w:p>
    <w:p>
      <w:pPr>
        <w:pStyle w:val="1088"/>
        <w:numPr>
          <w:ilvl w:val="0"/>
          <w:numId w:val="0"/>
        </w:numPr>
        <w:jc w:val="center"/>
        <w:keepLines w:val="0"/>
        <w:keepNext w:val="0"/>
        <w:spacing w:line="360" w:lineRule="auto"/>
        <w:rPr>
          <w:rFonts w:hint="eastAsia" w:ascii="宋体" w:hAnsi="宋体"/>
          <w:bCs w:val="0"/>
          <w:color w:val="auto"/>
          <w:sz w:val="32"/>
          <w:szCs w:val="20"/>
          <w:highlight w:val="none"/>
        </w:rPr>
        <w:outlineLvl w:val="9"/>
      </w:pPr>
      <w:r>
        <w:rPr>
          <w:rFonts w:ascii="宋体" w:hAnsi="宋体"/>
          <w:color w:val="auto"/>
          <w:szCs w:val="21"/>
          <w:highlight w:val="none"/>
        </w:rPr>
        <w:br w:type="page" w:clear="all"/>
      </w:r>
      <w:r/>
    </w:p>
    <w:p>
      <w:pPr>
        <w:ind w:firstLine="422"/>
        <w:spacing w:line="360" w:lineRule="auto"/>
        <w:rPr>
          <w:rFonts w:hint="eastAsia" w:ascii="宋体" w:hAnsi="宋体"/>
          <w:b/>
          <w:color w:val="auto"/>
          <w:sz w:val="32"/>
          <w:highlight w:val="none"/>
        </w:rPr>
        <w:outlineLvl w:val="2"/>
      </w:pPr>
      <w:r>
        <w:rPr>
          <w:rFonts w:hint="eastAsia" w:ascii="宋体" w:hAnsi="宋体" w:cs="宋体"/>
          <w:b/>
          <w:color w:val="auto"/>
          <w:szCs w:val="21"/>
          <w:highlight w:val="none"/>
        </w:rPr>
        <w:t xml:space="preserve">1、《企业声明函》</w:t>
      </w:r>
      <w:r/>
    </w:p>
    <w:p>
      <w:pPr>
        <w:ind w:firstLine="422"/>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中小企业声明函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w:t>
      </w:r>
      <w:r>
        <w:rPr>
          <w:rFonts w:hint="eastAsia" w:ascii="宋体" w:hAnsi="宋体" w:cs="宋体"/>
          <w:b/>
          <w:color w:val="auto"/>
          <w:szCs w:val="21"/>
          <w:highlight w:val="none"/>
        </w:rPr>
        <w:t xml:space="preserve">《政府采购促进中小企业发展管理办法》（财库﹝2020﹞46号）</w:t>
      </w:r>
      <w:r>
        <w:rPr>
          <w:rFonts w:hint="eastAsia" w:ascii="宋体" w:hAnsi="宋体" w:cs="宋体"/>
          <w:color w:val="auto"/>
          <w:szCs w:val="21"/>
          <w:highlight w:val="none"/>
        </w:rPr>
        <w:t xml:space="preserve">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（标的名称） </w:t>
      </w:r>
      <w:r>
        <w:rPr>
          <w:rFonts w:hint="eastAsia" w:ascii="宋体" w:hAnsi="宋体" w:cs="宋体"/>
          <w:color w:val="auto"/>
          <w:szCs w:val="21"/>
          <w:highlight w:val="none"/>
        </w:rPr>
        <w:t xml:space="preserve">，属于</w:t>
      </w:r>
      <w:r>
        <w:rPr>
          <w:rFonts w:hint="eastAsia" w:ascii="宋体" w:hAnsi="宋体" w:cs="宋体"/>
          <w:b/>
          <w:bCs/>
          <w:color w:val="auto"/>
          <w:szCs w:val="21"/>
          <w:highlight w:val="none"/>
          <w:u w:val="single"/>
        </w:rPr>
        <w:t xml:space="preserve">（</w:t>
      </w:r>
      <w:r>
        <w:rPr>
          <w:rFonts w:hint="eastAsia"/>
          <w:b/>
          <w:bCs/>
          <w:color w:val="auto"/>
          <w:highlight w:val="none"/>
          <w:u w:val="single"/>
          <w:lang w:eastAsia="zh-CN"/>
        </w:rPr>
        <w:t xml:space="preserve">建筑业</w:t>
      </w:r>
      <w:r>
        <w:rPr>
          <w:rFonts w:hint="eastAsia" w:ascii="宋体" w:hAnsi="宋体" w:cs="宋体"/>
          <w:b/>
          <w:bCs/>
          <w:color w:val="auto"/>
          <w:szCs w:val="21"/>
          <w:highlight w:val="none"/>
          <w:u w:val="single"/>
        </w:rPr>
        <w:t xml:space="preserve">）行业</w:t>
      </w:r>
      <w:r>
        <w:rPr>
          <w:rFonts w:hint="eastAsia" w:ascii="宋体" w:hAnsi="宋体" w:cs="宋体"/>
          <w:color w:val="auto"/>
          <w:szCs w:val="21"/>
          <w:highlight w:val="none"/>
          <w:u w:val="single"/>
        </w:rPr>
        <w:t xml:space="preserve">（不得对行业类别修改）</w:t>
      </w:r>
      <w:r>
        <w:rPr>
          <w:rFonts w:hint="eastAsia" w:ascii="宋体" w:hAnsi="宋体" w:cs="宋体"/>
          <w:color w:val="auto"/>
          <w:szCs w:val="21"/>
          <w:highlight w:val="none"/>
        </w:rPr>
        <w:t xml:space="preserve">；</w:t>
      </w:r>
      <w:r>
        <w:rPr>
          <w:rFonts w:hint="eastAsia" w:ascii="宋体" w:hAnsi="宋体"/>
          <w:bCs/>
          <w:color w:val="auto"/>
          <w:szCs w:val="21"/>
          <w:highlight w:val="none"/>
        </w:rPr>
        <w:t xml:space="preserve">承接企业</w:t>
      </w:r>
      <w:r>
        <w:rPr>
          <w:rFonts w:ascii="宋体" w:hAnsi="宋体"/>
          <w:bCs/>
          <w:color w:val="auto"/>
          <w:szCs w:val="21"/>
          <w:highlight w:val="none"/>
        </w:rPr>
        <w:t xml:space="preserve">为</w:t>
      </w:r>
      <w:r>
        <w:rPr>
          <w:rFonts w:ascii="宋体" w:hAnsi="宋体"/>
          <w:bCs/>
          <w:color w:val="auto"/>
          <w:szCs w:val="21"/>
          <w:highlight w:val="none"/>
          <w:u w:val="single"/>
        </w:rPr>
        <w:t xml:space="preserve">（企业名称）</w:t>
      </w:r>
      <w:r>
        <w:rPr>
          <w:rFonts w:ascii="宋体" w:hAnsi="宋体"/>
          <w:bCs/>
          <w:color w:val="auto"/>
          <w:szCs w:val="21"/>
          <w:highlight w:val="none"/>
        </w:rPr>
        <w:t xml:space="preserve">，</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万元</w:t>
      </w:r>
      <w:r>
        <w:rPr>
          <w:rFonts w:hint="eastAsia" w:ascii="宋体" w:hAnsi="宋体" w:cs="宋体"/>
          <w:color w:val="auto"/>
          <w:szCs w:val="21"/>
          <w:highlight w:val="none"/>
        </w:rPr>
        <w:t xml:space="preserve">，资产总额为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（标的名称） </w:t>
      </w:r>
      <w:r>
        <w:rPr>
          <w:rFonts w:hint="eastAsia" w:ascii="宋体" w:hAnsi="宋体" w:cs="宋体"/>
          <w:color w:val="auto"/>
          <w:szCs w:val="21"/>
          <w:highlight w:val="none"/>
        </w:rPr>
        <w:t xml:space="preserve">，属于</w:t>
      </w:r>
      <w:r>
        <w:rPr>
          <w:rFonts w:hint="eastAsia" w:ascii="宋体" w:hAnsi="宋体" w:cs="宋体"/>
          <w:b/>
          <w:bCs/>
          <w:color w:val="auto"/>
          <w:szCs w:val="21"/>
          <w:highlight w:val="none"/>
          <w:u w:val="single"/>
        </w:rPr>
        <w:t xml:space="preserve">（</w:t>
      </w:r>
      <w:r>
        <w:rPr>
          <w:rFonts w:hint="eastAsia"/>
          <w:b/>
          <w:bCs/>
          <w:color w:val="auto"/>
          <w:highlight w:val="none"/>
          <w:u w:val="single"/>
          <w:lang w:eastAsia="zh-CN"/>
        </w:rPr>
        <w:t xml:space="preserve">建筑业</w:t>
      </w:r>
      <w:r>
        <w:rPr>
          <w:rFonts w:hint="eastAsia" w:ascii="宋体" w:hAnsi="宋体" w:cs="宋体"/>
          <w:b/>
          <w:bCs/>
          <w:color w:val="auto"/>
          <w:szCs w:val="21"/>
          <w:highlight w:val="none"/>
          <w:u w:val="single"/>
        </w:rPr>
        <w:t xml:space="preserve">）行业</w:t>
      </w:r>
      <w:r>
        <w:rPr>
          <w:rFonts w:hint="eastAsia" w:ascii="宋体" w:hAnsi="宋体" w:cs="宋体"/>
          <w:color w:val="auto"/>
          <w:szCs w:val="21"/>
          <w:highlight w:val="none"/>
          <w:u w:val="single"/>
        </w:rPr>
        <w:t xml:space="preserve">（不得对行业类别修改）</w:t>
      </w:r>
      <w:r>
        <w:rPr>
          <w:rFonts w:hint="eastAsia" w:ascii="宋体" w:hAnsi="宋体" w:cs="宋体"/>
          <w:color w:val="auto"/>
          <w:szCs w:val="21"/>
          <w:highlight w:val="none"/>
        </w:rPr>
        <w:t xml:space="preserve">；</w:t>
      </w:r>
      <w:r>
        <w:rPr>
          <w:rFonts w:hint="eastAsia" w:ascii="宋体" w:hAnsi="宋体"/>
          <w:bCs/>
          <w:color w:val="auto"/>
          <w:szCs w:val="21"/>
          <w:highlight w:val="none"/>
        </w:rPr>
        <w:t xml:space="preserve">承接企业</w:t>
      </w:r>
      <w:r>
        <w:rPr>
          <w:rFonts w:ascii="宋体" w:hAnsi="宋体"/>
          <w:bCs/>
          <w:color w:val="auto"/>
          <w:szCs w:val="21"/>
          <w:highlight w:val="none"/>
        </w:rPr>
        <w:t xml:space="preserve">为</w:t>
      </w:r>
      <w:r>
        <w:rPr>
          <w:rFonts w:ascii="宋体" w:hAnsi="宋体"/>
          <w:bCs/>
          <w:color w:val="auto"/>
          <w:szCs w:val="21"/>
          <w:highlight w:val="none"/>
          <w:u w:val="single"/>
        </w:rPr>
        <w:t xml:space="preserve">（企业名称）</w:t>
      </w:r>
      <w:r>
        <w:rPr>
          <w:rFonts w:ascii="宋体" w:hAnsi="宋体"/>
          <w:bCs/>
          <w:color w:val="auto"/>
          <w:szCs w:val="21"/>
          <w:highlight w:val="none"/>
        </w:rPr>
        <w:t xml:space="preserve">，</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万元</w:t>
      </w:r>
      <w:r>
        <w:rPr>
          <w:rFonts w:hint="eastAsia" w:ascii="宋体" w:hAnsi="宋体" w:cs="宋体"/>
          <w:color w:val="auto"/>
          <w:szCs w:val="21"/>
          <w:highlight w:val="none"/>
        </w:rPr>
        <w:t xml:space="preserve">，资产总额为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0"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企业名称（加盖CA电子公章）：</w:t>
      </w:r>
      <w:r/>
    </w:p>
    <w:p>
      <w:pPr>
        <w:ind w:left="4200"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注：1、从业人员（不仅指在职职工）、营业收入、资产总额填报上一年度数据，无上一年度数据的新成立企业可不填报。</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2、供应商如填写不符合要求或不提供此声明函，视为无效响应。</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3、企业声明函请完整填写，中标后将公示。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spacing w:val="-10"/>
          <w:szCs w:val="21"/>
          <w:highlight w:val="none"/>
        </w:rPr>
      </w:pPr>
      <w:r>
        <w:rPr>
          <w:rFonts w:hint="eastAsia" w:ascii="宋体" w:hAnsi="宋体" w:cs="宋体"/>
          <w:color w:val="auto"/>
          <w:szCs w:val="21"/>
          <w:highlight w:val="none"/>
        </w:rPr>
        <w:t xml:space="preserve">6、《政府采购法》第七十七条第一款：提供虚假材料谋取中标、成交的，处以采购金额千分之五以上千分之十以下的罚款，列入不良行为记录名单，在一至三年内禁止参加政 府采购活动，有违法所得的，并处没收违法所得， 情节严重的，由工商行政管理机关吊销</w:t>
      </w:r>
      <w:r>
        <w:rPr>
          <w:rFonts w:hint="eastAsia" w:ascii="宋体" w:hAnsi="宋体" w:cs="宋体"/>
          <w:color w:val="auto"/>
          <w:spacing w:val="-10"/>
          <w:szCs w:val="21"/>
          <w:highlight w:val="none"/>
        </w:rPr>
        <w:t xml:space="preserve">营业执照； 构成犯罪的，依法追究刑事责任。</w:t>
      </w:r>
      <w:r/>
    </w:p>
    <w:p>
      <w:pPr>
        <w:jc w:val="center"/>
        <w:keepLines/>
        <w:keepNext/>
        <w:spacing w:before="120" w:after="120" w:line="360" w:lineRule="auto"/>
        <w:widowControl/>
        <w:rPr>
          <w:rFonts w:ascii="Arial" w:hAnsi="Arial" w:eastAsia="幼圆" w:cs="Arial"/>
          <w:b/>
          <w:bCs/>
          <w:color w:val="auto"/>
          <w:highlight w:val="none"/>
        </w:rPr>
      </w:pPr>
      <w:r>
        <w:rPr>
          <w:rFonts w:hint="eastAsia" w:ascii="Arial" w:hAnsi="Arial" w:eastAsia="幼圆" w:cs="微软雅黑"/>
          <w:b/>
          <w:bCs/>
          <w:color w:val="auto"/>
          <w:highlight w:val="none"/>
        </w:rPr>
        <w:t xml:space="preserve">中小微企业划型标准 </w:t>
      </w:r>
      <w:r/>
    </w:p>
    <w:p>
      <w:pPr>
        <w:ind w:firstLine="420"/>
        <w:jc w:val="left"/>
        <w:spacing w:before="120"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中小微企业划型标准如下：</w:t>
      </w:r>
      <w:r/>
    </w:p>
    <w:tbl>
      <w:tblPr>
        <w:tblStyle w:val="1055"/>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48"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922"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X＜20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color w:val="auto"/>
                <w:highlight w:val="none"/>
              </w:rPr>
            </w:pPr>
            <w:r>
              <w:rPr>
                <w:rFonts w:hint="eastAsia" w:ascii="宋体" w:hAnsi="宋体" w:eastAsia="等线"/>
                <w:color w:val="auto"/>
                <w:highlight w:val="none"/>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Y＜300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color w:val="auto"/>
                <w:highlight w:val="none"/>
              </w:rPr>
            </w:pPr>
            <w:r>
              <w:rPr>
                <w:rFonts w:hint="eastAsia" w:ascii="宋体" w:hAnsi="宋体" w:eastAsia="等线"/>
                <w:color w:val="auto"/>
                <w:highlight w:val="none"/>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X＜5</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color w:val="auto"/>
                <w:highlight w:val="none"/>
              </w:rPr>
            </w:pPr>
            <w:r>
              <w:rPr>
                <w:rFonts w:hint="eastAsia" w:ascii="宋体" w:hAnsi="宋体" w:eastAsia="等线"/>
                <w:color w:val="auto"/>
                <w:highlight w:val="none"/>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X＜10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color w:val="auto"/>
                <w:highlight w:val="none"/>
              </w:rPr>
            </w:pPr>
            <w:r>
              <w:rPr>
                <w:rFonts w:hint="eastAsia" w:ascii="宋体" w:hAnsi="宋体" w:eastAsia="等线"/>
                <w:color w:val="auto"/>
                <w:highlight w:val="none"/>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X＜20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color w:val="auto"/>
                <w:highlight w:val="none"/>
              </w:rPr>
            </w:pPr>
            <w:r>
              <w:rPr>
                <w:rFonts w:hint="eastAsia" w:ascii="宋体" w:hAnsi="宋体" w:eastAsia="等线"/>
                <w:color w:val="auto"/>
                <w:highlight w:val="none"/>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X＜20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color w:val="auto"/>
                <w:highlight w:val="none"/>
              </w:rPr>
            </w:pPr>
            <w:r>
              <w:rPr>
                <w:rFonts w:hint="eastAsia" w:ascii="宋体" w:hAnsi="宋体" w:eastAsia="等线"/>
                <w:color w:val="auto"/>
                <w:highlight w:val="none"/>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X＜20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color w:val="auto"/>
                <w:highlight w:val="none"/>
              </w:rPr>
            </w:pPr>
            <w:r>
              <w:rPr>
                <w:rFonts w:hint="eastAsia" w:ascii="宋体" w:hAnsi="宋体" w:eastAsia="等线"/>
                <w:color w:val="auto"/>
                <w:highlight w:val="none"/>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X＜10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color w:val="auto"/>
                <w:highlight w:val="none"/>
              </w:rPr>
            </w:pPr>
            <w:r>
              <w:rPr>
                <w:rFonts w:hint="eastAsia" w:ascii="宋体" w:hAnsi="宋体" w:eastAsia="等线"/>
                <w:color w:val="auto"/>
                <w:highlight w:val="none"/>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X＜10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color w:val="auto"/>
                <w:highlight w:val="none"/>
              </w:rPr>
            </w:pPr>
            <w:r>
              <w:rPr>
                <w:rFonts w:hint="eastAsia" w:ascii="宋体" w:hAnsi="宋体" w:eastAsia="等线"/>
                <w:color w:val="auto"/>
                <w:highlight w:val="none"/>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X＜10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color w:val="auto"/>
                <w:highlight w:val="none"/>
              </w:rPr>
            </w:pPr>
            <w:r>
              <w:rPr>
                <w:rFonts w:hint="eastAsia" w:ascii="宋体" w:hAnsi="宋体" w:eastAsia="等线"/>
                <w:color w:val="auto"/>
                <w:highlight w:val="none"/>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X＜10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color w:val="auto"/>
                <w:highlight w:val="none"/>
              </w:rPr>
            </w:pPr>
            <w:r>
              <w:rPr>
                <w:rFonts w:hint="eastAsia" w:ascii="宋体" w:hAnsi="宋体" w:eastAsia="等线"/>
                <w:color w:val="auto"/>
                <w:highlight w:val="none"/>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X＜100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color w:val="auto"/>
                <w:highlight w:val="none"/>
              </w:rPr>
            </w:pPr>
            <w:r>
              <w:rPr>
                <w:rFonts w:hint="eastAsia" w:ascii="宋体" w:hAnsi="宋体" w:eastAsia="等线"/>
                <w:color w:val="auto"/>
                <w:highlight w:val="none"/>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X＜100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color w:val="auto"/>
                <w:highlight w:val="none"/>
              </w:rPr>
            </w:pPr>
            <w:r>
              <w:rPr>
                <w:rFonts w:hint="eastAsia" w:ascii="宋体" w:hAnsi="宋体" w:eastAsia="等线"/>
                <w:color w:val="auto"/>
                <w:highlight w:val="none"/>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X＜10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color w:val="auto"/>
                <w:highlight w:val="none"/>
              </w:rPr>
            </w:pPr>
            <w:r>
              <w:rPr>
                <w:rFonts w:hint="eastAsia" w:ascii="宋体" w:hAnsi="宋体" w:eastAsia="等线"/>
                <w:color w:val="auto"/>
                <w:highlight w:val="none"/>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color w:val="auto"/>
                <w:highlight w:val="none"/>
              </w:rPr>
            </w:pPr>
            <w:r>
              <w:rPr>
                <w:rFonts w:hint="eastAsia" w:ascii="宋体" w:hAnsi="宋体" w:eastAsia="等线" w:cs="仿宋"/>
                <w:b/>
                <w:color w:val="auto"/>
                <w:highlight w:val="none"/>
              </w:rPr>
              <w:t xml:space="preserve">X＜10</w:t>
            </w:r>
            <w:r/>
          </w:p>
        </w:tc>
      </w:tr>
    </w:tbl>
    <w:p>
      <w:pPr>
        <w:ind w:firstLine="420"/>
        <w:jc w:val="left"/>
        <w:spacing w:before="120" w:after="120" w:line="360" w:lineRule="auto"/>
        <w:widowControl/>
        <w:rPr>
          <w:color w:val="auto"/>
          <w:highlight w:val="none"/>
        </w:rPr>
      </w:pPr>
      <w:r>
        <w:rPr>
          <w:rFonts w:hint="eastAsia" w:ascii="宋体" w:hAnsi="宋体" w:eastAsia="等线" w:cs="仿宋"/>
          <w:b/>
          <w:color w:val="auto"/>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auto"/>
          <w:highlight w:val="none"/>
        </w:rPr>
        <w:br w:type="page" w:clear="all"/>
      </w:r>
      <w:r/>
    </w:p>
    <w:p>
      <w:pPr>
        <w:pStyle w:val="1053"/>
        <w:ind w:firstLine="482"/>
        <w:spacing w:before="120" w:after="120" w:line="360" w:lineRule="auto"/>
        <w:rPr>
          <w:rFonts w:hint="eastAsia" w:ascii="宋体" w:hAnsi="宋体"/>
          <w:i/>
          <w:color w:val="auto"/>
          <w:sz w:val="24"/>
          <w:highlight w:val="none"/>
          <w:u w:val="single"/>
        </w:rPr>
      </w:pPr>
      <w:r>
        <w:rPr>
          <w:rFonts w:hint="eastAsia" w:ascii="宋体" w:hAnsi="宋体" w:cs="宋体"/>
          <w:iCs/>
          <w:color w:val="auto"/>
          <w:sz w:val="21"/>
          <w:szCs w:val="21"/>
          <w:highlight w:val="none"/>
        </w:rPr>
        <w:t xml:space="preserve">2、残疾人福利性单位声明函 （如有）</w:t>
      </w:r>
      <w:r/>
    </w:p>
    <w:p>
      <w:pPr>
        <w:rPr>
          <w:color w:val="auto"/>
          <w:highlight w:val="none"/>
        </w:rPr>
      </w:pPr>
      <w:r>
        <w:rPr>
          <w:color w:val="auto"/>
          <w:highlight w:val="none"/>
        </w:rPr>
      </w:r>
      <w:r/>
    </w:p>
    <w:p>
      <w:pPr>
        <w:ind w:firstLine="420"/>
        <w:jc w:val="left"/>
        <w:spacing w:line="360" w:lineRule="auto"/>
        <w:rPr>
          <w:rFonts w:hint="eastAsia" w:ascii="宋体" w:hAnsi="宋体"/>
          <w:color w:val="auto"/>
          <w:highlight w:val="none"/>
        </w:rPr>
      </w:pPr>
      <w:r>
        <w:rPr>
          <w:rFonts w:ascii="宋体" w:hAnsi="宋体"/>
          <w:color w:val="auto"/>
          <w:highlight w:val="none"/>
        </w:rPr>
        <w:t xml:space="preserve">本单位郑重声明，根据《财政部 民政部 中国残疾人联合会关于促进残疾人就业政府采购政策的通知》（财库〔2017〕141 号）的规定，本单位为符合条件的残疾人福利性单位，且本单位参加</w:t>
      </w:r>
      <w:r>
        <w:rPr>
          <w:rFonts w:ascii="宋体" w:hAnsi="宋体"/>
          <w:color w:val="auto"/>
          <w:highlight w:val="none"/>
          <w:u w:val="single"/>
        </w:rPr>
        <w:tab/>
      </w:r>
      <w:r>
        <w:rPr>
          <w:rFonts w:ascii="宋体" w:hAnsi="宋体"/>
          <w:color w:val="auto"/>
          <w:highlight w:val="none"/>
          <w:u w:val="single"/>
        </w:rPr>
        <w:tab/>
      </w:r>
      <w:r>
        <w:rPr>
          <w:rFonts w:ascii="宋体" w:hAnsi="宋体"/>
          <w:color w:val="auto"/>
          <w:highlight w:val="none"/>
          <w:u w:val="single"/>
        </w:rPr>
        <w:tab/>
      </w:r>
      <w:r>
        <w:rPr>
          <w:rFonts w:ascii="宋体" w:hAnsi="宋体"/>
          <w:color w:val="auto"/>
          <w:highlight w:val="none"/>
        </w:rPr>
        <w:t xml:space="preserve">的采购文件编号为 </w:t>
      </w:r>
      <w:r>
        <w:rPr>
          <w:rFonts w:ascii="宋体" w:hAnsi="宋体"/>
          <w:color w:val="auto"/>
          <w:highlight w:val="none"/>
          <w:u w:val="single"/>
        </w:rPr>
        <w:tab/>
      </w:r>
      <w:r>
        <w:rPr>
          <w:rFonts w:ascii="宋体" w:hAnsi="宋体"/>
          <w:color w:val="auto"/>
          <w:highlight w:val="none"/>
          <w:u w:val="single"/>
        </w:rPr>
        <w:tab/>
      </w:r>
      <w:r>
        <w:rPr>
          <w:rFonts w:ascii="宋体" w:hAnsi="宋体"/>
          <w:color w:val="auto"/>
          <w:highlight w:val="none"/>
          <w:u w:val="single"/>
        </w:rPr>
        <w:tab/>
      </w:r>
      <w:r>
        <w:rPr>
          <w:rFonts w:ascii="宋体" w:hAnsi="宋体"/>
          <w:color w:val="auto"/>
          <w:highlight w:val="none"/>
        </w:rPr>
        <w:t xml:space="preserve">的</w:t>
      </w:r>
      <w:r>
        <w:rPr>
          <w:rFonts w:ascii="宋体" w:hAnsi="宋体"/>
          <w:color w:val="auto"/>
          <w:highlight w:val="none"/>
          <w:u w:val="single"/>
        </w:rPr>
        <w:tab/>
      </w:r>
      <w:r>
        <w:rPr>
          <w:rFonts w:ascii="宋体" w:hAnsi="宋体"/>
          <w:color w:val="auto"/>
          <w:highlight w:val="none"/>
          <w:u w:val="single"/>
        </w:rPr>
        <w:tab/>
      </w:r>
      <w:r>
        <w:rPr>
          <w:rFonts w:ascii="宋体" w:hAnsi="宋体"/>
          <w:color w:val="auto"/>
          <w:highlight w:val="none"/>
          <w:u w:val="single"/>
        </w:rPr>
        <w:tab/>
      </w:r>
      <w:r>
        <w:rPr>
          <w:rFonts w:ascii="宋体" w:hAnsi="宋体"/>
          <w:color w:val="auto"/>
          <w:highlight w:val="none"/>
          <w:u w:val="single"/>
        </w:rPr>
        <w:tab/>
      </w:r>
      <w:r>
        <w:rPr>
          <w:rFonts w:ascii="宋体" w:hAnsi="宋体"/>
          <w:color w:val="auto"/>
          <w:highlight w:val="none"/>
        </w:rPr>
        <w:t xml:space="preserve">项目采购活动由本单位提供服务。</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r>
      <w:r/>
    </w:p>
    <w:p>
      <w:pPr>
        <w:ind w:firstLine="420"/>
        <w:jc w:val="left"/>
        <w:spacing w:line="360" w:lineRule="auto"/>
        <w:rPr>
          <w:rFonts w:hint="eastAsia" w:ascii="宋体" w:hAnsi="宋体"/>
          <w:color w:val="auto"/>
          <w:highlight w:val="none"/>
        </w:rPr>
      </w:pPr>
      <w:r>
        <w:rPr>
          <w:rFonts w:ascii="宋体" w:hAnsi="宋体"/>
          <w:color w:val="auto"/>
          <w:highlight w:val="none"/>
        </w:rPr>
        <w:t xml:space="preserve">本单位对上述声明的真实性负责。如有虚假，将依法承担相应责任。</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r>
      <w:r/>
    </w:p>
    <w:p>
      <w:pPr>
        <w:ind w:firstLine="420"/>
        <w:jc w:val="left"/>
        <w:spacing w:line="360" w:lineRule="auto"/>
        <w:rPr>
          <w:rFonts w:hint="eastAsia" w:ascii="宋体" w:hAnsi="宋体"/>
          <w:color w:val="auto"/>
          <w:highlight w:val="none"/>
        </w:rPr>
      </w:pPr>
      <w:r>
        <w:rPr>
          <w:rFonts w:hint="eastAsia" w:ascii="宋体" w:hAnsi="宋体"/>
          <w:color w:val="auto"/>
          <w:highlight w:val="none"/>
        </w:rPr>
      </w:r>
      <w:r/>
    </w:p>
    <w:p>
      <w:pPr>
        <w:ind w:firstLine="420"/>
        <w:jc w:val="left"/>
        <w:spacing w:line="360" w:lineRule="auto"/>
        <w:rPr>
          <w:rFonts w:hint="eastAsia" w:ascii="宋体" w:hAnsi="宋体"/>
          <w:color w:val="auto"/>
          <w:highlight w:val="none"/>
        </w:rPr>
      </w:pPr>
      <w:r>
        <w:rPr>
          <w:rFonts w:hint="eastAsia" w:ascii="宋体" w:hAnsi="宋体"/>
          <w:color w:val="auto"/>
          <w:highlight w:val="none"/>
        </w:rPr>
      </w:r>
      <w:r/>
    </w:p>
    <w:p>
      <w:pPr>
        <w:ind w:firstLine="420"/>
        <w:jc w:val="left"/>
        <w:spacing w:line="360" w:lineRule="auto"/>
        <w:rPr>
          <w:rFonts w:hint="eastAsia" w:ascii="宋体" w:hAnsi="宋体"/>
          <w:color w:val="auto"/>
          <w:highlight w:val="none"/>
        </w:rPr>
      </w:pPr>
      <w:r>
        <w:rPr>
          <w:rFonts w:ascii="宋体" w:hAnsi="宋体"/>
          <w:color w:val="auto"/>
          <w:highlight w:val="none"/>
        </w:rPr>
        <w:t xml:space="preserve">（备注：1、供应商如不提供此声明函，价格将不做相应扣除。</w:t>
      </w:r>
      <w:r/>
    </w:p>
    <w:p>
      <w:pPr>
        <w:ind w:firstLine="420"/>
        <w:jc w:val="left"/>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成交供应商</w:t>
      </w:r>
      <w:r>
        <w:rPr>
          <w:rFonts w:ascii="宋体" w:hAnsi="宋体"/>
          <w:color w:val="auto"/>
          <w:highlight w:val="none"/>
        </w:rPr>
        <w:t xml:space="preserve">为残疾人福利单位的，此声明函将随中标结果同时公告，接受社会监督）</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r>
      <w:r/>
    </w:p>
    <w:p>
      <w:pPr>
        <w:ind w:firstLine="420"/>
        <w:jc w:val="left"/>
        <w:spacing w:line="360" w:lineRule="auto"/>
        <w:rPr>
          <w:rFonts w:hint="eastAsia" w:ascii="宋体" w:hAnsi="宋体"/>
          <w:color w:val="auto"/>
          <w:highlight w:val="none"/>
        </w:rPr>
      </w:pPr>
      <w:r>
        <w:rPr>
          <w:rFonts w:hint="eastAsia" w:ascii="宋体" w:hAnsi="宋体"/>
          <w:color w:val="auto"/>
          <w:highlight w:val="none"/>
        </w:rPr>
      </w:r>
      <w:r/>
    </w:p>
    <w:p>
      <w:pPr>
        <w:ind w:firstLine="420"/>
        <w:jc w:val="left"/>
        <w:spacing w:line="360" w:lineRule="auto"/>
        <w:rPr>
          <w:rFonts w:hint="eastAsia" w:ascii="宋体" w:hAnsi="宋体"/>
          <w:color w:val="auto"/>
          <w:highlight w:val="none"/>
        </w:rPr>
      </w:pPr>
      <w:r>
        <w:rPr>
          <w:rFonts w:hint="eastAsia" w:ascii="宋体" w:hAnsi="宋体"/>
          <w:color w:val="auto"/>
          <w:highlight w:val="none"/>
        </w:rPr>
      </w:r>
      <w:r/>
    </w:p>
    <w:p>
      <w:pPr>
        <w:ind w:left="3780" w:firstLine="420"/>
        <w:jc w:val="left"/>
        <w:spacing w:line="360" w:lineRule="auto"/>
        <w:rPr>
          <w:rFonts w:hint="eastAsia" w:ascii="宋体" w:hAnsi="宋体"/>
          <w:color w:val="auto"/>
          <w:highlight w:val="none"/>
        </w:rPr>
      </w:pPr>
      <w:r>
        <w:rPr>
          <w:rFonts w:ascii="宋体" w:hAnsi="宋体"/>
          <w:color w:val="auto"/>
          <w:highlight w:val="none"/>
        </w:rPr>
        <w:t xml:space="preserve">供应商全称（加盖 CA 电子</w:t>
      </w:r>
      <w:r>
        <w:rPr>
          <w:rFonts w:hint="eastAsia" w:ascii="宋体" w:hAnsi="宋体"/>
          <w:color w:val="auto"/>
          <w:highlight w:val="none"/>
        </w:rPr>
        <w:t xml:space="preserve">公</w:t>
      </w:r>
      <w:r>
        <w:rPr>
          <w:rFonts w:ascii="宋体" w:hAnsi="宋体"/>
          <w:color w:val="auto"/>
          <w:highlight w:val="none"/>
        </w:rPr>
        <w:t xml:space="preserve">章）：</w:t>
      </w:r>
      <w:r/>
    </w:p>
    <w:p>
      <w:pPr>
        <w:ind w:left="3780" w:firstLine="420"/>
        <w:jc w:val="left"/>
        <w:spacing w:line="360" w:lineRule="auto"/>
        <w:rPr>
          <w:rFonts w:hint="eastAsia" w:ascii="宋体" w:hAnsi="宋体"/>
          <w:color w:val="auto"/>
          <w:highlight w:val="none"/>
        </w:rPr>
      </w:pPr>
      <w:r>
        <w:rPr>
          <w:rFonts w:ascii="宋体" w:hAnsi="宋体"/>
          <w:color w:val="auto"/>
          <w:highlight w:val="none"/>
        </w:rPr>
        <w:t xml:space="preserve">日  期：</w:t>
      </w:r>
      <w:r/>
    </w:p>
    <w:p>
      <w:pPr>
        <w:rPr>
          <w:rFonts w:hint="eastAsia" w:ascii="宋体" w:hAnsi="宋体"/>
          <w:b/>
          <w:color w:val="auto"/>
          <w:sz w:val="32"/>
          <w:highlight w:val="none"/>
        </w:rPr>
      </w:pPr>
      <w:r>
        <w:rPr>
          <w:rFonts w:hint="eastAsia" w:ascii="宋体" w:hAnsi="宋体"/>
          <w:b/>
          <w:color w:val="auto"/>
          <w:sz w:val="32"/>
          <w:highlight w:val="none"/>
        </w:rPr>
      </w:r>
      <w:r/>
    </w:p>
    <w:p>
      <w:pPr>
        <w:rPr>
          <w:rFonts w:hint="eastAsia" w:ascii="宋体" w:hAnsi="宋体"/>
          <w:b/>
          <w:color w:val="auto"/>
          <w:sz w:val="32"/>
          <w:highlight w:val="none"/>
        </w:rPr>
      </w:pPr>
      <w:r>
        <w:rPr>
          <w:rFonts w:hint="eastAsia" w:ascii="宋体" w:hAnsi="宋体"/>
          <w:b/>
          <w:color w:val="auto"/>
          <w:sz w:val="32"/>
          <w:highlight w:val="none"/>
        </w:rPr>
        <w:br w:type="page" w:clear="all"/>
      </w:r>
      <w:bookmarkEnd w:id="187"/>
      <w:r/>
      <w:r/>
    </w:p>
    <w:p>
      <w:pPr>
        <w:pStyle w:val="1052"/>
        <w:jc w:val="center"/>
        <w:spacing w:line="360" w:lineRule="auto"/>
        <w:rPr>
          <w:rFonts w:hint="eastAsia" w:ascii="宋体" w:hAnsi="宋体"/>
          <w:bCs/>
          <w:color w:val="auto"/>
          <w:szCs w:val="21"/>
          <w:highlight w:val="none"/>
        </w:rPr>
      </w:pPr>
      <w:r/>
      <w:bookmarkStart w:id="188" w:name="_Toc28657"/>
      <w:r>
        <w:rPr>
          <w:rFonts w:hint="eastAsia" w:ascii="宋体" w:hAnsi="宋体" w:eastAsia="宋体"/>
          <w:color w:val="auto"/>
          <w:highlight w:val="none"/>
        </w:rPr>
        <w:t xml:space="preserve">五、分项报价表</w:t>
      </w:r>
      <w:r/>
    </w:p>
    <w:p>
      <w:pPr>
        <w:ind w:firstLine="422"/>
        <w:keepLines w:val="0"/>
        <w:keepNext w:val="0"/>
        <w:pageBreakBefore w:val="0"/>
        <w:spacing w:line="360" w:lineRule="auto"/>
        <w:widowControl w:val="off"/>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分项报价表按照附件提供的工程量清单的格式进行填报，分别填报单价和合价，要求填报完整，漏报项视为价格已分摊到其他清单项中。</w:t>
      </w:r>
      <w:r/>
    </w:p>
    <w:p>
      <w:pPr>
        <w:ind w:firstLine="422"/>
        <w:keepLines w:val="0"/>
        <w:keepNext w:val="0"/>
        <w:pageBreakBefore w:val="0"/>
        <w:spacing w:line="360" w:lineRule="auto"/>
        <w:widowControl w:val="off"/>
        <w:rPr>
          <w:color w:val="auto"/>
          <w:highlight w:val="none"/>
        </w:rPr>
      </w:pPr>
      <w:r>
        <w:rPr>
          <w:rFonts w:hint="eastAsia" w:ascii="宋体" w:hAnsi="宋体" w:eastAsia="宋体" w:cs="Times New Roman"/>
          <w:b/>
          <w:bCs/>
          <w:color w:val="auto"/>
          <w:szCs w:val="21"/>
          <w:highlight w:val="none"/>
          <w:lang w:val="en-US" w:eastAsia="zh-CN"/>
        </w:rPr>
        <w:t xml:space="preserve">供应商成交后根据本单位的最终总报价和首轮明细报价，自行调整各明细单价（原则上除不可竞争费外，其他各分项报价同比例下浮）直至合价和最终总报价</w:t>
      </w:r>
      <w:r>
        <w:rPr>
          <w:rFonts w:hint="eastAsia" w:ascii="宋体" w:hAnsi="宋体"/>
          <w:b/>
          <w:bCs w:val="0"/>
          <w:color w:val="auto"/>
          <w:szCs w:val="21"/>
          <w:highlight w:val="none"/>
          <w:lang w:val="en-US" w:eastAsia="zh-CN"/>
        </w:rPr>
        <w:t xml:space="preserve">（以万为单位，保留两位小数）</w:t>
      </w:r>
      <w:r>
        <w:rPr>
          <w:rFonts w:hint="eastAsia" w:ascii="宋体" w:hAnsi="宋体" w:eastAsia="宋体" w:cs="Times New Roman"/>
          <w:b/>
          <w:bCs/>
          <w:color w:val="auto"/>
          <w:szCs w:val="21"/>
          <w:highlight w:val="none"/>
          <w:lang w:val="en-US" w:eastAsia="zh-CN"/>
        </w:rPr>
        <w:t xml:space="preserve">相符，报采购人和预算编制单位审核，审核通过后，后期根据审核后的明细报价，按实结算</w:t>
      </w:r>
      <w:bookmarkEnd w:id="188"/>
      <w:r/>
      <w:r/>
    </w:p>
    <w:p>
      <w:pPr>
        <w:rPr>
          <w:rFonts w:hint="eastAsia" w:ascii="宋体" w:hAnsi="宋体"/>
          <w:color w:val="auto"/>
          <w:sz w:val="32"/>
          <w:highlight w:val="none"/>
        </w:rPr>
      </w:pPr>
      <w:r/>
      <w:bookmarkStart w:id="189" w:name="_Toc15938"/>
      <w:r>
        <w:rPr>
          <w:rFonts w:hint="eastAsia" w:ascii="宋体" w:hAnsi="宋体"/>
          <w:color w:val="auto"/>
          <w:sz w:val="32"/>
          <w:highlight w:val="none"/>
        </w:rPr>
        <w:br w:type="page" w:clear="all"/>
      </w:r>
      <w:r/>
    </w:p>
    <w:p>
      <w:pPr>
        <w:pStyle w:val="1088"/>
        <w:numPr>
          <w:ilvl w:val="0"/>
          <w:numId w:val="0"/>
        </w:numPr>
        <w:jc w:val="center"/>
        <w:spacing w:line="360" w:lineRule="auto"/>
        <w:rPr>
          <w:rFonts w:hint="eastAsia" w:ascii="宋体" w:hAnsi="宋体"/>
          <w:color w:val="auto"/>
          <w:sz w:val="32"/>
          <w:highlight w:val="none"/>
        </w:rPr>
      </w:pPr>
      <w:r>
        <w:rPr>
          <w:rFonts w:hint="eastAsia" w:ascii="宋体" w:hAnsi="宋体"/>
          <w:bCs w:val="0"/>
          <w:color w:val="auto"/>
          <w:sz w:val="32"/>
          <w:szCs w:val="20"/>
          <w:highlight w:val="none"/>
        </w:rPr>
        <w:t xml:space="preserve">六、技术要求响应及偏离表</w:t>
      </w:r>
      <w:bookmarkEnd w:id="189"/>
      <w:r/>
      <w:r/>
    </w:p>
    <w:tbl>
      <w:tblPr>
        <w:tblStyle w:val="1055"/>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采购要求</w:t>
            </w:r>
            <w:r/>
          </w:p>
        </w:tc>
        <w:tc>
          <w:tcPr>
            <w:tcW w:w="2701"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响应</w:t>
            </w:r>
            <w:r/>
          </w:p>
        </w:tc>
        <w:tc>
          <w:tcPr>
            <w:tcW w:w="1458"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超出、符合</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或偏离</w:t>
            </w:r>
            <w:r/>
          </w:p>
        </w:tc>
        <w:tc>
          <w:tcPr>
            <w:tcW w:w="1210"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551"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701"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8"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10"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551"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701"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8"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10"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551"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701"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8"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10"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551"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701"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8"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10"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551"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701"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8"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10"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551"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701"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8"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10"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551"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701"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8"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10"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551"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701"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8"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10"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2、行数不够，可自行添加。</w:t>
      </w:r>
      <w:r/>
    </w:p>
    <w:p>
      <w:pPr>
        <w:jc w:val="left"/>
        <w:widowControl/>
        <w:rPr>
          <w:rFonts w:hint="eastAsia" w:ascii="宋体" w:hAnsi="宋体"/>
          <w:b/>
          <w:color w:val="auto"/>
          <w:sz w:val="32"/>
          <w:highlight w:val="none"/>
        </w:rPr>
      </w:pPr>
      <w:r/>
      <w:bookmarkStart w:id="190" w:name="_Toc24534"/>
      <w:r>
        <w:rPr>
          <w:rFonts w:ascii="宋体" w:hAnsi="宋体"/>
          <w:bCs/>
          <w:color w:val="auto"/>
          <w:sz w:val="32"/>
          <w:highlight w:val="none"/>
        </w:rPr>
        <w:br w:type="page" w:clear="all"/>
      </w:r>
      <w:r/>
    </w:p>
    <w:p>
      <w:pPr>
        <w:pStyle w:val="1088"/>
        <w:numPr>
          <w:ilvl w:val="0"/>
          <w:numId w:val="0"/>
        </w:numPr>
        <w:jc w:val="center"/>
        <w:spacing w:line="360" w:lineRule="auto"/>
        <w:rPr>
          <w:rFonts w:hint="eastAsia" w:ascii="宋体" w:hAnsi="宋体"/>
          <w:color w:val="auto"/>
          <w:sz w:val="32"/>
          <w:highlight w:val="none"/>
        </w:rPr>
      </w:pPr>
      <w:r>
        <w:rPr>
          <w:rFonts w:hint="eastAsia" w:ascii="宋体" w:hAnsi="宋体"/>
          <w:bCs w:val="0"/>
          <w:color w:val="auto"/>
          <w:sz w:val="32"/>
          <w:szCs w:val="20"/>
          <w:highlight w:val="none"/>
        </w:rPr>
        <w:t xml:space="preserve">七、商务要求响应及偏离表</w:t>
      </w:r>
      <w:bookmarkEnd w:id="190"/>
      <w:r/>
      <w:r/>
    </w:p>
    <w:tbl>
      <w:tblPr>
        <w:tblStyle w:val="1055"/>
        <w:tblW w:w="8956"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72"/>
        <w:gridCol w:w="1907"/>
        <w:gridCol w:w="2839"/>
      </w:tblGrid>
      <w:tr>
        <w:trPr>
          <w:trHeight w:val="642"/>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hint="eastAsia" w:ascii="仿宋_GB2312" w:hAnsi="宋体" w:eastAsia="仿宋_GB2312"/>
                <w:color w:val="auto"/>
                <w:szCs w:val="21"/>
                <w:highlight w:val="none"/>
              </w:rPr>
            </w:pPr>
            <w:r/>
            <w:bookmarkStart w:id="191" w:name="_Hlt26955064"/>
            <w:r/>
            <w:bookmarkEnd w:id="191"/>
            <w:r/>
            <w:bookmarkStart w:id="192" w:name="_Hlt26955056"/>
            <w:r/>
            <w:bookmarkEnd w:id="192"/>
            <w:r/>
            <w:bookmarkStart w:id="193" w:name="_Hlt26671343"/>
            <w:r/>
            <w:bookmarkEnd w:id="193"/>
            <w:r/>
            <w:bookmarkStart w:id="194" w:name="_Hlt26609391"/>
            <w:r/>
            <w:bookmarkEnd w:id="194"/>
            <w:r/>
            <w:bookmarkStart w:id="195" w:name="_Hlt26671372"/>
            <w:r/>
            <w:bookmarkEnd w:id="195"/>
            <w:r/>
            <w:bookmarkStart w:id="196" w:name="_Hlt26782999"/>
            <w:r/>
            <w:bookmarkEnd w:id="196"/>
            <w:r/>
            <w:bookmarkStart w:id="197" w:name="_Hlt26580838"/>
            <w:r/>
            <w:bookmarkEnd w:id="197"/>
            <w:r/>
            <w:bookmarkStart w:id="198" w:name="_Hlt24879081"/>
            <w:r/>
            <w:bookmarkEnd w:id="198"/>
            <w:r>
              <w:rPr>
                <w:rFonts w:hint="eastAsia" w:ascii="仿宋_GB2312" w:hAnsi="宋体"/>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572" w:type="dxa"/>
            <w:textDirection w:val="lrTb"/>
            <w:noWrap/>
          </w:tcPr>
          <w:p>
            <w:pPr>
              <w:jc w:val="center"/>
              <w:spacing w:before="156" w:line="360" w:lineRule="auto"/>
              <w:rPr>
                <w:rFonts w:hint="eastAsia" w:ascii="仿宋_GB2312" w:hAnsi="宋体" w:eastAsia="仿宋_GB2312"/>
                <w:color w:val="auto"/>
                <w:szCs w:val="21"/>
                <w:highlight w:val="none"/>
              </w:rPr>
            </w:pPr>
            <w:r>
              <w:rPr>
                <w:rFonts w:hint="eastAsia" w:ascii="仿宋_GB2312" w:hAnsi="宋体"/>
                <w:color w:val="auto"/>
                <w:szCs w:val="21"/>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1907" w:type="dxa"/>
            <w:textDirection w:val="lrTb"/>
            <w:noWrap/>
          </w:tcPr>
          <w:p>
            <w:pPr>
              <w:jc w:val="center"/>
              <w:spacing w:before="156" w:line="360" w:lineRule="auto"/>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2839" w:type="dxa"/>
            <w:textDirection w:val="lrTb"/>
            <w:noWrap/>
          </w:tcPr>
          <w:p>
            <w:pPr>
              <w:jc w:val="center"/>
              <w:spacing w:before="156" w:line="360" w:lineRule="auto"/>
              <w:rPr>
                <w:rFonts w:hint="eastAsia"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72" w:type="dxa"/>
            <w:textDirection w:val="lrTb"/>
            <w:noWrap/>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72" w:type="dxa"/>
            <w:textDirection w:val="lrTb"/>
            <w:noWrap/>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72" w:type="dxa"/>
            <w:textDirection w:val="lrTb"/>
            <w:noWrap/>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tcPr>
          <w:p>
            <w:pPr>
              <w:ind w:left="43"/>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tcPr>
          <w:p>
            <w:pPr>
              <w:ind w:left="43"/>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ascii="仿宋_GB2312"/>
                <w:color w:val="auto"/>
                <w:szCs w:val="21"/>
                <w:highlight w:val="none"/>
              </w:rPr>
            </w:pPr>
            <w:r>
              <w:rPr>
                <w:rFonts w:ascii="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72" w:type="dxa"/>
            <w:textDirection w:val="lrTb"/>
            <w:noWrap/>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tcPr>
          <w:p>
            <w:pPr>
              <w:ind w:left="43"/>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tcPr>
          <w:p>
            <w:pPr>
              <w:ind w:left="43"/>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ascii="仿宋_GB2312"/>
                <w:color w:val="auto"/>
                <w:szCs w:val="21"/>
                <w:highlight w:val="none"/>
              </w:rPr>
            </w:pPr>
            <w:r>
              <w:rPr>
                <w:rFonts w:ascii="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72" w:type="dxa"/>
            <w:textDirection w:val="lrTb"/>
            <w:noWrap/>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tcPr>
          <w:p>
            <w:pPr>
              <w:ind w:left="43"/>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tcPr>
          <w:p>
            <w:pPr>
              <w:ind w:left="43"/>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bl>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t xml:space="preserve">注：行数不够，可自行添加。</w:t>
      </w:r>
      <w:r/>
    </w:p>
    <w:p>
      <w:pPr>
        <w:ind w:firstLine="420"/>
        <w:spacing w:line="360" w:lineRule="auto"/>
        <w:rPr>
          <w:color w:val="auto"/>
          <w:highlight w:val="none"/>
        </w:rPr>
      </w:pPr>
      <w:r>
        <w:rPr>
          <w:color w:val="auto"/>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numPr>
          <w:ilvl w:val="0"/>
          <w:numId w:val="6"/>
        </w:numPr>
        <w:jc w:val="center"/>
        <w:rPr>
          <w:rFonts w:hint="eastAsia" w:ascii="宋体" w:hAnsi="宋体"/>
          <w:b/>
          <w:color w:val="auto"/>
          <w:sz w:val="32"/>
          <w:highlight w:val="none"/>
        </w:rPr>
        <w:outlineLvl w:val="1"/>
      </w:pPr>
      <w:r>
        <w:rPr>
          <w:rFonts w:hint="eastAsia" w:ascii="宋体" w:hAnsi="宋体"/>
          <w:b/>
          <w:color w:val="auto"/>
          <w:sz w:val="32"/>
          <w:highlight w:val="none"/>
        </w:rPr>
        <w:t xml:space="preserve">供应商认为应提供的其他材料</w:t>
      </w:r>
      <w:r/>
    </w:p>
    <w:p>
      <w:pPr>
        <w:jc w:val="center"/>
        <w:rPr>
          <w:rFonts w:hint="eastAsia" w:ascii="宋体" w:hAnsi="宋体"/>
          <w:b/>
          <w:color w:val="auto"/>
          <w:sz w:val="32"/>
          <w:highlight w:val="none"/>
        </w:rPr>
        <w:outlineLvl w:val="1"/>
      </w:pPr>
      <w:r>
        <w:rPr>
          <w:rFonts w:hint="eastAsia" w:ascii="宋体" w:hAnsi="宋体"/>
          <w:b/>
          <w:color w:val="auto"/>
          <w:sz w:val="32"/>
          <w:highlight w:val="none"/>
        </w:rPr>
      </w:r>
      <w:r/>
    </w:p>
    <w:p>
      <w:pPr>
        <w:jc w:val="center"/>
        <w:rPr>
          <w:rFonts w:hint="eastAsia" w:ascii="宋体" w:hAnsi="宋体"/>
          <w:b/>
          <w:color w:val="auto"/>
          <w:sz w:val="32"/>
          <w:highlight w:val="none"/>
        </w:rPr>
        <w:outlineLvl w:val="1"/>
      </w:pPr>
      <w:r>
        <w:rPr>
          <w:rFonts w:hint="eastAsia" w:ascii="宋体" w:hAnsi="宋体"/>
          <w:b/>
          <w:color w:val="auto"/>
          <w:sz w:val="32"/>
          <w:highlight w:val="none"/>
        </w:rPr>
      </w:r>
      <w:r/>
    </w:p>
    <w:p>
      <w:pPr>
        <w:jc w:val="center"/>
        <w:rPr>
          <w:rFonts w:hint="eastAsia" w:ascii="宋体" w:hAnsi="宋体"/>
          <w:b/>
          <w:color w:val="auto"/>
          <w:sz w:val="32"/>
          <w:highlight w:val="none"/>
        </w:rPr>
        <w:outlineLvl w:val="1"/>
      </w:pPr>
      <w:r>
        <w:rPr>
          <w:rFonts w:hint="eastAsia" w:ascii="宋体" w:hAnsi="宋体"/>
          <w:b/>
          <w:color w:val="auto"/>
          <w:sz w:val="32"/>
          <w:highlight w:val="none"/>
        </w:rPr>
      </w:r>
      <w:r/>
    </w:p>
    <w:p>
      <w:pPr>
        <w:jc w:val="center"/>
        <w:rPr>
          <w:rFonts w:hint="eastAsia" w:ascii="宋体" w:hAnsi="宋体"/>
          <w:b/>
          <w:color w:val="auto"/>
          <w:sz w:val="32"/>
          <w:highlight w:val="none"/>
        </w:rPr>
        <w:outlineLvl w:val="1"/>
      </w:pPr>
      <w:r>
        <w:rPr>
          <w:rFonts w:hint="eastAsia" w:ascii="宋体" w:hAnsi="宋体"/>
          <w:b/>
          <w:color w:val="auto"/>
          <w:sz w:val="32"/>
          <w:highlight w:val="none"/>
        </w:rPr>
      </w:r>
      <w:r/>
    </w:p>
    <w:p>
      <w:pPr>
        <w:jc w:val="center"/>
        <w:rPr>
          <w:rFonts w:hint="eastAsia" w:ascii="宋体" w:hAnsi="宋体"/>
          <w:b/>
          <w:color w:val="auto"/>
          <w:sz w:val="32"/>
          <w:highlight w:val="none"/>
        </w:rPr>
        <w:outlineLvl w:val="1"/>
      </w:pPr>
      <w:r>
        <w:rPr>
          <w:rFonts w:hint="eastAsia" w:ascii="宋体" w:hAnsi="宋体"/>
          <w:b/>
          <w:color w:val="auto"/>
          <w:sz w:val="32"/>
          <w:highlight w:val="none"/>
        </w:rPr>
      </w:r>
      <w:r/>
    </w:p>
    <w:p>
      <w:pPr>
        <w:rPr>
          <w:rFonts w:hint="eastAsia" w:ascii="宋体" w:hAnsi="宋体"/>
          <w:b/>
          <w:color w:val="auto"/>
          <w:sz w:val="32"/>
          <w:highlight w:val="none"/>
        </w:rPr>
      </w:pPr>
      <w:r>
        <w:rPr>
          <w:rFonts w:hint="eastAsia" w:ascii="宋体" w:hAnsi="宋体"/>
          <w:b/>
          <w:color w:val="auto"/>
          <w:sz w:val="32"/>
          <w:highlight w:val="none"/>
        </w:rPr>
        <w:br w:type="page" w:clear="all"/>
      </w:r>
      <w:r/>
    </w:p>
    <w:p>
      <w:pPr>
        <w:pStyle w:val="1068"/>
        <w:ind w:firstLine="482"/>
        <w:jc w:val="center"/>
        <w:rPr>
          <w:rFonts w:hint="eastAsia" w:hAnsi="宋体"/>
          <w:b/>
          <w:color w:val="auto"/>
          <w:szCs w:val="21"/>
          <w:highlight w:val="none"/>
        </w:rPr>
      </w:pPr>
      <w:r>
        <w:rPr>
          <w:rFonts w:hint="eastAsia" w:hAnsi="宋体"/>
          <w:b/>
          <w:color w:val="auto"/>
          <w:szCs w:val="21"/>
          <w:highlight w:val="none"/>
        </w:rPr>
        <w:t xml:space="preserve">主要标的信息</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84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供应商全称：</w:t>
      </w:r>
      <w:r/>
    </w:p>
    <w:tbl>
      <w:tblPr>
        <w:tblStyle w:val="1055"/>
        <w:tblW w:w="6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2"/>
      </w:tblGrid>
      <w:tr>
        <w:trPr>
          <w:jc w:val="center"/>
          <w:trHeight w:val="488"/>
        </w:trPr>
        <w:tc>
          <w:tcPr>
            <w:tcW w:w="6172" w:type="dxa"/>
            <w:vAlign w:val="center"/>
            <w:textDirection w:val="lrTb"/>
            <w:noWrap/>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工程类</w:t>
            </w:r>
            <w:r/>
          </w:p>
        </w:tc>
      </w:tr>
      <w:tr>
        <w:trPr>
          <w:jc w:val="center"/>
          <w:trHeight w:val="2670"/>
        </w:trPr>
        <w:tc>
          <w:tcPr>
            <w:tcW w:w="6172" w:type="dxa"/>
            <w:textDirection w:val="lrTb"/>
            <w:noWrap/>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color w:val="auto"/>
                <w:szCs w:val="21"/>
                <w:highlight w:val="none"/>
              </w:rPr>
            </w:pPr>
            <w:r>
              <w:rPr>
                <w:rFonts w:hint="eastAsia" w:ascii="宋体" w:hAnsi="宋体" w:cs="宋体"/>
                <w:color w:val="auto"/>
                <w:highlight w:val="none"/>
              </w:rPr>
              <w:t xml:space="preserve">执业证书信息：</w:t>
            </w:r>
            <w:r/>
          </w:p>
        </w:tc>
      </w:tr>
    </w:tbl>
    <w:p>
      <w:pPr>
        <w:pStyle w:val="1068"/>
        <w:ind w:firstLine="0"/>
        <w:rPr>
          <w:rFonts w:hint="eastAsia" w:hAnsi="宋体"/>
          <w:color w:val="auto"/>
          <w:szCs w:val="21"/>
          <w:highlight w:val="none"/>
        </w:rPr>
      </w:pPr>
      <w:r>
        <w:rPr>
          <w:rFonts w:hint="eastAsia"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注：请如实填写所投内容，此信息为</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公告组成部分，若为成交供应商将公示信息。</w:t>
      </w:r>
      <w:r/>
    </w:p>
    <w:p>
      <w:pPr>
        <w:ind w:firstLine="241"/>
        <w:jc w:val="cente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32"/>
          <w:highlight w:val="none"/>
        </w:rPr>
        <w:outlineLvl w:val="1"/>
      </w:pPr>
      <w:r>
        <w:rPr>
          <w:rFonts w:hint="eastAsia" w:ascii="宋体" w:hAnsi="宋体"/>
          <w:b/>
          <w:color w:val="auto"/>
          <w:sz w:val="32"/>
          <w:highlight w:val="none"/>
        </w:rPr>
      </w:r>
      <w:r/>
    </w:p>
    <w:p>
      <w:pPr>
        <w:rPr>
          <w:color w:val="auto"/>
          <w:highlight w:val="none"/>
        </w:rPr>
      </w:pPr>
      <w:r>
        <w:rPr>
          <w:color w:val="auto"/>
          <w:highlight w:val="none"/>
        </w:rPr>
      </w:r>
      <w:r/>
    </w:p>
    <w:sectPr>
      <w:footerReference w:type="default" r:id="rId14"/>
      <w:footnotePr/>
      <w:endnotePr/>
      <w:type w:val="nextPage"/>
      <w:pgSz w:w="11906" w:h="16838" w:orient="portrait"/>
      <w:pgMar w:top="1418" w:right="1361" w:bottom="1361"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仿宋">
    <w:panose1 w:val="02010609060101010101"/>
  </w:font>
  <w:font w:name="等线">
    <w:panose1 w:val="02010600030101010101"/>
  </w:font>
  <w:font w:name="Symbol">
    <w:panose1 w:val="05050102010706020507"/>
  </w:font>
  <w:font w:name="Wingdings">
    <w:panose1 w:val="05000000000000000000"/>
  </w:font>
  <w:font w:name="楷体_GB2312">
    <w:panose1 w:val="02010609060101010101"/>
  </w:font>
  <w:font w:name="Courier New">
    <w:panose1 w:val="02070309020205020404"/>
  </w:font>
  <w:font w:name="方正仿宋简体">
    <w:panose1 w:val="020B0503020202020204"/>
  </w:font>
  <w:font w:name="Calibri">
    <w:panose1 w:val="020F0502020204030204"/>
  </w:font>
  <w:font w:name="微软雅黑">
    <w:panose1 w:val="020B0503020204020204"/>
  </w:font>
  <w:font w:name="方正大黑简体">
    <w:panose1 w:val="020B0503020202020204"/>
  </w:font>
  <w:font w:name="黑体">
    <w:panose1 w:val="02010609060101010101"/>
  </w:font>
  <w:font w:name="幼圆">
    <w:panose1 w:val="02010509060101010101"/>
  </w:font>
  <w:font w:name="宋体">
    <w:panose1 w:val="02010600030101010101"/>
  </w:font>
  <w:font w:name="Times New Roman">
    <w:panose1 w:val="02020603050405020304"/>
  </w:font>
  <w:font w:name="Arial">
    <w:panose1 w:val="020B0604020202020204"/>
  </w:font>
  <w:font w:name="创艺简仿宋">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0"/>
                          </w:pPr>
                          <w:r>
                            <w:fldChar w:fldCharType="begin"/>
                          </w:r>
                          <w:r>
                            <w:instrText xml:space="preserve"> PAGE  \* MERGEFORMAT </w:instrText>
                          </w:r>
                          <w:r>
                            <w:fldChar w:fldCharType="separate"/>
                          </w:r>
                          <w:r>
                            <w:t xml:space="preserve">19</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0"/>
                    </w:pPr>
                    <w:r>
                      <w:fldChar w:fldCharType="begin"/>
                    </w:r>
                    <w:r>
                      <w:instrText xml:space="preserve"> PAGE  \* MERGEFORMAT </w:instrText>
                    </w:r>
                    <w:r>
                      <w:fldChar w:fldCharType="separate"/>
                    </w:r>
                    <w:r>
                      <w:t xml:space="preserve">19</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60"/>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0"/>
                    </w:pPr>
                    <w:r/>
                    <w:r/>
                  </w:p>
                </w:txbxContent>
              </v:textbox>
            </v:shape>
          </w:pict>
        </mc:Fallback>
      </mc:AlternateContent>
    </w:r>
    <w:r/>
  </w:p>
  <w:p>
    <w:pPr>
      <w:pStyle w:val="10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0"/>
                          </w:pPr>
                          <w:r>
                            <w:fldChar w:fldCharType="begin"/>
                          </w:r>
                          <w:r>
                            <w:instrText xml:space="preserve"> PAGE  \* MERGEFORMAT </w:instrText>
                          </w:r>
                          <w:r>
                            <w:fldChar w:fldCharType="separate"/>
                          </w:r>
                          <w:r>
                            <w:t xml:space="preserve">18</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0"/>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0"/>
                          </w:pPr>
                          <w:r>
                            <w:fldChar w:fldCharType="begin"/>
                          </w:r>
                          <w:r>
                            <w:instrText xml:space="preserve"> PAGE  \* MERGEFORMAT </w:instrText>
                          </w:r>
                          <w:r>
                            <w:fldChar w:fldCharType="separate"/>
                          </w:r>
                          <w:r>
                            <w:t xml:space="preserve">19</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0"/>
                    </w:pPr>
                    <w:r>
                      <w:fldChar w:fldCharType="begin"/>
                    </w:r>
                    <w:r>
                      <w:instrText xml:space="preserve"> PAGE  \* MERGEFORMAT </w:instrText>
                    </w:r>
                    <w:r>
                      <w:fldChar w:fldCharType="separate"/>
                    </w:r>
                    <w:r>
                      <w:t xml:space="preserve">19</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60"/>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0"/>
                    </w:pPr>
                    <w:r/>
                    <w:r/>
                  </w:p>
                </w:txbxContent>
              </v:textbox>
            </v:shape>
          </w:pict>
        </mc:Fallback>
      </mc:AlternateContent>
    </w:r>
    <w:r/>
  </w:p>
  <w:p>
    <w:pPr>
      <w:pStyle w:val="10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0"/>
                          </w:pPr>
                          <w:r>
                            <w:fldChar w:fldCharType="begin"/>
                          </w:r>
                          <w:r>
                            <w:instrText xml:space="preserve"> PAGE  \* MERGEFORMAT </w:instrText>
                          </w:r>
                          <w:r>
                            <w:fldChar w:fldCharType="separate"/>
                          </w:r>
                          <w:r>
                            <w:t xml:space="preserve">18</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0"/>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jc w:val="center"/>
                          </w:pPr>
                          <w:r>
                            <w:fldChar w:fldCharType="begin"/>
                          </w:r>
                          <w:r>
                            <w:instrText xml:space="preserve">PAGE   \* MERGEFORMAT</w:instrText>
                          </w:r>
                          <w:r>
                            <w:fldChar w:fldCharType="separate"/>
                          </w:r>
                          <w:r>
                            <w:rPr>
                              <w:lang w:val="zh-CN"/>
                            </w:rPr>
                            <w:t xml:space="preserve">27</w:t>
                          </w:r>
                          <w:r>
                            <w:rPr>
                              <w:lang w:val="zh-CN"/>
                            </w:rP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jc w:val="center"/>
                    </w:pPr>
                    <w:r>
                      <w:fldChar w:fldCharType="begin"/>
                    </w:r>
                    <w:r>
                      <w:instrText xml:space="preserve">PAGE   \* MERGEFORMAT</w:instrText>
                    </w:r>
                    <w:r>
                      <w:fldChar w:fldCharType="separate"/>
                    </w:r>
                    <w:r>
                      <w:rPr>
                        <w:lang w:val="zh-CN"/>
                      </w:rPr>
                      <w:t xml:space="preserve">27</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eastAsia" w:eastAsia="宋体"/>
        <w:lang w:val="en-US" w:eastAsia="zh-CN"/>
      </w:rPr>
      <w:pBdr>
        <w:bottom w:val="single" w:color="000000" w:sz="6" w:space="1"/>
      </w:pBdr>
    </w:pPr>
    <w:r>
      <w:rPr>
        <w:rFonts w:hint="eastAsia"/>
        <w:lang w:eastAsia="zh-CN"/>
      </w:rPr>
      <w:t xml:space="preserve">JSZC-321002-JSJW-C2026-0017</w:t>
    </w:r>
    <w:r>
      <w:rPr>
        <w:rFonts w:hint="eastAsia"/>
        <w:lang w:eastAsia="zh-CN"/>
      </w:rPr>
      <w:tab/>
    </w:r>
    <w:r>
      <w:rPr>
        <w:rFonts w:hint="default" w:ascii="Times New Roman" w:hAnsi="Times New Roman" w:eastAsia="宋体"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cs="Times New Roman"/>
        <w:sz w:val="18"/>
        <w:szCs w:val="18"/>
        <w:lang w:val="en-US" w:eastAsia="zh-CN" w:bidi="ar-SA"/>
      </w:rPr>
      <w:t xml:space="preserve">江苏建威建设管理有限公司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1"/>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079"/>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431" w:hanging="431"/>
      </w:pPr>
      <w:rPr>
        <w:rFonts w:cs="Times New Roman"/>
        <w:b/>
        <w:i w:val="0"/>
        <w:iCs w:val="0"/>
        <w:caps w:val="0"/>
        <w:vanish w:val="0"/>
        <w:spacing w:val="0"/>
        <w:position w:val="0"/>
        <w:sz w:val="21"/>
        <w:szCs w:val="32"/>
        <w:u w:val="none"/>
        <w:vertAlign w:val="baseline"/>
      </w:rPr>
    </w:lvl>
    <w:lvl w:ilvl="1">
      <w:start w:val="1"/>
      <w:numFmt w:val="decimal"/>
      <w:pStyle w:val="1088"/>
      <w:isLgl w:val="false"/>
      <w:suff w:val="space"/>
      <w:lvlText w:val="%1.%2"/>
      <w:lvlJc w:val="left"/>
      <w:pPr>
        <w:ind w:left="851" w:hanging="567"/>
      </w:pPr>
      <w:rPr>
        <w:rFonts w:ascii="Arial" w:hAnsi="Arial" w:eastAsia="黑体"/>
        <w:b/>
        <w:i w:val="0"/>
        <w:sz w:val="28"/>
        <w:szCs w:val="28"/>
      </w:rPr>
    </w:lvl>
    <w:lvl w:ilvl="2">
      <w:start w:val="1"/>
      <w:numFmt w:val="decimal"/>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2"/>
  </w:num>
  <w:num w:numId="2">
    <w:abstractNumId w:val="1"/>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0">
    <w:name w:val="Heading 1 Char"/>
    <w:basedOn w:val="1054"/>
    <w:link w:val="1051"/>
    <w:uiPriority w:val="9"/>
    <w:rPr>
      <w:rFonts w:ascii="Arial" w:hAnsi="Arial" w:eastAsia="Arial" w:cs="Arial"/>
      <w:sz w:val="40"/>
      <w:szCs w:val="40"/>
    </w:rPr>
  </w:style>
  <w:style w:type="character" w:styleId="881">
    <w:name w:val="Heading 2 Char"/>
    <w:basedOn w:val="1054"/>
    <w:link w:val="1052"/>
    <w:uiPriority w:val="9"/>
    <w:rPr>
      <w:rFonts w:ascii="Arial" w:hAnsi="Arial" w:eastAsia="Arial" w:cs="Arial"/>
      <w:sz w:val="34"/>
    </w:rPr>
  </w:style>
  <w:style w:type="character" w:styleId="882">
    <w:name w:val="Heading 3 Char"/>
    <w:basedOn w:val="1054"/>
    <w:link w:val="1053"/>
    <w:uiPriority w:val="9"/>
    <w:rPr>
      <w:rFonts w:ascii="Arial" w:hAnsi="Arial" w:eastAsia="Arial" w:cs="Arial"/>
      <w:sz w:val="30"/>
      <w:szCs w:val="30"/>
    </w:rPr>
  </w:style>
  <w:style w:type="paragraph" w:styleId="883">
    <w:name w:val="Heading 4"/>
    <w:basedOn w:val="1050"/>
    <w:next w:val="1050"/>
    <w:link w:val="884"/>
    <w:uiPriority w:val="9"/>
    <w:unhideWhenUsed/>
    <w:qFormat/>
    <w:pPr>
      <w:keepLines/>
      <w:keepNext/>
      <w:spacing w:before="320" w:after="200"/>
      <w:outlineLvl w:val="3"/>
    </w:pPr>
    <w:rPr>
      <w:rFonts w:ascii="Arial" w:hAnsi="Arial" w:eastAsia="Arial" w:cs="Arial"/>
      <w:b/>
      <w:bCs/>
      <w:sz w:val="26"/>
      <w:szCs w:val="26"/>
    </w:rPr>
  </w:style>
  <w:style w:type="character" w:styleId="884">
    <w:name w:val="Heading 4 Char"/>
    <w:basedOn w:val="1054"/>
    <w:link w:val="883"/>
    <w:uiPriority w:val="9"/>
    <w:rPr>
      <w:rFonts w:ascii="Arial" w:hAnsi="Arial" w:eastAsia="Arial" w:cs="Arial"/>
      <w:b/>
      <w:bCs/>
      <w:sz w:val="26"/>
      <w:szCs w:val="26"/>
    </w:rPr>
  </w:style>
  <w:style w:type="paragraph" w:styleId="885">
    <w:name w:val="Heading 5"/>
    <w:basedOn w:val="1050"/>
    <w:next w:val="1050"/>
    <w:link w:val="886"/>
    <w:uiPriority w:val="9"/>
    <w:unhideWhenUsed/>
    <w:qFormat/>
    <w:pPr>
      <w:keepLines/>
      <w:keepNext/>
      <w:spacing w:before="320" w:after="200"/>
      <w:outlineLvl w:val="4"/>
    </w:pPr>
    <w:rPr>
      <w:rFonts w:ascii="Arial" w:hAnsi="Arial" w:eastAsia="Arial" w:cs="Arial"/>
      <w:b/>
      <w:bCs/>
      <w:sz w:val="24"/>
      <w:szCs w:val="24"/>
    </w:rPr>
  </w:style>
  <w:style w:type="character" w:styleId="886">
    <w:name w:val="Heading 5 Char"/>
    <w:basedOn w:val="1054"/>
    <w:link w:val="885"/>
    <w:uiPriority w:val="9"/>
    <w:rPr>
      <w:rFonts w:ascii="Arial" w:hAnsi="Arial" w:eastAsia="Arial" w:cs="Arial"/>
      <w:b/>
      <w:bCs/>
      <w:sz w:val="24"/>
      <w:szCs w:val="24"/>
    </w:rPr>
  </w:style>
  <w:style w:type="paragraph" w:styleId="887">
    <w:name w:val="Heading 6"/>
    <w:basedOn w:val="1050"/>
    <w:next w:val="1050"/>
    <w:link w:val="888"/>
    <w:uiPriority w:val="9"/>
    <w:unhideWhenUsed/>
    <w:qFormat/>
    <w:pPr>
      <w:keepLines/>
      <w:keepNext/>
      <w:spacing w:before="320" w:after="200"/>
      <w:outlineLvl w:val="5"/>
    </w:pPr>
    <w:rPr>
      <w:rFonts w:ascii="Arial" w:hAnsi="Arial" w:eastAsia="Arial" w:cs="Arial"/>
      <w:b/>
      <w:bCs/>
      <w:sz w:val="22"/>
      <w:szCs w:val="22"/>
    </w:rPr>
  </w:style>
  <w:style w:type="character" w:styleId="888">
    <w:name w:val="Heading 6 Char"/>
    <w:basedOn w:val="1054"/>
    <w:link w:val="887"/>
    <w:uiPriority w:val="9"/>
    <w:rPr>
      <w:rFonts w:ascii="Arial" w:hAnsi="Arial" w:eastAsia="Arial" w:cs="Arial"/>
      <w:b/>
      <w:bCs/>
      <w:sz w:val="22"/>
      <w:szCs w:val="22"/>
    </w:rPr>
  </w:style>
  <w:style w:type="paragraph" w:styleId="889">
    <w:name w:val="Heading 7"/>
    <w:basedOn w:val="1050"/>
    <w:next w:val="1050"/>
    <w:link w:val="890"/>
    <w:uiPriority w:val="9"/>
    <w:unhideWhenUsed/>
    <w:qFormat/>
    <w:pPr>
      <w:keepLines/>
      <w:keepNext/>
      <w:spacing w:before="320" w:after="200"/>
      <w:outlineLvl w:val="6"/>
    </w:pPr>
    <w:rPr>
      <w:rFonts w:ascii="Arial" w:hAnsi="Arial" w:eastAsia="Arial" w:cs="Arial"/>
      <w:b/>
      <w:bCs/>
      <w:i/>
      <w:iCs/>
      <w:sz w:val="22"/>
      <w:szCs w:val="22"/>
    </w:rPr>
  </w:style>
  <w:style w:type="character" w:styleId="890">
    <w:name w:val="Heading 7 Char"/>
    <w:basedOn w:val="1054"/>
    <w:link w:val="889"/>
    <w:uiPriority w:val="9"/>
    <w:rPr>
      <w:rFonts w:ascii="Arial" w:hAnsi="Arial" w:eastAsia="Arial" w:cs="Arial"/>
      <w:b/>
      <w:bCs/>
      <w:i/>
      <w:iCs/>
      <w:sz w:val="22"/>
      <w:szCs w:val="22"/>
    </w:rPr>
  </w:style>
  <w:style w:type="paragraph" w:styleId="891">
    <w:name w:val="Heading 8"/>
    <w:basedOn w:val="1050"/>
    <w:next w:val="1050"/>
    <w:link w:val="892"/>
    <w:uiPriority w:val="9"/>
    <w:unhideWhenUsed/>
    <w:qFormat/>
    <w:pPr>
      <w:keepLines/>
      <w:keepNext/>
      <w:spacing w:before="320" w:after="200"/>
      <w:outlineLvl w:val="7"/>
    </w:pPr>
    <w:rPr>
      <w:rFonts w:ascii="Arial" w:hAnsi="Arial" w:eastAsia="Arial" w:cs="Arial"/>
      <w:i/>
      <w:iCs/>
      <w:sz w:val="22"/>
      <w:szCs w:val="22"/>
    </w:rPr>
  </w:style>
  <w:style w:type="character" w:styleId="892">
    <w:name w:val="Heading 8 Char"/>
    <w:basedOn w:val="1054"/>
    <w:link w:val="891"/>
    <w:uiPriority w:val="9"/>
    <w:rPr>
      <w:rFonts w:ascii="Arial" w:hAnsi="Arial" w:eastAsia="Arial" w:cs="Arial"/>
      <w:i/>
      <w:iCs/>
      <w:sz w:val="22"/>
      <w:szCs w:val="22"/>
    </w:rPr>
  </w:style>
  <w:style w:type="paragraph" w:styleId="893">
    <w:name w:val="Heading 9"/>
    <w:basedOn w:val="1050"/>
    <w:next w:val="1050"/>
    <w:link w:val="894"/>
    <w:uiPriority w:val="9"/>
    <w:unhideWhenUsed/>
    <w:qFormat/>
    <w:pPr>
      <w:keepLines/>
      <w:keepNext/>
      <w:spacing w:before="320" w:after="200"/>
      <w:outlineLvl w:val="8"/>
    </w:pPr>
    <w:rPr>
      <w:rFonts w:ascii="Arial" w:hAnsi="Arial" w:eastAsia="Arial" w:cs="Arial"/>
      <w:i/>
      <w:iCs/>
      <w:sz w:val="21"/>
      <w:szCs w:val="21"/>
    </w:rPr>
  </w:style>
  <w:style w:type="character" w:styleId="894">
    <w:name w:val="Heading 9 Char"/>
    <w:basedOn w:val="1054"/>
    <w:link w:val="893"/>
    <w:uiPriority w:val="9"/>
    <w:rPr>
      <w:rFonts w:ascii="Arial" w:hAnsi="Arial" w:eastAsia="Arial" w:cs="Arial"/>
      <w:i/>
      <w:iCs/>
      <w:sz w:val="21"/>
      <w:szCs w:val="21"/>
    </w:rPr>
  </w:style>
  <w:style w:type="paragraph" w:styleId="895">
    <w:name w:val="No Spacing"/>
    <w:uiPriority w:val="1"/>
    <w:qFormat/>
    <w:pPr>
      <w:spacing w:before="0" w:after="0" w:line="240" w:lineRule="auto"/>
    </w:pPr>
  </w:style>
  <w:style w:type="paragraph" w:styleId="896">
    <w:name w:val="Title"/>
    <w:basedOn w:val="1050"/>
    <w:next w:val="1050"/>
    <w:link w:val="897"/>
    <w:uiPriority w:val="10"/>
    <w:qFormat/>
    <w:pPr>
      <w:contextualSpacing/>
      <w:spacing w:before="300" w:after="200"/>
    </w:pPr>
    <w:rPr>
      <w:sz w:val="48"/>
      <w:szCs w:val="48"/>
    </w:rPr>
  </w:style>
  <w:style w:type="character" w:styleId="897">
    <w:name w:val="Title Char"/>
    <w:basedOn w:val="1054"/>
    <w:link w:val="896"/>
    <w:uiPriority w:val="10"/>
    <w:rPr>
      <w:sz w:val="48"/>
      <w:szCs w:val="48"/>
    </w:rPr>
  </w:style>
  <w:style w:type="paragraph" w:styleId="898">
    <w:name w:val="Subtitle"/>
    <w:basedOn w:val="1050"/>
    <w:next w:val="1050"/>
    <w:link w:val="899"/>
    <w:uiPriority w:val="11"/>
    <w:qFormat/>
    <w:pPr>
      <w:spacing w:before="200" w:after="200"/>
    </w:pPr>
    <w:rPr>
      <w:sz w:val="24"/>
      <w:szCs w:val="24"/>
    </w:rPr>
  </w:style>
  <w:style w:type="character" w:styleId="899">
    <w:name w:val="Subtitle Char"/>
    <w:basedOn w:val="1054"/>
    <w:link w:val="898"/>
    <w:uiPriority w:val="11"/>
    <w:rPr>
      <w:sz w:val="24"/>
      <w:szCs w:val="24"/>
    </w:rPr>
  </w:style>
  <w:style w:type="paragraph" w:styleId="900">
    <w:name w:val="Quote"/>
    <w:basedOn w:val="1050"/>
    <w:next w:val="1050"/>
    <w:link w:val="901"/>
    <w:uiPriority w:val="29"/>
    <w:qFormat/>
    <w:pPr>
      <w:ind w:left="720" w:right="720"/>
    </w:pPr>
    <w:rPr>
      <w:i/>
    </w:rPr>
  </w:style>
  <w:style w:type="character" w:styleId="901">
    <w:name w:val="Quote Char"/>
    <w:link w:val="900"/>
    <w:uiPriority w:val="29"/>
    <w:rPr>
      <w:i/>
    </w:rPr>
  </w:style>
  <w:style w:type="paragraph" w:styleId="902">
    <w:name w:val="Intense Quote"/>
    <w:basedOn w:val="1050"/>
    <w:next w:val="1050"/>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Intense Quote Char"/>
    <w:link w:val="902"/>
    <w:uiPriority w:val="30"/>
    <w:rPr>
      <w:i/>
    </w:rPr>
  </w:style>
  <w:style w:type="character" w:styleId="904">
    <w:name w:val="Header Char"/>
    <w:basedOn w:val="1054"/>
    <w:link w:val="1061"/>
    <w:uiPriority w:val="99"/>
  </w:style>
  <w:style w:type="character" w:styleId="905">
    <w:name w:val="Footer Char"/>
    <w:basedOn w:val="1054"/>
    <w:link w:val="1060"/>
    <w:uiPriority w:val="99"/>
  </w:style>
  <w:style w:type="paragraph" w:styleId="906">
    <w:name w:val="Caption"/>
    <w:basedOn w:val="1050"/>
    <w:next w:val="1050"/>
    <w:uiPriority w:val="35"/>
    <w:semiHidden/>
    <w:unhideWhenUsed/>
    <w:qFormat/>
    <w:pPr>
      <w:spacing w:line="276" w:lineRule="auto"/>
    </w:pPr>
    <w:rPr>
      <w:b/>
      <w:bCs/>
      <w:color w:val="4f81bd" w:themeColor="accent1"/>
      <w:sz w:val="18"/>
      <w:szCs w:val="18"/>
    </w:rPr>
  </w:style>
  <w:style w:type="character" w:styleId="907">
    <w:name w:val="Caption Char"/>
    <w:basedOn w:val="906"/>
    <w:link w:val="1060"/>
    <w:uiPriority w:val="99"/>
  </w:style>
  <w:style w:type="table" w:styleId="908">
    <w:name w:val="Table Grid"/>
    <w:basedOn w:val="105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9">
    <w:name w:val="Table Grid Light"/>
    <w:basedOn w:val="10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0">
    <w:name w:val="Plain Table 1"/>
    <w:basedOn w:val="10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basedOn w:val="10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basedOn w:val="10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1 Light - Accent 1"/>
    <w:basedOn w:val="10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7">
    <w:name w:val="Grid Table 1 Light - Accent 2"/>
    <w:basedOn w:val="10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8">
    <w:name w:val="Grid Table 1 Light - Accent 3"/>
    <w:basedOn w:val="10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9">
    <w:name w:val="Grid Table 1 Light - Accent 4"/>
    <w:basedOn w:val="10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0">
    <w:name w:val="Grid Table 1 Light - Accent 5"/>
    <w:basedOn w:val="10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1">
    <w:name w:val="Grid Table 1 Light - Accent 6"/>
    <w:basedOn w:val="10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2">
    <w:name w:val="Grid Table 2"/>
    <w:basedOn w:val="10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3">
    <w:name w:val="Grid Table 2 - Accent 1"/>
    <w:basedOn w:val="10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4">
    <w:name w:val="Grid Table 2 - Accent 2"/>
    <w:basedOn w:val="10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2 - Accent 3"/>
    <w:basedOn w:val="10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2 - Accent 4"/>
    <w:basedOn w:val="10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2 - Accent 5"/>
    <w:basedOn w:val="10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8">
    <w:name w:val="Grid Table 2 - Accent 6"/>
    <w:basedOn w:val="10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9">
    <w:name w:val="Grid Table 3"/>
    <w:basedOn w:val="10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1"/>
    <w:basedOn w:val="10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2"/>
    <w:basedOn w:val="10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3"/>
    <w:basedOn w:val="10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4"/>
    <w:basedOn w:val="10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5"/>
    <w:basedOn w:val="10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6"/>
    <w:basedOn w:val="10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basedOn w:val="10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4 - Accent 1"/>
    <w:basedOn w:val="10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8">
    <w:name w:val="Grid Table 4 - Accent 2"/>
    <w:basedOn w:val="10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9">
    <w:name w:val="Grid Table 4 - Accent 3"/>
    <w:basedOn w:val="10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0">
    <w:name w:val="Grid Table 4 - Accent 4"/>
    <w:basedOn w:val="10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1">
    <w:name w:val="Grid Table 4 - Accent 5"/>
    <w:basedOn w:val="10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2">
    <w:name w:val="Grid Table 4 - Accent 6"/>
    <w:basedOn w:val="10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3">
    <w:name w:val="Grid Table 5 Dark"/>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4">
    <w:name w:val="Grid Table 5 Dark- Accent 1"/>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45">
    <w:name w:val="Grid Table 5 Dark - Accent 2"/>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46">
    <w:name w:val="Grid Table 5 Dark - Accent 3"/>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47">
    <w:name w:val="Grid Table 5 Dark- Accent 4"/>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48">
    <w:name w:val="Grid Table 5 Dark - Accent 5"/>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49">
    <w:name w:val="Grid Table 5 Dark - Accent 6"/>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50">
    <w:name w:val="Grid Table 6 Colorful"/>
    <w:basedOn w:val="10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6 Colorful - Accent 1"/>
    <w:basedOn w:val="10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52">
    <w:name w:val="Grid Table 6 Colorful - Accent 2"/>
    <w:basedOn w:val="10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53">
    <w:name w:val="Grid Table 6 Colorful - Accent 3"/>
    <w:basedOn w:val="10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54">
    <w:name w:val="Grid Table 6 Colorful - Accent 4"/>
    <w:basedOn w:val="10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55">
    <w:name w:val="Grid Table 6 Colorful - Accent 5"/>
    <w:basedOn w:val="10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6">
    <w:name w:val="Grid Table 6 Colorful - Accent 6"/>
    <w:basedOn w:val="10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7">
    <w:name w:val="Grid Table 7 Colorful"/>
    <w:basedOn w:val="10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Grid Table 7 Colorful - Accent 1"/>
    <w:basedOn w:val="10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9">
    <w:name w:val="Grid Table 7 Colorful - Accent 2"/>
    <w:basedOn w:val="10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7 Colorful - Accent 3"/>
    <w:basedOn w:val="10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7 Colorful - Accent 4"/>
    <w:basedOn w:val="10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7 Colorful - Accent 5"/>
    <w:basedOn w:val="10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3">
    <w:name w:val="Grid Table 7 Colorful - Accent 6"/>
    <w:basedOn w:val="10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4">
    <w:name w:val="List Table 1 Light"/>
    <w:basedOn w:val="10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1 Light - Accent 1"/>
    <w:basedOn w:val="10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6">
    <w:name w:val="List Table 1 Light - Accent 2"/>
    <w:basedOn w:val="10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7">
    <w:name w:val="List Table 1 Light - Accent 3"/>
    <w:basedOn w:val="10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8">
    <w:name w:val="List Table 1 Light - Accent 4"/>
    <w:basedOn w:val="10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9">
    <w:name w:val="List Table 1 Light - Accent 5"/>
    <w:basedOn w:val="10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0">
    <w:name w:val="List Table 1 Light - Accent 6"/>
    <w:basedOn w:val="10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1">
    <w:name w:val="List Table 2"/>
    <w:basedOn w:val="10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2">
    <w:name w:val="List Table 2 - Accent 1"/>
    <w:basedOn w:val="10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3">
    <w:name w:val="List Table 2 - Accent 2"/>
    <w:basedOn w:val="10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4">
    <w:name w:val="List Table 2 - Accent 3"/>
    <w:basedOn w:val="10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5">
    <w:name w:val="List Table 2 - Accent 4"/>
    <w:basedOn w:val="10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6">
    <w:name w:val="List Table 2 - Accent 5"/>
    <w:basedOn w:val="10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7">
    <w:name w:val="List Table 2 - Accent 6"/>
    <w:basedOn w:val="10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8">
    <w:name w:val="List Table 3"/>
    <w:basedOn w:val="10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3 - Accent 1"/>
    <w:basedOn w:val="10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0">
    <w:name w:val="List Table 3 - Accent 2"/>
    <w:basedOn w:val="10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81">
    <w:name w:val="List Table 3 - Accent 3"/>
    <w:basedOn w:val="10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82">
    <w:name w:val="List Table 3 - Accent 4"/>
    <w:basedOn w:val="10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83">
    <w:name w:val="List Table 3 - Accent 5"/>
    <w:basedOn w:val="10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84">
    <w:name w:val="List Table 3 - Accent 6"/>
    <w:basedOn w:val="10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85">
    <w:name w:val="List Table 4"/>
    <w:basedOn w:val="10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 Accent 1"/>
    <w:basedOn w:val="10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7">
    <w:name w:val="List Table 4 - Accent 2"/>
    <w:basedOn w:val="10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88">
    <w:name w:val="List Table 4 - Accent 3"/>
    <w:basedOn w:val="10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89">
    <w:name w:val="List Table 4 - Accent 4"/>
    <w:basedOn w:val="10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90">
    <w:name w:val="List Table 4 - Accent 5"/>
    <w:basedOn w:val="10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91">
    <w:name w:val="List Table 4 - Accent 6"/>
    <w:basedOn w:val="10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92">
    <w:name w:val="List Table 5 Dark"/>
    <w:basedOn w:val="10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1"/>
    <w:basedOn w:val="10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2"/>
    <w:basedOn w:val="10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3"/>
    <w:basedOn w:val="10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4"/>
    <w:basedOn w:val="10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5"/>
    <w:basedOn w:val="10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6"/>
    <w:basedOn w:val="10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basedOn w:val="10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6 Colorful - Accent 1"/>
    <w:basedOn w:val="10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01">
    <w:name w:val="List Table 6 Colorful - Accent 2"/>
    <w:basedOn w:val="10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02">
    <w:name w:val="List Table 6 Colorful - Accent 3"/>
    <w:basedOn w:val="10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03">
    <w:name w:val="List Table 6 Colorful - Accent 4"/>
    <w:basedOn w:val="10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04">
    <w:name w:val="List Table 6 Colorful - Accent 5"/>
    <w:basedOn w:val="10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05">
    <w:name w:val="List Table 6 Colorful - Accent 6"/>
    <w:basedOn w:val="10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06">
    <w:name w:val="List Table 7 Colorful"/>
    <w:basedOn w:val="10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7">
    <w:name w:val="List Table 7 Colorful - Accent 1"/>
    <w:basedOn w:val="10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08">
    <w:name w:val="List Table 7 Colorful - Accent 2"/>
    <w:basedOn w:val="10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09">
    <w:name w:val="List Table 7 Colorful - Accent 3"/>
    <w:basedOn w:val="10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10">
    <w:name w:val="List Table 7 Colorful - Accent 4"/>
    <w:basedOn w:val="10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11">
    <w:name w:val="List Table 7 Colorful - Accent 5"/>
    <w:basedOn w:val="10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12">
    <w:name w:val="List Table 7 Colorful - Accent 6"/>
    <w:basedOn w:val="10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13">
    <w:name w:val="Lined - Accent"/>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Lined - Accent 1"/>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5">
    <w:name w:val="Lined - Accent 2"/>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6">
    <w:name w:val="Lined - Accent 3"/>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7">
    <w:name w:val="Lined - Accent 4"/>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8">
    <w:name w:val="Lined - Accent 5"/>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9">
    <w:name w:val="Lined - Accent 6"/>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0">
    <w:name w:val="Bordered &amp; Lined - Accent"/>
    <w:basedOn w:val="10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Bordered &amp; Lined - Accent 1"/>
    <w:basedOn w:val="10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2">
    <w:name w:val="Bordered &amp; Lined - Accent 2"/>
    <w:basedOn w:val="10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3">
    <w:name w:val="Bordered &amp; Lined - Accent 3"/>
    <w:basedOn w:val="10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4">
    <w:name w:val="Bordered &amp; Lined - Accent 4"/>
    <w:basedOn w:val="10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5">
    <w:name w:val="Bordered &amp; Lined - Accent 5"/>
    <w:basedOn w:val="10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6">
    <w:name w:val="Bordered &amp; Lined - Accent 6"/>
    <w:basedOn w:val="10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7">
    <w:name w:val="Bordered"/>
    <w:basedOn w:val="10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8">
    <w:name w:val="Bordered - Accent 1"/>
    <w:basedOn w:val="10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9">
    <w:name w:val="Bordered - Accent 2"/>
    <w:basedOn w:val="10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0">
    <w:name w:val="Bordered - Accent 3"/>
    <w:basedOn w:val="10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1">
    <w:name w:val="Bordered - Accent 4"/>
    <w:basedOn w:val="10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2">
    <w:name w:val="Bordered - Accent 5"/>
    <w:basedOn w:val="10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3">
    <w:name w:val="Bordered - Accent 6"/>
    <w:basedOn w:val="10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4">
    <w:name w:val="Hyperlink"/>
    <w:uiPriority w:val="99"/>
    <w:unhideWhenUsed/>
    <w:rPr>
      <w:color w:val="0000ff" w:themeColor="hyperlink"/>
      <w:u w:val="single"/>
    </w:rPr>
  </w:style>
  <w:style w:type="paragraph" w:styleId="1035">
    <w:name w:val="footnote text"/>
    <w:basedOn w:val="1050"/>
    <w:link w:val="1036"/>
    <w:uiPriority w:val="99"/>
    <w:semiHidden/>
    <w:unhideWhenUsed/>
    <w:pPr>
      <w:spacing w:after="40" w:line="240" w:lineRule="auto"/>
    </w:pPr>
    <w:rPr>
      <w:sz w:val="18"/>
    </w:rPr>
  </w:style>
  <w:style w:type="character" w:styleId="1036">
    <w:name w:val="Footnote Text Char"/>
    <w:link w:val="1035"/>
    <w:uiPriority w:val="99"/>
    <w:rPr>
      <w:sz w:val="18"/>
    </w:rPr>
  </w:style>
  <w:style w:type="character" w:styleId="1037">
    <w:name w:val="footnote reference"/>
    <w:basedOn w:val="1054"/>
    <w:uiPriority w:val="99"/>
    <w:unhideWhenUsed/>
    <w:rPr>
      <w:vertAlign w:val="superscript"/>
    </w:rPr>
  </w:style>
  <w:style w:type="paragraph" w:styleId="1038">
    <w:name w:val="endnote text"/>
    <w:basedOn w:val="1050"/>
    <w:link w:val="1039"/>
    <w:uiPriority w:val="99"/>
    <w:semiHidden/>
    <w:unhideWhenUsed/>
    <w:pPr>
      <w:spacing w:after="0" w:line="240" w:lineRule="auto"/>
    </w:pPr>
    <w:rPr>
      <w:sz w:val="20"/>
    </w:rPr>
  </w:style>
  <w:style w:type="character" w:styleId="1039">
    <w:name w:val="Endnote Text Char"/>
    <w:link w:val="1038"/>
    <w:uiPriority w:val="99"/>
    <w:rPr>
      <w:sz w:val="20"/>
    </w:rPr>
  </w:style>
  <w:style w:type="character" w:styleId="1040">
    <w:name w:val="endnote reference"/>
    <w:basedOn w:val="1054"/>
    <w:uiPriority w:val="99"/>
    <w:semiHidden/>
    <w:unhideWhenUsed/>
    <w:rPr>
      <w:vertAlign w:val="superscript"/>
    </w:rPr>
  </w:style>
  <w:style w:type="paragraph" w:styleId="1041">
    <w:name w:val="toc 2"/>
    <w:basedOn w:val="1050"/>
    <w:next w:val="1050"/>
    <w:uiPriority w:val="39"/>
    <w:unhideWhenUsed/>
    <w:pPr>
      <w:ind w:left="283" w:right="0" w:firstLine="0"/>
      <w:spacing w:after="57"/>
    </w:pPr>
  </w:style>
  <w:style w:type="paragraph" w:styleId="1042">
    <w:name w:val="toc 3"/>
    <w:basedOn w:val="1050"/>
    <w:next w:val="1050"/>
    <w:uiPriority w:val="39"/>
    <w:unhideWhenUsed/>
    <w:pPr>
      <w:ind w:left="567" w:right="0" w:firstLine="0"/>
      <w:spacing w:after="57"/>
    </w:pPr>
  </w:style>
  <w:style w:type="paragraph" w:styleId="1043">
    <w:name w:val="toc 4"/>
    <w:basedOn w:val="1050"/>
    <w:next w:val="1050"/>
    <w:uiPriority w:val="39"/>
    <w:unhideWhenUsed/>
    <w:pPr>
      <w:ind w:left="850" w:right="0" w:firstLine="0"/>
      <w:spacing w:after="57"/>
    </w:pPr>
  </w:style>
  <w:style w:type="paragraph" w:styleId="1044">
    <w:name w:val="toc 5"/>
    <w:basedOn w:val="1050"/>
    <w:next w:val="1050"/>
    <w:uiPriority w:val="39"/>
    <w:unhideWhenUsed/>
    <w:pPr>
      <w:ind w:left="1134" w:right="0" w:firstLine="0"/>
      <w:spacing w:after="57"/>
    </w:pPr>
  </w:style>
  <w:style w:type="paragraph" w:styleId="1045">
    <w:name w:val="toc 6"/>
    <w:basedOn w:val="1050"/>
    <w:next w:val="1050"/>
    <w:uiPriority w:val="39"/>
    <w:unhideWhenUsed/>
    <w:pPr>
      <w:ind w:left="1417" w:right="0" w:firstLine="0"/>
      <w:spacing w:after="57"/>
    </w:pPr>
  </w:style>
  <w:style w:type="paragraph" w:styleId="1046">
    <w:name w:val="toc 7"/>
    <w:basedOn w:val="1050"/>
    <w:next w:val="1050"/>
    <w:uiPriority w:val="39"/>
    <w:unhideWhenUsed/>
    <w:pPr>
      <w:ind w:left="1701" w:right="0" w:firstLine="0"/>
      <w:spacing w:after="57"/>
    </w:pPr>
  </w:style>
  <w:style w:type="paragraph" w:styleId="1047">
    <w:name w:val="toc 8"/>
    <w:basedOn w:val="1050"/>
    <w:next w:val="1050"/>
    <w:uiPriority w:val="39"/>
    <w:unhideWhenUsed/>
    <w:pPr>
      <w:ind w:left="1984" w:right="0" w:firstLine="0"/>
      <w:spacing w:after="57"/>
    </w:pPr>
  </w:style>
  <w:style w:type="paragraph" w:styleId="1048">
    <w:name w:val="TOC Heading"/>
    <w:uiPriority w:val="39"/>
    <w:unhideWhenUsed/>
  </w:style>
  <w:style w:type="paragraph" w:styleId="1049">
    <w:name w:val="table of figures"/>
    <w:basedOn w:val="1050"/>
    <w:next w:val="1050"/>
    <w:uiPriority w:val="99"/>
    <w:unhideWhenUsed/>
    <w:pPr>
      <w:spacing w:after="0" w:afterAutospacing="0"/>
    </w:pPr>
  </w:style>
  <w:style w:type="paragraph" w:styleId="105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51">
    <w:name w:val="Heading 1"/>
    <w:basedOn w:val="1050"/>
    <w:next w:val="1050"/>
    <w:link w:val="1082"/>
    <w:uiPriority w:val="0"/>
    <w:qFormat/>
    <w:pPr>
      <w:jc w:val="left"/>
      <w:keepLines/>
      <w:keepNext/>
      <w:spacing w:line="360" w:lineRule="auto"/>
      <w:outlineLvl w:val="0"/>
    </w:pPr>
    <w:rPr>
      <w:rFonts w:ascii="宋体" w:hAnsi="宋体" w:eastAsia="宋体" w:cs="Times New Roman"/>
      <w:b/>
      <w:bCs/>
      <w:sz w:val="44"/>
      <w:szCs w:val="44"/>
    </w:rPr>
  </w:style>
  <w:style w:type="paragraph" w:styleId="1052">
    <w:name w:val="Heading 2"/>
    <w:basedOn w:val="1050"/>
    <w:next w:val="1050"/>
    <w:uiPriority w:val="0"/>
    <w:qFormat/>
    <w:pPr>
      <w:keepLines/>
      <w:keepNext/>
      <w:spacing w:before="260" w:after="260" w:line="413" w:lineRule="auto"/>
      <w:outlineLvl w:val="1"/>
    </w:pPr>
    <w:rPr>
      <w:rFonts w:ascii="Arial" w:hAnsi="Arial" w:eastAsia="黑体"/>
      <w:b/>
      <w:sz w:val="32"/>
    </w:rPr>
  </w:style>
  <w:style w:type="paragraph" w:styleId="1053">
    <w:name w:val="Heading 3"/>
    <w:basedOn w:val="1050"/>
    <w:next w:val="1050"/>
    <w:link w:val="1067"/>
    <w:uiPriority w:val="0"/>
    <w:semiHidden/>
    <w:unhideWhenUsed/>
    <w:qFormat/>
    <w:pPr>
      <w:jc w:val="center"/>
      <w:keepLines/>
      <w:keepNext/>
      <w:spacing w:line="360" w:lineRule="auto"/>
      <w:outlineLvl w:val="2"/>
    </w:pPr>
    <w:rPr>
      <w:rFonts w:ascii="黑体" w:hAnsi="黑体" w:eastAsia="黑体" w:cs="Times New Roman"/>
      <w:sz w:val="32"/>
    </w:rPr>
  </w:style>
  <w:style w:type="character" w:styleId="1054" w:default="1">
    <w:name w:val="Default Paragraph Font"/>
    <w:uiPriority w:val="0"/>
    <w:semiHidden/>
    <w:qFormat/>
  </w:style>
  <w:style w:type="table" w:styleId="1055" w:default="1">
    <w:name w:val="Normal Table"/>
    <w:uiPriority w:val="0"/>
    <w:semiHidden/>
    <w:qFormat/>
    <w:tblPr>
      <w:tblCellMar>
        <w:left w:w="108" w:type="dxa"/>
        <w:top w:w="0" w:type="dxa"/>
        <w:right w:w="108" w:type="dxa"/>
        <w:bottom w:w="0" w:type="dxa"/>
      </w:tblCellMar>
    </w:tblPr>
  </w:style>
  <w:style w:type="paragraph" w:styleId="1056">
    <w:name w:val="Body Text"/>
    <w:basedOn w:val="1050"/>
    <w:next w:val="1050"/>
    <w:uiPriority w:val="0"/>
    <w:qFormat/>
    <w:rPr>
      <w:rFonts w:ascii="方正大黑简体" w:eastAsia="方正大黑简体"/>
      <w:position w:val="6"/>
      <w:sz w:val="30"/>
    </w:rPr>
  </w:style>
  <w:style w:type="paragraph" w:styleId="1057">
    <w:name w:val="Body Text Indent"/>
    <w:basedOn w:val="1050"/>
    <w:next w:val="1058"/>
    <w:uiPriority w:val="0"/>
    <w:qFormat/>
    <w:pPr>
      <w:ind w:left="570"/>
      <w:spacing w:line="520" w:lineRule="exact"/>
    </w:pPr>
    <w:rPr>
      <w:rFonts w:ascii="方正仿宋简体" w:hAnsi="创艺简仿宋" w:eastAsia="方正仿宋简体"/>
      <w:sz w:val="24"/>
    </w:rPr>
  </w:style>
  <w:style w:type="paragraph" w:styleId="1058">
    <w:name w:val="envelope return"/>
    <w:basedOn w:val="1050"/>
    <w:uiPriority w:val="0"/>
    <w:qFormat/>
    <w:rPr>
      <w:rFonts w:ascii="Arial" w:hAnsi="Arial"/>
    </w:rPr>
  </w:style>
  <w:style w:type="paragraph" w:styleId="1059">
    <w:name w:val="Plain Text"/>
    <w:basedOn w:val="1050"/>
    <w:uiPriority w:val="0"/>
    <w:qFormat/>
    <w:rPr>
      <w:rFonts w:ascii="宋体" w:hAnsi="Courier New" w:eastAsia="楷体_GB2312"/>
      <w:sz w:val="28"/>
    </w:rPr>
  </w:style>
  <w:style w:type="paragraph" w:styleId="1060">
    <w:name w:val="Footer"/>
    <w:basedOn w:val="1050"/>
    <w:uiPriority w:val="99"/>
    <w:qFormat/>
    <w:pPr>
      <w:tabs>
        <w:tab w:val="center" w:pos="4153" w:leader="none"/>
        <w:tab w:val="right" w:pos="8306" w:leader="none"/>
      </w:tabs>
    </w:pPr>
    <w:rPr>
      <w:rFonts w:ascii="Calibri" w:hAnsi="Calibri"/>
      <w:sz w:val="18"/>
    </w:rPr>
  </w:style>
  <w:style w:type="paragraph" w:styleId="1061">
    <w:name w:val="Header"/>
    <w:basedOn w:val="1050"/>
    <w:uiPriority w:val="0"/>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62">
    <w:name w:val="toc 1"/>
    <w:basedOn w:val="1050"/>
    <w:next w:val="1050"/>
    <w:uiPriority w:val="39"/>
    <w:qFormat/>
    <w:pPr>
      <w:spacing w:before="120" w:after="120"/>
      <w:tabs>
        <w:tab w:val="right" w:pos="8302" w:leader="dot"/>
      </w:tabs>
    </w:pPr>
    <w:rPr>
      <w:rFonts w:ascii="宋体" w:hAnsi="宋体" w:eastAsia="黑体"/>
      <w:caps/>
      <w:sz w:val="20"/>
    </w:rPr>
  </w:style>
  <w:style w:type="paragraph" w:styleId="1063">
    <w:name w:val="toc 9"/>
    <w:basedOn w:val="1050"/>
    <w:next w:val="1050"/>
    <w:uiPriority w:val="0"/>
    <w:qFormat/>
    <w:pPr>
      <w:ind w:left="1680"/>
    </w:pPr>
    <w:rPr>
      <w:sz w:val="18"/>
    </w:rPr>
  </w:style>
  <w:style w:type="paragraph" w:styleId="1064">
    <w:name w:val="List Continue 2"/>
    <w:basedOn w:val="1050"/>
    <w:next w:val="1050"/>
    <w:uiPriority w:val="0"/>
    <w:qFormat/>
    <w:pPr>
      <w:ind w:left="840"/>
      <w:spacing w:after="120"/>
    </w:pPr>
  </w:style>
  <w:style w:type="paragraph" w:styleId="1065">
    <w:name w:val="Normal (Web)"/>
    <w:basedOn w:val="1050"/>
    <w:uiPriority w:val="0"/>
    <w:qFormat/>
    <w:pPr>
      <w:spacing w:before="100" w:beforeAutospacing="1" w:after="100" w:afterAutospacing="1"/>
      <w:widowControl/>
    </w:pPr>
    <w:rPr>
      <w:rFonts w:hint="eastAsia" w:ascii="宋体" w:hAnsi="宋体"/>
      <w:sz w:val="24"/>
    </w:rPr>
  </w:style>
  <w:style w:type="paragraph" w:styleId="1066">
    <w:name w:val="Body Text First Indent 2"/>
    <w:basedOn w:val="1057"/>
    <w:next w:val="1050"/>
    <w:uiPriority w:val="0"/>
    <w:qFormat/>
    <w:pPr>
      <w:ind w:left="420" w:firstLine="420"/>
      <w:spacing w:after="120" w:line="240" w:lineRule="auto"/>
    </w:pPr>
    <w:rPr>
      <w:rFonts w:ascii="Times New Roman" w:hAnsi="Times New Roman" w:eastAsia="宋体"/>
      <w:sz w:val="21"/>
    </w:rPr>
  </w:style>
  <w:style w:type="character" w:styleId="1067" w:customStyle="1">
    <w:name w:val="标题 3 字符1"/>
    <w:link w:val="1053"/>
    <w:uiPriority w:val="0"/>
    <w:qFormat/>
    <w:rPr>
      <w:rFonts w:ascii="黑体" w:hAnsi="黑体" w:eastAsia="黑体" w:cs="Times New Roman"/>
      <w:b/>
      <w:sz w:val="32"/>
      <w:lang w:val="en-US" w:eastAsia="zh-CN"/>
    </w:rPr>
  </w:style>
  <w:style w:type="paragraph" w:styleId="1068" w:customStyle="1">
    <w:name w:val="正文（缩进）"/>
    <w:basedOn w:val="1050"/>
    <w:uiPriority w:val="0"/>
    <w:qFormat/>
    <w:pPr>
      <w:ind w:firstLine="200"/>
      <w:spacing w:line="360" w:lineRule="auto"/>
    </w:pPr>
    <w:rPr>
      <w:rFonts w:ascii="宋体"/>
      <w:sz w:val="24"/>
      <w:szCs w:val="24"/>
    </w:rPr>
  </w:style>
  <w:style w:type="paragraph" w:styleId="1069" w:customStyle="1">
    <w:name w:val="纯文本11"/>
    <w:basedOn w:val="1050"/>
    <w:next w:val="1070"/>
    <w:uiPriority w:val="99"/>
    <w:qFormat/>
    <w:rPr>
      <w:rFonts w:ascii="宋体" w:hAnsi="Courier New"/>
      <w:sz w:val="20"/>
    </w:rPr>
  </w:style>
  <w:style w:type="paragraph" w:styleId="1070" w:customStyle="1">
    <w:name w:val="正文缩进1"/>
    <w:basedOn w:val="1050"/>
    <w:uiPriority w:val="0"/>
    <w:qFormat/>
    <w:pPr>
      <w:ind w:left="200" w:firstLine="200"/>
      <w:spacing w:after="120" w:line="360" w:lineRule="auto"/>
    </w:pPr>
    <w:rPr>
      <w:sz w:val="24"/>
      <w:szCs w:val="21"/>
    </w:rPr>
  </w:style>
  <w:style w:type="paragraph" w:styleId="1071" w:customStyle="1">
    <w:name w:val="纯文本1"/>
    <w:basedOn w:val="1050"/>
    <w:uiPriority w:val="0"/>
    <w:qFormat/>
    <w:rPr>
      <w:rFonts w:hint="eastAsia" w:ascii="宋体" w:hAnsi="Courier New" w:eastAsia="楷体_GB2312"/>
      <w:sz w:val="28"/>
    </w:rPr>
  </w:style>
  <w:style w:type="character" w:styleId="1072" w:customStyle="1">
    <w:name w:val="样式 段后: 0.25 行 Char"/>
    <w:link w:val="1073"/>
    <w:uiPriority w:val="99"/>
    <w:qFormat/>
  </w:style>
  <w:style w:type="paragraph" w:styleId="1073" w:customStyle="1">
    <w:name w:val="样式 段后: 0.25 行"/>
    <w:basedOn w:val="1050"/>
    <w:next w:val="1074"/>
    <w:link w:val="1072"/>
    <w:uiPriority w:val="99"/>
    <w:qFormat/>
    <w:pPr>
      <w:ind w:left="420" w:firstLine="5796"/>
      <w:spacing w:line="300" w:lineRule="auto"/>
      <w:widowControl/>
    </w:pPr>
  </w:style>
  <w:style w:type="paragraph" w:styleId="1074" w:customStyle="1">
    <w:name w:val="正文 New New New New New New New New New New New New New New"/>
    <w:next w:val="1063"/>
    <w:uiPriority w:val="99"/>
    <w:qFormat/>
    <w:pPr>
      <w:ind w:firstLine="2048"/>
      <w:jc w:val="both"/>
      <w:widowControl w:val="off"/>
    </w:pPr>
    <w:rPr>
      <w:rFonts w:ascii="Times New Roman" w:hAnsi="Times New Roman" w:eastAsia="宋体" w:cs="Times New Roman"/>
      <w:lang w:val="en-US" w:eastAsia="zh-CN" w:bidi="ar-SA"/>
    </w:rPr>
  </w:style>
  <w:style w:type="paragraph" w:styleId="1075" w:customStyle="1">
    <w:name w:val="普通正文"/>
    <w:basedOn w:val="1076"/>
    <w:uiPriority w:val="0"/>
    <w:qFormat/>
    <w:pPr>
      <w:ind w:firstLine="480"/>
      <w:jc w:val="left"/>
      <w:spacing w:before="120" w:after="120" w:line="360" w:lineRule="auto"/>
    </w:pPr>
    <w:rPr>
      <w:rFonts w:ascii="Arial" w:hAnsi="Arial"/>
      <w:sz w:val="24"/>
      <w:szCs w:val="24"/>
    </w:rPr>
  </w:style>
  <w:style w:type="paragraph" w:styleId="1076" w:customStyle="1">
    <w:name w:val="正文1"/>
    <w:basedOn w:val="1077"/>
    <w:next w:val="1078"/>
    <w:uiPriority w:val="0"/>
    <w:qFormat/>
    <w:pPr>
      <w:jc w:val="left"/>
      <w:spacing w:line="360" w:lineRule="atLeast"/>
    </w:pPr>
    <w:rPr>
      <w:rFonts w:ascii="宋体" w:hAnsi="Calibri"/>
      <w:sz w:val="24"/>
    </w:rPr>
  </w:style>
  <w:style w:type="paragraph" w:styleId="1077" w:customStyle="1">
    <w:name w:val="正文11"/>
    <w:next w:val="10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8" w:customStyle="1">
    <w:name w:val="正文文本1"/>
    <w:basedOn w:val="1076"/>
    <w:next w:val="1079"/>
    <w:uiPriority w:val="0"/>
    <w:qFormat/>
    <w:rPr>
      <w:rFonts w:ascii="楷体_GB2312" w:hAnsi="Arial" w:eastAsia="楷体_GB2312"/>
      <w:sz w:val="28"/>
      <w:szCs w:val="28"/>
      <w:lang w:eastAsia="en-US"/>
    </w:rPr>
  </w:style>
  <w:style w:type="paragraph" w:styleId="1079" w:customStyle="1">
    <w:name w:val="一级条标题"/>
    <w:basedOn w:val="1080"/>
    <w:next w:val="1081"/>
    <w:uiPriority w:val="0"/>
    <w:qFormat/>
    <w:pPr>
      <w:numPr>
        <w:ilvl w:val="3"/>
        <w:numId w:val="1"/>
      </w:numPr>
      <w:ind w:left="315"/>
      <w:tabs>
        <w:tab w:val="left" w:pos="810" w:leader="none"/>
        <w:tab w:val="left" w:pos="1265" w:leader="none"/>
      </w:tabs>
      <w:outlineLvl w:val="2"/>
    </w:pPr>
  </w:style>
  <w:style w:type="paragraph" w:styleId="1080" w:customStyle="1">
    <w:name w:val="章标题"/>
    <w:next w:val="105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81" w:customStyle="1">
    <w:name w:val="段"/>
    <w:next w:val="1050"/>
    <w:uiPriority w:val="0"/>
    <w:qFormat/>
    <w:pPr>
      <w:numPr>
        <w:ilvl w:val="0"/>
        <w:numId w:val="2"/>
      </w:numPr>
      <w:ind w:left="0" w:firstLine="200"/>
      <w:jc w:val="both"/>
      <w:tabs>
        <w:tab w:val="clear" w:pos="1620" w:leader="none"/>
      </w:tabs>
    </w:pPr>
    <w:rPr>
      <w:rFonts w:ascii="宋体" w:hAnsi="Times New Roman" w:eastAsia="宋体" w:cs="Times New Roman"/>
      <w:sz w:val="21"/>
      <w:lang w:val="en-US" w:eastAsia="zh-CN" w:bidi="ar-SA"/>
    </w:rPr>
  </w:style>
  <w:style w:type="character" w:styleId="1082" w:customStyle="1">
    <w:name w:val="标题 1 字符2"/>
    <w:link w:val="1051"/>
    <w:uiPriority w:val="9"/>
    <w:qFormat/>
    <w:rPr>
      <w:rFonts w:ascii="宋体" w:hAnsi="宋体" w:eastAsia="宋体" w:cs="Times New Roman"/>
      <w:b/>
      <w:bCs/>
      <w:sz w:val="44"/>
      <w:szCs w:val="44"/>
    </w:rPr>
  </w:style>
  <w:style w:type="paragraph" w:styleId="1083">
    <w:name w:val="List Paragraph"/>
    <w:basedOn w:val="1050"/>
    <w:uiPriority w:val="34"/>
    <w:qFormat/>
    <w:pPr>
      <w:ind w:firstLine="420"/>
    </w:pPr>
  </w:style>
  <w:style w:type="paragraph" w:styleId="1084" w:customStyle="1">
    <w:name w:val="正文首行缩进 21"/>
    <w:basedOn w:val="1085"/>
    <w:next w:val="1050"/>
    <w:uiPriority w:val="0"/>
    <w:qFormat/>
    <w:pPr>
      <w:ind w:firstLine="420"/>
    </w:pPr>
  </w:style>
  <w:style w:type="paragraph" w:styleId="1085" w:customStyle="1">
    <w:name w:val="正文文本缩进1"/>
    <w:basedOn w:val="1050"/>
    <w:next w:val="1050"/>
    <w:uiPriority w:val="99"/>
    <w:qFormat/>
    <w:pPr>
      <w:ind w:firstLine="540"/>
      <w:spacing w:line="400" w:lineRule="exact"/>
    </w:pPr>
    <w:rPr>
      <w:sz w:val="24"/>
    </w:rPr>
  </w:style>
  <w:style w:type="paragraph" w:styleId="1086" w:customStyle="1">
    <w:name w:val="正文首行缩进11"/>
    <w:basedOn w:val="1087"/>
    <w:uiPriority w:val="99"/>
    <w:unhideWhenUsed/>
    <w:qFormat/>
    <w:pPr>
      <w:ind w:firstLine="420"/>
    </w:pPr>
  </w:style>
  <w:style w:type="paragraph" w:styleId="1087" w:customStyle="1">
    <w:name w:val="正文文本111"/>
    <w:basedOn w:val="1050"/>
    <w:uiPriority w:val="0"/>
    <w:qFormat/>
    <w:rPr>
      <w:rFonts w:ascii="楷体_GB2312" w:hAnsi="Arial" w:eastAsia="楷体_GB2312"/>
      <w:sz w:val="28"/>
      <w:szCs w:val="28"/>
    </w:rPr>
  </w:style>
  <w:style w:type="paragraph" w:styleId="1088" w:customStyle="1">
    <w:name w:val="标题 21"/>
    <w:basedOn w:val="1050"/>
    <w:next w:val="1070"/>
    <w:uiPriority w:val="0"/>
    <w:qFormat/>
    <w:pPr>
      <w:numPr>
        <w:ilvl w:val="1"/>
        <w:numId w:val="3"/>
      </w:numPr>
      <w:jc w:val="left"/>
      <w:keepLines/>
      <w:keepNext/>
      <w:spacing w:before="312" w:after="312"/>
      <w:outlineLvl w:val="1"/>
    </w:pPr>
    <w:rPr>
      <w:rFonts w:ascii="Arial" w:hAnsi="Arial"/>
      <w:b/>
      <w:bCs/>
      <w:sz w:val="28"/>
      <w:szCs w:val="36"/>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A吴超¹⁸¹⁶⁸²⁶⁴⁷⁷⁷</dc:creator>
  <cp:lastModifiedBy>吴超</cp:lastModifiedBy>
  <cp:revision>3</cp:revision>
  <dcterms:created xsi:type="dcterms:W3CDTF">2026-04-08T09:02:00Z</dcterms:created>
  <dcterms:modified xsi:type="dcterms:W3CDTF">2026-04-20T04:41:00Z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5F84B7DE66FC490C8C2243024A8A563F_13</vt:lpwstr>
  </property>
  <property fmtid="{D5CDD505-2E9C-101B-9397-08002B2CF9AE}" pid="4" name="KSOTemplateDocerSaveRecord">
    <vt:lpwstr>eyJoZGlkIjoiYzQ0YTlhYWQ2MzFjMjQxMzk3MjU0ZjBjYjgxMTJjZGUiLCJ1c2VySWQiOiI0MDYyNzk2NzEifQ==</vt:lpwstr>
  </property>
</Properties>
</file>