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hint="eastAsia" w:ascii="Times New Roman" w:hAnsi="Times New Roman" w:eastAsia="宋体"/>
          <w:b/>
          <w:sz w:val="32"/>
          <w:lang w:eastAsia="zh-CN"/>
        </w:rPr>
      </w:pPr>
      <w:r>
        <w:rPr>
          <w:rFonts w:ascii="Times New Roman" w:hAnsi="Times New Roman"/>
          <w:b/>
          <w:sz w:val="32"/>
        </w:rPr>
        <w:t xml:space="preserve">项目编号：</w:t>
      </w:r>
      <w:bookmarkStart w:id="109" w:name="_GoBack"/>
      <w:r/>
      <w:bookmarkEnd w:id="109"/>
      <w:r>
        <w:rPr>
          <w:rFonts w:hint="eastAsia" w:ascii="Times New Roman" w:hAnsi="Times New Roman"/>
          <w:b/>
          <w:sz w:val="32"/>
          <w:lang w:eastAsia="zh-CN"/>
        </w:rPr>
        <w:t xml:space="preserve">JSZC-320500-JZCG-C2026-0107</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：苏州大学附属第一医院</w:t>
      </w:r>
      <w:r/>
    </w:p>
    <w:p>
      <w:pPr>
        <w:ind w:firstLine="1285"/>
        <w:spacing w:line="480" w:lineRule="auto"/>
        <w:rPr>
          <w:rFonts w:ascii="Times New Roman" w:hAnsi="Times New Roman"/>
          <w:b/>
          <w:sz w:val="32"/>
        </w:rPr>
      </w:pPr>
      <w:r>
        <w:rPr>
          <w:rFonts w:ascii="Times New Roman" w:hAnsi="Times New Roman"/>
          <w:b/>
          <w:sz w:val="32"/>
        </w:rPr>
        <w:t xml:space="preserve">项目名称：</w:t>
      </w:r>
      <w:bookmarkStart w:id="0" w:name="OLE_LINK17"/>
      <w:r/>
      <w:bookmarkStart w:id="1" w:name="OLE_LINK8"/>
      <w:r/>
      <w:bookmarkStart w:id="2" w:name="OLE_LINK9"/>
      <w:r/>
      <w:bookmarkStart w:id="3" w:name="OLE_LINK7"/>
      <w:r>
        <w:rPr>
          <w:rFonts w:hint="eastAsia" w:ascii="Times New Roman" w:hAnsi="Times New Roman"/>
          <w:b/>
          <w:sz w:val="32"/>
        </w:rPr>
        <w:t xml:space="preserve">苏大附一院临床辅助决策系统升级</w:t>
      </w:r>
      <w:bookmarkEnd w:id="0"/>
      <w:r/>
      <w:bookmarkEnd w:id="1"/>
      <w:r/>
      <w:bookmarkEnd w:id="2"/>
      <w:r/>
      <w:bookmarkEnd w:id="3"/>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2026</w:t>
      </w:r>
      <w:r>
        <w:rPr>
          <w:rFonts w:hint="eastAsia" w:ascii="宋体" w:hAnsi="宋体" w:cs="宋体"/>
          <w:b/>
          <w:sz w:val="32"/>
        </w:rPr>
        <w:t xml:space="preserve">年</w:t>
      </w:r>
      <w:r>
        <w:rPr>
          <w:rFonts w:hint="eastAsia" w:ascii="宋体" w:hAnsi="宋体" w:cs="宋体"/>
          <w:b/>
          <w:sz w:val="32"/>
          <w:lang w:val="en-US" w:eastAsia="zh-CN"/>
        </w:rPr>
        <w:t xml:space="preserve">4</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64"/>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r>
        <w:fldChar w:fldCharType="begin"/>
      </w:r>
      <w:r>
        <w:instrText xml:space="preserve"> HYPERLINK \l "_Toc167288236" </w:instrText>
      </w:r>
      <w:r>
        <w:fldChar w:fldCharType="separate"/>
      </w:r>
      <w:r>
        <w:rPr>
          <w:rStyle w:val="895"/>
          <w:b w:val="0"/>
          <w:sz w:val="32"/>
          <w:szCs w:val="32"/>
        </w:rPr>
        <w:t xml:space="preserve">第一章 磋商邀请函</w:t>
      </w:r>
      <w:r>
        <w:rPr>
          <w:b w:val="0"/>
          <w:sz w:val="32"/>
          <w:szCs w:val="32"/>
        </w:rPr>
        <w:tab/>
      </w:r>
      <w:r>
        <w:rPr>
          <w:b w:val="0"/>
          <w:sz w:val="32"/>
          <w:szCs w:val="32"/>
        </w:rPr>
        <w:fldChar w:fldCharType="begin"/>
      </w:r>
      <w:r>
        <w:rPr>
          <w:b w:val="0"/>
          <w:sz w:val="32"/>
          <w:szCs w:val="32"/>
        </w:rPr>
        <w:instrText xml:space="preserve"> PAGEREF _Toc167288236 \h </w:instrText>
      </w:r>
      <w:r>
        <w:rPr>
          <w:b w:val="0"/>
          <w:sz w:val="32"/>
          <w:szCs w:val="32"/>
        </w:rPr>
        <w:fldChar w:fldCharType="separate"/>
      </w:r>
      <w:r>
        <w:rPr>
          <w:b w:val="0"/>
          <w:sz w:val="32"/>
          <w:szCs w:val="32"/>
        </w:rPr>
        <w:t xml:space="preserve">5</w:t>
      </w:r>
      <w:r>
        <w:rPr>
          <w:b w:val="0"/>
          <w:sz w:val="32"/>
          <w:szCs w:val="32"/>
        </w:rPr>
        <w:fldChar w:fldCharType="end"/>
      </w:r>
      <w:r>
        <w:rPr>
          <w:b w:val="0"/>
          <w:sz w:val="32"/>
          <w:szCs w:val="32"/>
        </w:rPr>
        <w:fldChar w:fldCharType="end"/>
      </w:r>
      <w:r/>
    </w:p>
    <w:p>
      <w:pPr>
        <w:pStyle w:val="864"/>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"_Toc167288237" </w:instrText>
      </w:r>
      <w:r>
        <w:fldChar w:fldCharType="separate"/>
      </w:r>
      <w:r>
        <w:rPr>
          <w:rStyle w:val="895"/>
          <w:b w:val="0"/>
          <w:sz w:val="32"/>
          <w:szCs w:val="32"/>
        </w:rPr>
        <w:t xml:space="preserve">第二章 磋商须知</w:t>
      </w:r>
      <w:r>
        <w:rPr>
          <w:b w:val="0"/>
          <w:sz w:val="32"/>
          <w:szCs w:val="32"/>
        </w:rPr>
        <w:tab/>
      </w:r>
      <w:r>
        <w:rPr>
          <w:b w:val="0"/>
          <w:sz w:val="32"/>
          <w:szCs w:val="32"/>
        </w:rPr>
        <w:fldChar w:fldCharType="begin"/>
      </w:r>
      <w:r>
        <w:rPr>
          <w:b w:val="0"/>
          <w:sz w:val="32"/>
          <w:szCs w:val="32"/>
        </w:rPr>
        <w:instrText xml:space="preserve"> PAGEREF _Toc167288237 \h </w:instrText>
      </w:r>
      <w:r>
        <w:rPr>
          <w:b w:val="0"/>
          <w:sz w:val="32"/>
          <w:szCs w:val="32"/>
        </w:rPr>
        <w:fldChar w:fldCharType="separate"/>
      </w:r>
      <w:r>
        <w:rPr>
          <w:b w:val="0"/>
          <w:sz w:val="32"/>
          <w:szCs w:val="32"/>
        </w:rPr>
        <w:t xml:space="preserve">8</w:t>
      </w:r>
      <w:r>
        <w:rPr>
          <w:b w:val="0"/>
          <w:sz w:val="32"/>
          <w:szCs w:val="32"/>
        </w:rPr>
        <w:fldChar w:fldCharType="end"/>
      </w:r>
      <w:r>
        <w:rPr>
          <w:b w:val="0"/>
          <w:sz w:val="32"/>
          <w:szCs w:val="32"/>
        </w:rPr>
        <w:fldChar w:fldCharType="end"/>
      </w:r>
      <w:r/>
    </w:p>
    <w:p>
      <w:pPr>
        <w:pStyle w:val="864"/>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"_Toc167288238" </w:instrText>
      </w:r>
      <w:r>
        <w:fldChar w:fldCharType="separate"/>
      </w:r>
      <w:r>
        <w:rPr>
          <w:rStyle w:val="895"/>
          <w:b w:val="0"/>
          <w:sz w:val="32"/>
          <w:szCs w:val="32"/>
        </w:rPr>
        <w:t xml:space="preserve">第三章 响应文件格式</w:t>
      </w:r>
      <w:r>
        <w:rPr>
          <w:b w:val="0"/>
          <w:sz w:val="32"/>
          <w:szCs w:val="32"/>
        </w:rPr>
        <w:tab/>
      </w:r>
      <w:r>
        <w:rPr>
          <w:b w:val="0"/>
          <w:sz w:val="32"/>
          <w:szCs w:val="32"/>
        </w:rPr>
        <w:fldChar w:fldCharType="begin"/>
      </w:r>
      <w:r>
        <w:rPr>
          <w:b w:val="0"/>
          <w:sz w:val="32"/>
          <w:szCs w:val="32"/>
        </w:rPr>
        <w:instrText xml:space="preserve"> PAGEREF _Toc167288238 \h </w:instrText>
      </w:r>
      <w:r>
        <w:rPr>
          <w:b w:val="0"/>
          <w:sz w:val="32"/>
          <w:szCs w:val="32"/>
        </w:rPr>
        <w:fldChar w:fldCharType="separate"/>
      </w:r>
      <w:r>
        <w:rPr>
          <w:b w:val="0"/>
          <w:sz w:val="32"/>
          <w:szCs w:val="32"/>
        </w:rPr>
        <w:t xml:space="preserve">14</w:t>
      </w:r>
      <w:r>
        <w:rPr>
          <w:b w:val="0"/>
          <w:sz w:val="32"/>
          <w:szCs w:val="32"/>
        </w:rPr>
        <w:fldChar w:fldCharType="end"/>
      </w:r>
      <w:r>
        <w:rPr>
          <w:b w:val="0"/>
          <w:sz w:val="32"/>
          <w:szCs w:val="32"/>
        </w:rPr>
        <w:fldChar w:fldCharType="end"/>
      </w:r>
      <w:r/>
    </w:p>
    <w:p>
      <w:pPr>
        <w:pStyle w:val="864"/>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"_Toc167288252" </w:instrText>
      </w:r>
      <w:r>
        <w:fldChar w:fldCharType="separate"/>
      </w:r>
      <w:r>
        <w:rPr>
          <w:rStyle w:val="895"/>
          <w:b w:val="0"/>
          <w:sz w:val="32"/>
          <w:szCs w:val="32"/>
        </w:rPr>
        <w:t xml:space="preserve">第四章 采购内容</w:t>
      </w:r>
      <w:r>
        <w:rPr>
          <w:b w:val="0"/>
          <w:sz w:val="32"/>
          <w:szCs w:val="32"/>
        </w:rPr>
        <w:tab/>
      </w:r>
      <w:r>
        <w:rPr>
          <w:b w:val="0"/>
          <w:sz w:val="32"/>
          <w:szCs w:val="32"/>
        </w:rPr>
        <w:fldChar w:fldCharType="begin"/>
      </w:r>
      <w:r>
        <w:rPr>
          <w:b w:val="0"/>
          <w:sz w:val="32"/>
          <w:szCs w:val="32"/>
        </w:rPr>
        <w:instrText xml:space="preserve"> PAGEREF _Toc167288252 \h </w:instrText>
      </w:r>
      <w:r>
        <w:rPr>
          <w:b w:val="0"/>
          <w:sz w:val="32"/>
          <w:szCs w:val="32"/>
        </w:rPr>
        <w:fldChar w:fldCharType="separate"/>
      </w:r>
      <w:r>
        <w:rPr>
          <w:b w:val="0"/>
          <w:sz w:val="32"/>
          <w:szCs w:val="32"/>
        </w:rPr>
        <w:t xml:space="preserve">27</w:t>
      </w:r>
      <w:r>
        <w:rPr>
          <w:b w:val="0"/>
          <w:sz w:val="32"/>
          <w:szCs w:val="32"/>
        </w:rPr>
        <w:fldChar w:fldCharType="end"/>
      </w:r>
      <w:r>
        <w:rPr>
          <w:b w:val="0"/>
          <w:sz w:val="32"/>
          <w:szCs w:val="32"/>
        </w:rPr>
        <w:fldChar w:fldCharType="end"/>
      </w:r>
      <w:r/>
    </w:p>
    <w:p>
      <w:pPr>
        <w:pStyle w:val="864"/>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"_Toc167288253" </w:instrText>
      </w:r>
      <w:r>
        <w:fldChar w:fldCharType="separate"/>
      </w:r>
      <w:r>
        <w:rPr>
          <w:rStyle w:val="895"/>
          <w:b w:val="0"/>
          <w:sz w:val="32"/>
          <w:szCs w:val="32"/>
        </w:rPr>
        <w:t xml:space="preserve">第五章 合同及主要条款</w:t>
      </w:r>
      <w:r>
        <w:rPr>
          <w:b w:val="0"/>
          <w:sz w:val="32"/>
          <w:szCs w:val="32"/>
        </w:rPr>
        <w:tab/>
      </w:r>
      <w:r>
        <w:rPr>
          <w:b w:val="0"/>
          <w:sz w:val="32"/>
          <w:szCs w:val="32"/>
        </w:rPr>
        <w:fldChar w:fldCharType="begin"/>
      </w:r>
      <w:r>
        <w:rPr>
          <w:b w:val="0"/>
          <w:sz w:val="32"/>
          <w:szCs w:val="32"/>
        </w:rPr>
        <w:instrText xml:space="preserve"> PAGEREF _Toc167288253 \h </w:instrText>
      </w:r>
      <w:r>
        <w:rPr>
          <w:b w:val="0"/>
          <w:sz w:val="32"/>
          <w:szCs w:val="32"/>
        </w:rPr>
        <w:fldChar w:fldCharType="separate"/>
      </w:r>
      <w:r>
        <w:rPr>
          <w:b w:val="0"/>
          <w:sz w:val="32"/>
          <w:szCs w:val="32"/>
        </w:rPr>
        <w:t xml:space="preserve">28</w:t>
      </w:r>
      <w:r>
        <w:rPr>
          <w:b w:val="0"/>
          <w:sz w:val="32"/>
          <w:szCs w:val="32"/>
        </w:rPr>
        <w:fldChar w:fldCharType="end"/>
      </w:r>
      <w:r>
        <w:rPr>
          <w:b w:val="0"/>
          <w:sz w:val="32"/>
          <w:szCs w:val="32"/>
        </w:rPr>
        <w:fldChar w:fldCharType="end"/>
      </w:r>
      <w:r/>
    </w:p>
    <w:p>
      <w:pPr>
        <w:pStyle w:val="864"/>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"_Toc167288254" </w:instrText>
      </w:r>
      <w:r>
        <w:fldChar w:fldCharType="separate"/>
      </w:r>
      <w:r>
        <w:rPr>
          <w:rStyle w:val="895"/>
          <w:b w:val="0"/>
          <w:sz w:val="32"/>
          <w:szCs w:val="32"/>
        </w:rPr>
        <w:t xml:space="preserve">第六章 评审办法和评分标准</w:t>
      </w:r>
      <w:r>
        <w:rPr>
          <w:b w:val="0"/>
          <w:sz w:val="32"/>
          <w:szCs w:val="32"/>
        </w:rPr>
        <w:tab/>
      </w:r>
      <w:r>
        <w:rPr>
          <w:b w:val="0"/>
          <w:sz w:val="32"/>
          <w:szCs w:val="32"/>
        </w:rPr>
        <w:fldChar w:fldCharType="begin"/>
      </w:r>
      <w:r>
        <w:rPr>
          <w:b w:val="0"/>
          <w:sz w:val="32"/>
          <w:szCs w:val="32"/>
        </w:rPr>
        <w:instrText xml:space="preserve"> PAGEREF _Toc167288254 \h </w:instrText>
      </w:r>
      <w:r>
        <w:rPr>
          <w:b w:val="0"/>
          <w:sz w:val="32"/>
          <w:szCs w:val="32"/>
        </w:rPr>
        <w:fldChar w:fldCharType="separate"/>
      </w:r>
      <w:r>
        <w:rPr>
          <w:b w:val="0"/>
          <w:sz w:val="32"/>
          <w:szCs w:val="32"/>
        </w:rPr>
        <w:t xml:space="preserve">33</w:t>
      </w:r>
      <w:r>
        <w:rPr>
          <w:b w:val="0"/>
          <w:sz w:val="32"/>
          <w:szCs w:val="32"/>
        </w:rPr>
        <w:fldChar w:fldCharType="end"/>
      </w:r>
      <w:r>
        <w:rPr>
          <w:b w:val="0"/>
          <w:sz w:val="32"/>
          <w:szCs w:val="32"/>
        </w:rPr>
        <w:fldChar w:fldCharType="end"/>
      </w:r>
      <w:r/>
    </w:p>
    <w:p>
      <w:pPr>
        <w:pStyle w:val="864"/>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4" w:name="_Toc12642"/>
      <w:r/>
      <w:bookmarkStart w:id="5" w:name="_Toc16121"/>
      <w:r/>
      <w:bookmarkStart w:id="6" w:name="_Toc15681"/>
      <w:r/>
      <w:bookmarkStart w:id="7" w:name="_Toc17003"/>
      <w:r>
        <w:rPr>
          <w:rFonts w:ascii="Arial" w:hAnsi="Arial"/>
          <w:b/>
          <w:spacing w:val="20"/>
          <w:sz w:val="30"/>
        </w:rPr>
        <w:t xml:space="preserve">前 附 表</w:t>
      </w:r>
      <w:bookmarkEnd w:id="4"/>
      <w:r/>
      <w:bookmarkEnd w:id="5"/>
      <w:r/>
      <w:bookmarkEnd w:id="6"/>
      <w:r/>
      <w:bookmarkEnd w:id="7"/>
      <w:r/>
      <w:r/>
    </w:p>
    <w:tbl>
      <w:tblPr>
        <w:tblStyle w:val="843"/>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sz w:val="21"/>
                <w:szCs w:val="21"/>
                <w:lang w:eastAsia="zh-CN"/>
              </w:rPr>
            </w:pPr>
            <w:r>
              <w:rPr>
                <w:rFonts w:hint="eastAsia" w:ascii="宋体" w:hAnsi="宋体"/>
                <w:sz w:val="21"/>
                <w:szCs w:val="21"/>
                <w:lang w:eastAsia="zh-CN"/>
              </w:rPr>
              <w:t xml:space="preserve">JSZC-320500-JZCG-C2026-0107</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苏大附一院临床辅助决策系统升级</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312" w:lineRule="auto"/>
              <w:rPr>
                <w:rFonts w:ascii="宋体" w:hAnsi="宋体"/>
                <w:sz w:val="21"/>
                <w:szCs w:val="21"/>
              </w:rPr>
            </w:pPr>
            <w:r>
              <w:rPr>
                <w:rFonts w:hint="eastAsia" w:ascii="宋体" w:hAnsi="宋体"/>
                <w:sz w:val="21"/>
                <w:szCs w:val="21"/>
              </w:rPr>
              <w:t xml:space="preserve">联系人：谢工、严工</w:t>
            </w:r>
            <w:r/>
          </w:p>
          <w:p>
            <w:pPr>
              <w:pStyle w:val="890"/>
              <w:ind w:left="0" w:firstLine="0"/>
            </w:pPr>
            <w:r>
              <w:rPr>
                <w:rFonts w:hint="eastAsia" w:ascii="宋体" w:hAnsi="宋体"/>
                <w:szCs w:val="21"/>
              </w:rPr>
              <w:t xml:space="preserve">联系电话：0512-69820921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名称：苏州大学附属第一医院</w:t>
            </w:r>
            <w:r/>
          </w:p>
          <w:p>
            <w:pPr>
              <w:ind w:left="0"/>
              <w:jc w:val="left"/>
              <w:spacing w:line="312" w:lineRule="auto"/>
              <w:rPr>
                <w:rFonts w:ascii="宋体" w:hAnsi="宋体"/>
                <w:sz w:val="21"/>
                <w:szCs w:val="21"/>
              </w:rPr>
            </w:pPr>
            <w:r>
              <w:rPr>
                <w:rFonts w:hint="eastAsia" w:ascii="宋体" w:hAnsi="宋体"/>
                <w:sz w:val="21"/>
                <w:szCs w:val="21"/>
              </w:rPr>
              <w:t xml:space="preserve">地址：江苏省苏州市十梓街188号</w:t>
            </w:r>
            <w:r/>
          </w:p>
          <w:p>
            <w:pPr>
              <w:ind w:left="0"/>
              <w:jc w:val="left"/>
              <w:spacing w:line="312" w:lineRule="auto"/>
              <w:rPr>
                <w:rFonts w:ascii="宋体" w:hAnsi="宋体"/>
                <w:sz w:val="21"/>
                <w:szCs w:val="21"/>
              </w:rPr>
            </w:pPr>
            <w:r>
              <w:rPr>
                <w:rFonts w:hint="eastAsia" w:ascii="宋体" w:hAnsi="宋体"/>
                <w:sz w:val="21"/>
                <w:szCs w:val="21"/>
              </w:rPr>
              <w:t xml:space="preserve">联系人：杨丰忆</w:t>
            </w:r>
            <w:r/>
          </w:p>
          <w:p>
            <w:pPr>
              <w:ind w:left="0"/>
              <w:jc w:val="left"/>
              <w:spacing w:line="312" w:lineRule="auto"/>
              <w:rPr>
                <w:rFonts w:ascii="宋体" w:hAnsi="宋体"/>
                <w:sz w:val="21"/>
                <w:szCs w:val="21"/>
              </w:rPr>
            </w:pPr>
            <w:r>
              <w:rPr>
                <w:rFonts w:hint="eastAsia" w:ascii="宋体" w:hAnsi="宋体"/>
                <w:sz w:val="21"/>
                <w:szCs w:val="21"/>
              </w:rPr>
              <w:t xml:space="preserve">联系电话：0512-67972847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8" w:name="_Toc19808"/>
            <w:r/>
            <w:bookmarkStart w:id="9" w:name="_Toc7166"/>
            <w:r/>
            <w:bookmarkStart w:id="10" w:name="_Toc68611034"/>
            <w:r/>
            <w:bookmarkStart w:id="11" w:name="_Toc28592"/>
            <w:r/>
            <w:bookmarkStart w:id="12" w:name="_Toc58248879"/>
            <w:r/>
            <w:bookmarkStart w:id="13" w:name="_Toc57376405"/>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年5月12日9点30分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年5月12日9点30分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r>
              <w:fldChar w:fldCharType="begin"/>
            </w:r>
            <w:r>
              <w:instrText xml:space="preserve"> HYPERLINK "http://jszfcg.jsczt.cn/" </w:instrText>
            </w:r>
            <w:r>
              <w:fldChar w:fldCharType="separate"/>
            </w:r>
            <w:r>
              <w:rPr>
                <w:rFonts w:hint="eastAsia" w:ascii="宋体" w:hAnsi="宋体"/>
                <w:sz w:val="21"/>
                <w:szCs w:val="21"/>
              </w:rPr>
              <w:t xml:space="preserve">http://jszfcg.jsczt.cn/</w:t>
            </w:r>
            <w:r>
              <w:rPr>
                <w:rFonts w:hint="eastAsia" w:ascii="宋体" w:hAnsi="宋体"/>
                <w:sz w:val="21"/>
                <w:szCs w:val="21"/>
              </w:rPr>
              <w:fldChar w:fldCharType="end"/>
            </w:r>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年5月12日9点30分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w:t>
            </w:r>
            <w:r>
              <w:rPr>
                <w:rFonts w:ascii="宋体" w:hAnsi="宋体"/>
                <w:sz w:val="21"/>
                <w:szCs w:val="21"/>
              </w:rPr>
              <w:t xml:space="preserve">8</w:t>
            </w:r>
            <w:r>
              <w:rPr>
                <w:rFonts w:hint="eastAsia" w:ascii="宋体" w:hAnsi="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40"/>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40"/>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33"/>
        <w:ind w:left="0" w:firstLine="0"/>
        <w:jc w:val="center"/>
        <w:spacing w:line="480" w:lineRule="auto"/>
        <w:rPr>
          <w:b/>
          <w:sz w:val="44"/>
          <w:szCs w:val="44"/>
        </w:rPr>
      </w:pPr>
      <w:r>
        <w:rPr>
          <w:rFonts w:hint="eastAsia"/>
          <w:b/>
          <w:sz w:val="44"/>
          <w:szCs w:val="44"/>
        </w:rPr>
        <w:br w:type="page" w:clear="all"/>
      </w:r>
      <w:bookmarkStart w:id="14" w:name="_Toc167288236"/>
      <w:r>
        <w:rPr>
          <w:rFonts w:hint="eastAsia"/>
          <w:b/>
          <w:sz w:val="44"/>
          <w:szCs w:val="44"/>
        </w:rPr>
        <w:t xml:space="preserve">第一章 磋商邀请函</w:t>
      </w:r>
      <w:bookmarkEnd w:id="8"/>
      <w:r/>
      <w:bookmarkEnd w:id="9"/>
      <w:r/>
      <w:bookmarkEnd w:id="10"/>
      <w:r/>
      <w:bookmarkEnd w:id="11"/>
      <w:r/>
      <w:bookmarkEnd w:id="12"/>
      <w:r/>
      <w:bookmarkEnd w:id="13"/>
      <w:r/>
      <w:bookmarkEnd w:id="14"/>
      <w:r/>
      <w:r/>
    </w:p>
    <w:p>
      <w:pPr>
        <w:ind w:left="0" w:firstLine="422"/>
        <w:spacing w:line="360" w:lineRule="auto"/>
        <w:rPr>
          <w:rFonts w:ascii="宋体" w:hAnsi="宋体"/>
          <w:b/>
          <w:sz w:val="21"/>
          <w:szCs w:val="21"/>
        </w:rPr>
      </w:pPr>
      <w:r/>
      <w:bookmarkStart w:id="15" w:name="_Toc3644"/>
      <w:r/>
      <w:bookmarkStart w:id="16" w:name="_Toc16571"/>
      <w:r/>
      <w:bookmarkStart w:id="17" w:name="_Toc57376406"/>
      <w:r/>
      <w:bookmarkStart w:id="18" w:name="_Toc2412"/>
      <w:r/>
      <w:bookmarkStart w:id="19" w:name="_Toc6217"/>
      <w:r/>
      <w:bookmarkStart w:id="20" w:name="_Toc58248880"/>
      <w:r>
        <w:rPr>
          <w:rFonts w:hint="eastAsia" w:ascii="宋体" w:hAnsi="宋体"/>
          <w:b/>
          <w:sz w:val="21"/>
          <w:szCs w:val="21"/>
        </w:rPr>
        <w:t xml:space="preserve">项目概况：</w:t>
      </w:r>
      <w:r>
        <w:rPr>
          <w:rFonts w:hint="eastAsia" w:ascii="宋体" w:hAnsi="宋体"/>
          <w:b/>
          <w:sz w:val="21"/>
          <w:szCs w:val="21"/>
          <w:u w:val="single"/>
        </w:rPr>
        <w:t xml:space="preserve">苏大附一院临床辅助决策系统升级</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5</w:t>
      </w:r>
      <w:r>
        <w:rPr>
          <w:rFonts w:hint="eastAsia" w:ascii="宋体" w:hAnsi="宋体"/>
          <w:b/>
          <w:sz w:val="21"/>
          <w:szCs w:val="21"/>
          <w:u w:val="single"/>
        </w:rPr>
        <w:t xml:space="preserve">月</w:t>
      </w:r>
      <w:r>
        <w:rPr>
          <w:rFonts w:ascii="宋体" w:hAnsi="宋体"/>
          <w:b/>
          <w:sz w:val="21"/>
          <w:szCs w:val="21"/>
          <w:u w:val="single"/>
        </w:rPr>
        <w:t xml:space="preserve">12</w:t>
      </w:r>
      <w:r>
        <w:rPr>
          <w:rFonts w:hint="eastAsia" w:ascii="宋体" w:hAnsi="宋体"/>
          <w:b/>
          <w:sz w:val="21"/>
          <w:szCs w:val="21"/>
          <w:u w:val="single"/>
        </w:rPr>
        <w:t xml:space="preserve">日9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5"/>
      <w:bookmarkEnd w:id="16"/>
      <w:r/>
    </w:p>
    <w:p>
      <w:pPr>
        <w:pStyle w:val="849"/>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49"/>
        <w:ind w:left="0" w:firstLine="420"/>
        <w:spacing w:line="360" w:lineRule="auto"/>
        <w:rPr>
          <w:rFonts w:hint="eastAsia" w:ascii="宋体" w:hAnsi="宋体" w:eastAsia="宋体" w:cs="宋体"/>
          <w:bCs/>
          <w:sz w:val="21"/>
          <w:szCs w:val="21"/>
          <w:lang w:eastAsia="zh-CN"/>
        </w:rPr>
      </w:pPr>
      <w:r>
        <w:rPr>
          <w:rFonts w:hint="eastAsia" w:ascii="宋体" w:hAnsi="宋体" w:cs="宋体"/>
          <w:bCs/>
          <w:sz w:val="21"/>
          <w:szCs w:val="21"/>
        </w:rPr>
        <w:t xml:space="preserve">1、项目编号：</w:t>
      </w:r>
      <w:r>
        <w:rPr>
          <w:rFonts w:hint="eastAsia" w:ascii="宋体" w:hAnsi="宋体" w:cs="宋体"/>
          <w:bCs/>
          <w:sz w:val="21"/>
          <w:szCs w:val="21"/>
          <w:lang w:eastAsia="zh-CN"/>
        </w:rPr>
        <w:t xml:space="preserve">JSZC-320500-JZCG-C2026-0107</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2、项目名称：苏大附一院临床辅助决策系统升级</w:t>
      </w:r>
      <w:r>
        <w:rPr>
          <w:rFonts w:ascii="宋体" w:hAnsi="宋体" w:cs="宋体"/>
          <w:bCs/>
          <w:sz w:val="21"/>
          <w:szCs w:val="21"/>
        </w:rPr>
        <w:t xml:space="preserve">  </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cs="宋体"/>
          <w:bCs/>
          <w:sz w:val="21"/>
          <w:szCs w:val="21"/>
          <w:lang w:val="en-US"/>
        </w:rPr>
        <w:t xml:space="preserve">人民币玖拾万元整（￥900000.00）</w:t>
      </w:r>
      <w:r>
        <w:rPr>
          <w:rFonts w:ascii="宋体" w:hAnsi="宋体" w:cs="宋体"/>
          <w:bCs/>
          <w:sz w:val="21"/>
          <w:szCs w:val="21"/>
        </w:rPr>
        <w:t xml:space="preserve">  </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sz w:val="21"/>
          <w:szCs w:val="21"/>
        </w:rPr>
        <w:t xml:space="preserve">人民币</w:t>
      </w:r>
      <w:r>
        <w:rPr>
          <w:rFonts w:hint="eastAsia" w:ascii="宋体" w:hAnsi="宋体" w:cs="宋体"/>
          <w:sz w:val="21"/>
          <w:szCs w:val="21"/>
          <w:lang w:val="en-US"/>
        </w:rPr>
        <w:t xml:space="preserve">捌拾伍</w:t>
      </w:r>
      <w:r>
        <w:rPr>
          <w:rFonts w:hint="eastAsia" w:ascii="宋体" w:hAnsi="宋体" w:cs="宋体"/>
          <w:sz w:val="21"/>
          <w:szCs w:val="21"/>
        </w:rPr>
        <w:t xml:space="preserve">万元整（￥</w:t>
      </w:r>
      <w:r>
        <w:rPr>
          <w:rFonts w:hint="eastAsia" w:ascii="宋体" w:hAnsi="宋体" w:cs="宋体"/>
          <w:sz w:val="21"/>
          <w:szCs w:val="21"/>
          <w:lang w:val="en-US"/>
        </w:rPr>
        <w:t xml:space="preserve">85</w:t>
      </w:r>
      <w:r>
        <w:rPr>
          <w:rFonts w:hint="eastAsia" w:ascii="宋体" w:hAnsi="宋体" w:cs="宋体"/>
          <w:sz w:val="21"/>
          <w:szCs w:val="21"/>
        </w:rPr>
        <w:t xml:space="preserve">0000.00） </w:t>
      </w:r>
      <w:r>
        <w:rPr>
          <w:rFonts w:ascii="宋体" w:hAnsi="宋体" w:cs="宋体"/>
          <w:bCs/>
          <w:sz w:val="21"/>
          <w:szCs w:val="21"/>
        </w:rPr>
        <w:t xml:space="preserve"> </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6、合同履行期限：在合同签订生效后3个月内开发、安装调试完成。</w:t>
      </w:r>
      <w:r>
        <w:rPr>
          <w:rFonts w:ascii="宋体" w:hAnsi="宋体" w:cs="宋体"/>
          <w:bCs/>
          <w:sz w:val="21"/>
          <w:szCs w:val="21"/>
        </w:rPr>
        <w:t xml:space="preserve">  </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7、采购需求：伴随着人工智能技术的飞速发展，医疗大模型在医疗健康领域的应用日益广泛，成为推进医疗服务智能化转型的重要力量。本项目在生成式AI技术成熟、国家战略明确鼓励以医院迫切需要提升医疗质量和效率的强力驱动下，将Deepseek与临床决策辅助支持系统（CDSS）相融合，充分发挥大模型技术优势，提高临床诊疗质量和决策效率。</w:t>
      </w:r>
      <w:r>
        <w:rPr>
          <w:rFonts w:hint="eastAsia" w:ascii="宋体" w:hAnsi="宋体" w:cs="宋体"/>
          <w:bCs/>
          <w:sz w:val="21"/>
          <w:szCs w:val="21"/>
          <w:lang w:val="en-US"/>
        </w:rPr>
        <w:t xml:space="preserve">其余内容详见采购文件。</w:t>
      </w:r>
      <w:r/>
    </w:p>
    <w:p>
      <w:pPr>
        <w:pStyle w:val="849"/>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49"/>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49"/>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21" w:name="OLE_LINK40"/>
      <w:r>
        <w:rPr>
          <w:rFonts w:hint="eastAsia" w:ascii="宋体" w:hAnsi="宋体"/>
          <w:b/>
          <w:sz w:val="21"/>
          <w:szCs w:val="21"/>
        </w:rPr>
        <w:t xml:space="preserve">苏州高新区邓尉路105号狮山科技馆1楼</w:t>
      </w:r>
      <w:bookmarkEnd w:id="21"/>
      <w:r>
        <w:rPr>
          <w:rFonts w:hint="eastAsia" w:ascii="宋体" w:hAnsi="宋体"/>
          <w:b/>
          <w:sz w:val="21"/>
          <w:szCs w:val="21"/>
        </w:rPr>
        <w:t xml:space="preserve">服务大厅，咨询电话：0512-65737699。</w:t>
      </w:r>
      <w:r/>
    </w:p>
    <w:p>
      <w:pPr>
        <w:pStyle w:val="84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9"/>
        <w:ind w:left="0" w:firstLine="420"/>
        <w:spacing w:line="360" w:lineRule="auto"/>
        <w:rPr>
          <w:rFonts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4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9"/>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9"/>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4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9"/>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49"/>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年5月12日9点30分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49"/>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49"/>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年5月12日9点30分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49"/>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49"/>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49"/>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49"/>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w:t>
      </w:r>
      <w:r>
        <w:rPr>
          <w:rFonts w:hint="eastAsia" w:ascii="宋体" w:hAnsi="宋体" w:cs="宋体"/>
          <w:color w:val="000000"/>
          <w:sz w:val="21"/>
          <w:szCs w:val="21"/>
        </w:rPr>
        <w:t xml:space="preserve">江苏省财政厅、中国人民银行南京分行《关于深入推进政府采购线上合同信用融资工作的通知》</w:t>
      </w:r>
      <w:r>
        <w:rPr>
          <w:rFonts w:hint="eastAsia" w:ascii="Times New Roman" w:hAnsi="Times New Roman" w:cs="宋体"/>
          <w:color w:val="000000"/>
          <w:sz w:val="21"/>
          <w:szCs w:val="21"/>
        </w:rPr>
        <w:t xml:space="preserve">相关要求，本项目支持政府采购合同信用融资。</w:t>
      </w:r>
      <w:r/>
    </w:p>
    <w:tbl>
      <w:tblPr>
        <w:tblStyle w:val="843"/>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中国人民银行南京分行《关于深入推进政府采购线上合同信用融资工作的通知》(苏财购〔2021〕82号)要求，按照双方自愿的原则提供便捷、优惠的贷款服务。</w:t>
            </w:r>
            <w:r/>
          </w:p>
        </w:tc>
      </w:tr>
    </w:tbl>
    <w:p>
      <w:pPr>
        <w:pStyle w:val="849"/>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49"/>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名称：苏州大学附属第一医院  </w:t>
      </w:r>
      <w:r>
        <w:rPr>
          <w:rFonts w:ascii="宋体" w:hAnsi="宋体" w:cs="宋体"/>
          <w:bCs/>
          <w:sz w:val="21"/>
          <w:szCs w:val="21"/>
        </w:rPr>
        <w:t xml:space="preserve">                                      </w:t>
      </w:r>
      <w:r/>
    </w:p>
    <w:p>
      <w:pPr>
        <w:pStyle w:val="849"/>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地址：江苏省苏州市十梓街188号 </w:t>
      </w:r>
      <w:r/>
    </w:p>
    <w:p>
      <w:pPr>
        <w:pStyle w:val="849"/>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联系人：杨丰忆</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联系方式：0512-67972847  </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地址：苏州高新区邓尉路105号狮山科技馆7楼</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联系方式：0512-69820921  </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项目联系人：谢工、严工  </w:t>
      </w:r>
      <w:r/>
    </w:p>
    <w:p>
      <w:pPr>
        <w:pStyle w:val="849"/>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电话：0512-69820921</w:t>
      </w:r>
      <w:r/>
    </w:p>
    <w:p>
      <w:pPr>
        <w:pStyle w:val="849"/>
        <w:ind w:left="0" w:firstLine="420"/>
        <w:spacing w:line="360" w:lineRule="auto"/>
        <w:rPr>
          <w:rFonts w:ascii="宋体" w:hAnsi="宋体" w:cs="宋体"/>
          <w:bCs/>
          <w:sz w:val="21"/>
          <w:szCs w:val="21"/>
        </w:rPr>
      </w:pPr>
      <w:r>
        <w:rPr>
          <w:rFonts w:ascii="宋体" w:hAnsi="宋体" w:cs="宋体"/>
          <w:bCs/>
          <w:sz w:val="21"/>
          <w:szCs w:val="21"/>
        </w:rPr>
      </w:r>
      <w:r/>
    </w:p>
    <w:p>
      <w:pPr>
        <w:ind w:left="0" w:firstLine="420"/>
        <w:spacing w:line="360" w:lineRule="auto"/>
        <w:rPr>
          <w:rFonts w:ascii="宋体" w:hAnsi="宋体"/>
          <w:sz w:val="21"/>
          <w:szCs w:val="21"/>
        </w:rPr>
      </w:pPr>
      <w:r>
        <w:rPr>
          <w:rFonts w:ascii="宋体" w:hAnsi="宋体"/>
          <w:sz w:val="21"/>
          <w:szCs w:val="21"/>
        </w:rPr>
      </w:r>
      <w:r/>
    </w:p>
    <w:p>
      <w:pPr>
        <w:pStyle w:val="833"/>
        <w:ind w:left="0" w:firstLine="0"/>
        <w:jc w:val="center"/>
        <w:spacing w:line="360" w:lineRule="auto"/>
        <w:rPr>
          <w:rFonts w:ascii="宋体" w:hAnsi="宋体"/>
          <w:b/>
          <w:sz w:val="44"/>
          <w:szCs w:val="44"/>
        </w:rPr>
      </w:pPr>
      <w:r>
        <w:rPr>
          <w:b/>
          <w:sz w:val="44"/>
          <w:szCs w:val="44"/>
        </w:rPr>
        <w:br w:type="page" w:clear="all"/>
      </w:r>
      <w:bookmarkStart w:id="22" w:name="_Toc68611035"/>
      <w:r/>
      <w:bookmarkStart w:id="23" w:name="_Toc167288237"/>
      <w:r/>
      <w:bookmarkStart w:id="24" w:name="_Toc11400"/>
      <w:r>
        <w:rPr>
          <w:rFonts w:hint="eastAsia"/>
          <w:b/>
          <w:sz w:val="44"/>
          <w:szCs w:val="44"/>
        </w:rPr>
        <w:t xml:space="preserve">第二章 </w:t>
      </w:r>
      <w:bookmarkStart w:id="25" w:name="投标人须知"/>
      <w:r/>
      <w:bookmarkEnd w:id="25"/>
      <w:r>
        <w:rPr>
          <w:rFonts w:hint="eastAsia"/>
          <w:b/>
          <w:sz w:val="44"/>
          <w:szCs w:val="44"/>
        </w:rPr>
        <w:t xml:space="preserve">磋商须知</w:t>
      </w:r>
      <w:bookmarkEnd w:id="17"/>
      <w:r/>
      <w:bookmarkEnd w:id="18"/>
      <w:r/>
      <w:bookmarkEnd w:id="19"/>
      <w:r/>
      <w:bookmarkEnd w:id="20"/>
      <w:r/>
      <w:bookmarkEnd w:id="22"/>
      <w:r/>
      <w:bookmarkEnd w:id="23"/>
      <w:r/>
      <w:bookmarkEnd w:id="24"/>
      <w:r/>
      <w:r/>
    </w:p>
    <w:p>
      <w:pPr>
        <w:pStyle w:val="849"/>
        <w:ind w:left="0" w:firstLine="422"/>
        <w:spacing w:line="360" w:lineRule="auto"/>
        <w:rPr>
          <w:rFonts w:ascii="宋体" w:hAnsi="宋体" w:cs="宋体"/>
          <w:b/>
          <w:sz w:val="21"/>
          <w:szCs w:val="21"/>
        </w:rPr>
      </w:pPr>
      <w:r/>
      <w:bookmarkStart w:id="26" w:name="_Toc7264"/>
      <w:r/>
      <w:bookmarkStart w:id="27" w:name="_Toc57376407"/>
      <w:r/>
      <w:bookmarkStart w:id="28" w:name="_Toc58248881"/>
      <w:r/>
      <w:bookmarkStart w:id="29" w:name="_Toc24711"/>
      <w:r>
        <w:rPr>
          <w:rFonts w:hint="eastAsia" w:ascii="宋体" w:hAnsi="宋体" w:cs="宋体"/>
          <w:b/>
          <w:sz w:val="21"/>
          <w:szCs w:val="21"/>
        </w:rPr>
        <w:t xml:space="preserve">一、响应文件的组成及要求</w:t>
      </w:r>
      <w:r/>
    </w:p>
    <w:p>
      <w:pPr>
        <w:pStyle w:val="849"/>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49"/>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49"/>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磋商响应单位法定代表人身份证正反面复印件；</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磋商响应单位授权代理人身份证正反面复印件（如有授权）；</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4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其它有关资格证明的文件；</w:t>
      </w:r>
      <w:r/>
    </w:p>
    <w:p>
      <w:pPr>
        <w:pStyle w:val="849"/>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49"/>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49"/>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49"/>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49"/>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49"/>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849"/>
        <w:ind w:left="0" w:firstLine="422"/>
        <w:spacing w:line="360" w:lineRule="auto"/>
        <w:rPr>
          <w:rFonts w:ascii="宋体" w:hAnsi="宋体" w:cs="宋体"/>
          <w:b/>
          <w:sz w:val="21"/>
          <w:szCs w:val="21"/>
        </w:rPr>
      </w:pPr>
      <w:r>
        <w:rPr>
          <w:rFonts w:hint="eastAsia" w:ascii="宋体" w:hAnsi="宋体" w:cs="宋体"/>
          <w:b/>
          <w:sz w:val="21"/>
          <w:szCs w:val="21"/>
        </w:rPr>
        <w:t xml:space="preserve">5、综合评审响应文件（供应商根据评分标准制作）</w:t>
      </w:r>
      <w:r/>
    </w:p>
    <w:p>
      <w:pPr>
        <w:pStyle w:val="849"/>
        <w:ind w:left="0" w:firstLine="420"/>
        <w:spacing w:line="360" w:lineRule="auto"/>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、《中小企业声明函》或《残疾人福利性单位声明函》或由省级以上监狱管理局、戒毒管理局（含新疆生产建设兵团）出具的属于监狱企业的证明文件；</w:t>
      </w:r>
      <w:r/>
    </w:p>
    <w:p>
      <w:pPr>
        <w:pStyle w:val="849"/>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849"/>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6</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49"/>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49"/>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49"/>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49"/>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49"/>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849"/>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849"/>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49"/>
        <w:ind w:left="0" w:firstLine="422"/>
        <w:spacing w:line="360" w:lineRule="auto"/>
        <w:rPr>
          <w:rFonts w:ascii="宋体" w:hAnsi="宋体" w:cs="宋体"/>
          <w:b/>
          <w:sz w:val="21"/>
          <w:szCs w:val="21"/>
        </w:rPr>
      </w:pPr>
      <w:r>
        <w:rPr>
          <w:rFonts w:ascii="宋体" w:hAnsi="宋体" w:cs="宋体"/>
          <w:b/>
          <w:sz w:val="21"/>
          <w:szCs w:val="21"/>
        </w:rPr>
      </w:r>
      <w:r/>
    </w:p>
    <w:p>
      <w:pPr>
        <w:pStyle w:val="849"/>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49"/>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49"/>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49"/>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49"/>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49"/>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49"/>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40"/>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849"/>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49"/>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49"/>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4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w:t>
      </w:r>
      <w:r>
        <w:rPr>
          <w:rFonts w:ascii="宋体" w:hAnsi="宋体" w:cs="宋体"/>
          <w:b/>
          <w:color w:val="000000" w:themeColor="text1"/>
          <w:sz w:val="21"/>
          <w:szCs w:val="21"/>
          <w:lang w:val="en-US"/>
          <w14:textFill>
            <w14:solidFill>
              <w14:schemeClr w14:val="tx1"/>
            </w14:solidFill>
          </w14:textFill>
        </w:rPr>
        <w:t xml:space="preserve">0</w:t>
      </w:r>
      <w:r>
        <w:rPr>
          <w:rFonts w:hint="eastAsia" w:ascii="宋体" w:hAnsi="宋体" w:cs="宋体"/>
          <w:b/>
          <w:color w:val="000000" w:themeColor="text1"/>
          <w:sz w:val="21"/>
          <w:szCs w:val="21"/>
          <w:lang w:val="en-US"/>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14:textFill>
            <w14:solidFill>
              <w14:schemeClr w14:val="tx1"/>
            </w14:solidFill>
          </w14:textFill>
        </w:rPr>
        <w:t xml:space="preserve">（此处规定时间的计算以系统中的倒计时间为准，系统中的线上最后报价只有一次机会，提交后无法撤回，请供应商慎重提交）</w:t>
      </w:r>
      <w:r/>
    </w:p>
    <w:p>
      <w:pPr>
        <w:pStyle w:val="84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pStyle w:val="849"/>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1140"/>
        <w:ind w:left="0" w:firstLine="422"/>
        <w:spacing w:line="360" w:lineRule="auto"/>
        <w:rPr>
          <w:rFonts w:ascii="宋体" w:hAnsi="宋体" w:cs="宋体"/>
          <w:b/>
          <w:color w:val="000000" w:themeColor="text1"/>
          <w:sz w:val="21"/>
          <w:szCs w:val="21"/>
          <w14:textFill>
            <w14:solidFill>
              <w14:schemeClr w14:val="tx1"/>
            </w14:solidFill>
          </w14:textFill>
        </w:rPr>
      </w:pPr>
      <w:r/>
      <w:bookmarkStart w:id="30" w:name="OLE_LINK20"/>
      <w:r/>
      <w:bookmarkStart w:id="31" w:name="OLE_LINK1"/>
      <w:r>
        <w:rPr>
          <w:rFonts w:hint="eastAsia" w:ascii="宋体" w:hAnsi="宋体" w:cs="宋体"/>
          <w:b/>
          <w:color w:val="000000" w:themeColor="text1"/>
          <w:sz w:val="21"/>
          <w:szCs w:val="21"/>
          <w14:textFill>
            <w14:solidFill>
              <w14:schemeClr w14:val="tx1"/>
            </w14:solidFill>
          </w14:textFill>
        </w:rPr>
        <w:t xml:space="preserve">11、异常低价响应审查</w:t>
      </w:r>
      <w:bookmarkEnd w:id="30"/>
      <w:r/>
    </w:p>
    <w:p>
      <w:pPr>
        <w:pStyle w:val="1140"/>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32" w:name="OLE_LINK36"/>
      <w:r>
        <w:rPr>
          <w:rFonts w:ascii="宋体" w:hAnsi="宋体" w:cs="宋体"/>
          <w:b/>
          <w:color w:val="000000" w:themeColor="text1"/>
          <w:sz w:val="21"/>
          <w:szCs w:val="21"/>
          <w:lang w:val="en-US"/>
          <w14:textFill>
            <w14:solidFill>
              <w14:schemeClr w14:val="tx1"/>
            </w14:solidFill>
          </w14:textFill>
        </w:rPr>
        <w:t xml:space="preserve">11.</w:t>
      </w:r>
      <w:bookmarkEnd w:id="32"/>
      <w:r>
        <w:rPr>
          <w:rFonts w:ascii="宋体" w:hAnsi="宋体" w:cs="宋体"/>
          <w:b/>
          <w:color w:val="000000" w:themeColor="text1"/>
          <w:sz w:val="21"/>
          <w:szCs w:val="21"/>
          <w:lang w:val="en-US"/>
          <w14:textFill>
            <w14:solidFill>
              <w14:schemeClr w14:val="tx1"/>
            </w14:solidFill>
          </w14:textFill>
        </w:rPr>
        <w:t xml:space="preserve">1</w:t>
      </w:r>
      <w:r>
        <w:rPr>
          <w:rFonts w:hint="eastAsia" w:ascii="宋体" w:hAnsi="宋体" w:cs="宋体"/>
          <w:b/>
          <w:color w:val="000000" w:themeColor="text1"/>
          <w:sz w:val="21"/>
          <w:szCs w:val="21"/>
          <w:lang w:val="en-US"/>
          <w14:textFill>
            <w14:solidFill>
              <w14:schemeClr w14:val="tx1"/>
            </w14:solidFill>
          </w14:textFill>
        </w:rPr>
        <w:t xml:space="preserve">评审过程中出现下列情形之一的，磋商小组应当启动异常低价响应审查程序：</w:t>
      </w:r>
      <w:r/>
    </w:p>
    <w:p>
      <w:pPr>
        <w:pStyle w:val="114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（1）响应报价低于全部通过符合性审查供应商响应报价平均值50%的，即响应报价&lt;全部通过符合性审查供应商响应报价平均值×50%；</w:t>
      </w:r>
      <w:r/>
    </w:p>
    <w:p>
      <w:pPr>
        <w:pStyle w:val="114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（2）响应报价低于通过符合性审查的次低报价供应商响应报价50%的，即响应报价&lt;通过符合性审查的次低报价供应商响应报价×50%；</w:t>
      </w:r>
      <w:r/>
    </w:p>
    <w:p>
      <w:pPr>
        <w:pStyle w:val="114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3</w:t>
      </w:r>
      <w:r>
        <w:rPr>
          <w:rFonts w:hint="eastAsia" w:ascii="宋体" w:hAnsi="宋体" w:cs="宋体"/>
          <w:b/>
          <w:color w:val="000000" w:themeColor="text1"/>
          <w:sz w:val="21"/>
          <w:szCs w:val="21"/>
          <w:lang w:val="en-US"/>
          <w14:textFill>
            <w14:solidFill>
              <w14:schemeClr w14:val="tx1"/>
            </w14:solidFill>
          </w14:textFill>
        </w:rPr>
        <w:t xml:space="preserve">）</w:t>
      </w:r>
      <w:bookmarkStart w:id="33" w:name="OLE_LINK27"/>
      <w:r/>
      <w:bookmarkStart w:id="34" w:name="OLE_LINK28"/>
      <w:r>
        <w:rPr>
          <w:rFonts w:hint="eastAsia" w:ascii="宋体" w:hAnsi="宋体" w:cs="宋体"/>
          <w:b/>
          <w:color w:val="000000" w:themeColor="text1"/>
          <w:sz w:val="21"/>
          <w:szCs w:val="21"/>
          <w:lang w:val="en-US"/>
          <w14:textFill>
            <w14:solidFill>
              <w14:schemeClr w14:val="tx1"/>
            </w14:solidFill>
          </w14:textFill>
        </w:rPr>
        <w:t xml:space="preserve">响应报价</w:t>
      </w:r>
      <w:bookmarkEnd w:id="33"/>
      <w:r/>
      <w:bookmarkEnd w:id="34"/>
      <w:r>
        <w:rPr>
          <w:rFonts w:hint="eastAsia" w:ascii="宋体" w:hAnsi="宋体" w:cs="宋体"/>
          <w:b/>
          <w:color w:val="000000" w:themeColor="text1"/>
          <w:sz w:val="21"/>
          <w:szCs w:val="21"/>
          <w:lang w:val="en-US"/>
          <w14:textFill>
            <w14:solidFill>
              <w14:schemeClr w14:val="tx1"/>
            </w14:solidFill>
          </w14:textFill>
        </w:rPr>
        <w:t xml:space="preserve">低于采购项目最高限价45%的，即响应报价&lt;采购项目最高限价×45%；</w:t>
      </w:r>
      <w:r/>
    </w:p>
    <w:p>
      <w:pPr>
        <w:pStyle w:val="114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4</w:t>
      </w:r>
      <w:r>
        <w:rPr>
          <w:rFonts w:hint="eastAsia" w:ascii="宋体" w:hAnsi="宋体" w:cs="宋体"/>
          <w:b/>
          <w:color w:val="000000" w:themeColor="text1"/>
          <w:sz w:val="21"/>
          <w:szCs w:val="21"/>
          <w:lang w:val="en-US"/>
          <w14:textFill>
            <w14:solidFill>
              <w14:schemeClr w14:val="tx1"/>
            </w14:solidFill>
          </w14:textFill>
        </w:rPr>
        <w:t xml:space="preserve">）</w:t>
      </w:r>
      <w:bookmarkStart w:id="35" w:name="OLE_LINK3"/>
      <w:r/>
      <w:bookmarkStart w:id="36" w:name="OLE_LINK4"/>
      <w:r>
        <w:rPr>
          <w:rFonts w:hint="eastAsia" w:ascii="宋体" w:hAnsi="宋体" w:cs="宋体"/>
          <w:b/>
          <w:color w:val="000000" w:themeColor="text1"/>
          <w:sz w:val="21"/>
          <w:szCs w:val="21"/>
          <w:lang w:val="en-US"/>
          <w14:textFill>
            <w14:solidFill>
              <w14:schemeClr w14:val="tx1"/>
            </w14:solidFill>
          </w14:textFill>
        </w:rPr>
        <w:t xml:space="preserve">磋商小组基于专业判断，认为供应商报价过低，有可能影响产品质量或者不能诚信履约的其他情形。</w:t>
      </w:r>
      <w:bookmarkEnd w:id="35"/>
      <w:bookmarkEnd w:id="36"/>
      <w:r/>
    </w:p>
    <w:p>
      <w:pPr>
        <w:pStyle w:val="849"/>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2启动异常低价响应审查后，</w:t>
      </w:r>
      <w:bookmarkStart w:id="37" w:name="OLE_LINK44"/>
      <w:r/>
      <w:bookmarkStart w:id="38" w:name="OLE_LINK37"/>
      <w:r>
        <w:rPr>
          <w:rFonts w:hint="eastAsia" w:ascii="宋体" w:hAnsi="宋体"/>
          <w:b/>
          <w:color w:val="000000" w:themeColor="text1"/>
          <w:sz w:val="21"/>
          <w:szCs w:val="21"/>
          <w14:textFill>
            <w14:solidFill>
              <w14:schemeClr w14:val="tx1"/>
            </w14:solidFill>
          </w14:textFill>
        </w:rPr>
        <w:t xml:space="preserve">磋商小组</w:t>
      </w:r>
      <w:bookmarkEnd w:id="37"/>
      <w:r/>
      <w:bookmarkEnd w:id="38"/>
      <w:r>
        <w:rPr>
          <w:rFonts w:hint="eastAsia" w:ascii="宋体" w:hAnsi="宋体"/>
          <w:b/>
          <w:color w:val="000000" w:themeColor="text1"/>
          <w:sz w:val="21"/>
          <w:szCs w:val="21"/>
          <w14:textFill>
            <w14:solidFill>
              <w14:schemeClr w14:val="tx1"/>
            </w14:solidFill>
          </w14:textFill>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.1第（3）项情形，供应商已随响应文件一并提交相关书面说明及必要的证明材料的，在评审现场可不再重复提交。</w:t>
      </w:r>
      <w:r/>
    </w:p>
    <w:p>
      <w:pPr>
        <w:pStyle w:val="849"/>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3</w:t>
      </w:r>
      <w:bookmarkStart w:id="39" w:name="OLE_LINK47"/>
      <w:r/>
      <w:bookmarkStart w:id="40" w:name="OLE_LINK46"/>
      <w:r/>
      <w:bookmarkStart w:id="41" w:name="OLE_LINK45"/>
      <w:r>
        <w:rPr>
          <w:rFonts w:hint="eastAsia" w:ascii="宋体" w:hAnsi="宋体"/>
          <w:b/>
          <w:color w:val="000000" w:themeColor="text1"/>
          <w:sz w:val="21"/>
          <w:szCs w:val="21"/>
          <w14:textFill>
            <w14:solidFill>
              <w14:schemeClr w14:val="tx1"/>
            </w14:solidFill>
          </w14:textFill>
        </w:rPr>
        <w:t xml:space="preserve">磋商小组</w:t>
      </w:r>
      <w:bookmarkEnd w:id="39"/>
      <w:r/>
      <w:bookmarkEnd w:id="40"/>
      <w:r/>
      <w:bookmarkEnd w:id="41"/>
      <w:r>
        <w:rPr>
          <w:rFonts w:hint="eastAsia" w:ascii="宋体" w:hAnsi="宋体"/>
          <w:b/>
          <w:color w:val="000000" w:themeColor="text1"/>
          <w:sz w:val="21"/>
          <w:szCs w:val="21"/>
          <w14:textFill>
            <w14:solidFill>
              <w14:schemeClr w14:val="tx1"/>
            </w14:solidFill>
          </w14:textFill>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849"/>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849"/>
        <w:ind w:left="0" w:firstLine="422"/>
        <w:spacing w:line="360" w:lineRule="auto"/>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异常低价响应审查的启动原因、审查意见和审查结果应当在评审报告中记录，并随供应商提供的相关书面说明及证明材料，以及磋商小组有关互联网浏览、查询历史一并归档。</w:t>
      </w:r>
      <w:r/>
    </w:p>
    <w:p>
      <w:pPr>
        <w:pStyle w:val="849"/>
        <w:ind w:left="0" w:firstLine="420"/>
        <w:spacing w:line="360" w:lineRule="auto"/>
        <w:rPr>
          <w:rFonts w:ascii="宋体" w:hAnsi="宋体" w:cs="宋体"/>
          <w:sz w:val="21"/>
          <w:szCs w:val="21"/>
        </w:rPr>
      </w:pPr>
      <w:r>
        <w:rPr>
          <w:rFonts w:hint="eastAsia" w:ascii="宋体" w:hAnsi="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1140"/>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49"/>
        <w:ind w:left="0" w:firstLine="420"/>
        <w:spacing w:line="360" w:lineRule="auto"/>
        <w:rPr>
          <w:rFonts w:ascii="宋体" w:hAnsi="宋体" w:cs="宋体"/>
          <w:sz w:val="21"/>
          <w:szCs w:val="21"/>
        </w:rPr>
      </w:pPr>
      <w:r>
        <w:rPr>
          <w:rFonts w:hint="eastAsia" w:ascii="宋体" w:hAnsi="宋体" w:cs="宋体"/>
          <w:sz w:val="21"/>
          <w:szCs w:val="21"/>
        </w:rPr>
        <w:t xml:space="preserve">13、磋商小组根据磋商成交原则确定成交供应商，并将结果通知所有参加磋商的供应商。</w:t>
      </w:r>
      <w:r/>
    </w:p>
    <w:p>
      <w:pPr>
        <w:pStyle w:val="849"/>
        <w:ind w:left="0" w:firstLine="420"/>
        <w:spacing w:line="360" w:lineRule="auto"/>
        <w:rPr>
          <w:rFonts w:ascii="宋体" w:hAnsi="宋体" w:cs="宋体"/>
          <w:sz w:val="21"/>
          <w:szCs w:val="21"/>
        </w:rPr>
      </w:pPr>
      <w:r>
        <w:rPr>
          <w:rFonts w:hint="eastAsia" w:ascii="宋体" w:hAnsi="宋体" w:cs="宋体"/>
          <w:sz w:val="21"/>
          <w:szCs w:val="21"/>
        </w:rPr>
        <w:t xml:space="preserve">14、如磋商过程中出现本采购文件未尽事宜，由磋商小组根据政府采购有关法律、法规讨论决定。</w:t>
      </w:r>
      <w:bookmarkEnd w:id="31"/>
      <w:r/>
      <w:r/>
    </w:p>
    <w:p>
      <w:pPr>
        <w:pStyle w:val="849"/>
        <w:ind w:left="0" w:firstLine="422"/>
        <w:spacing w:line="360" w:lineRule="auto"/>
        <w:rPr>
          <w:rFonts w:ascii="宋体" w:hAnsi="宋体" w:cs="宋体"/>
          <w:b/>
          <w:sz w:val="21"/>
          <w:szCs w:val="21"/>
        </w:rPr>
      </w:pPr>
      <w:r>
        <w:rPr>
          <w:rFonts w:ascii="宋体" w:hAnsi="宋体" w:cs="宋体"/>
          <w:b/>
          <w:sz w:val="21"/>
          <w:szCs w:val="21"/>
        </w:rPr>
      </w:r>
      <w:r/>
    </w:p>
    <w:p>
      <w:pPr>
        <w:pStyle w:val="849"/>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49"/>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49"/>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49"/>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49"/>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49"/>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49"/>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49"/>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49"/>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49"/>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49"/>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4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49"/>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42" w:name="OLE_LINK42"/>
      <w:r/>
      <w:bookmarkStart w:id="43" w:name="OLE_LINK41"/>
      <w:r/>
      <w:bookmarkStart w:id="44" w:name="OLE_LINK38"/>
      <w:r>
        <w:rPr>
          <w:rFonts w:hint="eastAsia" w:ascii="宋体" w:hAnsi="宋体"/>
          <w:b/>
          <w:sz w:val="21"/>
          <w:szCs w:val="21"/>
        </w:rPr>
        <w:t xml:space="preserve">请将合法获取采购文件的证明材料（即《投标供应商确认函》）、</w:t>
      </w:r>
      <w:bookmarkStart w:id="45"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42"/>
      <w:r/>
      <w:bookmarkEnd w:id="43"/>
      <w:r/>
      <w:bookmarkEnd w:id="44"/>
      <w:r/>
      <w:bookmarkEnd w:id="45"/>
      <w:r>
        <w:rPr>
          <w:rFonts w:hint="eastAsia" w:ascii="宋体" w:hAnsi="宋体"/>
          <w:b/>
          <w:sz w:val="21"/>
          <w:szCs w:val="21"/>
        </w:rPr>
        <w:t xml:space="preserve">与质疑函一起递交，否则不予受理。</w:t>
      </w:r>
      <w:r/>
    </w:p>
    <w:p>
      <w:pPr>
        <w:pStyle w:val="849"/>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49"/>
        <w:ind w:left="0" w:firstLine="422"/>
        <w:spacing w:line="360" w:lineRule="auto"/>
        <w:rPr>
          <w:rFonts w:ascii="宋体" w:hAnsi="宋体" w:cs="宋体"/>
          <w:b/>
          <w:sz w:val="21"/>
          <w:szCs w:val="21"/>
          <w:lang w:val="en-US"/>
        </w:rPr>
      </w:pPr>
      <w:r>
        <w:rPr>
          <w:rFonts w:hint="eastAsia" w:ascii="宋体" w:hAnsi="宋体" w:cs="宋体"/>
          <w:b/>
          <w:sz w:val="21"/>
          <w:szCs w:val="21"/>
        </w:rPr>
        <w:t xml:space="preserve">质疑联系人：</w:t>
      </w:r>
      <w:r>
        <w:rPr>
          <w:rFonts w:hint="eastAsia" w:ascii="宋体" w:hAnsi="宋体" w:cs="宋体"/>
          <w:b/>
          <w:sz w:val="21"/>
          <w:szCs w:val="21"/>
          <w:lang w:val="en-US"/>
        </w:rPr>
        <w:t xml:space="preserve">金工</w:t>
      </w:r>
      <w:r/>
    </w:p>
    <w:p>
      <w:pPr>
        <w:pStyle w:val="849"/>
        <w:ind w:left="0" w:firstLine="422"/>
        <w:spacing w:line="360" w:lineRule="auto"/>
        <w:rPr>
          <w:rFonts w:ascii="宋体" w:hAnsi="宋体" w:cs="宋体"/>
          <w:b/>
          <w:sz w:val="21"/>
          <w:szCs w:val="21"/>
        </w:rPr>
      </w:pPr>
      <w:r>
        <w:rPr>
          <w:rFonts w:hint="eastAsia" w:ascii="宋体" w:hAnsi="宋体" w:cs="宋体"/>
          <w:b/>
          <w:sz w:val="21"/>
          <w:szCs w:val="21"/>
        </w:rPr>
        <w:t xml:space="preserve">联系电话：</w:t>
      </w:r>
      <w:r>
        <w:rPr>
          <w:rFonts w:hint="eastAsia" w:ascii="宋体" w:hAnsi="宋体"/>
          <w:b/>
          <w:sz w:val="21"/>
          <w:szCs w:val="21"/>
        </w:rPr>
        <w:t xml:space="preserve">0</w:t>
      </w:r>
      <w:r>
        <w:rPr>
          <w:rFonts w:ascii="宋体" w:hAnsi="宋体"/>
          <w:b/>
          <w:sz w:val="21"/>
          <w:szCs w:val="21"/>
        </w:rPr>
        <w:t xml:space="preserve">512</w:t>
      </w:r>
      <w:r>
        <w:rPr>
          <w:rFonts w:hint="eastAsia" w:ascii="宋体" w:hAnsi="宋体"/>
          <w:b/>
          <w:sz w:val="21"/>
          <w:szCs w:val="21"/>
        </w:rPr>
        <w:t xml:space="preserve">-</w:t>
      </w:r>
      <w:r>
        <w:rPr>
          <w:rFonts w:ascii="宋体" w:hAnsi="宋体"/>
          <w:b/>
          <w:sz w:val="21"/>
          <w:szCs w:val="21"/>
        </w:rPr>
        <w:t xml:space="preserve">69826795</w:t>
      </w:r>
      <w:r/>
    </w:p>
    <w:p>
      <w:pPr>
        <w:pStyle w:val="849"/>
        <w:ind w:left="0" w:firstLine="422"/>
        <w:spacing w:line="360" w:lineRule="auto"/>
        <w:rPr>
          <w:rFonts w:ascii="宋体" w:hAnsi="宋体" w:cs="宋体"/>
          <w:b/>
          <w:sz w:val="21"/>
          <w:szCs w:val="21"/>
        </w:rPr>
      </w:pPr>
      <w:r>
        <w:rPr>
          <w:rFonts w:hint="eastAsia" w:ascii="宋体" w:hAnsi="宋体"/>
          <w:b/>
          <w:sz w:val="21"/>
          <w:szCs w:val="21"/>
          <w:lang w:val="en-US"/>
        </w:rPr>
        <w:t xml:space="preserve">联系</w:t>
      </w:r>
      <w:r>
        <w:rPr>
          <w:rFonts w:hint="eastAsia" w:ascii="宋体" w:hAnsi="宋体"/>
          <w:b/>
          <w:sz w:val="21"/>
          <w:szCs w:val="21"/>
        </w:rPr>
        <w:t xml:space="preserve">地址：苏州高新区邓尉路105号狮山科技馆</w:t>
      </w:r>
      <w:r>
        <w:rPr>
          <w:rFonts w:ascii="宋体" w:hAnsi="宋体"/>
          <w:b/>
          <w:sz w:val="21"/>
          <w:szCs w:val="21"/>
        </w:rPr>
        <w:t xml:space="preserve">7</w:t>
      </w:r>
      <w:r>
        <w:rPr>
          <w:rFonts w:hint="eastAsia" w:ascii="宋体" w:hAnsi="宋体"/>
          <w:b/>
          <w:sz w:val="21"/>
          <w:szCs w:val="21"/>
        </w:rPr>
        <w:t xml:space="preserve">楼7</w:t>
      </w:r>
      <w:r>
        <w:rPr>
          <w:rFonts w:ascii="宋体" w:hAnsi="宋体"/>
          <w:b/>
          <w:sz w:val="21"/>
          <w:szCs w:val="21"/>
        </w:rPr>
        <w:t xml:space="preserve">17</w:t>
      </w:r>
      <w:r>
        <w:rPr>
          <w:rFonts w:hint="eastAsia" w:ascii="宋体" w:hAnsi="宋体"/>
          <w:b/>
          <w:sz w:val="21"/>
          <w:szCs w:val="21"/>
        </w:rPr>
        <w:t xml:space="preserve">室</w:t>
      </w:r>
      <w:r/>
    </w:p>
    <w:p>
      <w:pPr>
        <w:pStyle w:val="849"/>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49"/>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49"/>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49"/>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49"/>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49"/>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49"/>
        <w:ind w:left="0" w:firstLine="422"/>
        <w:spacing w:line="360" w:lineRule="auto"/>
        <w:rPr>
          <w:rFonts w:ascii="宋体" w:hAnsi="宋体" w:cs="宋体"/>
          <w:b/>
          <w:sz w:val="21"/>
          <w:szCs w:val="21"/>
        </w:rPr>
      </w:pPr>
      <w:r>
        <w:rPr>
          <w:rFonts w:ascii="宋体" w:hAnsi="宋体" w:cs="宋体"/>
          <w:b/>
          <w:sz w:val="21"/>
          <w:szCs w:val="21"/>
        </w:rPr>
      </w:r>
      <w:r/>
    </w:p>
    <w:p>
      <w:pPr>
        <w:pStyle w:val="849"/>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49"/>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49"/>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49"/>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49"/>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4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4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49"/>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、凡涉及采购文件的补充说明和修改，均以江苏政府采购网最后发布的内容为准。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根据《政府采购促进中小企业发展管理办法》（财库〔2020〕46号）、《江苏省财政厅关于进一步加大政府采购支持中小企业力度的通知》（苏财购〔2022〕</w:t>
      </w:r>
      <w:r>
        <w:rPr>
          <w:rFonts w:ascii="宋体" w:hAnsi="宋体"/>
          <w:sz w:val="21"/>
        </w:rPr>
        <w:t xml:space="preserve">45</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14:textFill>
            <w14:solidFill>
              <w14:schemeClr w14:val="tx1"/>
            </w14:solidFill>
          </w14:textFill>
        </w:rPr>
        <w:t xml:space="preserve">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pStyle w:val="890"/>
        <w:ind w:left="400"/>
      </w:p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33"/>
        <w:ind w:left="0" w:firstLine="0"/>
        <w:jc w:val="center"/>
        <w:rPr>
          <w:rFonts w:ascii="宋体" w:hAnsi="宋体" w:cs="宋体"/>
          <w:b/>
          <w:sz w:val="44"/>
          <w:szCs w:val="44"/>
          <w:lang w:val="zh-CN"/>
        </w:rPr>
      </w:pPr>
      <w:r>
        <w:rPr>
          <w:b/>
          <w:sz w:val="44"/>
          <w:szCs w:val="44"/>
        </w:rPr>
        <w:br w:type="page" w:clear="all"/>
      </w:r>
      <w:bookmarkEnd w:id="26"/>
      <w:r/>
      <w:bookmarkEnd w:id="27"/>
      <w:r/>
      <w:bookmarkEnd w:id="28"/>
      <w:r/>
      <w:bookmarkEnd w:id="29"/>
      <w:r/>
      <w:bookmarkStart w:id="46" w:name="_Toc167288238"/>
      <w:r/>
      <w:bookmarkStart w:id="47" w:name="_Toc14106"/>
      <w:r/>
      <w:bookmarkStart w:id="48" w:name="_Toc68611036"/>
      <w:r/>
      <w:bookmarkStart w:id="49" w:name="_Toc23660"/>
      <w:r/>
      <w:bookmarkStart w:id="50" w:name="_Toc57376408"/>
      <w:r/>
      <w:bookmarkStart w:id="51" w:name="_Toc58248882"/>
      <w:r/>
      <w:bookmarkStart w:id="52" w:name="_Toc4098"/>
      <w:r/>
      <w:bookmarkStart w:id="53" w:name="_Toc68611037"/>
      <w:r/>
      <w:bookmarkStart w:id="54" w:name="_Toc6898"/>
      <w:r>
        <w:rPr>
          <w:rFonts w:hint="eastAsia"/>
          <w:b/>
          <w:sz w:val="44"/>
          <w:szCs w:val="44"/>
        </w:rPr>
        <w:t xml:space="preserve">第三章</w:t>
      </w:r>
      <w:bookmarkStart w:id="55" w:name="投标文件格式"/>
      <w:r/>
      <w:bookmarkEnd w:id="55"/>
      <w:r>
        <w:rPr>
          <w:b/>
          <w:sz w:val="44"/>
          <w:szCs w:val="44"/>
        </w:rPr>
        <w:t xml:space="preserve"> </w:t>
      </w:r>
      <w:r>
        <w:rPr>
          <w:rFonts w:hint="eastAsia"/>
          <w:b/>
          <w:sz w:val="44"/>
          <w:szCs w:val="44"/>
        </w:rPr>
        <w:t xml:space="preserve">响应文件格式</w:t>
      </w:r>
      <w:bookmarkEnd w:id="46"/>
      <w:r/>
      <w:bookmarkEnd w:id="47"/>
      <w:r/>
      <w:bookmarkEnd w:id="48"/>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40"/>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6" w:name="_Toc3821"/>
      <w:r/>
      <w:bookmarkStart w:id="57" w:name="_Toc17036"/>
      <w:r/>
      <w:r/>
    </w:p>
    <w:p>
      <w:pPr>
        <w:ind w:left="0"/>
        <w:rPr>
          <w:rFonts w:ascii="宋体" w:hAnsi="宋体"/>
          <w:b/>
          <w:sz w:val="21"/>
          <w:szCs w:val="21"/>
        </w:rPr>
      </w:pPr>
      <w:r>
        <w:rPr>
          <w:rFonts w:ascii="宋体" w:hAnsi="宋体"/>
          <w:b/>
          <w:sz w:val="21"/>
          <w:szCs w:val="21"/>
        </w:rPr>
      </w:r>
      <w:r/>
    </w:p>
    <w:p>
      <w:pPr>
        <w:pStyle w:val="833"/>
        <w:ind w:left="0" w:firstLine="0"/>
        <w:spacing w:before="0" w:after="0" w:line="360" w:lineRule="auto"/>
        <w:rPr>
          <w:rFonts w:ascii="宋体" w:hAnsi="宋体"/>
          <w:b/>
          <w:sz w:val="21"/>
          <w:szCs w:val="21"/>
        </w:rPr>
      </w:pPr>
      <w:r/>
      <w:bookmarkStart w:id="58" w:name="_Toc167288239"/>
      <w:r>
        <w:rPr>
          <w:rFonts w:ascii="宋体" w:hAnsi="宋体"/>
          <w:b/>
          <w:sz w:val="21"/>
          <w:szCs w:val="21"/>
        </w:rPr>
        <w:t xml:space="preserve">附件</w:t>
      </w:r>
      <w:r>
        <w:rPr>
          <w:rFonts w:hint="eastAsia" w:ascii="宋体" w:hAnsi="宋体"/>
          <w:b/>
          <w:sz w:val="21"/>
          <w:szCs w:val="21"/>
        </w:rPr>
        <w:t xml:space="preserve">1.开标一览表</w:t>
      </w:r>
      <w:bookmarkEnd w:id="58"/>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898"/>
        <w:ind w:left="0" w:firstLine="0"/>
      </w:pPr>
      <w:r/>
      <w:r/>
    </w:p>
    <w:p>
      <w:pPr>
        <w:pStyle w:val="898"/>
        <w:ind w:left="0" w:firstLine="0"/>
      </w:pPr>
      <w:r/>
      <w:r/>
    </w:p>
    <w:p>
      <w:pPr>
        <w:pStyle w:val="898"/>
        <w:ind w:left="0" w:firstLine="0"/>
        <w:rPr>
          <w:rFonts w:ascii="宋体" w:hAnsi="宋体"/>
          <w:sz w:val="21"/>
          <w:szCs w:val="21"/>
        </w:rPr>
      </w:pPr>
      <w:r>
        <w:rPr>
          <w:rFonts w:hint="eastAsia" w:ascii="宋体" w:hAnsi="宋体"/>
          <w:sz w:val="21"/>
          <w:szCs w:val="21"/>
        </w:rPr>
        <w:t xml:space="preserve">投标人全称（加盖公章）：</w:t>
      </w:r>
      <w:r/>
    </w:p>
    <w:p>
      <w:pPr>
        <w:pStyle w:val="898"/>
        <w:ind w:left="0" w:firstLine="0"/>
        <w:rPr>
          <w:rFonts w:ascii="宋体" w:hAnsi="宋体"/>
          <w:sz w:val="21"/>
          <w:szCs w:val="21"/>
        </w:rPr>
      </w:pPr>
      <w:r>
        <w:rPr>
          <w:rFonts w:hint="eastAsia" w:ascii="宋体" w:hAnsi="宋体"/>
          <w:sz w:val="21"/>
          <w:szCs w:val="21"/>
        </w:rPr>
        <w:t xml:space="preserve">项目编号：</w:t>
      </w:r>
      <w:r/>
    </w:p>
    <w:p>
      <w:pPr>
        <w:pStyle w:val="898"/>
        <w:ind w:left="0" w:firstLine="0"/>
      </w:pPr>
      <w:r/>
      <w:r/>
    </w:p>
    <w:tbl>
      <w:tblPr>
        <w:tblStyle w:val="843"/>
        <w:tblW w:w="0" w:type="auto"/>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33"/>
        <w:ind w:left="0" w:firstLine="0"/>
        <w:spacing w:before="0" w:after="0" w:line="360" w:lineRule="auto"/>
        <w:rPr>
          <w:rFonts w:ascii="宋体" w:hAnsi="宋体"/>
          <w:sz w:val="21"/>
          <w:szCs w:val="21"/>
        </w:rPr>
      </w:pPr>
      <w:r/>
      <w:bookmarkStart w:id="59" w:name="_Toc167288240"/>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9"/>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833"/>
        <w:ind w:left="0" w:firstLine="0"/>
        <w:spacing w:before="0" w:after="0" w:line="360" w:lineRule="auto"/>
        <w:rPr>
          <w:rFonts w:ascii="宋体" w:hAnsi="宋体"/>
          <w:b/>
          <w:sz w:val="21"/>
          <w:szCs w:val="21"/>
        </w:rPr>
      </w:pPr>
      <w:r/>
      <w:bookmarkStart w:id="60" w:name="_Toc167288242"/>
      <w:r>
        <w:rPr>
          <w:rFonts w:hint="eastAsia" w:ascii="宋体" w:hAnsi="宋体"/>
          <w:b/>
          <w:sz w:val="21"/>
          <w:szCs w:val="21"/>
        </w:rPr>
        <w:t xml:space="preserve">附件</w:t>
      </w:r>
      <w:bookmarkEnd w:id="56"/>
      <w:r/>
      <w:bookmarkEnd w:id="57"/>
      <w:r>
        <w:rPr>
          <w:rFonts w:ascii="宋体" w:hAnsi="宋体"/>
          <w:b/>
          <w:sz w:val="21"/>
          <w:szCs w:val="21"/>
        </w:rPr>
        <w:t xml:space="preserve">3</w:t>
      </w:r>
      <w:r>
        <w:rPr>
          <w:rFonts w:hint="eastAsia" w:ascii="宋体" w:hAnsi="宋体"/>
          <w:b/>
          <w:sz w:val="21"/>
          <w:szCs w:val="21"/>
        </w:rPr>
        <w:t xml:space="preserve">.磋商响应函</w:t>
      </w:r>
      <w:bookmarkEnd w:id="60"/>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33"/>
        <w:ind w:left="0" w:firstLine="0"/>
        <w:spacing w:before="0" w:after="0" w:line="360" w:lineRule="auto"/>
        <w:rPr>
          <w:rFonts w:ascii="宋体" w:hAnsi="宋体"/>
          <w:b/>
          <w:sz w:val="21"/>
          <w:szCs w:val="21"/>
        </w:rPr>
      </w:pPr>
      <w:r/>
      <w:bookmarkStart w:id="61" w:name="_Toc167288243"/>
      <w:r>
        <w:rPr>
          <w:rFonts w:ascii="宋体" w:hAnsi="宋体"/>
          <w:b/>
          <w:sz w:val="21"/>
          <w:szCs w:val="21"/>
        </w:rPr>
        <w:t xml:space="preserve">附件4</w:t>
      </w:r>
      <w:r>
        <w:rPr>
          <w:rFonts w:hint="eastAsia" w:ascii="宋体" w:hAnsi="宋体"/>
          <w:b/>
          <w:sz w:val="21"/>
          <w:szCs w:val="21"/>
        </w:rPr>
        <w:t xml:space="preserve">.磋商报价分析表</w:t>
      </w:r>
      <w:bookmarkEnd w:id="61"/>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Style w:val="843"/>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rPr>
          <w:rFonts w:ascii="宋体" w:hAnsi="宋体" w:cs="宋体"/>
          <w:sz w:val="21"/>
          <w:szCs w:val="21"/>
        </w:rPr>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33"/>
        <w:ind w:left="0" w:firstLine="0"/>
        <w:spacing w:before="0" w:after="0" w:line="360" w:lineRule="auto"/>
        <w:rPr>
          <w:rFonts w:ascii="宋体" w:hAnsi="宋体"/>
          <w:b/>
          <w:sz w:val="21"/>
          <w:szCs w:val="21"/>
        </w:rPr>
      </w:pPr>
      <w:r/>
      <w:bookmarkStart w:id="62" w:name="_Toc16728824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2"/>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3" w:name="_Toc7945"/>
      <w:r/>
      <w:bookmarkStart w:id="64" w:name="_Toc241"/>
      <w:r/>
      <w:r/>
    </w:p>
    <w:p>
      <w:pPr>
        <w:ind w:left="0"/>
        <w:rPr>
          <w:rFonts w:ascii="宋体" w:hAnsi="宋体"/>
          <w:color w:val="000000"/>
          <w:sz w:val="21"/>
          <w:szCs w:val="21"/>
        </w:rPr>
        <w:outlineLvl w:val="0"/>
      </w:pPr>
      <w:r/>
      <w:bookmarkStart w:id="65" w:name="_Toc167288245"/>
      <w:r>
        <w:rPr>
          <w:rFonts w:ascii="Times New Roman" w:hAnsi="Times New Roman"/>
          <w:b/>
          <w:sz w:val="21"/>
        </w:rPr>
        <w:t xml:space="preserve">附件6</w:t>
      </w:r>
      <w:r>
        <w:rPr>
          <w:rFonts w:hint="eastAsia" w:ascii="Times New Roman" w:hAnsi="Times New Roman"/>
          <w:b/>
          <w:sz w:val="21"/>
        </w:rPr>
        <w:t xml:space="preserve">.</w:t>
      </w:r>
      <w:r>
        <w:rPr>
          <w:rFonts w:ascii="Times New Roman" w:hAnsi="Times New Roman"/>
          <w:b/>
          <w:sz w:val="21"/>
        </w:rPr>
        <w:t xml:space="preserve">偏离表</w:t>
      </w:r>
      <w:bookmarkEnd w:id="65"/>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890"/>
        <w:ind w:left="400"/>
      </w:pPr>
      <w:r/>
      <w:r/>
    </w:p>
    <w:tbl>
      <w:tblPr>
        <w:tblStyle w:val="8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890"/>
        <w:ind w:left="400"/>
        <w:rPr>
          <w:lang w:val="zh-CN"/>
        </w:rPr>
      </w:pPr>
      <w:r>
        <w:rPr>
          <w:lang w:val="zh-CN"/>
        </w:rPr>
      </w:r>
      <w:r/>
    </w:p>
    <w:p>
      <w:pPr>
        <w:pStyle w:val="890"/>
        <w:ind w:left="400"/>
        <w:rPr>
          <w:lang w:val="zh-CN"/>
        </w:rPr>
      </w:pPr>
      <w:r>
        <w:rPr>
          <w:lang w:val="zh-CN"/>
        </w:rPr>
      </w:r>
      <w:r/>
    </w:p>
    <w:p>
      <w:pPr>
        <w:pStyle w:val="890"/>
        <w:ind w:left="400"/>
        <w:rPr>
          <w:lang w:val="zh-CN"/>
        </w:rPr>
      </w:pPr>
      <w:r>
        <w:rPr>
          <w:lang w:val="zh-CN"/>
        </w:rPr>
      </w:r>
      <w:r/>
    </w:p>
    <w:p>
      <w:pPr>
        <w:pStyle w:val="890"/>
        <w:ind w:left="400"/>
        <w:rPr>
          <w:lang w:val="zh-CN"/>
        </w:rPr>
      </w:pPr>
      <w:r>
        <w:rPr>
          <w:lang w:val="zh-CN"/>
        </w:rPr>
      </w:r>
      <w:r/>
    </w:p>
    <w:p>
      <w:pPr>
        <w:pStyle w:val="890"/>
        <w:ind w:left="400"/>
        <w:rPr>
          <w:lang w:val="zh-CN"/>
        </w:rPr>
      </w:pPr>
      <w:r>
        <w:rPr>
          <w:lang w:val="zh-CN"/>
        </w:rPr>
      </w:r>
      <w:r/>
    </w:p>
    <w:p>
      <w:pPr>
        <w:ind w:left="0"/>
        <w:rPr>
          <w:rFonts w:ascii="Times New Roman" w:hAnsi="Times New Roman"/>
          <w:b/>
          <w:sz w:val="21"/>
          <w:szCs w:val="22"/>
        </w:rPr>
        <w:outlineLvl w:val="0"/>
      </w:pPr>
      <w:r/>
      <w:bookmarkStart w:id="66" w:name="_Toc167288246"/>
      <w:r>
        <w:rPr>
          <w:rFonts w:ascii="Times New Roman" w:hAnsi="Times New Roman"/>
          <w:b/>
          <w:sz w:val="21"/>
        </w:rPr>
        <w:t xml:space="preserve">附件7</w:t>
      </w:r>
      <w:r>
        <w:rPr>
          <w:rFonts w:hint="eastAsia" w:ascii="Times New Roman" w:hAnsi="Times New Roman"/>
          <w:b/>
          <w:sz w:val="21"/>
          <w:szCs w:val="22"/>
        </w:rPr>
        <w:t xml:space="preserve">.</w:t>
      </w:r>
      <w:r>
        <w:rPr>
          <w:rFonts w:hint="eastAsia"/>
        </w:rPr>
        <w:t xml:space="preserve"> </w:t>
      </w:r>
      <w:r>
        <w:rPr>
          <w:rFonts w:hint="eastAsia" w:ascii="Times New Roman" w:hAnsi="Times New Roman"/>
          <w:b/>
          <w:sz w:val="21"/>
          <w:szCs w:val="22"/>
        </w:rPr>
        <w:t xml:space="preserve">项目服务人员配置表</w:t>
      </w:r>
      <w:bookmarkEnd w:id="66"/>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890"/>
        <w:ind w:left="400"/>
      </w:pPr>
      <w:r/>
      <w:r/>
    </w:p>
    <w:tbl>
      <w:tblPr>
        <w:tblStyle w:val="843"/>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pStyle w:val="890"/>
        <w:ind w:left="400"/>
      </w:p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90"/>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7" w:name="_Toc167288247"/>
      <w:r>
        <w:rPr>
          <w:rFonts w:ascii="Times New Roman" w:hAnsi="Times New Roman"/>
          <w:b/>
          <w:sz w:val="21"/>
        </w:rPr>
        <w:t xml:space="preserve">附件8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7"/>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Style w:val="8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890"/>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68" w:name="_Toc167288248"/>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8"/>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Style w:val="84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98"/>
      </w:pPr>
      <w:r/>
      <w:r/>
    </w:p>
    <w:p>
      <w:pPr>
        <w:pStyle w:val="898"/>
        <w:rPr>
          <w:lang w:val="zh-CN"/>
        </w:rPr>
      </w:pPr>
      <w:r>
        <w:rPr>
          <w:lang w:val="zh-CN"/>
        </w:rPr>
      </w:r>
      <w:r/>
    </w:p>
    <w:p>
      <w:pPr>
        <w:ind w:left="0"/>
      </w:pPr>
      <w:r/>
      <w:bookmarkEnd w:id="63"/>
      <w:bookmarkEnd w:id="64"/>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69" w:name="_Toc21574"/>
      <w:r/>
      <w:bookmarkStart w:id="70" w:name="_Toc19621"/>
      <w:r/>
      <w:r/>
    </w:p>
    <w:p>
      <w:pPr>
        <w:ind w:left="0"/>
        <w:rPr>
          <w:rFonts w:ascii="宋体" w:hAnsi="宋体"/>
          <w:b/>
          <w:sz w:val="21"/>
          <w:szCs w:val="21"/>
        </w:rPr>
        <w:outlineLvl w:val="0"/>
      </w:pPr>
      <w:r/>
      <w:bookmarkStart w:id="71" w:name="_Toc16728824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9"/>
      <w:r/>
      <w:bookmarkEnd w:id="70"/>
      <w:r/>
      <w:bookmarkEnd w:id="71"/>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苏州大学附属第一医院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苏大附一院临床辅助决策系统升级</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苏大附一院临床辅助决策系统升级</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890"/>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72" w:name="_Toc167288250"/>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72"/>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3" w:name="_Toc32206"/>
      <w:r/>
      <w:bookmarkStart w:id="74" w:name="_Toc15378"/>
      <w:r/>
      <w:bookmarkStart w:id="75"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3"/>
      <w:r/>
      <w:bookmarkEnd w:id="74"/>
      <w:r/>
      <w:bookmarkEnd w:id="75"/>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98"/>
      </w:pPr>
      <w:r/>
      <w:r/>
    </w:p>
    <w:p>
      <w:pPr>
        <w:pStyle w:val="890"/>
        <w:ind w:left="0" w:firstLine="0"/>
        <w:spacing w:after="0"/>
        <w:rPr>
          <w:rFonts w:ascii="宋体" w:hAnsi="宋体"/>
          <w:b/>
          <w:lang w:val="zh-CN"/>
        </w:rPr>
      </w:pPr>
      <w:r>
        <w:rPr>
          <w:rFonts w:ascii="宋体" w:hAnsi="宋体"/>
          <w:b/>
          <w:lang w:val="zh-CN"/>
        </w:rPr>
      </w:r>
      <w:r/>
    </w:p>
    <w:p>
      <w:pPr>
        <w:pStyle w:val="890"/>
        <w:ind w:left="0" w:firstLine="0"/>
        <w:spacing w:after="0"/>
        <w:rPr>
          <w:rFonts w:ascii="宋体" w:hAnsi="宋体"/>
          <w:b/>
          <w:lang w:val="zh-CN"/>
        </w:rPr>
      </w:pPr>
      <w:r>
        <w:rPr>
          <w:rFonts w:ascii="宋体" w:hAnsi="宋体"/>
          <w:b/>
          <w:lang w:val="zh-CN"/>
        </w:rPr>
      </w:r>
      <w:r/>
    </w:p>
    <w:p>
      <w:pPr>
        <w:pStyle w:val="890"/>
        <w:ind w:left="0" w:firstLine="0"/>
        <w:spacing w:after="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90"/>
        <w:ind w:left="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90"/>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90"/>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90"/>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90"/>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90"/>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90"/>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890"/>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6" w:name="_Toc16728825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6"/>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bookmarkStart w:id="77" w:name="OLE_LINK5"/>
      <w:r/>
      <w:bookmarkStart w:id="78" w:name="OLE_LINK6"/>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响应报价合理性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bookmarkEnd w:id="77"/>
      <w:bookmarkEnd w:id="78"/>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ind w:left="0" w:firstLine="420"/>
        <w:jc w:val="left"/>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w:t>
      </w:r>
      <w:r>
        <w:rPr>
          <w:rFonts w:hint="eastAsia" w:ascii="宋体" w:hAnsi="宋体"/>
          <w:color w:val="000000" w:themeColor="text1"/>
          <w:sz w:val="21"/>
          <w:szCs w:val="21"/>
          <w14:textFill>
            <w14:solidFill>
              <w14:schemeClr w14:val="tx1"/>
            </w14:solidFill>
          </w14:textFill>
        </w:rPr>
        <w:t xml:space="preserve">采购</w:t>
      </w:r>
      <w:r>
        <w:rPr>
          <w:rFonts w:ascii="宋体" w:hAnsi="宋体"/>
          <w:color w:val="000000" w:themeColor="text1"/>
          <w:sz w:val="21"/>
          <w:szCs w:val="21"/>
          <w14:textFill>
            <w14:solidFill>
              <w14:schemeClr w14:val="tx1"/>
            </w14:solidFill>
          </w14:textFill>
        </w:rPr>
        <w:t xml:space="preserve">活动进行</w:t>
      </w:r>
      <w:r>
        <w:rPr>
          <w:rFonts w:hint="eastAsia" w:ascii="宋体" w:hAnsi="宋体"/>
          <w:color w:val="000000" w:themeColor="text1"/>
          <w:sz w:val="21"/>
          <w:szCs w:val="21"/>
          <w14:textFill>
            <w14:solidFill>
              <w14:schemeClr w14:val="tx1"/>
            </w14:solidFill>
          </w14:textFill>
        </w:rPr>
        <w:t xml:space="preserve">响应，对于本公司的响应报价合理性作出说明如下：</w:t>
      </w:r>
      <w:r/>
    </w:p>
    <w:tbl>
      <w:tblPr>
        <w:tblStyle w:val="84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bookmarkStart w:id="79" w:name="OLE_LINK2"/>
      <w:r>
        <w:rPr>
          <w:rFonts w:hint="eastAsia" w:ascii="宋体" w:hAnsi="宋体"/>
          <w:b/>
          <w:color w:val="000000" w:themeColor="text1"/>
          <w:sz w:val="21"/>
          <w:szCs w:val="21"/>
          <w:lang w:val="zh-CN"/>
          <w14:textFill>
            <w14:solidFill>
              <w14:schemeClr w14:val="tx1"/>
            </w14:solidFill>
          </w14:textFill>
        </w:rPr>
        <w:t xml:space="preserve">备注：根据采购文件第二章“磋商须知”要求，当政府采购评审中出现供应商“响应报价低于全部通过符合性审查供应商</w:t>
      </w:r>
      <w:bookmarkStart w:id="80" w:name="OLE_LINK49"/>
      <w:r/>
      <w:bookmarkStart w:id="81" w:name="OLE_LINK50"/>
      <w:r>
        <w:rPr>
          <w:rFonts w:hint="eastAsia" w:ascii="宋体" w:hAnsi="宋体"/>
          <w:b/>
          <w:color w:val="000000" w:themeColor="text1"/>
          <w:sz w:val="21"/>
          <w:szCs w:val="21"/>
          <w:lang w:val="zh-CN"/>
          <w14:textFill>
            <w14:solidFill>
              <w14:schemeClr w14:val="tx1"/>
            </w14:solidFill>
          </w14:textFill>
        </w:rPr>
        <w:t xml:space="preserve">响应报价</w:t>
      </w:r>
      <w:bookmarkEnd w:id="80"/>
      <w:r/>
      <w:bookmarkEnd w:id="81"/>
      <w:r>
        <w:rPr>
          <w:rFonts w:hint="eastAsia" w:ascii="宋体" w:hAnsi="宋体"/>
          <w:b/>
          <w:color w:val="000000" w:themeColor="text1"/>
          <w:sz w:val="21"/>
          <w:szCs w:val="21"/>
          <w:lang w:val="zh-CN"/>
          <w14:textFill>
            <w14:solidFill>
              <w14:schemeClr w14:val="tx1"/>
            </w14:solidFill>
          </w14:textFill>
        </w:rPr>
        <w:t xml:space="preserve">平均值50%的”或者“响应报价低于通过符合性审查的次低报价供应商响应报价50%的”或者“响应报价低于采购项目最高限价45%的”或者“</w:t>
      </w:r>
      <w:bookmarkStart w:id="82" w:name="OLE_LINK51"/>
      <w:r>
        <w:rPr>
          <w:rFonts w:hint="eastAsia" w:ascii="宋体" w:hAnsi="宋体"/>
          <w:b/>
          <w:color w:val="000000" w:themeColor="text1"/>
          <w:sz w:val="21"/>
          <w:szCs w:val="21"/>
          <w:lang w:val="zh-CN"/>
          <w14:textFill>
            <w14:solidFill>
              <w14:schemeClr w14:val="tx1"/>
            </w14:solidFill>
          </w14:textFill>
        </w:rPr>
        <w:t xml:space="preserve">磋商小组</w:t>
      </w:r>
      <w:bookmarkEnd w:id="82"/>
      <w:r>
        <w:rPr>
          <w:rFonts w:hint="eastAsia" w:ascii="宋体" w:hAnsi="宋体"/>
          <w:b/>
          <w:color w:val="000000" w:themeColor="text1"/>
          <w:sz w:val="21"/>
          <w:szCs w:val="21"/>
          <w:lang w:val="zh-CN"/>
          <w14:textFill>
            <w14:solidFill>
              <w14:schemeClr w14:val="tx1"/>
            </w14:solidFill>
          </w14:textFill>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bookmarkEnd w:id="79"/>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90"/>
        <w:ind w:left="0" w:firstLine="422"/>
        <w:spacing w:after="0"/>
        <w:rPr>
          <w:rFonts w:ascii="宋体" w:hAnsi="宋体"/>
          <w:b/>
          <w:lang w:val="zh-CN"/>
        </w:rPr>
      </w:pPr>
      <w:r>
        <w:rPr>
          <w:rFonts w:ascii="宋体" w:hAnsi="宋体"/>
          <w:b/>
          <w:lang w:val="zh-CN"/>
        </w:rPr>
      </w:r>
      <w:r/>
    </w:p>
    <w:p>
      <w:pPr>
        <w:pStyle w:val="833"/>
        <w:ind w:left="0" w:firstLine="0"/>
        <w:jc w:val="center"/>
        <w:spacing w:line="360" w:lineRule="auto"/>
        <w:rPr>
          <w:b/>
          <w:sz w:val="44"/>
          <w:szCs w:val="44"/>
        </w:rPr>
      </w:pPr>
      <w:r>
        <w:rPr>
          <w:rFonts w:hint="eastAsia"/>
          <w:b/>
          <w:sz w:val="44"/>
          <w:szCs w:val="44"/>
        </w:rPr>
        <w:br w:type="page" w:clear="all"/>
      </w:r>
      <w:bookmarkStart w:id="83" w:name="_Toc167288252"/>
      <w:r>
        <w:rPr>
          <w:rFonts w:hint="eastAsia"/>
          <w:b/>
          <w:sz w:val="44"/>
          <w:szCs w:val="44"/>
        </w:rPr>
        <w:t xml:space="preserve">第四章</w:t>
      </w:r>
      <w:bookmarkEnd w:id="49"/>
      <w:r/>
      <w:bookmarkEnd w:id="50"/>
      <w:r/>
      <w:bookmarkEnd w:id="51"/>
      <w:r/>
      <w:bookmarkEnd w:id="52"/>
      <w:r/>
      <w:bookmarkStart w:id="84" w:name="招标书"/>
      <w:r/>
      <w:bookmarkEnd w:id="84"/>
      <w:r>
        <w:rPr>
          <w:b/>
          <w:sz w:val="44"/>
          <w:szCs w:val="44"/>
        </w:rPr>
        <w:t xml:space="preserve"> </w:t>
      </w:r>
      <w:r>
        <w:rPr>
          <w:rFonts w:hint="eastAsia"/>
          <w:b/>
          <w:sz w:val="44"/>
          <w:szCs w:val="44"/>
        </w:rPr>
        <w:t xml:space="preserve">采购内容</w:t>
      </w:r>
      <w:bookmarkEnd w:id="53"/>
      <w:r/>
      <w:bookmarkEnd w:id="54"/>
      <w:r/>
      <w:bookmarkEnd w:id="83"/>
      <w:r/>
      <w:r/>
    </w:p>
    <w:p>
      <w:pPr>
        <w:ind w:left="0" w:firstLine="420"/>
        <w:spacing w:line="360" w:lineRule="auto"/>
        <w:rPr>
          <w:rFonts w:ascii="宋体" w:hAnsi="宋体" w:cs="宋体"/>
          <w:sz w:val="21"/>
          <w:szCs w:val="21"/>
        </w:rPr>
      </w:pPr>
      <w:r/>
      <w:bookmarkStart w:id="85" w:name="_Toc57376409"/>
      <w:r/>
      <w:bookmarkStart w:id="86" w:name="_Toc5111"/>
      <w:r/>
      <w:bookmarkStart w:id="87" w:name="_Toc12719"/>
      <w:r/>
      <w:bookmarkStart w:id="88" w:name="_Toc68611038"/>
      <w:r/>
      <w:bookmarkStart w:id="89" w:name="_Toc11789"/>
      <w:r/>
      <w:bookmarkStart w:id="90" w:name="_Toc58248883"/>
      <w:r/>
      <w:bookmarkStart w:id="91"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苏州大学附属第一医院</w:t>
      </w:r>
      <w:r>
        <w:rPr>
          <w:rFonts w:hint="eastAsia" w:ascii="宋体" w:hAnsi="宋体" w:cs="宋体"/>
          <w:sz w:val="21"/>
          <w:szCs w:val="21"/>
        </w:rPr>
        <w:t xml:space="preserve">的委托，就</w:t>
      </w:r>
      <w:r>
        <w:rPr>
          <w:rFonts w:hint="eastAsia" w:ascii="宋体" w:hAnsi="宋体" w:cs="宋体"/>
          <w:sz w:val="21"/>
          <w:szCs w:val="21"/>
          <w:u w:val="single"/>
        </w:rPr>
        <w:t xml:space="preserve">苏大附一院临床辅助决策系统升级</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hint="eastAsia" w:ascii="宋体" w:hAnsi="宋体" w:cs="宋体"/>
          <w:sz w:val="21"/>
          <w:szCs w:val="21"/>
        </w:rPr>
      </w:pPr>
      <w:r>
        <w:rPr>
          <w:rFonts w:hint="eastAsia" w:ascii="宋体" w:hAnsi="宋体" w:cs="宋体"/>
          <w:sz w:val="21"/>
          <w:szCs w:val="21"/>
        </w:rPr>
        <w:t xml:space="preserve">项目编号：</w:t>
      </w:r>
      <w:r>
        <w:rPr>
          <w:rFonts w:hint="eastAsia" w:ascii="宋体" w:hAnsi="宋体" w:cs="宋体"/>
          <w:sz w:val="21"/>
          <w:szCs w:val="21"/>
          <w:lang w:eastAsia="zh-CN"/>
        </w:rPr>
        <w:t xml:space="preserve">JSZC-320500-JZCG-C2026-0107</w:t>
      </w:r>
      <w:r/>
    </w:p>
    <w:p>
      <w:pPr>
        <w:numPr>
          <w:ilvl w:val="0"/>
          <w:numId w:val="1"/>
        </w:numPr>
        <w:ind w:left="0" w:firstLine="420"/>
        <w:spacing w:line="360" w:lineRule="auto"/>
        <w:rPr>
          <w:rFonts w:hint="eastAsia" w:ascii="宋体" w:hAnsi="宋体" w:cs="宋体"/>
          <w:sz w:val="21"/>
          <w:szCs w:val="21"/>
        </w:rPr>
      </w:pPr>
      <w:r>
        <w:rPr>
          <w:rFonts w:hint="eastAsia" w:ascii="宋体" w:hAnsi="宋体" w:cs="宋体"/>
          <w:sz w:val="21"/>
          <w:szCs w:val="21"/>
        </w:rPr>
        <w:t xml:space="preserve">项目名称：苏大附一院临床辅助决策系统升级 </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三、项目预算：人民币玖拾万元整（￥900000.00）  </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四、最高限价：人民币捌拾伍万元整（￥850000.00） </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五、合同履行期限:在合同签订生效后3个月内开发、安装调试完成。 </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（一）采购清单</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伴随着人工智能技术的飞速发展，医疗大模型在医疗健康领域的应用日益广泛，成为推进医疗服务智能化转型的重要力量。本项目在生成式AI技术成熟、国家战略明确鼓励以医院迫切需要提升医疗质量和效率的强力驱动下，将Deepseek与临床决策辅助支持系统（CDSS）相融合，充分发挥大模型技术优势，提高临床诊疗质量和决策效率，实现以下建设目标：</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（1）提升诊疗精准性：通过DeepSeek的深度思考能力，为医生提供个性化诊疗建议，降低漏诊误诊率、提升诊疗方案规范性、增强风险识别能力。</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2）满足评级要求：满足《2025版智慧医疗评价方案及标准》对6级评级要求。提高病历质量及书写效率：实现病历辅助书写，自动化生成高质量病历文书供医生参考使用，减少在病历书写上消耗的时间，让临床医生有更多时间临床。</w:t>
      </w:r>
      <w:r/>
    </w:p>
    <w:tbl>
      <w:tblPr>
        <w:tblStyle w:val="843"/>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99"/>
        <w:gridCol w:w="6882"/>
        <w:gridCol w:w="1599"/>
      </w:tblGrid>
      <w:tr>
        <w:trPr>
          <w:jc w:val="center"/>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jc w:val="center"/>
              <w:widowControl w:val="off"/>
              <w:rPr>
                <w:rFonts w:hint="eastAsia" w:ascii="宋体" w:hAnsi="宋体" w:cs="宋体"/>
                <w:b/>
                <w:bCs/>
                <w:sz w:val="21"/>
                <w:szCs w:val="21"/>
              </w:rPr>
            </w:pPr>
            <w:r>
              <w:rPr>
                <w:rFonts w:hint="eastAsia" w:ascii="宋体" w:hAnsi="宋体" w:cs="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jc w:val="center"/>
              <w:widowControl w:val="off"/>
              <w:rPr>
                <w:rFonts w:hint="eastAsia" w:ascii="宋体" w:hAnsi="宋体" w:cs="宋体"/>
                <w:b/>
                <w:bCs/>
                <w:sz w:val="21"/>
                <w:szCs w:val="21"/>
              </w:rPr>
            </w:pPr>
            <w:r>
              <w:rPr>
                <w:rFonts w:hint="eastAsia" w:ascii="宋体" w:hAnsi="宋体" w:cs="宋体"/>
                <w:b/>
                <w:bCs/>
                <w:sz w:val="21"/>
                <w:szCs w:val="21"/>
              </w:rPr>
              <w:t xml:space="preserve">名称</w:t>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tcPr>
          <w:p>
            <w:pPr>
              <w:ind w:left="0"/>
              <w:jc w:val="center"/>
              <w:widowControl w:val="off"/>
              <w:rPr>
                <w:rFonts w:hint="eastAsia" w:ascii="宋体" w:hAnsi="宋体" w:cs="宋体"/>
                <w:b/>
                <w:bCs/>
                <w:sz w:val="21"/>
                <w:szCs w:val="21"/>
              </w:rPr>
            </w:pPr>
            <w:r>
              <w:rPr>
                <w:rFonts w:hint="eastAsia" w:ascii="宋体" w:hAnsi="宋体" w:cs="宋体"/>
                <w:b/>
                <w:bCs/>
                <w:sz w:val="21"/>
                <w:szCs w:val="21"/>
              </w:rPr>
              <w:t xml:space="preserve">数量</w:t>
            </w:r>
            <w:r/>
          </w:p>
        </w:tc>
      </w:tr>
      <w:tr>
        <w:trPr>
          <w:jc w:val="center"/>
        </w:trPr>
        <w:tc>
          <w:tcPr>
            <w:tcBorders>
              <w:top w:val="single" w:color="auto" w:sz="4" w:space="0"/>
              <w:left w:val="single" w:color="auto" w:sz="4" w:space="0"/>
              <w:bottom w:val="single" w:color="auto" w:sz="4" w:space="0"/>
              <w:right w:val="single" w:color="auto" w:sz="4" w:space="0"/>
            </w:tcBorders>
            <w:tcW w:w="1599" w:type="dxa"/>
            <w:vAlign w:val="center"/>
            <w:textDirection w:val="lrTb"/>
            <w:noWrap/>
          </w:tcPr>
          <w:p>
            <w:pPr>
              <w:ind w:left="0"/>
              <w:jc w:val="center"/>
              <w:widowControl w:val="off"/>
              <w:rPr>
                <w:rFonts w:hint="eastAsia" w:ascii="宋体" w:hAnsi="宋体" w:cs="宋体"/>
                <w:bCs/>
                <w:sz w:val="21"/>
                <w:szCs w:val="21"/>
              </w:rPr>
            </w:pPr>
            <w:r>
              <w:rPr>
                <w:rFonts w:ascii="宋体" w:hAnsi="宋体" w:cs="宋体"/>
                <w:bCs/>
                <w:sz w:val="21"/>
                <w:szCs w:val="21"/>
              </w:rPr>
              <w:t xml:space="preserve">1</w:t>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tcPr>
          <w:p>
            <w:pPr>
              <w:ind w:left="0"/>
              <w:jc w:val="center"/>
              <w:widowControl w:val="off"/>
              <w:rPr>
                <w:rFonts w:hint="eastAsia" w:ascii="宋体" w:hAnsi="宋体" w:cs="宋体"/>
                <w:bCs/>
                <w:sz w:val="21"/>
                <w:szCs w:val="21"/>
              </w:rPr>
            </w:pPr>
            <w:r>
              <w:rPr>
                <w:rFonts w:hint="eastAsia" w:ascii="宋体" w:hAnsi="宋体" w:cs="宋体"/>
                <w:bCs/>
                <w:sz w:val="21"/>
                <w:szCs w:val="21"/>
              </w:rPr>
              <w:t xml:space="preserve">临床辅助决策系统升级项目</w:t>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tcPr>
          <w:p>
            <w:pPr>
              <w:ind w:left="0"/>
              <w:jc w:val="center"/>
              <w:widowControl w:val="off"/>
              <w:rPr>
                <w:rFonts w:hint="eastAsia" w:ascii="宋体" w:hAnsi="宋体" w:cs="宋体"/>
                <w:bCs/>
                <w:sz w:val="21"/>
                <w:szCs w:val="21"/>
              </w:rPr>
            </w:pPr>
            <w:r>
              <w:rPr>
                <w:rFonts w:ascii="宋体" w:hAnsi="宋体" w:cs="宋体"/>
                <w:bCs/>
                <w:sz w:val="21"/>
                <w:szCs w:val="21"/>
              </w:rPr>
              <w:t xml:space="preserve">1套</w:t>
            </w:r>
            <w:r/>
          </w:p>
        </w:tc>
      </w:tr>
    </w:tbl>
    <w:p>
      <w:pPr>
        <w:ind w:left="0" w:firstLine="400"/>
        <w:spacing w:line="360" w:lineRule="auto"/>
        <w:tabs>
          <w:tab w:val="left" w:pos="420" w:leader="none"/>
          <w:tab w:val="left" w:pos="540" w:leader="none"/>
        </w:tabs>
      </w:pPr>
      <w:r>
        <w:rPr>
          <w:rFonts w:hint="eastAsia"/>
        </w:rPr>
        <w:t xml:space="preserve">（二）</w:t>
      </w:r>
      <w:r>
        <w:rPr>
          <w:rFonts w:hint="eastAsia" w:ascii="宋体" w:hAnsi="宋体" w:cs="宋体"/>
          <w:sz w:val="21"/>
          <w:szCs w:val="21"/>
        </w:rPr>
        <w:t xml:space="preserve">具体要求</w:t>
      </w:r>
      <w:r/>
    </w:p>
    <w:tbl>
      <w:tblPr>
        <w:tblStyle w:val="843"/>
        <w:tblW w:w="52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31"/>
        <w:gridCol w:w="1295"/>
        <w:gridCol w:w="7654"/>
      </w:tblGrid>
      <w:tr>
        <w:trPr>
          <w:jc w:val="center"/>
          <w:tblHeader/>
        </w:trPr>
        <w:tc>
          <w:tcPr>
            <w:tcW w:w="771" w:type="pct"/>
            <w:vAlign w:val="center"/>
            <w:textDirection w:val="lrTb"/>
            <w:noWrap w:val="false"/>
          </w:tcPr>
          <w:p>
            <w:pPr>
              <w:pStyle w:val="1240"/>
              <w:ind w:left="0"/>
              <w:jc w:val="center"/>
              <w:keepNext/>
              <w:rPr>
                <w:rFonts w:hint="eastAsia" w:ascii="宋体" w:hAnsi="宋体" w:cs="宋体"/>
                <w:b/>
                <w:sz w:val="21"/>
                <w:szCs w:val="21"/>
              </w:rPr>
            </w:pPr>
            <w:r>
              <w:rPr>
                <w:rFonts w:hint="eastAsia" w:ascii="宋体" w:hAnsi="宋体" w:cs="宋体"/>
                <w:b/>
                <w:sz w:val="21"/>
                <w:szCs w:val="21"/>
              </w:rPr>
              <w:t xml:space="preserve">系统名称</w:t>
            </w:r>
            <w:r/>
          </w:p>
        </w:tc>
        <w:tc>
          <w:tcPr>
            <w:tcW w:w="612" w:type="pct"/>
            <w:vAlign w:val="center"/>
            <w:textDirection w:val="lrTb"/>
            <w:noWrap w:val="false"/>
          </w:tcPr>
          <w:p>
            <w:pPr>
              <w:pStyle w:val="1240"/>
              <w:ind w:left="0"/>
              <w:jc w:val="center"/>
              <w:keepNext/>
              <w:rPr>
                <w:rFonts w:hint="eastAsia" w:ascii="宋体" w:hAnsi="宋体" w:cs="宋体"/>
                <w:b/>
                <w:sz w:val="21"/>
                <w:szCs w:val="21"/>
              </w:rPr>
            </w:pPr>
            <w:r>
              <w:rPr>
                <w:rFonts w:hint="eastAsia" w:ascii="宋体" w:hAnsi="宋体" w:cs="宋体"/>
                <w:b/>
                <w:sz w:val="21"/>
                <w:szCs w:val="21"/>
              </w:rPr>
              <w:t xml:space="preserve">系统功能</w:t>
            </w:r>
            <w:r/>
          </w:p>
        </w:tc>
        <w:tc>
          <w:tcPr>
            <w:tcW w:w="3617" w:type="pct"/>
            <w:vAlign w:val="center"/>
            <w:textDirection w:val="lrTb"/>
            <w:noWrap w:val="false"/>
          </w:tcPr>
          <w:p>
            <w:pPr>
              <w:pStyle w:val="1240"/>
              <w:ind w:left="0"/>
              <w:jc w:val="center"/>
              <w:keepNext/>
              <w:rPr>
                <w:rFonts w:hint="eastAsia" w:ascii="宋体" w:hAnsi="宋体" w:cs="宋体"/>
                <w:b/>
                <w:sz w:val="21"/>
                <w:szCs w:val="21"/>
              </w:rPr>
            </w:pPr>
            <w:r>
              <w:rPr>
                <w:rFonts w:hint="eastAsia" w:ascii="宋体" w:hAnsi="宋体" w:cs="宋体"/>
                <w:b/>
                <w:sz w:val="21"/>
                <w:szCs w:val="21"/>
              </w:rPr>
              <w:t xml:space="preserve">功能描述及要求</w:t>
            </w:r>
            <w:r/>
          </w:p>
        </w:tc>
      </w:tr>
      <w:tr>
        <w:trPr>
          <w:jc w:val="center"/>
        </w:trPr>
        <w:tc>
          <w:tcPr>
            <w:tcW w:w="771" w:type="pct"/>
            <w:vAlign w:val="center"/>
            <w:vMerge w:val="restart"/>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t xml:space="preserve">大模型底座</w:t>
            </w:r>
            <w:r/>
          </w:p>
        </w:tc>
        <w:tc>
          <w:tcPr>
            <w:tcW w:w="612" w:type="pct"/>
            <w:vAlign w:val="center"/>
            <w:textDirection w:val="lrTb"/>
            <w:noWrap w:val="false"/>
          </w:tcPr>
          <w:p>
            <w:pPr>
              <w:pStyle w:val="1240"/>
              <w:ind w:left="0"/>
              <w:jc w:val="center"/>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基座大模型</w:t>
            </w:r>
            <w:r/>
          </w:p>
        </w:tc>
        <w:tc>
          <w:tcPr>
            <w:tcW w:w="3617" w:type="pct"/>
            <w:vAlign w:val="center"/>
            <w:textDirection w:val="lrTb"/>
            <w:noWrap w:val="false"/>
          </w:tcPr>
          <w:p>
            <w:pPr>
              <w:pStyle w:val="1240"/>
              <w:ind w:left="0"/>
              <w:jc w:val="left"/>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标配Qwen3-32b/deepseek-ai/DeepSeek-R1-Distill-Qwen-32B。如算力资源充足可选择其他版本。</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textDirection w:val="lrTb"/>
            <w:noWrap w:val="false"/>
          </w:tcPr>
          <w:p>
            <w:pPr>
              <w:pStyle w:val="1240"/>
              <w:ind w:left="0"/>
              <w:jc w:val="center"/>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系统融合</w:t>
            </w:r>
            <w:r/>
          </w:p>
        </w:tc>
        <w:tc>
          <w:tcPr>
            <w:tcW w:w="3617" w:type="pct"/>
            <w:vAlign w:val="center"/>
            <w:textDirection w:val="lrTb"/>
            <w:noWrap w:val="false"/>
          </w:tcPr>
          <w:p>
            <w:pPr>
              <w:pStyle w:val="1240"/>
              <w:ind w:left="0"/>
              <w:jc w:val="left"/>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★大模型功能与CDSS系统界面融合，使用同一套前端交互框架（插件式）进行人机交互，确保用户页面不出现两个弹窗。</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textDirection w:val="lrTb"/>
            <w:noWrap w:val="false"/>
          </w:tcPr>
          <w:p>
            <w:pPr>
              <w:pStyle w:val="1240"/>
              <w:ind w:left="0"/>
              <w:jc w:val="center"/>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私有化部署</w:t>
            </w:r>
            <w:r/>
          </w:p>
        </w:tc>
        <w:tc>
          <w:tcPr>
            <w:tcW w:w="3617" w:type="pct"/>
            <w:vAlign w:val="center"/>
            <w:textDirection w:val="lrTb"/>
            <w:noWrap w:val="false"/>
          </w:tcPr>
          <w:p>
            <w:pPr>
              <w:ind w:left="0"/>
              <w:jc w:val="left"/>
              <w:keepNext/>
              <w:tabs>
                <w:tab w:val="left" w:pos="425" w:leader="none"/>
              </w:tabs>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1.支持院内私有化部署。</w:t>
            </w:r>
            <w:r/>
          </w:p>
          <w:p>
            <w:pPr>
              <w:pStyle w:val="1240"/>
              <w:ind w:left="0"/>
              <w:jc w:val="left"/>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2.支持基于</w:t>
            </w:r>
            <w:r>
              <w:rPr>
                <w:rFonts w:ascii="宋体" w:hAnsi="宋体" w:cs="宋体"/>
                <w:color w:val="000000" w:themeColor="text1"/>
                <w:sz w:val="21"/>
                <w:szCs w:val="21"/>
                <w14:textFill>
                  <w14:solidFill>
                    <w14:schemeClr w14:val="tx1"/>
                  </w14:solidFill>
                </w14:textFill>
              </w:rPr>
              <w:t xml:space="preserve">国</w:t>
            </w:r>
            <w:r>
              <w:rPr>
                <w:rFonts w:hint="eastAsia" w:ascii="宋体" w:hAnsi="宋体" w:cs="宋体"/>
                <w:color w:val="000000" w:themeColor="text1"/>
                <w:sz w:val="21"/>
                <w:szCs w:val="21"/>
                <w14:textFill>
                  <w14:solidFill>
                    <w14:schemeClr w14:val="tx1"/>
                  </w14:solidFill>
                </w14:textFill>
              </w:rPr>
              <w:t xml:space="preserve">产</w:t>
            </w:r>
            <w:r>
              <w:rPr>
                <w:rFonts w:ascii="宋体" w:hAnsi="宋体" w:cs="宋体"/>
                <w:color w:val="000000" w:themeColor="text1"/>
                <w:sz w:val="21"/>
                <w:szCs w:val="21"/>
                <w14:textFill>
                  <w14:solidFill>
                    <w14:schemeClr w14:val="tx1"/>
                  </w14:solidFill>
                </w14:textFill>
              </w:rPr>
              <w:t xml:space="preserve">主流自主可控</w:t>
            </w:r>
            <w:r>
              <w:rPr>
                <w:rFonts w:hint="eastAsia" w:ascii="宋体" w:hAnsi="宋体" w:cs="宋体"/>
                <w:color w:val="000000" w:themeColor="text1"/>
                <w:sz w:val="21"/>
                <w:szCs w:val="21"/>
                <w14:textFill>
                  <w14:solidFill>
                    <w14:schemeClr w14:val="tx1"/>
                  </w14:solidFill>
                </w14:textFill>
              </w:rPr>
              <w:t xml:space="preserve">推理机进行推理计算。</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t xml:space="preserve">模型微调</w:t>
            </w:r>
            <w:r/>
          </w:p>
        </w:tc>
        <w:tc>
          <w:tcPr>
            <w:tcW w:w="3617" w:type="pct"/>
            <w:vAlign w:val="center"/>
            <w:textDirection w:val="lrTb"/>
            <w:noWrap w:val="false"/>
          </w:tcPr>
          <w:p>
            <w:pPr>
              <w:ind w:left="0"/>
              <w:jc w:val="left"/>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1.大模型使用循证医学知识进行知识注入。</w:t>
            </w:r>
            <w:r/>
          </w:p>
          <w:p>
            <w:pPr>
              <w:pStyle w:val="1240"/>
              <w:ind w:left="0"/>
              <w:jc w:val="left"/>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2.将医学知识图谱注入大模型，确保大模型回答符合医学严谨性要求。</w:t>
            </w:r>
            <w:r/>
          </w:p>
          <w:p>
            <w:pPr>
              <w:pStyle w:val="1240"/>
              <w:ind w:left="0"/>
              <w:jc w:val="left"/>
              <w:keepNext/>
              <w:rPr>
                <w:rFonts w:hint="eastAsia" w:ascii="宋体" w:hAnsi="宋体" w:cs="宋体"/>
                <w:sz w:val="21"/>
                <w:szCs w:val="21"/>
              </w:rPr>
            </w:pPr>
            <w:r>
              <w:rPr>
                <w:rFonts w:hint="eastAsia" w:ascii="宋体" w:hAnsi="宋体" w:cs="宋体"/>
                <w:color w:val="000000" w:themeColor="text1"/>
                <w:sz w:val="21"/>
                <w:szCs w:val="21"/>
                <w14:textFill>
                  <w14:solidFill>
                    <w14:schemeClr w14:val="tx1"/>
                  </w14:solidFill>
                </w14:textFill>
              </w:rPr>
              <w:t xml:space="preserve">3.训练模型的数据必须且确保所采用的医学知识数据语料不会侵犯第三方知识产权。</w:t>
            </w:r>
            <w:r/>
          </w:p>
        </w:tc>
      </w:tr>
      <w:tr>
        <w:trPr>
          <w:jc w:val="center"/>
        </w:trPr>
        <w:tc>
          <w:tcPr>
            <w:shd w:val="clear" w:color="auto" w:fill="auto"/>
            <w:tcW w:w="771" w:type="pct"/>
            <w:vAlign w:val="center"/>
            <w:vMerge w:val="restart"/>
            <w:textDirection w:val="lrTb"/>
            <w:noWrap w:val="false"/>
          </w:tcPr>
          <w:p>
            <w:pPr>
              <w:pStyle w:val="1240"/>
              <w:jc w:val="center"/>
              <w:keepNext/>
              <w:rPr>
                <w:rFonts w:hint="eastAsia" w:ascii="宋体" w:hAnsi="宋体" w:cs="宋体"/>
                <w:sz w:val="21"/>
                <w:szCs w:val="21"/>
              </w:rPr>
            </w:pPr>
            <w:r>
              <w:rPr>
                <w:rFonts w:hint="eastAsia" w:ascii="宋体" w:hAnsi="宋体" w:cs="宋体"/>
                <w:sz w:val="21"/>
                <w:szCs w:val="21"/>
              </w:rPr>
              <w:t xml:space="preserve">标准智能体</w:t>
            </w:r>
            <w:r/>
          </w:p>
        </w:tc>
        <w:tc>
          <w:tcPr>
            <w:shd w:val="clear" w:color="auto" w:fill="auto"/>
            <w:tcW w:w="612" w:type="pct"/>
            <w:vAlign w:val="center"/>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lang w:bidi="ar"/>
              </w:rPr>
              <w:t xml:space="preserve">基于病历问答</w:t>
            </w:r>
            <w:r/>
          </w:p>
        </w:tc>
        <w:tc>
          <w:tcPr>
            <w:shd w:val="clear" w:color="auto" w:fill="auto"/>
            <w:tcW w:w="3617" w:type="pct"/>
            <w:vAlign w:val="center"/>
            <w:textDirection w:val="lrTb"/>
            <w:noWrap w:val="false"/>
          </w:tcPr>
          <w:p>
            <w:pPr>
              <w:pStyle w:val="1240"/>
              <w:ind w:left="0"/>
              <w:jc w:val="left"/>
              <w:keepNext/>
              <w:rPr>
                <w:rFonts w:hint="eastAsia" w:ascii="宋体" w:hAnsi="宋体" w:cs="宋体"/>
                <w:sz w:val="21"/>
                <w:szCs w:val="21"/>
                <w:lang w:bidi="ar"/>
              </w:rPr>
            </w:pPr>
            <w:r>
              <w:rPr>
                <w:rFonts w:hint="eastAsia" w:ascii="宋体" w:hAnsi="宋体" w:cs="宋体"/>
                <w:color w:val="000000" w:themeColor="text1"/>
                <w:sz w:val="21"/>
                <w:szCs w:val="21"/>
                <w14:textFill>
                  <w14:solidFill>
                    <w14:schemeClr w14:val="tx1"/>
                  </w14:solidFill>
                </w14:textFill>
              </w:rPr>
              <w:t xml:space="preserve">▲</w:t>
            </w:r>
            <w:r>
              <w:rPr>
                <w:rFonts w:hint="eastAsia" w:ascii="宋体" w:hAnsi="宋体" w:cs="宋体"/>
                <w:sz w:val="21"/>
                <w:szCs w:val="21"/>
                <w:lang w:bidi="ar"/>
              </w:rPr>
              <w:t xml:space="preserve">支持将患者病历、医嘱、检验检查等信息自动与大模型进行关联，用户使用问答功能时，大模型可自动分析患者数据进行回答。</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shd w:val="clear" w:color="auto" w:fill="auto"/>
            <w:tcW w:w="612" w:type="pct"/>
            <w:vAlign w:val="center"/>
            <w:vMerge w:val="restart"/>
            <w:textDirection w:val="lrTb"/>
            <w:noWrap w:val="false"/>
          </w:tcPr>
          <w:p>
            <w:pPr>
              <w:pStyle w:val="1240"/>
              <w:ind w:left="0"/>
              <w:jc w:val="center"/>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智能生成首程病程记录</w:t>
            </w:r>
            <w:r/>
          </w:p>
        </w:tc>
        <w:tc>
          <w:tcPr>
            <w:shd w:val="clear" w:color="auto" w:fill="auto"/>
            <w:tcW w:w="3617" w:type="pct"/>
            <w:vAlign w:val="center"/>
            <w:textDirection w:val="lrTb"/>
            <w:noWrap w:val="false"/>
          </w:tcPr>
          <w:p>
            <w:pPr>
              <w:pStyle w:val="1240"/>
              <w:ind w:left="0"/>
              <w:jc w:val="left"/>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智能生成首程病程记录，一键生成目标文书（支持生成指定日期目标文书）生成的文书自动引用相关的检查检验结果、医嘱信息、病理报告及查房记录等信息，自动进行分析。引用的信息提供明确出处，可一键点击查看。</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vMerge w:val="continue"/>
            <w:textDirection w:val="lrTb"/>
            <w:noWrap w:val="false"/>
          </w:tcPr>
          <w:p>
            <w:pPr>
              <w:pStyle w:val="1240"/>
              <w:ind w:left="0"/>
              <w:jc w:val="center"/>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shd w:val="clear" w:color="auto" w:fill="auto"/>
            <w:tcW w:w="3617" w:type="pct"/>
            <w:vAlign w:val="center"/>
            <w:textDirection w:val="lrTb"/>
            <w:noWrap w:val="false"/>
          </w:tcPr>
          <w:p>
            <w:pPr>
              <w:pStyle w:val="1240"/>
              <w:ind w:left="0"/>
              <w:jc w:val="left"/>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可通过快捷编辑按钮修改文书生成要求，文书生成过程中可提前中止，可对生成内容进行反馈。</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vMerge w:val="continue"/>
            <w:textDirection w:val="lrTb"/>
            <w:noWrap w:val="false"/>
          </w:tcPr>
          <w:p>
            <w:pPr>
              <w:pStyle w:val="1240"/>
              <w:ind w:left="0"/>
              <w:jc w:val="center"/>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shd w:val="clear" w:color="auto" w:fill="auto"/>
            <w:tcW w:w="3617" w:type="pct"/>
            <w:vAlign w:val="center"/>
            <w:textDirection w:val="lrTb"/>
            <w:noWrap w:val="false"/>
          </w:tcPr>
          <w:p>
            <w:pPr>
              <w:pStyle w:val="1240"/>
              <w:ind w:left="0"/>
              <w:jc w:val="left"/>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生成文书内容支持一键复制</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shd w:val="clear" w:color="auto" w:fill="auto"/>
            <w:tcW w:w="612" w:type="pct"/>
            <w:vAlign w:val="center"/>
            <w:vMerge w:val="restart"/>
            <w:textDirection w:val="lrTb"/>
            <w:noWrap w:val="false"/>
          </w:tcPr>
          <w:p>
            <w:pPr>
              <w:pStyle w:val="1240"/>
              <w:ind w:left="0"/>
              <w:jc w:val="center"/>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智能生成日常病程记录</w:t>
            </w:r>
            <w:r/>
          </w:p>
        </w:tc>
        <w:tc>
          <w:tcPr>
            <w:shd w:val="clear" w:color="auto" w:fill="auto"/>
            <w:tcW w:w="3617" w:type="pct"/>
            <w:vAlign w:val="center"/>
            <w:textDirection w:val="lrTb"/>
            <w:noWrap w:val="false"/>
          </w:tcPr>
          <w:p>
            <w:pPr>
              <w:pStyle w:val="1240"/>
              <w:ind w:left="0"/>
              <w:jc w:val="left"/>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智能生成日常病程记录，一键生成目标文书（支持生成指定日期目标文书）生成的文书自动引用相关的检查检验结果、医嘱信息、病理报告及查房记录等信息，自动进行分析。引用的信息提供明确出处，可一键点击查看。</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vMerge w:val="continue"/>
            <w:textDirection w:val="lrTb"/>
            <w:noWrap w:val="false"/>
          </w:tcPr>
          <w:p>
            <w:pPr>
              <w:pStyle w:val="1240"/>
              <w:ind w:left="0"/>
              <w:jc w:val="center"/>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shd w:val="clear" w:color="auto" w:fill="auto"/>
            <w:tcW w:w="3617" w:type="pct"/>
            <w:vAlign w:val="center"/>
            <w:textDirection w:val="lrTb"/>
            <w:noWrap w:val="false"/>
          </w:tcPr>
          <w:p>
            <w:pPr>
              <w:pStyle w:val="1240"/>
              <w:ind w:left="0"/>
              <w:jc w:val="left"/>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可通过快捷编辑按钮修改文书生成要求，文书生成过程中可提前中止，可对生成内容进行反馈。</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vMerge w:val="continue"/>
            <w:textDirection w:val="lrTb"/>
            <w:noWrap w:val="false"/>
          </w:tcPr>
          <w:p>
            <w:pPr>
              <w:pStyle w:val="1240"/>
              <w:ind w:left="0"/>
              <w:jc w:val="center"/>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shd w:val="clear" w:color="auto" w:fill="auto"/>
            <w:tcW w:w="3617" w:type="pct"/>
            <w:vAlign w:val="center"/>
            <w:textDirection w:val="lrTb"/>
            <w:noWrap w:val="false"/>
          </w:tcPr>
          <w:p>
            <w:pPr>
              <w:pStyle w:val="1240"/>
              <w:ind w:left="0"/>
              <w:jc w:val="left"/>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生成文书内容支持一键复制</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shd w:val="clear" w:color="auto" w:fill="auto"/>
            <w:tcW w:w="612" w:type="pct"/>
            <w:vAlign w:val="center"/>
            <w:vMerge w:val="restart"/>
            <w:textDirection w:val="lrTb"/>
            <w:noWrap w:val="false"/>
          </w:tcPr>
          <w:p>
            <w:pPr>
              <w:pStyle w:val="1240"/>
              <w:ind w:left="0"/>
              <w:jc w:val="center"/>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智能生成主治医师查房记录</w:t>
            </w:r>
            <w:r/>
          </w:p>
        </w:tc>
        <w:tc>
          <w:tcPr>
            <w:shd w:val="clear" w:color="auto" w:fill="auto"/>
            <w:tcW w:w="3617" w:type="pct"/>
            <w:vAlign w:val="center"/>
            <w:textDirection w:val="lrTb"/>
            <w:noWrap w:val="false"/>
          </w:tcPr>
          <w:p>
            <w:pPr>
              <w:pStyle w:val="1240"/>
              <w:ind w:left="0"/>
              <w:jc w:val="left"/>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智能生成主治医师查房记录，一键生成目标文书（支持生成指定日期目标文书）生成的文书自动引用相关的检查检验结果、医嘱信息、病理报告及查房记录等信息，自动进行分析。引用的信息提供明确出处，可一键点击查看。</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vMerge w:val="continue"/>
            <w:textDirection w:val="lrTb"/>
            <w:noWrap w:val="false"/>
          </w:tcPr>
          <w:p>
            <w:pPr>
              <w:pStyle w:val="1240"/>
              <w:ind w:left="0"/>
              <w:jc w:val="center"/>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shd w:val="clear" w:color="auto" w:fill="auto"/>
            <w:tcW w:w="3617" w:type="pct"/>
            <w:vAlign w:val="center"/>
            <w:textDirection w:val="lrTb"/>
            <w:noWrap w:val="false"/>
          </w:tcPr>
          <w:p>
            <w:pPr>
              <w:pStyle w:val="1240"/>
              <w:ind w:left="0"/>
              <w:jc w:val="left"/>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可通过快捷编辑按钮修改文书生成要求，文书生成过程中可提前中止，可对生成内容进行反馈。</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vMerge w:val="continue"/>
            <w:textDirection w:val="lrTb"/>
            <w:noWrap w:val="false"/>
          </w:tcPr>
          <w:p>
            <w:pPr>
              <w:pStyle w:val="1240"/>
              <w:ind w:left="0"/>
              <w:jc w:val="center"/>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shd w:val="clear" w:color="auto" w:fill="auto"/>
            <w:tcW w:w="3617" w:type="pct"/>
            <w:vAlign w:val="center"/>
            <w:textDirection w:val="lrTb"/>
            <w:noWrap w:val="false"/>
          </w:tcPr>
          <w:p>
            <w:pPr>
              <w:pStyle w:val="1240"/>
              <w:ind w:left="0"/>
              <w:jc w:val="left"/>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生成文书内容支持一键复制</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shd w:val="clear" w:color="auto" w:fill="auto"/>
            <w:tcW w:w="612" w:type="pct"/>
            <w:vAlign w:val="center"/>
            <w:vMerge w:val="restart"/>
            <w:textDirection w:val="lrTb"/>
            <w:noWrap w:val="false"/>
          </w:tcPr>
          <w:p>
            <w:pPr>
              <w:pStyle w:val="1240"/>
              <w:ind w:left="0"/>
              <w:jc w:val="center"/>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智能生成主任医师查房记录</w:t>
            </w:r>
            <w:r/>
          </w:p>
        </w:tc>
        <w:tc>
          <w:tcPr>
            <w:shd w:val="clear" w:color="auto" w:fill="auto"/>
            <w:tcW w:w="3617" w:type="pct"/>
            <w:vAlign w:val="center"/>
            <w:textDirection w:val="lrTb"/>
            <w:noWrap w:val="false"/>
          </w:tcPr>
          <w:p>
            <w:pPr>
              <w:pStyle w:val="1240"/>
              <w:ind w:left="0"/>
              <w:jc w:val="left"/>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智能生成主任医师查房记录，一键生成目标文书（支持生成指定日期目标文书）生成的文书自动引用相关的检查检验结果、医嘱信息、病理报告及查房记录等信息，自动进行分析。引用的信息提供明确出处，可一键点击查看。</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vMerge w:val="continue"/>
            <w:textDirection w:val="lrTb"/>
            <w:noWrap w:val="false"/>
          </w:tcPr>
          <w:p>
            <w:pPr>
              <w:pStyle w:val="1240"/>
              <w:ind w:left="0"/>
              <w:jc w:val="center"/>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shd w:val="clear" w:color="auto" w:fill="auto"/>
            <w:tcW w:w="3617" w:type="pct"/>
            <w:vAlign w:val="center"/>
            <w:textDirection w:val="lrTb"/>
            <w:noWrap w:val="false"/>
          </w:tcPr>
          <w:p>
            <w:pPr>
              <w:pStyle w:val="1240"/>
              <w:ind w:left="0"/>
              <w:jc w:val="left"/>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可通过快捷编辑按钮修改文书生成要求，文书生成过程中可提前中止，可对生成内容进行反馈。</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vMerge w:val="continue"/>
            <w:textDirection w:val="lrTb"/>
            <w:noWrap w:val="false"/>
          </w:tcPr>
          <w:p>
            <w:pPr>
              <w:pStyle w:val="1240"/>
              <w:ind w:left="0"/>
              <w:jc w:val="center"/>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shd w:val="clear" w:color="auto" w:fill="auto"/>
            <w:tcW w:w="3617" w:type="pct"/>
            <w:vAlign w:val="center"/>
            <w:textDirection w:val="lrTb"/>
            <w:noWrap w:val="false"/>
          </w:tcPr>
          <w:p>
            <w:pPr>
              <w:pStyle w:val="1240"/>
              <w:ind w:left="0"/>
              <w:jc w:val="left"/>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生成文书内容支持一键复制</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shd w:val="clear" w:color="auto" w:fill="auto"/>
            <w:tcW w:w="612" w:type="pct"/>
            <w:vAlign w:val="center"/>
            <w:vMerge w:val="restart"/>
            <w:textDirection w:val="lrTb"/>
            <w:noWrap w:val="false"/>
          </w:tcPr>
          <w:p>
            <w:pPr>
              <w:pStyle w:val="1240"/>
              <w:ind w:left="0"/>
              <w:jc w:val="center"/>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智能生成术前小结</w:t>
            </w:r>
            <w:r/>
          </w:p>
        </w:tc>
        <w:tc>
          <w:tcPr>
            <w:shd w:val="clear" w:color="auto" w:fill="auto"/>
            <w:tcW w:w="3617" w:type="pct"/>
            <w:vAlign w:val="center"/>
            <w:textDirection w:val="lrTb"/>
            <w:noWrap w:val="false"/>
          </w:tcPr>
          <w:p>
            <w:pPr>
              <w:pStyle w:val="1240"/>
              <w:ind w:left="0"/>
              <w:jc w:val="left"/>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智能生成术前小结，一键生成目标文书（支持生成指定日期目标文书）生成的文书自动引用相关的检查检验结果、医嘱信息、病理报告及查房记录等信息，自动进行分析。引用的信息提供明确出处，可一键点击查看。</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vMerge w:val="continue"/>
            <w:textDirection w:val="lrTb"/>
            <w:noWrap w:val="false"/>
          </w:tcPr>
          <w:p>
            <w:pPr>
              <w:pStyle w:val="1240"/>
              <w:ind w:left="0"/>
              <w:jc w:val="center"/>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shd w:val="clear" w:color="auto" w:fill="auto"/>
            <w:tcW w:w="3617" w:type="pct"/>
            <w:vAlign w:val="center"/>
            <w:textDirection w:val="lrTb"/>
            <w:noWrap w:val="false"/>
          </w:tcPr>
          <w:p>
            <w:pPr>
              <w:pStyle w:val="1240"/>
              <w:ind w:left="0"/>
              <w:jc w:val="left"/>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可通过快捷编辑按钮修改文书生成要求，文书生成过程中可提前中止，可对生成内容进行反馈。</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vMerge w:val="continue"/>
            <w:textDirection w:val="lrTb"/>
            <w:noWrap w:val="false"/>
          </w:tcPr>
          <w:p>
            <w:pPr>
              <w:pStyle w:val="1240"/>
              <w:ind w:left="0"/>
              <w:jc w:val="center"/>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shd w:val="clear" w:color="auto" w:fill="auto"/>
            <w:tcW w:w="3617" w:type="pct"/>
            <w:vAlign w:val="center"/>
            <w:textDirection w:val="lrTb"/>
            <w:noWrap w:val="false"/>
          </w:tcPr>
          <w:p>
            <w:pPr>
              <w:pStyle w:val="1240"/>
              <w:ind w:left="0"/>
              <w:jc w:val="left"/>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生成文书内容支持一键复制</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shd w:val="clear" w:color="auto" w:fill="auto"/>
            <w:tcW w:w="612" w:type="pct"/>
            <w:vAlign w:val="center"/>
            <w:vMerge w:val="restart"/>
            <w:textDirection w:val="lrTb"/>
            <w:noWrap w:val="false"/>
          </w:tcPr>
          <w:p>
            <w:pPr>
              <w:pStyle w:val="1240"/>
              <w:ind w:left="0"/>
              <w:jc w:val="center"/>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智能生成术前讨论</w:t>
            </w:r>
            <w:r/>
          </w:p>
        </w:tc>
        <w:tc>
          <w:tcPr>
            <w:shd w:val="clear" w:color="auto" w:fill="auto"/>
            <w:tcW w:w="3617" w:type="pct"/>
            <w:vAlign w:val="center"/>
            <w:textDirection w:val="lrTb"/>
            <w:noWrap w:val="false"/>
          </w:tcPr>
          <w:p>
            <w:pPr>
              <w:pStyle w:val="1240"/>
              <w:ind w:left="0"/>
              <w:jc w:val="left"/>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sz w:val="21"/>
                <w:szCs w:val="21"/>
              </w:rPr>
              <w:t xml:space="preserve">★</w:t>
            </w:r>
            <w:r>
              <w:rPr>
                <w:rFonts w:hint="eastAsia" w:ascii="宋体" w:hAnsi="宋体" w:cs="宋体"/>
                <w:color w:val="000000" w:themeColor="text1"/>
                <w:sz w:val="21"/>
                <w:szCs w:val="21"/>
                <w14:textFill>
                  <w14:solidFill>
                    <w14:schemeClr w14:val="tx1"/>
                  </w14:solidFill>
                </w14:textFill>
              </w:rPr>
              <w:t xml:space="preserve">智能生成术前讨论，一键生成目标文书（支持生成指定日期目标文书）生成的文书自动引用相关的检查检验结果、医嘱信息、病理报告及查房记录等信息，自动进行分析。引用的信息提供明确出处，可一键点击查看。</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vMerge w:val="continue"/>
            <w:textDirection w:val="lrTb"/>
            <w:noWrap w:val="false"/>
          </w:tcPr>
          <w:p>
            <w:pPr>
              <w:pStyle w:val="1240"/>
              <w:ind w:left="0"/>
              <w:jc w:val="center"/>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shd w:val="clear" w:color="auto" w:fill="auto"/>
            <w:tcW w:w="3617" w:type="pct"/>
            <w:vAlign w:val="center"/>
            <w:textDirection w:val="lrTb"/>
            <w:noWrap w:val="false"/>
          </w:tcPr>
          <w:p>
            <w:pPr>
              <w:pStyle w:val="1240"/>
              <w:ind w:left="0"/>
              <w:jc w:val="left"/>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可通过快捷编辑按钮修改文书生成要求，文书生成过程中可提前中止，可对生成内容进行反馈。</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vMerge w:val="continue"/>
            <w:textDirection w:val="lrTb"/>
            <w:noWrap w:val="false"/>
          </w:tcPr>
          <w:p>
            <w:pPr>
              <w:pStyle w:val="1240"/>
              <w:ind w:left="0"/>
              <w:jc w:val="center"/>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shd w:val="clear" w:color="auto" w:fill="auto"/>
            <w:tcW w:w="3617" w:type="pct"/>
            <w:vAlign w:val="center"/>
            <w:textDirection w:val="lrTb"/>
            <w:noWrap w:val="false"/>
          </w:tcPr>
          <w:p>
            <w:pPr>
              <w:pStyle w:val="1240"/>
              <w:ind w:left="0"/>
              <w:jc w:val="left"/>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生成文书内容支持一键复制</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shd w:val="clear" w:color="auto" w:fill="auto"/>
            <w:tcW w:w="612" w:type="pct"/>
            <w:vAlign w:val="center"/>
            <w:vMerge w:val="restart"/>
            <w:textDirection w:val="lrTb"/>
            <w:noWrap w:val="false"/>
          </w:tcPr>
          <w:p>
            <w:pPr>
              <w:pStyle w:val="1240"/>
              <w:ind w:left="0"/>
              <w:jc w:val="center"/>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智能生成出院记录</w:t>
            </w:r>
            <w:r/>
          </w:p>
        </w:tc>
        <w:tc>
          <w:tcPr>
            <w:shd w:val="clear" w:color="auto" w:fill="auto"/>
            <w:tcW w:w="3617" w:type="pct"/>
            <w:vAlign w:val="center"/>
            <w:textDirection w:val="lrTb"/>
            <w:noWrap w:val="false"/>
          </w:tcPr>
          <w:p>
            <w:pPr>
              <w:pStyle w:val="1240"/>
              <w:ind w:left="0"/>
              <w:jc w:val="left"/>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智能生成出院记录，一键生成目标文书（支持生成指定日期目标文书）生成的文书自动引用相关的检查检验结果、医嘱信息、病理报告及查房记录等信息，自动进行分析。引用的信息提供明确出处，可一键点击查看。</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vMerge w:val="continue"/>
            <w:textDirection w:val="lrTb"/>
            <w:noWrap w:val="false"/>
          </w:tcPr>
          <w:p>
            <w:pPr>
              <w:pStyle w:val="1240"/>
              <w:ind w:left="0"/>
              <w:jc w:val="center"/>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shd w:val="clear" w:color="auto" w:fill="auto"/>
            <w:tcW w:w="3617" w:type="pct"/>
            <w:vAlign w:val="center"/>
            <w:textDirection w:val="lrTb"/>
            <w:noWrap w:val="false"/>
          </w:tcPr>
          <w:p>
            <w:pPr>
              <w:pStyle w:val="1240"/>
              <w:ind w:left="0"/>
              <w:jc w:val="left"/>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可通过快捷编辑按钮修改文书生成要求，文书生成过程中可提前中止，可对生成内容进行反馈。</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vMerge w:val="continue"/>
            <w:textDirection w:val="lrTb"/>
            <w:noWrap w:val="false"/>
          </w:tcPr>
          <w:p>
            <w:pPr>
              <w:pStyle w:val="1240"/>
              <w:ind w:left="0"/>
              <w:jc w:val="center"/>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shd w:val="clear" w:color="auto" w:fill="auto"/>
            <w:tcW w:w="3617" w:type="pct"/>
            <w:vAlign w:val="center"/>
            <w:textDirection w:val="lrTb"/>
            <w:noWrap w:val="false"/>
          </w:tcPr>
          <w:p>
            <w:pPr>
              <w:pStyle w:val="1240"/>
              <w:ind w:left="0"/>
              <w:jc w:val="left"/>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生成文书内容支持一键复制</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shd w:val="clear" w:color="auto" w:fill="auto"/>
            <w:tcW w:w="612" w:type="pct"/>
            <w:vAlign w:val="center"/>
            <w:textDirection w:val="lrTb"/>
            <w:noWrap w:val="false"/>
          </w:tcPr>
          <w:p>
            <w:pPr>
              <w:ind w:left="0"/>
              <w:jc w:val="center"/>
              <w:keepNext/>
              <w:rPr>
                <w:rFonts w:hint="eastAsia" w:ascii="宋体" w:hAnsi="宋体" w:cs="宋体"/>
                <w:bCs/>
                <w:sz w:val="21"/>
                <w:szCs w:val="21"/>
              </w:rPr>
            </w:pPr>
            <w:r>
              <w:rPr>
                <w:rFonts w:hint="eastAsia" w:ascii="宋体" w:hAnsi="宋体" w:cs="宋体"/>
                <w:bCs/>
                <w:sz w:val="21"/>
                <w:szCs w:val="21"/>
              </w:rPr>
              <w:t xml:space="preserve">鉴别诊断</w:t>
            </w:r>
            <w:r/>
          </w:p>
        </w:tc>
        <w:tc>
          <w:tcPr>
            <w:shd w:val="clear" w:color="auto" w:fill="auto"/>
            <w:tcW w:w="3617" w:type="pct"/>
            <w:vAlign w:val="center"/>
            <w:textDirection w:val="lrTb"/>
            <w:noWrap w:val="false"/>
          </w:tcPr>
          <w:p>
            <w:pPr>
              <w:ind w:left="0"/>
              <w:jc w:val="left"/>
              <w:keepNext/>
              <w:rPr>
                <w:rFonts w:hint="eastAsia" w:ascii="宋体" w:hAnsi="宋体" w:cs="宋体"/>
                <w:bCs/>
                <w:color w:val="000000" w:themeColor="text1"/>
                <w:sz w:val="21"/>
                <w:szCs w:val="21"/>
                <w14:textFill>
                  <w14:solidFill>
                    <w14:schemeClr w14:val="tx1"/>
                  </w14:solidFill>
                </w14:textFill>
              </w:rPr>
            </w:pPr>
            <w:r>
              <w:rPr>
                <w:rFonts w:hint="eastAsia" w:ascii="宋体" w:hAnsi="宋体" w:cs="宋体"/>
                <w:bCs/>
                <w:sz w:val="21"/>
                <w:szCs w:val="21"/>
              </w:rPr>
              <w:t xml:space="preserve">支持自动调用大模型，综合分析患者入院时的临床信息，包括症状描述、实验室检查结果、影像学报告等，生成全面的诊断参考，按可能性对潜在疾病进行排序，并提供详细的依据说明。</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shd w:val="clear" w:color="auto" w:fill="auto"/>
            <w:tcW w:w="612" w:type="pct"/>
            <w:vAlign w:val="center"/>
            <w:textDirection w:val="lrTb"/>
            <w:noWrap w:val="false"/>
          </w:tcPr>
          <w:p>
            <w:pPr>
              <w:ind w:left="0"/>
              <w:jc w:val="center"/>
              <w:keepNext/>
              <w:rPr>
                <w:rFonts w:hint="eastAsia" w:ascii="宋体" w:hAnsi="宋体" w:cs="宋体"/>
                <w:bCs/>
                <w:color w:val="000000" w:themeColor="text1"/>
                <w:sz w:val="21"/>
                <w:szCs w:val="21"/>
                <w14:textFill>
                  <w14:solidFill>
                    <w14:schemeClr w14:val="tx1"/>
                  </w14:solidFill>
                </w14:textFill>
              </w:rPr>
            </w:pPr>
            <w:r>
              <w:rPr>
                <w:rFonts w:hint="eastAsia" w:ascii="宋体" w:hAnsi="宋体" w:cs="宋体"/>
                <w:bCs/>
                <w:sz w:val="21"/>
                <w:szCs w:val="21"/>
              </w:rPr>
              <w:t xml:space="preserve">智能分析病情</w:t>
            </w:r>
            <w:r/>
          </w:p>
        </w:tc>
        <w:tc>
          <w:tcPr>
            <w:shd w:val="clear" w:color="auto" w:fill="auto"/>
            <w:tcW w:w="3617" w:type="pct"/>
            <w:vAlign w:val="center"/>
            <w:textDirection w:val="lrTb"/>
            <w:noWrap w:val="false"/>
          </w:tcPr>
          <w:p>
            <w:pPr>
              <w:ind w:left="0"/>
              <w:jc w:val="left"/>
              <w:keepNext/>
              <w:rPr>
                <w:rFonts w:hint="eastAsia" w:ascii="宋体" w:hAnsi="宋体" w:cs="宋体"/>
                <w:bCs/>
                <w:color w:val="000000" w:themeColor="text1"/>
                <w:sz w:val="21"/>
                <w:szCs w:val="21"/>
                <w14:textFill>
                  <w14:solidFill>
                    <w14:schemeClr w14:val="tx1"/>
                  </w14:solidFill>
                </w14:textFill>
              </w:rPr>
            </w:pPr>
            <w:r>
              <w:rPr>
                <w:rFonts w:hint="eastAsia" w:ascii="宋体" w:hAnsi="宋体" w:cs="宋体"/>
                <w:bCs/>
                <w:sz w:val="21"/>
                <w:szCs w:val="21"/>
              </w:rPr>
              <w:t xml:space="preserve">支持一键调用患者的病历、检验检查结果、医嘱等信息，结合医学知识库和临床指南，快速生成病情分析报告，并提供诊疗处置建议。支持参考来源展示，一键溯源病历数据。</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shd w:val="clear" w:color="auto" w:fill="auto"/>
            <w:tcW w:w="612" w:type="pct"/>
            <w:vAlign w:val="center"/>
            <w:textDirection w:val="lrTb"/>
            <w:noWrap w:val="false"/>
          </w:tcPr>
          <w:p>
            <w:pPr>
              <w:ind w:left="0"/>
              <w:jc w:val="center"/>
              <w:keepNext/>
              <w:rPr>
                <w:rFonts w:hint="eastAsia" w:ascii="宋体" w:hAnsi="宋体" w:cs="宋体"/>
                <w:bCs/>
                <w:color w:val="000000" w:themeColor="text1"/>
                <w:sz w:val="21"/>
                <w:szCs w:val="21"/>
                <w:lang w:eastAsia="zh-Hans"/>
                <w14:textFill>
                  <w14:solidFill>
                    <w14:schemeClr w14:val="tx1"/>
                  </w14:solidFill>
                </w14:textFill>
              </w:rPr>
            </w:pPr>
            <w:r>
              <w:rPr>
                <w:rFonts w:hint="eastAsia" w:ascii="宋体" w:hAnsi="宋体" w:cs="宋体"/>
                <w:bCs/>
                <w:sz w:val="21"/>
                <w:szCs w:val="21"/>
                <w:lang w:eastAsia="zh-Hans"/>
              </w:rPr>
              <w:t xml:space="preserve">模拟</w:t>
            </w:r>
            <w:r>
              <w:rPr>
                <w:rFonts w:hint="eastAsia" w:ascii="宋体" w:hAnsi="宋体" w:cs="宋体"/>
                <w:bCs/>
                <w:sz w:val="21"/>
                <w:szCs w:val="21"/>
              </w:rPr>
              <w:t xml:space="preserve">MDT</w:t>
            </w:r>
            <w:r/>
          </w:p>
        </w:tc>
        <w:tc>
          <w:tcPr>
            <w:shd w:val="clear" w:color="auto" w:fill="auto"/>
            <w:tcW w:w="3617" w:type="pct"/>
            <w:vAlign w:val="center"/>
            <w:textDirection w:val="lrTb"/>
            <w:noWrap w:val="false"/>
          </w:tcPr>
          <w:p>
            <w:pPr>
              <w:ind w:left="0"/>
              <w:jc w:val="left"/>
              <w:keepNext/>
              <w:rPr>
                <w:rFonts w:hint="eastAsia" w:ascii="宋体" w:hAnsi="宋体" w:cs="宋体"/>
                <w:bCs/>
                <w:color w:val="000000" w:themeColor="text1"/>
                <w:sz w:val="21"/>
                <w:szCs w:val="21"/>
                <w14:textFill>
                  <w14:solidFill>
                    <w14:schemeClr w14:val="tx1"/>
                  </w14:solidFill>
                </w14:textFill>
              </w:rPr>
            </w:pPr>
            <w:r>
              <w:rPr>
                <w:rFonts w:hint="eastAsia" w:ascii="宋体" w:hAnsi="宋体" w:cs="宋体"/>
                <w:bCs/>
                <w:sz w:val="21"/>
                <w:szCs w:val="21"/>
              </w:rPr>
              <w:t xml:space="preserve">★可一键调用患者全部病历、检验检查结果、医嘱等信息，基于患者病情自动形成多学科讨论。各学科专家提供的建议有明确的指南依据。</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shd w:val="clear" w:color="auto" w:fill="auto"/>
            <w:tcW w:w="612" w:type="pct"/>
            <w:vAlign w:val="center"/>
            <w:textDirection w:val="lrTb"/>
            <w:noWrap w:val="false"/>
          </w:tcPr>
          <w:p>
            <w:pPr>
              <w:ind w:left="0"/>
              <w:jc w:val="center"/>
              <w:keepNext/>
              <w:rPr>
                <w:rFonts w:hint="eastAsia" w:ascii="宋体" w:hAnsi="宋体" w:cs="宋体"/>
                <w:bCs/>
                <w:color w:val="000000" w:themeColor="text1"/>
                <w:sz w:val="21"/>
                <w:szCs w:val="21"/>
                <w14:textFill>
                  <w14:solidFill>
                    <w14:schemeClr w14:val="tx1"/>
                  </w14:solidFill>
                </w14:textFill>
              </w:rPr>
            </w:pPr>
            <w:r>
              <w:rPr>
                <w:rFonts w:hint="eastAsia" w:ascii="宋体" w:hAnsi="宋体" w:cs="宋体"/>
                <w:bCs/>
                <w:sz w:val="21"/>
                <w:szCs w:val="21"/>
              </w:rPr>
              <w:t xml:space="preserve">检验报告解读</w:t>
            </w:r>
            <w:r/>
          </w:p>
        </w:tc>
        <w:tc>
          <w:tcPr>
            <w:shd w:val="clear" w:color="auto" w:fill="auto"/>
            <w:tcW w:w="3617" w:type="pct"/>
            <w:vAlign w:val="center"/>
            <w:textDirection w:val="lrTb"/>
            <w:noWrap w:val="false"/>
          </w:tcPr>
          <w:p>
            <w:pPr>
              <w:ind w:left="0"/>
              <w:jc w:val="left"/>
              <w:keepNext/>
              <w:rPr>
                <w:rFonts w:hint="eastAsia" w:ascii="宋体" w:hAnsi="宋体" w:cs="宋体"/>
                <w:bCs/>
                <w:sz w:val="21"/>
                <w:szCs w:val="21"/>
              </w:rPr>
            </w:pPr>
            <w:r>
              <w:rPr>
                <w:rFonts w:hint="eastAsia" w:ascii="宋体" w:hAnsi="宋体" w:cs="宋体"/>
                <w:bCs/>
                <w:sz w:val="21"/>
                <w:szCs w:val="21"/>
              </w:rPr>
              <w:t xml:space="preserve">▲提供检验报告解读智能体，支持大模型一键调用患者诊疗数据，对检验报告智能解读，提供以下功能：</w:t>
            </w:r>
            <w:r/>
          </w:p>
          <w:p>
            <w:pPr>
              <w:numPr>
                <w:ilvl w:val="0"/>
                <w:numId w:val="2"/>
              </w:numPr>
              <w:ind w:left="0"/>
              <w:jc w:val="left"/>
              <w:keepNext/>
              <w:rPr>
                <w:rFonts w:hint="eastAsia" w:ascii="宋体" w:hAnsi="宋体" w:cs="宋体"/>
                <w:bCs/>
                <w:sz w:val="21"/>
                <w:szCs w:val="21"/>
              </w:rPr>
            </w:pPr>
            <w:r>
              <w:rPr>
                <w:rFonts w:hint="eastAsia" w:ascii="宋体" w:hAnsi="宋体" w:cs="宋体"/>
                <w:bCs/>
                <w:sz w:val="21"/>
                <w:szCs w:val="21"/>
              </w:rPr>
              <w:t xml:space="preserve">异常结果逐项解读：对检验报告中的异常结果进行逐一分析，以表格形式展示解读结果，包括异常结果、异常方向、临床意义。</w:t>
            </w:r>
            <w:r/>
          </w:p>
          <w:p>
            <w:pPr>
              <w:numPr>
                <w:ilvl w:val="0"/>
                <w:numId w:val="2"/>
              </w:numPr>
              <w:ind w:left="0"/>
              <w:jc w:val="left"/>
              <w:keepNext/>
              <w:rPr>
                <w:rFonts w:hint="eastAsia" w:ascii="宋体" w:hAnsi="宋体" w:cs="宋体"/>
                <w:bCs/>
                <w:sz w:val="21"/>
                <w:szCs w:val="21"/>
              </w:rPr>
            </w:pPr>
            <w:r>
              <w:rPr>
                <w:rFonts w:hint="eastAsia" w:ascii="宋体" w:hAnsi="宋体" w:cs="宋体"/>
                <w:bCs/>
                <w:sz w:val="21"/>
                <w:szCs w:val="21"/>
              </w:rPr>
              <w:t xml:space="preserve">重点问题提示：识别异常结果中需要特别关注的问题，集中展示，包括问题类型、具体表现、潜在风险与临床意义。</w:t>
            </w:r>
            <w:r/>
          </w:p>
          <w:p>
            <w:pPr>
              <w:numPr>
                <w:ilvl w:val="0"/>
                <w:numId w:val="2"/>
              </w:numPr>
              <w:ind w:left="0"/>
              <w:jc w:val="left"/>
              <w:keepNext/>
              <w:rPr>
                <w:rFonts w:hint="eastAsia" w:ascii="宋体" w:hAnsi="宋体" w:cs="宋体"/>
                <w:bCs/>
                <w:color w:val="000000" w:themeColor="text1"/>
                <w:sz w:val="21"/>
                <w:szCs w:val="21"/>
                <w14:textFill>
                  <w14:solidFill>
                    <w14:schemeClr w14:val="tx1"/>
                  </w14:solidFill>
                </w14:textFill>
              </w:rPr>
            </w:pPr>
            <w:r>
              <w:rPr>
                <w:rFonts w:hint="eastAsia" w:ascii="宋体" w:hAnsi="宋体" w:cs="宋体"/>
                <w:bCs/>
                <w:sz w:val="21"/>
                <w:szCs w:val="21"/>
              </w:rPr>
              <w:t xml:space="preserve">个性化诊疗建议：根据患者的病情特点、既往病史和当前检验结果，生成针对性的治疗建议，以表格形式输出，包括建议类别、具体措施、依据/目标。</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shd w:val="clear" w:color="auto" w:fill="auto"/>
            <w:tcW w:w="612" w:type="pct"/>
            <w:vAlign w:val="center"/>
            <w:textDirection w:val="lrTb"/>
            <w:noWrap w:val="false"/>
          </w:tcPr>
          <w:p>
            <w:pPr>
              <w:ind w:left="0"/>
              <w:jc w:val="center"/>
              <w:keepNext/>
              <w:rPr>
                <w:rFonts w:hint="eastAsia" w:ascii="宋体" w:hAnsi="宋体" w:cs="宋体"/>
                <w:bCs/>
                <w:color w:val="000000" w:themeColor="text1"/>
                <w:sz w:val="21"/>
                <w:szCs w:val="21"/>
                <w14:textFill>
                  <w14:solidFill>
                    <w14:schemeClr w14:val="tx1"/>
                  </w14:solidFill>
                </w14:textFill>
              </w:rPr>
            </w:pPr>
            <w:r>
              <w:rPr>
                <w:rFonts w:hint="eastAsia" w:ascii="宋体" w:hAnsi="宋体" w:cs="宋体"/>
                <w:bCs/>
                <w:sz w:val="21"/>
                <w:szCs w:val="21"/>
              </w:rPr>
              <w:t xml:space="preserve">手术风险评估</w:t>
            </w:r>
            <w:r/>
          </w:p>
        </w:tc>
        <w:tc>
          <w:tcPr>
            <w:shd w:val="clear" w:color="auto" w:fill="auto"/>
            <w:tcW w:w="3617" w:type="pct"/>
            <w:vAlign w:val="center"/>
            <w:textDirection w:val="lrTb"/>
            <w:noWrap w:val="false"/>
          </w:tcPr>
          <w:p>
            <w:pPr>
              <w:ind w:left="0"/>
              <w:jc w:val="left"/>
              <w:keepNext/>
              <w:rPr>
                <w:rFonts w:hint="eastAsia" w:ascii="宋体" w:hAnsi="宋体" w:cs="宋体"/>
                <w:bCs/>
                <w:sz w:val="21"/>
                <w:szCs w:val="21"/>
              </w:rPr>
            </w:pPr>
            <w:r>
              <w:rPr>
                <w:rFonts w:hint="eastAsia" w:ascii="宋体" w:hAnsi="宋体" w:cs="宋体"/>
                <w:bCs/>
                <w:sz w:val="21"/>
                <w:szCs w:val="21"/>
              </w:rPr>
              <w:t xml:space="preserve">★手术风险评估智能体，支持以下功能：</w:t>
            </w:r>
            <w:r/>
          </w:p>
          <w:p>
            <w:pPr>
              <w:numPr>
                <w:ilvl w:val="0"/>
                <w:numId w:val="3"/>
              </w:numPr>
              <w:ind w:left="0"/>
              <w:jc w:val="left"/>
              <w:keepNext/>
              <w:rPr>
                <w:rFonts w:hint="eastAsia" w:ascii="宋体" w:hAnsi="宋体" w:cs="宋体"/>
                <w:bCs/>
                <w:sz w:val="21"/>
                <w:szCs w:val="21"/>
              </w:rPr>
            </w:pPr>
            <w:r>
              <w:rPr>
                <w:rFonts w:hint="eastAsia" w:ascii="宋体" w:hAnsi="宋体" w:cs="宋体"/>
                <w:bCs/>
                <w:sz w:val="21"/>
                <w:szCs w:val="21"/>
              </w:rPr>
              <w:t xml:space="preserve">患者基础信息分析：基于诊疗数据准确识别患者的疾病类型、亚型。</w:t>
            </w:r>
            <w:r/>
          </w:p>
          <w:p>
            <w:pPr>
              <w:numPr>
                <w:ilvl w:val="0"/>
                <w:numId w:val="3"/>
              </w:numPr>
              <w:ind w:left="0"/>
              <w:jc w:val="left"/>
              <w:keepNext/>
              <w:rPr>
                <w:rFonts w:hint="eastAsia" w:ascii="宋体" w:hAnsi="宋体" w:cs="宋体"/>
                <w:szCs w:val="21"/>
              </w:rPr>
            </w:pPr>
            <w:r>
              <w:rPr>
                <w:rFonts w:hint="eastAsia" w:ascii="宋体" w:hAnsi="宋体" w:cs="宋体"/>
                <w:bCs/>
                <w:sz w:val="21"/>
                <w:szCs w:val="21"/>
              </w:rPr>
              <w:t xml:space="preserve">手术适应症匹配：根据患者的具体病情，判断拟进行手术的适应性，列出手术适应症和手术指征依据。</w:t>
            </w:r>
            <w:r/>
          </w:p>
          <w:p>
            <w:pPr>
              <w:numPr>
                <w:ilvl w:val="0"/>
                <w:numId w:val="3"/>
              </w:numPr>
              <w:ind w:left="0"/>
              <w:jc w:val="left"/>
              <w:keepNext/>
              <w:rPr>
                <w:rFonts w:hint="eastAsia" w:ascii="宋体" w:hAnsi="宋体" w:cs="宋体"/>
                <w:szCs w:val="21"/>
              </w:rPr>
            </w:pPr>
            <w:r>
              <w:rPr>
                <w:rFonts w:hint="eastAsia" w:ascii="宋体" w:hAnsi="宋体" w:cs="宋体"/>
                <w:bCs/>
                <w:sz w:val="21"/>
                <w:szCs w:val="21"/>
              </w:rPr>
              <w:t xml:space="preserve">手术风险等级评估：基于多维度数据分析，患者判断手术风险分级，并提供理由。</w:t>
            </w:r>
            <w:r/>
          </w:p>
          <w:p>
            <w:pPr>
              <w:numPr>
                <w:ilvl w:val="0"/>
                <w:numId w:val="3"/>
              </w:numPr>
              <w:ind w:left="0"/>
              <w:jc w:val="left"/>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bCs/>
                <w:sz w:val="21"/>
                <w:szCs w:val="21"/>
              </w:rPr>
              <w:t xml:space="preserve">风险处理建议：针对不同风险等级，提供详细的应对策略和优化建议，包括术前准备、术中注意事项等。</w:t>
            </w:r>
            <w:r/>
          </w:p>
        </w:tc>
      </w:tr>
      <w:tr>
        <w:trPr>
          <w:jc w:val="center"/>
        </w:trPr>
        <w:tc>
          <w:tcPr>
            <w:tcW w:w="771" w:type="pct"/>
            <w:vAlign w:val="center"/>
            <w:vMerge w:val="restart"/>
            <w:textDirection w:val="lrTb"/>
            <w:noWrap w:val="false"/>
          </w:tcPr>
          <w:p>
            <w:pPr>
              <w:ind w:left="0"/>
              <w:jc w:val="center"/>
              <w:keepNext/>
              <w:rPr>
                <w:rFonts w:hint="eastAsia" w:ascii="宋体" w:hAnsi="宋体" w:cs="宋体"/>
                <w:szCs w:val="21"/>
              </w:rPr>
            </w:pPr>
            <w:r>
              <w:rPr>
                <w:rFonts w:hint="eastAsia" w:ascii="宋体" w:hAnsi="宋体" w:cs="宋体"/>
                <w:sz w:val="21"/>
                <w:szCs w:val="21"/>
              </w:rPr>
              <w:t xml:space="preserve">病房医生辅助系统</w:t>
            </w:r>
            <w:r/>
          </w:p>
        </w:tc>
        <w:tc>
          <w:tcPr>
            <w:tcW w:w="612" w:type="pct"/>
            <w:vAlign w:val="center"/>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t xml:space="preserve">推荐诊断及鉴别诊断</w:t>
            </w:r>
            <w:r/>
          </w:p>
        </w:tc>
        <w:tc>
          <w:tcPr>
            <w:tcW w:w="3617" w:type="pct"/>
            <w:vAlign w:val="center"/>
            <w:textDirection w:val="lrTb"/>
            <w:noWrap w:val="false"/>
          </w:tcPr>
          <w:p>
            <w:pPr>
              <w:pStyle w:val="1240"/>
              <w:ind w:left="0"/>
              <w:jc w:val="left"/>
              <w:keepNext/>
              <w:rPr>
                <w:rFonts w:hint="eastAsia" w:ascii="宋体" w:hAnsi="宋体" w:cs="宋体"/>
                <w:spacing w:val="2"/>
                <w:sz w:val="21"/>
                <w:szCs w:val="21"/>
              </w:rPr>
            </w:pPr>
            <w:r>
              <w:rPr>
                <w:rFonts w:hint="eastAsia" w:ascii="宋体" w:hAnsi="宋体" w:cs="宋体"/>
                <w:spacing w:val="2"/>
                <w:sz w:val="21"/>
                <w:szCs w:val="21"/>
              </w:rPr>
              <w:t xml:space="preserve">一键分析患者病情（包括病史、体格检查、检验检查结果、医嘱信息等）自动分析并推荐疑似诊断。提供推荐依据。</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t xml:space="preserve">危重症提示</w:t>
            </w:r>
            <w:r/>
          </w:p>
        </w:tc>
        <w:tc>
          <w:tcPr>
            <w:tcW w:w="3617" w:type="pct"/>
            <w:vAlign w:val="center"/>
            <w:textDirection w:val="lrTb"/>
            <w:noWrap w:val="false"/>
          </w:tcPr>
          <w:p>
            <w:pPr>
              <w:pStyle w:val="1240"/>
              <w:ind w:left="0"/>
              <w:jc w:val="left"/>
              <w:keepNext/>
              <w:rPr>
                <w:rFonts w:hint="eastAsia" w:ascii="宋体" w:hAnsi="宋体" w:cs="宋体"/>
                <w:spacing w:val="-2"/>
                <w:sz w:val="21"/>
                <w:szCs w:val="21"/>
              </w:rPr>
            </w:pPr>
            <w:r>
              <w:rPr>
                <w:rFonts w:hint="eastAsia" w:ascii="宋体" w:hAnsi="宋体" w:cs="宋体"/>
                <w:sz w:val="21"/>
                <w:szCs w:val="21"/>
                <w:lang w:eastAsia="zh-Hans"/>
              </w:rPr>
              <w:t xml:space="preserve">对于</w:t>
            </w:r>
            <w:r>
              <w:rPr>
                <w:rFonts w:hint="eastAsia" w:ascii="宋体" w:hAnsi="宋体" w:cs="宋体"/>
                <w:sz w:val="21"/>
                <w:szCs w:val="21"/>
              </w:rPr>
              <w:t xml:space="preserve">危重症，提供疑似诊断时进行危重标识显示</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shd w:val="clear" w:color="auto" w:fill="auto"/>
            <w:tcW w:w="612" w:type="pct"/>
            <w:vAlign w:val="center"/>
            <w:vMerge w:val="restart"/>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t xml:space="preserve">推荐治疗方案</w:t>
            </w:r>
            <w:r/>
          </w:p>
        </w:tc>
        <w:tc>
          <w:tcPr>
            <w:shd w:val="clear" w:color="auto" w:fill="auto"/>
            <w:tcW w:w="3617" w:type="pct"/>
            <w:vAlign w:val="center"/>
            <w:textDirection w:val="lrTb"/>
            <w:noWrap w:val="false"/>
          </w:tcPr>
          <w:p>
            <w:pPr>
              <w:pStyle w:val="1240"/>
              <w:ind w:left="0"/>
              <w:jc w:val="left"/>
              <w:keepNext/>
              <w:rPr>
                <w:rFonts w:hint="eastAsia" w:ascii="宋体" w:hAnsi="宋体" w:cs="宋体"/>
                <w:sz w:val="21"/>
                <w:szCs w:val="21"/>
              </w:rPr>
            </w:pPr>
            <w:r>
              <w:rPr>
                <w:rFonts w:hint="eastAsia" w:ascii="宋体" w:hAnsi="宋体" w:cs="宋体"/>
                <w:sz w:val="21"/>
                <w:szCs w:val="21"/>
                <w:lang w:eastAsia="zh-Hans"/>
              </w:rPr>
              <w:t xml:space="preserve">可参考</w:t>
            </w:r>
            <w:r>
              <w:rPr>
                <w:rFonts w:hint="eastAsia" w:ascii="宋体" w:hAnsi="宋体" w:cs="宋体"/>
                <w:sz w:val="21"/>
                <w:szCs w:val="21"/>
              </w:rPr>
              <w:t xml:space="preserve">患者的诊疗数据、知识库及医师主观描述(包括：病历、体征、检查、检验、用药等)</w:t>
            </w:r>
            <w:r>
              <w:rPr>
                <w:rFonts w:hint="eastAsia" w:ascii="宋体" w:hAnsi="宋体" w:cs="宋体"/>
                <w:sz w:val="21"/>
                <w:szCs w:val="21"/>
                <w:lang w:eastAsia="zh-Hans"/>
              </w:rPr>
              <w:t xml:space="preserve">，进行诊疗方案推荐</w:t>
            </w:r>
            <w:r>
              <w:rPr>
                <w:rFonts w:hint="eastAsia" w:ascii="宋体" w:hAnsi="宋体" w:cs="宋体"/>
                <w:sz w:val="21"/>
                <w:szCs w:val="21"/>
              </w:rPr>
              <w:t xml:space="preserve">.</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shd w:val="clear" w:color="auto" w:fill="auto"/>
            <w:tcW w:w="3617" w:type="pct"/>
            <w:vAlign w:val="center"/>
            <w:textDirection w:val="lrTb"/>
            <w:noWrap w:val="false"/>
          </w:tcPr>
          <w:p>
            <w:pPr>
              <w:pStyle w:val="1240"/>
              <w:ind w:left="0"/>
              <w:jc w:val="left"/>
              <w:keepNext/>
              <w:rPr>
                <w:rFonts w:hint="eastAsia" w:ascii="宋体" w:hAnsi="宋体" w:cs="宋体"/>
                <w:spacing w:val="2"/>
                <w:sz w:val="21"/>
                <w:szCs w:val="21"/>
              </w:rPr>
            </w:pPr>
            <w:r>
              <w:rPr>
                <w:rFonts w:hint="eastAsia" w:ascii="宋体" w:hAnsi="宋体" w:cs="宋体"/>
                <w:sz w:val="21"/>
                <w:szCs w:val="21"/>
                <w:lang w:eastAsia="zh-Hans"/>
              </w:rPr>
              <w:t xml:space="preserve">▲支持一键调用大模型，</w:t>
            </w:r>
            <w:r>
              <w:rPr>
                <w:rFonts w:hint="eastAsia" w:ascii="宋体" w:hAnsi="宋体" w:cs="宋体"/>
                <w:sz w:val="21"/>
                <w:szCs w:val="21"/>
              </w:rPr>
              <w:t xml:space="preserve">无需用户输入患者信息大模型即可</w:t>
            </w:r>
            <w:r>
              <w:rPr>
                <w:rFonts w:hint="eastAsia" w:ascii="宋体" w:hAnsi="宋体" w:cs="宋体"/>
                <w:sz w:val="21"/>
                <w:szCs w:val="21"/>
                <w:lang w:eastAsia="zh-Hans"/>
              </w:rPr>
              <w:t xml:space="preserve">基于该患者的全部病历信息结合指南和文献生成个性化治疗方案。</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shd w:val="clear" w:color="auto" w:fill="auto"/>
            <w:tcW w:w="612" w:type="pct"/>
            <w:vAlign w:val="center"/>
            <w:textDirection w:val="lrTb"/>
            <w:noWrap w:val="false"/>
          </w:tcPr>
          <w:p>
            <w:pPr>
              <w:pStyle w:val="1240"/>
              <w:ind w:left="0"/>
              <w:jc w:val="center"/>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护理措施推荐</w:t>
            </w:r>
            <w:r/>
          </w:p>
        </w:tc>
        <w:tc>
          <w:tcPr>
            <w:shd w:val="clear" w:color="auto" w:fill="auto"/>
            <w:tcW w:w="3617" w:type="pct"/>
            <w:vAlign w:val="center"/>
            <w:textDirection w:val="lrTb"/>
            <w:noWrap w:val="false"/>
          </w:tcPr>
          <w:p>
            <w:pPr>
              <w:pStyle w:val="888"/>
              <w:ind w:left="0" w:right="0" w:firstLine="0"/>
              <w:jc w:val="left"/>
              <w:keepNext/>
              <w:spacing w:line="240" w:lineRule="auto"/>
              <w:rPr>
                <w:rFonts w:hint="eastAsia" w:ascii="宋体" w:hAnsi="宋体" w:cs="宋体"/>
                <w:color w:val="000000" w:themeColor="text1"/>
                <w:spacing w:val="2"/>
                <w:sz w:val="21"/>
                <w:szCs w:val="21"/>
                <w14:textFill>
                  <w14:solidFill>
                    <w14:schemeClr w14:val="tx1"/>
                  </w14:solidFill>
                </w14:textFill>
              </w:rPr>
            </w:pPr>
            <w:r>
              <w:rPr>
                <w:rFonts w:hint="eastAsia" w:ascii="宋体" w:hAnsi="宋体" w:cs="宋体"/>
                <w:sz w:val="21"/>
                <w:szCs w:val="21"/>
              </w:rPr>
              <w:t xml:space="preserve">结合患者病情和评估情况，自动对护理级别或护理措施给出建议，如有中医病房，推荐内容还需包括中医特色护理项目.如：药膳、中药灌肠、火罐、针灸、推拿、穴位贴敷、穴位按摩等</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vMerge w:val="restart"/>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t xml:space="preserve">医嘱分析</w:t>
            </w:r>
            <w:r/>
          </w:p>
        </w:tc>
        <w:tc>
          <w:tcPr>
            <w:tcW w:w="3617" w:type="pct"/>
            <w:vAlign w:val="center"/>
            <w:textDirection w:val="lrTb"/>
            <w:noWrap w:val="false"/>
          </w:tcPr>
          <w:p>
            <w:pPr>
              <w:pStyle w:val="1240"/>
              <w:ind w:left="0"/>
              <w:jc w:val="left"/>
              <w:keepNext/>
              <w:rPr>
                <w:rFonts w:hint="eastAsia" w:ascii="宋体" w:hAnsi="宋体" w:cs="宋体"/>
                <w:sz w:val="21"/>
                <w:szCs w:val="21"/>
                <w:lang w:eastAsia="zh-Hans"/>
              </w:rPr>
            </w:pPr>
            <w:r>
              <w:rPr>
                <w:rFonts w:hint="eastAsia" w:ascii="宋体" w:hAnsi="宋体" w:cs="宋体"/>
                <w:sz w:val="21"/>
                <w:szCs w:val="21"/>
                <w:lang w:eastAsia="zh-Hans"/>
              </w:rPr>
              <w:t xml:space="preserve">利用患者的诊疗数据、专科知识库及医师主观描述(包括：病历、体征、检查、检验、用药等),在医生开立药品医嘱时，自动进行用药合理性审核，对不合理用药、高危用药项目进行提示。如有中医医嘱，应能够进行十八反、十九畏、中医禁忌证等检查</w:t>
            </w:r>
            <w:r>
              <w:rPr>
                <w:rFonts w:hint="eastAsia" w:ascii="宋体" w:hAnsi="宋体" w:cs="宋体"/>
                <w:sz w:val="21"/>
                <w:szCs w:val="21"/>
              </w:rPr>
              <w:t xml:space="preserve">。</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shd w:val="clear" w:color="auto" w:fill="auto"/>
            <w:tcW w:w="3617" w:type="pct"/>
            <w:vAlign w:val="center"/>
            <w:textDirection w:val="lrTb"/>
            <w:noWrap w:val="false"/>
          </w:tcPr>
          <w:p>
            <w:pPr>
              <w:pStyle w:val="857"/>
              <w:ind w:firstLine="0"/>
              <w:jc w:val="left"/>
              <w:keepNext/>
              <w:rPr>
                <w:rFonts w:hint="eastAsia" w:ascii="宋体" w:hAnsi="宋体" w:cs="宋体"/>
                <w:sz w:val="21"/>
                <w:szCs w:val="21"/>
              </w:rPr>
            </w:pPr>
            <w:r>
              <w:rPr>
                <w:rFonts w:hint="eastAsia" w:ascii="宋体" w:hAnsi="宋体" w:cs="宋体"/>
                <w:color w:val="000000" w:themeColor="text1"/>
                <w:szCs w:val="21"/>
                <w:shd w:val="clear" w:color="auto" w:fill="ffffff"/>
                <w:lang w:bidi="ar"/>
                <w14:textFill>
                  <w14:solidFill>
                    <w14:schemeClr w14:val="tx1"/>
                  </w14:solidFill>
                </w14:textFill>
              </w:rPr>
              <w:t xml:space="preserve">医嘱执行时，可根据医疗机构内外过敏记录进行核查与警示</w:t>
            </w:r>
            <w:r>
              <w:rPr>
                <w:rFonts w:hint="eastAsia" w:ascii="宋体" w:hAnsi="宋体" w:cs="宋体"/>
                <w:color w:val="000000" w:themeColor="text1"/>
                <w:sz w:val="21"/>
                <w:szCs w:val="21"/>
                <w:shd w:val="clear" w:color="auto" w:fill="ffffff"/>
                <w:lang w:bidi="ar"/>
                <w14:textFill>
                  <w14:solidFill>
                    <w14:schemeClr w14:val="tx1"/>
                  </w14:solidFill>
                </w14:textFill>
              </w:rPr>
              <w:t xml:space="preserve">[由HIS</w:t>
            </w:r>
            <w:r>
              <w:rPr>
                <w:rFonts w:hint="eastAsia" w:ascii="宋体" w:hAnsi="宋体" w:cs="宋体"/>
                <w:color w:val="000000"/>
                <w:sz w:val="21"/>
                <w:szCs w:val="21"/>
              </w:rPr>
              <w:t xml:space="preserve">提供院外过敏记录</w:t>
            </w:r>
            <w:r>
              <w:rPr>
                <w:rFonts w:hint="eastAsia" w:ascii="宋体" w:hAnsi="宋体" w:cs="宋体"/>
                <w:color w:val="000000" w:themeColor="text1"/>
                <w:sz w:val="21"/>
                <w:szCs w:val="21"/>
                <w:shd w:val="clear" w:color="auto" w:fill="ffffff"/>
                <w:lang w:bidi="ar"/>
                <w14:textFill>
                  <w14:solidFill>
                    <w14:schemeClr w14:val="tx1"/>
                  </w14:solidFill>
                </w14:textFill>
              </w:rPr>
              <w:t xml:space="preserve">]。</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3617" w:type="pct"/>
            <w:vAlign w:val="center"/>
            <w:textDirection w:val="lrTb"/>
            <w:noWrap w:val="false"/>
          </w:tcPr>
          <w:p>
            <w:pPr>
              <w:pStyle w:val="1240"/>
              <w:ind w:left="0"/>
              <w:jc w:val="left"/>
              <w:keepNext/>
              <w:rPr>
                <w:rFonts w:hint="eastAsia" w:ascii="宋体" w:hAnsi="宋体" w:cs="宋体"/>
                <w:sz w:val="21"/>
                <w:szCs w:val="21"/>
              </w:rPr>
            </w:pPr>
            <w:r>
              <w:rPr>
                <w:rFonts w:hint="eastAsia" w:ascii="宋体" w:hAnsi="宋体" w:cs="宋体"/>
                <w:sz w:val="21"/>
                <w:szCs w:val="21"/>
                <w:lang w:eastAsia="zh-Hans"/>
              </w:rPr>
              <w:t xml:space="preserve">▲</w:t>
            </w:r>
            <w:r>
              <w:rPr>
                <w:rFonts w:hint="eastAsia" w:ascii="宋体" w:hAnsi="宋体" w:cs="宋体"/>
                <w:sz w:val="21"/>
                <w:szCs w:val="21"/>
              </w:rPr>
              <w:t xml:space="preserve">医生开立医嘱时，</w:t>
            </w:r>
            <w:r>
              <w:rPr>
                <w:rFonts w:hint="eastAsia" w:ascii="宋体" w:hAnsi="宋体" w:cs="宋体"/>
                <w:sz w:val="21"/>
                <w:szCs w:val="21"/>
                <w:lang w:eastAsia="zh-Hans"/>
              </w:rPr>
              <w:t xml:space="preserve">可一键通过大模型分析该患者不适用当前药物的具体原因。</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3617" w:type="pct"/>
            <w:vAlign w:val="center"/>
            <w:textDirection w:val="lrTb"/>
            <w:noWrap w:val="false"/>
          </w:tcPr>
          <w:p>
            <w:pPr>
              <w:pStyle w:val="1240"/>
              <w:ind w:left="0"/>
              <w:jc w:val="left"/>
              <w:keepNext/>
              <w:rPr>
                <w:rFonts w:hint="eastAsia" w:ascii="宋体" w:hAnsi="宋体" w:cs="宋体"/>
                <w:sz w:val="21"/>
                <w:szCs w:val="21"/>
              </w:rPr>
            </w:pPr>
            <w:r>
              <w:rPr>
                <w:rFonts w:hint="eastAsia" w:ascii="宋体" w:hAnsi="宋体" w:cs="宋体"/>
                <w:sz w:val="21"/>
                <w:szCs w:val="21"/>
                <w:lang w:eastAsia="zh-Hans"/>
              </w:rPr>
              <w:t xml:space="preserve">支持从提示信息关联查看不合理药品的药品说明书。</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shd w:val="clear" w:color="auto" w:fill="auto"/>
            <w:tcW w:w="612" w:type="pct"/>
            <w:vAlign w:val="center"/>
            <w:vMerge w:val="restart"/>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t xml:space="preserve">检验检查推荐</w:t>
            </w:r>
            <w:r/>
          </w:p>
        </w:tc>
        <w:tc>
          <w:tcPr>
            <w:shd w:val="clear" w:color="auto" w:fill="auto"/>
            <w:tcW w:w="3617" w:type="pct"/>
            <w:vAlign w:val="center"/>
            <w:textDirection w:val="lrTb"/>
            <w:noWrap w:val="false"/>
          </w:tcPr>
          <w:p>
            <w:pPr>
              <w:pStyle w:val="1240"/>
              <w:ind w:left="0"/>
              <w:jc w:val="left"/>
              <w:keepNext/>
              <w:rPr>
                <w:rFonts w:hint="eastAsia" w:ascii="宋体" w:hAnsi="宋体" w:cs="宋体"/>
                <w:sz w:val="21"/>
                <w:szCs w:val="21"/>
              </w:rPr>
            </w:pPr>
            <w:r>
              <w:rPr>
                <w:rFonts w:hint="eastAsia" w:ascii="宋体" w:hAnsi="宋体" w:cs="宋体"/>
                <w:sz w:val="21"/>
                <w:szCs w:val="21"/>
              </w:rPr>
              <w:t xml:space="preserve">下达检验检查医嘱时，可利用患者的诊疗数据及医师主观描述，包括：病历、体征、检查、检验、用药等，综合进行检查及检验推荐。 </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shd w:val="clear" w:color="auto" w:fill="auto"/>
            <w:tcW w:w="3617" w:type="pct"/>
            <w:vAlign w:val="center"/>
            <w:textDirection w:val="lrTb"/>
            <w:noWrap w:val="false"/>
          </w:tcPr>
          <w:p>
            <w:pPr>
              <w:pStyle w:val="1240"/>
              <w:ind w:left="0"/>
              <w:jc w:val="left"/>
              <w:keepNext/>
              <w:rPr>
                <w:rFonts w:hint="eastAsia" w:ascii="宋体" w:hAnsi="宋体" w:cs="宋体"/>
                <w:sz w:val="21"/>
                <w:szCs w:val="21"/>
                <w:lang w:eastAsia="zh-Hans"/>
              </w:rPr>
            </w:pPr>
            <w:r>
              <w:rPr>
                <w:rFonts w:hint="eastAsia" w:ascii="宋体" w:hAnsi="宋体" w:cs="宋体"/>
                <w:sz w:val="21"/>
                <w:szCs w:val="21"/>
              </w:rPr>
              <w:t xml:space="preserve">下达检验检查申请时，可根据临床路径(指南)及知识库等推荐所需检验、检查项目</w:t>
            </w:r>
            <w:r>
              <w:rPr>
                <w:rFonts w:hint="eastAsia" w:ascii="宋体" w:hAnsi="宋体" w:cs="宋体"/>
                <w:color w:val="000000" w:themeColor="text1"/>
                <w:sz w:val="21"/>
                <w:szCs w:val="21"/>
                <w14:textFill>
                  <w14:solidFill>
                    <w14:schemeClr w14:val="tx1"/>
                  </w14:solidFill>
                </w14:textFill>
              </w:rPr>
              <w:t xml:space="preserve">，如有中医病房，需检查中医临床路径。</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t xml:space="preserve">检验结果趋势图</w:t>
            </w:r>
            <w:r/>
          </w:p>
        </w:tc>
        <w:tc>
          <w:tcPr>
            <w:tcW w:w="3617" w:type="pct"/>
            <w:vAlign w:val="center"/>
            <w:textDirection w:val="lrTb"/>
            <w:noWrap w:val="false"/>
          </w:tcPr>
          <w:p>
            <w:pPr>
              <w:pStyle w:val="1240"/>
              <w:ind w:left="0"/>
              <w:jc w:val="left"/>
              <w:keepNext/>
              <w:rPr>
                <w:rFonts w:hint="eastAsia" w:ascii="宋体" w:hAnsi="宋体" w:cs="宋体"/>
                <w:sz w:val="21"/>
                <w:szCs w:val="21"/>
                <w:lang w:eastAsia="zh-Hans"/>
              </w:rPr>
            </w:pPr>
            <w:r>
              <w:rPr>
                <w:rFonts w:hint="eastAsia" w:ascii="宋体" w:hAnsi="宋体" w:cs="宋体"/>
                <w:sz w:val="21"/>
                <w:szCs w:val="21"/>
                <w:lang w:eastAsia="zh-Hans"/>
              </w:rPr>
              <w:t xml:space="preserve">可根据历史检验结果绘制趋势图</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t xml:space="preserve">危急值</w:t>
            </w:r>
            <w:r>
              <w:rPr>
                <w:rFonts w:hint="eastAsia" w:ascii="宋体" w:hAnsi="宋体" w:cs="宋体"/>
                <w:sz w:val="21"/>
                <w:szCs w:val="21"/>
                <w:lang w:eastAsia="zh-Hans"/>
              </w:rPr>
              <w:t xml:space="preserve">预警</w:t>
            </w:r>
            <w:r/>
          </w:p>
        </w:tc>
        <w:tc>
          <w:tcPr>
            <w:tcW w:w="3617" w:type="pct"/>
            <w:vAlign w:val="center"/>
            <w:textDirection w:val="lrTb"/>
            <w:noWrap w:val="false"/>
          </w:tcPr>
          <w:p>
            <w:pPr>
              <w:numPr>
                <w:ilvl w:val="0"/>
                <w:numId w:val="4"/>
              </w:numPr>
              <w:ind w:left="0" w:firstLine="0"/>
              <w:jc w:val="left"/>
              <w:keepNext/>
              <w:rPr>
                <w:rFonts w:hint="eastAsia" w:ascii="宋体" w:hAnsi="宋体" w:cs="宋体"/>
                <w:sz w:val="21"/>
                <w:szCs w:val="21"/>
              </w:rPr>
            </w:pPr>
            <w:r>
              <w:rPr>
                <w:rFonts w:hint="eastAsia" w:ascii="宋体" w:hAnsi="宋体" w:cs="宋体"/>
                <w:sz w:val="21"/>
                <w:szCs w:val="21"/>
              </w:rPr>
              <w:t xml:space="preserve">根据患者的检验结果，自动审核检验值是否落在危急值高值/阳性或低值的范围内，对大于危急值高值或低于危急值低值的检验细项进行</w:t>
            </w:r>
            <w:r>
              <w:rPr>
                <w:rFonts w:hint="eastAsia" w:ascii="宋体" w:hAnsi="宋体" w:cs="宋体"/>
                <w:sz w:val="21"/>
                <w:szCs w:val="21"/>
                <w:lang w:eastAsia="zh-Hans"/>
              </w:rPr>
              <w:t xml:space="preserve">标识</w:t>
            </w:r>
            <w:r>
              <w:rPr>
                <w:rFonts w:hint="eastAsia" w:ascii="宋体" w:hAnsi="宋体" w:cs="宋体"/>
                <w:sz w:val="21"/>
                <w:szCs w:val="21"/>
              </w:rPr>
              <w:t xml:space="preserve">。</w:t>
            </w:r>
            <w:r/>
          </w:p>
          <w:p>
            <w:pPr>
              <w:numPr>
                <w:ilvl w:val="0"/>
                <w:numId w:val="4"/>
              </w:numPr>
              <w:ind w:left="0" w:firstLine="0"/>
              <w:jc w:val="left"/>
              <w:keepNext/>
              <w:rPr>
                <w:rFonts w:hint="eastAsia" w:ascii="宋体" w:hAnsi="宋体" w:cs="宋体"/>
                <w:sz w:val="21"/>
                <w:szCs w:val="21"/>
              </w:rPr>
            </w:pPr>
            <w:r>
              <w:rPr>
                <w:rFonts w:hint="eastAsia" w:ascii="宋体" w:hAnsi="宋体" w:cs="宋体"/>
                <w:sz w:val="21"/>
                <w:szCs w:val="21"/>
                <w:lang w:eastAsia="zh-Hans"/>
              </w:rPr>
              <w:t xml:space="preserve">对于危急检验结果，医师、护士能够在系统中看到。支持危急值详情查看，包括检验报告、检验细项、样本、检验结果、单位、报告时间等信息。</w:t>
            </w:r>
            <w:r/>
          </w:p>
          <w:p>
            <w:pPr>
              <w:numPr>
                <w:ilvl w:val="0"/>
                <w:numId w:val="4"/>
              </w:numPr>
              <w:ind w:left="0" w:firstLine="0"/>
              <w:jc w:val="left"/>
              <w:keepNext/>
              <w:rPr>
                <w:rFonts w:hint="eastAsia" w:ascii="宋体" w:hAnsi="宋体" w:cs="宋体"/>
                <w:szCs w:val="21"/>
              </w:rPr>
            </w:pPr>
            <w:r>
              <w:rPr>
                <w:rFonts w:hint="eastAsia" w:ascii="宋体" w:hAnsi="宋体" w:cs="宋体"/>
                <w:color w:val="000000" w:themeColor="text1"/>
                <w:szCs w:val="21"/>
                <w:lang w:eastAsia="zh-Hans"/>
                <w14:textFill>
                  <w14:solidFill>
                    <w14:schemeClr w14:val="tx1"/>
                  </w14:solidFill>
                </w14:textFill>
              </w:rPr>
              <w:t xml:space="preserve">可根据患者的检查结果，自动审核检查指是否为危急值，对符合危急值的检查结果进行标记。对于危急检查结果，能够主动通知医师、护士，支持危急值详情查看，包括检查报告、报告时间等信息。</w:t>
            </w:r>
            <w:r/>
          </w:p>
          <w:p>
            <w:pPr>
              <w:numPr>
                <w:ilvl w:val="0"/>
                <w:numId w:val="4"/>
              </w:numPr>
              <w:ind w:left="0" w:firstLine="0"/>
              <w:jc w:val="left"/>
              <w:keepNext/>
              <w:rPr>
                <w:rFonts w:hint="eastAsia" w:ascii="宋体" w:hAnsi="宋体" w:cs="宋体"/>
                <w:sz w:val="21"/>
                <w:szCs w:val="21"/>
              </w:rPr>
            </w:pPr>
            <w:r>
              <w:rPr>
                <w:rFonts w:hint="eastAsia" w:ascii="宋体" w:hAnsi="宋体" w:cs="宋体"/>
                <w:sz w:val="21"/>
                <w:szCs w:val="21"/>
                <w:lang w:eastAsia="zh-Hans"/>
              </w:rPr>
              <w:t xml:space="preserve">支持危急值</w:t>
            </w:r>
            <w:r>
              <w:rPr>
                <w:rFonts w:hint="eastAsia" w:ascii="宋体" w:hAnsi="宋体" w:cs="宋体"/>
                <w:sz w:val="21"/>
                <w:szCs w:val="21"/>
              </w:rPr>
              <w:t xml:space="preserve">质控点</w:t>
            </w:r>
            <w:r>
              <w:rPr>
                <w:rFonts w:hint="eastAsia" w:ascii="宋体" w:hAnsi="宋体" w:cs="宋体"/>
                <w:sz w:val="21"/>
                <w:szCs w:val="21"/>
                <w:lang w:eastAsia="zh-Hans"/>
              </w:rPr>
              <w:t xml:space="preserve">出处查看。</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t xml:space="preserve">院感预警</w:t>
            </w:r>
            <w:r/>
          </w:p>
        </w:tc>
        <w:tc>
          <w:tcPr>
            <w:tcW w:w="3617" w:type="pct"/>
            <w:vAlign w:val="center"/>
            <w:textDirection w:val="lrTb"/>
            <w:noWrap w:val="false"/>
          </w:tcPr>
          <w:p>
            <w:pPr>
              <w:pStyle w:val="888"/>
              <w:ind w:left="0" w:right="0" w:firstLine="0"/>
              <w:jc w:val="left"/>
              <w:keepNext/>
              <w:spacing w:before="0" w:after="0" w:line="240" w:lineRule="auto"/>
              <w:rPr>
                <w:rFonts w:hint="eastAsia" w:ascii="宋体" w:hAnsi="宋体" w:cs="宋体"/>
                <w:spacing w:val="2"/>
                <w:sz w:val="21"/>
                <w:szCs w:val="21"/>
              </w:rPr>
            </w:pPr>
            <w:r>
              <w:rPr>
                <w:rFonts w:hint="eastAsia" w:ascii="宋体" w:hAnsi="宋体" w:cs="宋体"/>
                <w:spacing w:val="2"/>
                <w:sz w:val="21"/>
                <w:szCs w:val="21"/>
              </w:rPr>
              <w:t xml:space="preserve">有根据诊断、体征、抗菌药物等使用情况对院内感染进行判断与预警的机制。</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shd w:val="clear" w:color="auto" w:fill="auto"/>
            <w:tcW w:w="612" w:type="pct"/>
            <w:vAlign w:val="center"/>
            <w:textDirection w:val="lrTb"/>
            <w:noWrap w:val="false"/>
          </w:tcPr>
          <w:p>
            <w:pPr>
              <w:pStyle w:val="1240"/>
              <w:ind w:left="0"/>
              <w:jc w:val="center"/>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sz w:val="21"/>
                <w:szCs w:val="21"/>
              </w:rPr>
              <w:t xml:space="preserve">手术风险评估</w:t>
            </w:r>
            <w:r/>
          </w:p>
        </w:tc>
        <w:tc>
          <w:tcPr>
            <w:shd w:val="clear" w:color="auto" w:fill="auto"/>
            <w:tcW w:w="3617" w:type="pct"/>
            <w:vAlign w:val="center"/>
            <w:textDirection w:val="lrTb"/>
            <w:noWrap w:val="false"/>
          </w:tcPr>
          <w:p>
            <w:pPr>
              <w:pStyle w:val="1240"/>
              <w:ind w:left="0"/>
              <w:jc w:val="left"/>
              <w:keepNext/>
              <w:rPr>
                <w:rFonts w:hint="eastAsia" w:ascii="宋体" w:hAnsi="宋体" w:cs="宋体"/>
                <w:color w:val="000000" w:themeColor="text1"/>
                <w:spacing w:val="2"/>
                <w:sz w:val="21"/>
                <w:szCs w:val="21"/>
                <w14:textFill>
                  <w14:solidFill>
                    <w14:schemeClr w14:val="tx1"/>
                  </w14:solidFill>
                </w14:textFill>
              </w:rPr>
            </w:pPr>
            <w:r>
              <w:rPr>
                <w:rFonts w:hint="eastAsia" w:ascii="宋体" w:hAnsi="宋体" w:cs="宋体"/>
                <w:color w:val="000000" w:themeColor="text1"/>
                <w:spacing w:val="2"/>
                <w:sz w:val="21"/>
                <w:szCs w:val="21"/>
                <w14:textFill>
                  <w14:solidFill>
                    <w14:schemeClr w14:val="tx1"/>
                  </w14:solidFill>
                </w14:textFill>
              </w:rPr>
              <w:t xml:space="preserve">针对不同疾病或专科类型的手术患者，包括住院、门急诊，具有智能推荐手术及评估模板功能，能够自动获取数据并进行风险提示。</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t xml:space="preserve">传染病预警</w:t>
            </w:r>
            <w:r/>
          </w:p>
        </w:tc>
        <w:tc>
          <w:tcPr>
            <w:tcW w:w="3617" w:type="pct"/>
            <w:vAlign w:val="center"/>
            <w:textDirection w:val="lrTb"/>
            <w:noWrap w:val="false"/>
          </w:tcPr>
          <w:p>
            <w:pPr>
              <w:pStyle w:val="888"/>
              <w:ind w:left="0" w:right="0" w:firstLine="0"/>
              <w:jc w:val="left"/>
              <w:keepNext/>
              <w:spacing w:before="0" w:after="0" w:line="240" w:lineRule="auto"/>
              <w:rPr>
                <w:rFonts w:hint="eastAsia" w:ascii="宋体" w:hAnsi="宋体" w:cs="宋体"/>
                <w:sz w:val="21"/>
                <w:szCs w:val="21"/>
              </w:rPr>
            </w:pPr>
            <w:r>
              <w:rPr>
                <w:rFonts w:hint="eastAsia" w:ascii="宋体" w:hAnsi="宋体" w:cs="宋体"/>
                <w:sz w:val="21"/>
                <w:szCs w:val="21"/>
              </w:rPr>
              <w:t xml:space="preserve">能够根据诊断、检验结果、用药等情况，对常见传染病进行自动预警。</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textDirection w:val="lrTb"/>
            <w:noWrap w:val="false"/>
          </w:tcPr>
          <w:p>
            <w:pPr>
              <w:pStyle w:val="1240"/>
              <w:ind w:left="0"/>
              <w:jc w:val="center"/>
              <w:keepNext/>
              <w:rPr>
                <w:rFonts w:hint="eastAsia" w:ascii="宋体" w:hAnsi="宋体" w:cs="宋体"/>
                <w:spacing w:val="2"/>
                <w:sz w:val="21"/>
                <w:szCs w:val="21"/>
                <w:lang w:eastAsia="zh-Hans"/>
              </w:rPr>
            </w:pPr>
            <w:r>
              <w:rPr>
                <w:rFonts w:hint="eastAsia" w:ascii="宋体" w:hAnsi="宋体" w:cs="宋体"/>
                <w:spacing w:val="2"/>
                <w:sz w:val="21"/>
                <w:szCs w:val="21"/>
              </w:rPr>
              <w:t xml:space="preserve">SOFA智能评估</w:t>
            </w:r>
            <w:r/>
          </w:p>
        </w:tc>
        <w:tc>
          <w:tcPr>
            <w:tcW w:w="3617" w:type="pct"/>
            <w:vAlign w:val="center"/>
            <w:textDirection w:val="lrTb"/>
            <w:noWrap w:val="false"/>
          </w:tcPr>
          <w:p>
            <w:pPr>
              <w:pStyle w:val="1240"/>
              <w:ind w:left="0"/>
              <w:jc w:val="left"/>
              <w:keepNext/>
              <w:rPr>
                <w:rFonts w:hint="eastAsia" w:ascii="宋体" w:hAnsi="宋体" w:cs="宋体"/>
                <w:color w:val="000000"/>
                <w:sz w:val="21"/>
                <w:szCs w:val="21"/>
              </w:rPr>
            </w:pPr>
            <w:r>
              <w:rPr>
                <w:rFonts w:hint="eastAsia" w:ascii="宋体" w:hAnsi="宋体" w:cs="宋体"/>
                <w:color w:val="000000"/>
                <w:sz w:val="21"/>
                <w:szCs w:val="21"/>
              </w:rPr>
              <w:t xml:space="preserve">▲SOFA评分表能够引用生理参数，可根据知识库提供评估结果分析并给出危重程度警示。支持评估依据查看溯源。</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textDirection w:val="lrTb"/>
            <w:noWrap w:val="false"/>
          </w:tcPr>
          <w:p>
            <w:pPr>
              <w:pStyle w:val="1240"/>
              <w:ind w:left="0"/>
              <w:jc w:val="center"/>
              <w:keepNext/>
              <w:rPr>
                <w:rFonts w:hint="eastAsia" w:ascii="宋体" w:hAnsi="宋体" w:cs="宋体"/>
                <w:spacing w:val="2"/>
                <w:sz w:val="21"/>
                <w:szCs w:val="21"/>
              </w:rPr>
            </w:pPr>
            <w:r>
              <w:rPr>
                <w:rFonts w:hint="eastAsia" w:ascii="宋体" w:hAnsi="宋体" w:cs="宋体"/>
                <w:spacing w:val="2"/>
                <w:sz w:val="21"/>
                <w:szCs w:val="21"/>
              </w:rPr>
              <w:t xml:space="preserve">MEWS智能评估</w:t>
            </w:r>
            <w:r/>
          </w:p>
        </w:tc>
        <w:tc>
          <w:tcPr>
            <w:tcW w:w="3617" w:type="pct"/>
            <w:vAlign w:val="center"/>
            <w:textDirection w:val="lrTb"/>
            <w:noWrap w:val="false"/>
          </w:tcPr>
          <w:p>
            <w:pPr>
              <w:pStyle w:val="1240"/>
              <w:ind w:left="0"/>
              <w:jc w:val="left"/>
              <w:keepNext/>
              <w:rPr>
                <w:rFonts w:hint="eastAsia" w:ascii="宋体" w:hAnsi="宋体" w:cs="宋体"/>
                <w:color w:val="000000"/>
                <w:sz w:val="21"/>
                <w:szCs w:val="21"/>
              </w:rPr>
            </w:pPr>
            <w:r>
              <w:rPr>
                <w:rFonts w:hint="eastAsia" w:ascii="宋体" w:hAnsi="宋体" w:cs="宋体"/>
                <w:color w:val="000000"/>
                <w:sz w:val="21"/>
                <w:szCs w:val="21"/>
                <w:lang w:eastAsia="zh-Hans"/>
              </w:rPr>
              <w:t xml:space="preserve">▲</w:t>
            </w:r>
            <w:r>
              <w:rPr>
                <w:rFonts w:hint="eastAsia" w:ascii="宋体" w:hAnsi="宋体" w:cs="宋体"/>
                <w:color w:val="000000"/>
                <w:sz w:val="21"/>
                <w:szCs w:val="21"/>
              </w:rPr>
              <w:t xml:space="preserve">MEWS评分表，能够引用生理参数，可根据知识库提供评估结果分析并给出危重程度警示。支持评估依据查看溯源。</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shd w:val="clear" w:color="auto" w:fill="auto"/>
            <w:tcW w:w="612" w:type="pct"/>
            <w:vAlign w:val="center"/>
            <w:textDirection w:val="lrTb"/>
            <w:noWrap w:val="false"/>
          </w:tcPr>
          <w:p>
            <w:pPr>
              <w:pStyle w:val="1240"/>
              <w:ind w:left="0"/>
              <w:jc w:val="center"/>
              <w:keepNext/>
              <w:rPr>
                <w:rFonts w:hint="eastAsia" w:ascii="宋体" w:hAnsi="宋体" w:cs="宋体"/>
                <w:spacing w:val="2"/>
                <w:sz w:val="21"/>
                <w:szCs w:val="21"/>
              </w:rPr>
            </w:pPr>
            <w:r>
              <w:rPr>
                <w:rFonts w:hint="eastAsia" w:ascii="宋体" w:hAnsi="宋体" w:cs="宋体"/>
                <w:spacing w:val="2"/>
                <w:sz w:val="21"/>
                <w:szCs w:val="21"/>
              </w:rPr>
              <w:t xml:space="preserve">APCHE II智能评估</w:t>
            </w:r>
            <w:r/>
          </w:p>
        </w:tc>
        <w:tc>
          <w:tcPr>
            <w:shd w:val="clear" w:color="auto" w:fill="auto"/>
            <w:tcW w:w="3617" w:type="pct"/>
            <w:vAlign w:val="center"/>
            <w:textDirection w:val="lrTb"/>
            <w:noWrap w:val="false"/>
          </w:tcPr>
          <w:p>
            <w:pPr>
              <w:pStyle w:val="1240"/>
              <w:ind w:left="0"/>
              <w:jc w:val="left"/>
              <w:keepNext/>
              <w:rPr>
                <w:rFonts w:hint="eastAsia" w:ascii="宋体" w:hAnsi="宋体" w:cs="宋体"/>
                <w:color w:val="000000"/>
                <w:sz w:val="21"/>
                <w:szCs w:val="21"/>
              </w:rPr>
            </w:pPr>
            <w:r>
              <w:rPr>
                <w:rFonts w:hint="eastAsia" w:ascii="宋体" w:hAnsi="宋体" w:cs="宋体"/>
                <w:color w:val="000000"/>
                <w:sz w:val="21"/>
                <w:szCs w:val="21"/>
              </w:rPr>
              <w:t xml:space="preserve">▲APCHE II评分表，能够引用生理参数，可根据知识库提供评估结果分析并给出危重程度警示。支持评估依据查看溯源。</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textDirection w:val="lrTb"/>
            <w:noWrap w:val="false"/>
          </w:tcPr>
          <w:p>
            <w:pPr>
              <w:pStyle w:val="1240"/>
              <w:ind w:left="0"/>
              <w:jc w:val="center"/>
              <w:keepNext/>
              <w:rPr>
                <w:rFonts w:hint="eastAsia" w:ascii="宋体" w:hAnsi="宋体" w:cs="宋体"/>
                <w:spacing w:val="2"/>
                <w:sz w:val="21"/>
                <w:szCs w:val="21"/>
                <w:lang w:eastAsia="zh-Hans"/>
              </w:rPr>
            </w:pPr>
            <w:r>
              <w:rPr>
                <w:rFonts w:hint="eastAsia" w:ascii="宋体" w:hAnsi="宋体" w:cs="宋体"/>
                <w:spacing w:val="2"/>
                <w:sz w:val="21"/>
                <w:szCs w:val="21"/>
              </w:rPr>
              <w:t xml:space="preserve">治疗前评估</w:t>
            </w:r>
            <w:r/>
          </w:p>
        </w:tc>
        <w:tc>
          <w:tcPr>
            <w:tcW w:w="3617" w:type="pct"/>
            <w:vAlign w:val="center"/>
            <w:textDirection w:val="lrTb"/>
            <w:noWrap w:val="false"/>
          </w:tcPr>
          <w:p>
            <w:pPr>
              <w:pStyle w:val="1240"/>
              <w:ind w:left="0"/>
              <w:jc w:val="left"/>
              <w:keepNext/>
              <w:rPr>
                <w:rFonts w:hint="eastAsia" w:ascii="宋体" w:hAnsi="宋体" w:cs="宋体"/>
                <w:color w:val="000000"/>
                <w:sz w:val="21"/>
                <w:szCs w:val="21"/>
              </w:rPr>
            </w:pPr>
            <w:r>
              <w:rPr>
                <w:rFonts w:hint="eastAsia" w:ascii="宋体" w:hAnsi="宋体" w:cs="宋体"/>
                <w:color w:val="000000"/>
                <w:sz w:val="21"/>
                <w:szCs w:val="21"/>
              </w:rPr>
              <w:t xml:space="preserve">▲放疗科治疗评估量表、高压氧治疗前评估表能够引用检验、检查数据。</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textDirection w:val="lrTb"/>
            <w:noWrap w:val="false"/>
          </w:tcPr>
          <w:p>
            <w:pPr>
              <w:pStyle w:val="1240"/>
              <w:ind w:left="0"/>
              <w:jc w:val="center"/>
              <w:keepNext/>
              <w:rPr>
                <w:rFonts w:hint="eastAsia" w:ascii="宋体" w:hAnsi="宋体" w:cs="宋体"/>
                <w:spacing w:val="2"/>
                <w:sz w:val="21"/>
                <w:szCs w:val="21"/>
              </w:rPr>
            </w:pPr>
            <w:r>
              <w:rPr>
                <w:rFonts w:hint="eastAsia" w:ascii="宋体" w:hAnsi="宋体" w:cs="宋体"/>
                <w:spacing w:val="2"/>
                <w:sz w:val="21"/>
                <w:szCs w:val="21"/>
              </w:rPr>
              <w:t xml:space="preserve">护理评估表推荐</w:t>
            </w:r>
            <w:r/>
          </w:p>
        </w:tc>
        <w:tc>
          <w:tcPr>
            <w:tcW w:w="3617" w:type="pct"/>
            <w:vAlign w:val="center"/>
            <w:textDirection w:val="lrTb"/>
            <w:noWrap w:val="false"/>
          </w:tcPr>
          <w:p>
            <w:pPr>
              <w:pStyle w:val="1240"/>
              <w:ind w:left="0"/>
              <w:jc w:val="left"/>
              <w:keepNext/>
              <w:rPr>
                <w:rFonts w:hint="eastAsia" w:ascii="宋体" w:hAnsi="宋体" w:cs="宋体"/>
                <w:spacing w:val="2"/>
                <w:sz w:val="21"/>
                <w:szCs w:val="21"/>
                <w:lang w:eastAsia="zh-Hans"/>
              </w:rPr>
            </w:pPr>
            <w:r>
              <w:rPr>
                <w:rFonts w:hint="eastAsia" w:ascii="宋体" w:hAnsi="宋体" w:cs="宋体"/>
                <w:color w:val="000000"/>
                <w:sz w:val="21"/>
                <w:szCs w:val="21"/>
              </w:rPr>
              <w:t xml:space="preserve">护理评估时能够自动推荐与患者病情相适应的护理评估模板。至少有两张评估表可利用既往护理评估记录、病历记录、检查检验结果等数据。</w:t>
            </w:r>
            <w:r/>
          </w:p>
        </w:tc>
      </w:tr>
      <w:tr>
        <w:trPr>
          <w:jc w:val="center"/>
        </w:trPr>
        <w:tc>
          <w:tcPr>
            <w:tcW w:w="771" w:type="pct"/>
            <w:vAlign w:val="center"/>
            <w:vMerge w:val="restart"/>
            <w:textDirection w:val="lrTb"/>
            <w:noWrap w:val="false"/>
          </w:tcPr>
          <w:p>
            <w:pPr>
              <w:ind w:left="0"/>
              <w:jc w:val="center"/>
              <w:keepNext/>
              <w:rPr>
                <w:rFonts w:hint="eastAsia" w:ascii="宋体" w:hAnsi="宋体" w:cs="宋体"/>
                <w:sz w:val="21"/>
                <w:szCs w:val="21"/>
              </w:rPr>
            </w:pPr>
            <w:r>
              <w:rPr>
                <w:rFonts w:hint="eastAsia" w:ascii="宋体" w:hAnsi="宋体" w:cs="宋体"/>
                <w:sz w:val="21"/>
                <w:szCs w:val="21"/>
              </w:rPr>
              <w:t xml:space="preserve">门诊医生辅助系统</w:t>
            </w:r>
            <w:r/>
          </w:p>
        </w:tc>
        <w:tc>
          <w:tcPr>
            <w:tcW w:w="612" w:type="pct"/>
            <w:vAlign w:val="center"/>
            <w:vMerge w:val="restart"/>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lang w:eastAsia="zh-Hans"/>
              </w:rPr>
              <w:t xml:space="preserve">推荐诊断及鉴别</w:t>
            </w:r>
            <w:r>
              <w:rPr>
                <w:rFonts w:hint="eastAsia" w:ascii="宋体" w:hAnsi="宋体" w:cs="宋体"/>
                <w:sz w:val="21"/>
                <w:szCs w:val="21"/>
              </w:rPr>
              <w:t xml:space="preserve">诊断</w:t>
            </w:r>
            <w:r/>
          </w:p>
        </w:tc>
        <w:tc>
          <w:tcPr>
            <w:tcW w:w="3617" w:type="pct"/>
            <w:vAlign w:val="center"/>
            <w:textDirection w:val="lrTb"/>
            <w:noWrap w:val="false"/>
          </w:tcPr>
          <w:p>
            <w:pPr>
              <w:pStyle w:val="1240"/>
              <w:ind w:left="0"/>
              <w:jc w:val="left"/>
              <w:keepNext/>
              <w:rPr>
                <w:rFonts w:hint="eastAsia" w:ascii="宋体" w:hAnsi="宋体" w:cs="宋体"/>
                <w:sz w:val="21"/>
                <w:szCs w:val="21"/>
                <w:lang w:eastAsia="zh-Hans"/>
              </w:rPr>
            </w:pPr>
            <w:r>
              <w:rPr>
                <w:rFonts w:hint="eastAsia" w:ascii="宋体" w:hAnsi="宋体" w:cs="宋体"/>
                <w:sz w:val="21"/>
                <w:szCs w:val="21"/>
                <w:lang w:eastAsia="zh-Hans"/>
              </w:rPr>
              <w:t xml:space="preserve">自动化诊断辅助。医生书写病历点击保存后，大模型自动基于患者的主诉、现病史、辅助检查、医嘱及其他病史内容推荐疑似疾病。支持基于大模型展示鉴别诊断分析过程。</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3617" w:type="pct"/>
            <w:vAlign w:val="center"/>
            <w:textDirection w:val="lrTb"/>
            <w:noWrap w:val="false"/>
          </w:tcPr>
          <w:p>
            <w:pPr>
              <w:ind w:left="0"/>
              <w:jc w:val="left"/>
              <w:keepNext/>
              <w:rPr>
                <w:rFonts w:hint="eastAsia" w:ascii="宋体" w:hAnsi="宋体" w:cs="宋体"/>
                <w:sz w:val="21"/>
                <w:szCs w:val="21"/>
                <w:lang w:eastAsia="zh-Hans"/>
              </w:rPr>
            </w:pPr>
            <w:r>
              <w:rPr>
                <w:rFonts w:hint="eastAsia" w:ascii="宋体" w:hAnsi="宋体" w:cs="宋体"/>
                <w:sz w:val="21"/>
                <w:szCs w:val="21"/>
                <w:lang w:eastAsia="zh-Hans"/>
              </w:rPr>
              <w:t xml:space="preserve">对于危重症，提供疑似诊断时进行危重标识显示。</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shd w:val="clear" w:color="auto" w:fill="auto"/>
            <w:tcW w:w="612" w:type="pct"/>
            <w:vAlign w:val="center"/>
            <w:textDirection w:val="lrTb"/>
            <w:noWrap w:val="false"/>
          </w:tcPr>
          <w:p>
            <w:pPr>
              <w:pStyle w:val="1240"/>
              <w:ind w:left="0"/>
              <w:jc w:val="center"/>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专科/专病风险预测模型</w:t>
            </w:r>
            <w:r/>
          </w:p>
        </w:tc>
        <w:tc>
          <w:tcPr>
            <w:shd w:val="clear" w:color="auto" w:fill="auto"/>
            <w:tcW w:w="3617" w:type="pct"/>
            <w:vAlign w:val="center"/>
            <w:textDirection w:val="lrTb"/>
            <w:noWrap w:val="false"/>
          </w:tcPr>
          <w:p>
            <w:pPr>
              <w:ind w:left="0"/>
              <w:jc w:val="left"/>
              <w:keepNext/>
              <w:rPr>
                <w:rFonts w:hint="eastAsia" w:ascii="宋体" w:hAnsi="宋体" w:cs="宋体"/>
                <w:sz w:val="21"/>
                <w:szCs w:val="21"/>
              </w:rPr>
            </w:pPr>
            <w:r>
              <w:rPr>
                <w:rFonts w:hint="eastAsia" w:ascii="宋体" w:hAnsi="宋体" w:cs="宋体"/>
                <w:szCs w:val="21"/>
              </w:rPr>
              <w:t xml:space="preserve">▲建立结直肠癌的早筛模型，结合全周期数据，提供风险预警，支持评估依据查看溯源。</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shd w:val="clear" w:color="auto" w:fill="auto"/>
            <w:tcW w:w="612" w:type="pct"/>
            <w:vAlign w:val="center"/>
            <w:vMerge w:val="restart"/>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lang w:eastAsia="zh-Hans"/>
              </w:rPr>
              <w:t xml:space="preserve">智能</w:t>
            </w:r>
            <w:r>
              <w:rPr>
                <w:rFonts w:hint="eastAsia" w:ascii="宋体" w:hAnsi="宋体" w:cs="宋体"/>
                <w:sz w:val="21"/>
                <w:szCs w:val="21"/>
              </w:rPr>
              <w:t xml:space="preserve">推荐治疗方案</w:t>
            </w:r>
            <w:r/>
          </w:p>
        </w:tc>
        <w:tc>
          <w:tcPr>
            <w:shd w:val="clear" w:color="auto" w:fill="auto"/>
            <w:tcW w:w="3617" w:type="pct"/>
            <w:vAlign w:val="center"/>
            <w:textDirection w:val="lrTb"/>
            <w:noWrap w:val="false"/>
          </w:tcPr>
          <w:p>
            <w:pPr>
              <w:pStyle w:val="1240"/>
              <w:ind w:left="0"/>
              <w:jc w:val="left"/>
              <w:keepNext/>
              <w:rPr>
                <w:rFonts w:hint="eastAsia" w:ascii="宋体" w:hAnsi="宋体" w:cs="宋体"/>
                <w:strike/>
                <w:sz w:val="21"/>
                <w:szCs w:val="21"/>
              </w:rPr>
            </w:pPr>
            <w:r>
              <w:rPr>
                <w:rFonts w:hint="eastAsia" w:ascii="宋体" w:hAnsi="宋体" w:cs="宋体"/>
                <w:spacing w:val="2"/>
                <w:sz w:val="21"/>
                <w:szCs w:val="21"/>
                <w:lang w:eastAsia="zh-Hans"/>
              </w:rPr>
              <w:t xml:space="preserve">可根据患者全周期诊疗数据(包括病史、体征、检查、检验、用药、专科、诊断等)、医师主观描述(包括病情记录、讨论等)及体检数据，综合进行用药方案推荐。[由his提供体检数据]</w:t>
            </w:r>
            <w:r>
              <w:rPr>
                <w:rFonts w:hint="eastAsia" w:ascii="宋体" w:hAnsi="宋体" w:cs="宋体"/>
                <w:spacing w:val="2"/>
                <w:sz w:val="21"/>
                <w:szCs w:val="21"/>
              </w:rPr>
              <w:t xml:space="preserve">。</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shd w:val="clear" w:color="auto" w:fill="auto"/>
            <w:tcW w:w="3617" w:type="pct"/>
            <w:vAlign w:val="center"/>
            <w:textDirection w:val="lrTb"/>
            <w:noWrap w:val="false"/>
          </w:tcPr>
          <w:p>
            <w:pPr>
              <w:pStyle w:val="1240"/>
              <w:ind w:left="0"/>
              <w:jc w:val="left"/>
              <w:keepNext/>
              <w:rPr>
                <w:rFonts w:hint="eastAsia" w:ascii="宋体" w:hAnsi="宋体" w:cs="宋体"/>
                <w:sz w:val="21"/>
                <w:szCs w:val="21"/>
              </w:rPr>
            </w:pPr>
            <w:r>
              <w:rPr>
                <w:rFonts w:hint="eastAsia" w:ascii="宋体" w:hAnsi="宋体" w:cs="宋体"/>
                <w:sz w:val="21"/>
                <w:szCs w:val="21"/>
                <w:lang w:eastAsia="zh-Hans"/>
              </w:rPr>
              <w:t xml:space="preserve">支持一键调用大模型，并基于该患者的全部病历信息结合指南和文献生成个性化治疗方案。</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vMerge w:val="restart"/>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t xml:space="preserve">医嘱分析</w:t>
            </w:r>
            <w:r/>
          </w:p>
        </w:tc>
        <w:tc>
          <w:tcPr>
            <w:tcW w:w="3617" w:type="pct"/>
            <w:vAlign w:val="center"/>
            <w:textDirection w:val="lrTb"/>
            <w:noWrap w:val="false"/>
          </w:tcPr>
          <w:p>
            <w:pPr>
              <w:pStyle w:val="1240"/>
              <w:ind w:left="0"/>
              <w:jc w:val="left"/>
              <w:keepNext/>
              <w:rPr>
                <w:rFonts w:hint="eastAsia" w:ascii="宋体" w:hAnsi="宋体" w:cs="宋体"/>
                <w:sz w:val="21"/>
                <w:szCs w:val="21"/>
                <w:lang w:eastAsia="zh-Hans"/>
              </w:rPr>
            </w:pPr>
            <w:r>
              <w:rPr>
                <w:rFonts w:hint="eastAsia" w:ascii="宋体" w:hAnsi="宋体" w:cs="宋体"/>
                <w:sz w:val="21"/>
                <w:szCs w:val="21"/>
                <w:lang w:eastAsia="zh-Hans"/>
              </w:rPr>
              <w:t xml:space="preserve">可根据患者全周期诊疗数据(包括病史、体征、检查、检验、用药、专科、诊断等)、医师主观描述(包括病情记录、讨论等)及体检数据，在医生开立药品医嘱时，自动进行用药合理性审核，对不合理用药、高危用药项目进行提示。如有中医医嘱，应能够进行十八反、十九畏、中医禁忌证等的检查。</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shd w:val="clear" w:color="auto" w:fill="auto"/>
            <w:tcW w:w="3617" w:type="pct"/>
            <w:vAlign w:val="center"/>
            <w:textDirection w:val="lrTb"/>
            <w:noWrap w:val="false"/>
          </w:tcPr>
          <w:p>
            <w:pPr>
              <w:pStyle w:val="857"/>
              <w:ind w:firstLine="0"/>
              <w:jc w:val="left"/>
              <w:keepNext/>
              <w:rPr>
                <w:rFonts w:hint="eastAsia" w:ascii="宋体" w:hAnsi="宋体" w:cs="宋体"/>
                <w:sz w:val="21"/>
                <w:szCs w:val="21"/>
              </w:rPr>
            </w:pPr>
            <w:r>
              <w:rPr>
                <w:rFonts w:hint="eastAsia" w:ascii="宋体" w:hAnsi="宋体" w:cs="宋体"/>
                <w:color w:val="000000" w:themeColor="text1"/>
                <w:szCs w:val="21"/>
                <w:shd w:val="clear" w:color="auto" w:fill="ffffff"/>
                <w:lang w:bidi="ar"/>
                <w14:textFill>
                  <w14:solidFill>
                    <w14:schemeClr w14:val="tx1"/>
                  </w14:solidFill>
                </w14:textFill>
              </w:rPr>
              <w:t xml:space="preserve">医嘱执行时，可根据医疗机构内外过敏记录进行核查与警示</w:t>
            </w:r>
            <w:r>
              <w:rPr>
                <w:rFonts w:hint="eastAsia" w:ascii="宋体" w:hAnsi="宋体" w:cs="宋体"/>
                <w:color w:val="000000" w:themeColor="text1"/>
                <w:sz w:val="21"/>
                <w:szCs w:val="21"/>
                <w:shd w:val="clear" w:color="auto" w:fill="ffffff"/>
                <w:lang w:bidi="ar"/>
                <w14:textFill>
                  <w14:solidFill>
                    <w14:schemeClr w14:val="tx1"/>
                  </w14:solidFill>
                </w14:textFill>
              </w:rPr>
              <w:t xml:space="preserve">[由HIS</w:t>
            </w:r>
            <w:r>
              <w:rPr>
                <w:rFonts w:hint="eastAsia" w:ascii="宋体" w:hAnsi="宋体" w:cs="宋体"/>
                <w:color w:val="000000"/>
                <w:sz w:val="21"/>
                <w:szCs w:val="21"/>
              </w:rPr>
              <w:t xml:space="preserve">提供院外过敏记录</w:t>
            </w:r>
            <w:r>
              <w:rPr>
                <w:rFonts w:hint="eastAsia" w:ascii="宋体" w:hAnsi="宋体" w:cs="宋体"/>
                <w:color w:val="000000" w:themeColor="text1"/>
                <w:sz w:val="21"/>
                <w:szCs w:val="21"/>
                <w:shd w:val="clear" w:color="auto" w:fill="ffffff"/>
                <w:lang w:bidi="ar"/>
                <w14:textFill>
                  <w14:solidFill>
                    <w14:schemeClr w14:val="tx1"/>
                  </w14:solidFill>
                </w14:textFill>
              </w:rPr>
              <w:t xml:space="preserve">]。</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shd w:val="clear" w:color="auto" w:fill="auto"/>
            <w:tcW w:w="3617" w:type="pct"/>
            <w:vAlign w:val="center"/>
            <w:textDirection w:val="lrTb"/>
            <w:noWrap w:val="false"/>
          </w:tcPr>
          <w:p>
            <w:pPr>
              <w:pStyle w:val="1240"/>
              <w:ind w:left="0"/>
              <w:jc w:val="left"/>
              <w:keepNex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eastAsia="zh-Hans"/>
                <w14:textFill>
                  <w14:solidFill>
                    <w14:schemeClr w14:val="tx1"/>
                  </w14:solidFill>
                </w14:textFill>
              </w:rPr>
              <w:t xml:space="preserve">医生开立药物医嘱时，可一键通过大模型分析该患者不适用当前药物的具体原因。</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612"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tcW w:w="3617" w:type="pct"/>
            <w:vAlign w:val="center"/>
            <w:textDirection w:val="lrTb"/>
            <w:noWrap w:val="false"/>
          </w:tcPr>
          <w:p>
            <w:pPr>
              <w:pStyle w:val="1240"/>
              <w:ind w:left="0"/>
              <w:jc w:val="left"/>
              <w:keepNext/>
              <w:rPr>
                <w:rFonts w:hint="eastAsia" w:ascii="宋体" w:hAnsi="宋体" w:cs="宋体"/>
                <w:sz w:val="21"/>
                <w:szCs w:val="21"/>
                <w:lang w:eastAsia="zh-Hans"/>
              </w:rPr>
            </w:pPr>
            <w:r>
              <w:rPr>
                <w:rFonts w:hint="eastAsia" w:ascii="宋体" w:hAnsi="宋体" w:cs="宋体"/>
                <w:sz w:val="21"/>
                <w:szCs w:val="21"/>
                <w:lang w:eastAsia="zh-Hans"/>
              </w:rPr>
              <w:t xml:space="preserve">支持从提示信息关联查看不合理药品的药品说明书。</w:t>
            </w:r>
            <w:r/>
          </w:p>
        </w:tc>
      </w:tr>
      <w:tr>
        <w:trPr>
          <w:jc w:val="center"/>
        </w:trPr>
        <w:tc>
          <w:tcPr>
            <w:tcW w:w="771" w:type="pct"/>
            <w:vAlign w:val="center"/>
            <w:vMerge w:val="continue"/>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r>
            <w:r/>
          </w:p>
        </w:tc>
        <w:tc>
          <w:tcPr>
            <w:shd w:val="clear" w:color="auto" w:fill="auto"/>
            <w:tcW w:w="612" w:type="pct"/>
            <w:vAlign w:val="center"/>
            <w:textDirection w:val="lrTb"/>
            <w:noWrap w:val="false"/>
          </w:tcPr>
          <w:p>
            <w:pPr>
              <w:pStyle w:val="1240"/>
              <w:ind w:left="0"/>
              <w:jc w:val="center"/>
              <w:keepNext/>
              <w:rPr>
                <w:rFonts w:hint="eastAsia" w:ascii="宋体" w:hAnsi="宋体" w:cs="宋体"/>
                <w:sz w:val="21"/>
                <w:szCs w:val="21"/>
              </w:rPr>
            </w:pPr>
            <w:r>
              <w:rPr>
                <w:rFonts w:hint="eastAsia" w:ascii="宋体" w:hAnsi="宋体" w:cs="宋体"/>
                <w:sz w:val="21"/>
                <w:szCs w:val="21"/>
              </w:rPr>
              <w:t xml:space="preserve">危急值预警</w:t>
            </w:r>
            <w:r/>
          </w:p>
        </w:tc>
        <w:tc>
          <w:tcPr>
            <w:shd w:val="clear" w:color="auto" w:fill="auto"/>
            <w:tcW w:w="3617" w:type="pct"/>
            <w:vAlign w:val="center"/>
            <w:textDirection w:val="lrTb"/>
            <w:noWrap w:val="false"/>
          </w:tcPr>
          <w:p>
            <w:pPr>
              <w:pStyle w:val="1240"/>
              <w:ind w:left="0"/>
              <w:jc w:val="left"/>
              <w:keepNext/>
              <w:rPr>
                <w:rFonts w:hint="eastAsia" w:ascii="宋体" w:hAnsi="宋体" w:cs="宋体"/>
                <w:sz w:val="21"/>
                <w:szCs w:val="21"/>
              </w:rPr>
            </w:pPr>
            <w:r>
              <w:rPr>
                <w:rFonts w:hint="eastAsia" w:ascii="宋体" w:hAnsi="宋体" w:cs="宋体"/>
                <w:color w:val="000000"/>
                <w:sz w:val="21"/>
                <w:szCs w:val="21"/>
              </w:rPr>
              <w:t xml:space="preserve">对于危急检验、检查结果，门诊医师能够在系统中看到</w:t>
            </w:r>
            <w:r/>
          </w:p>
        </w:tc>
      </w:tr>
      <w:tr>
        <w:trPr>
          <w:jc w:val="center"/>
        </w:trPr>
        <w:tc>
          <w:tcPr>
            <w:tcW w:w="771" w:type="pct"/>
            <w:vAlign w:val="center"/>
            <w:textDirection w:val="lrTb"/>
            <w:noWrap w:val="false"/>
          </w:tcPr>
          <w:p>
            <w:pPr>
              <w:pStyle w:val="1240"/>
              <w:ind w:left="0"/>
              <w:jc w:val="center"/>
              <w:keepNext/>
              <w:rPr>
                <w:rFonts w:hint="eastAsia" w:ascii="宋体" w:hAnsi="宋体" w:cs="宋体"/>
                <w:sz w:val="21"/>
                <w:szCs w:val="21"/>
                <w:lang w:eastAsia="zh-Hans"/>
              </w:rPr>
            </w:pPr>
            <w:r>
              <w:rPr>
                <w:rFonts w:hint="eastAsia" w:ascii="宋体" w:hAnsi="宋体" w:cs="宋体"/>
                <w:sz w:val="21"/>
                <w:szCs w:val="21"/>
                <w:lang w:eastAsia="zh-Hans"/>
              </w:rPr>
              <w:t xml:space="preserve">罕见病风险预警模块</w:t>
            </w:r>
            <w:r/>
          </w:p>
        </w:tc>
        <w:tc>
          <w:tcPr>
            <w:tcW w:w="612" w:type="pct"/>
            <w:vAlign w:val="center"/>
            <w:textDirection w:val="lrTb"/>
            <w:noWrap w:val="false"/>
          </w:tcPr>
          <w:p>
            <w:pPr>
              <w:pStyle w:val="1240"/>
              <w:ind w:left="0"/>
              <w:jc w:val="center"/>
              <w:keepNext/>
              <w:rPr>
                <w:rFonts w:hint="eastAsia" w:ascii="宋体" w:hAnsi="宋体" w:cs="宋体"/>
                <w:sz w:val="21"/>
                <w:szCs w:val="21"/>
                <w:lang w:eastAsia="zh-Hans"/>
              </w:rPr>
            </w:pPr>
            <w:r>
              <w:rPr>
                <w:rFonts w:hint="eastAsia" w:ascii="宋体" w:hAnsi="宋体" w:cs="宋体"/>
                <w:sz w:val="21"/>
                <w:szCs w:val="21"/>
                <w:lang w:eastAsia="zh-Hans"/>
              </w:rPr>
              <w:t xml:space="preserve">罕见病风险预警模块</w:t>
            </w:r>
            <w:r/>
          </w:p>
        </w:tc>
        <w:tc>
          <w:tcPr>
            <w:tcW w:w="3617" w:type="pct"/>
            <w:vAlign w:val="center"/>
            <w:textDirection w:val="lrTb"/>
            <w:noWrap w:val="false"/>
          </w:tcPr>
          <w:p>
            <w:pPr>
              <w:pStyle w:val="1240"/>
              <w:ind w:left="0"/>
              <w:jc w:val="left"/>
              <w:keepNext/>
              <w:rPr>
                <w:rFonts w:hint="eastAsia" w:ascii="宋体" w:hAnsi="宋体" w:cs="宋体"/>
                <w:spacing w:val="2"/>
                <w:sz w:val="21"/>
                <w:szCs w:val="21"/>
                <w:lang w:eastAsia="zh-Hans"/>
              </w:rPr>
            </w:pPr>
            <w:r>
              <w:rPr>
                <w:rFonts w:hint="eastAsia" w:ascii="宋体" w:hAnsi="宋体" w:cs="宋体"/>
                <w:sz w:val="21"/>
                <w:szCs w:val="21"/>
              </w:rPr>
              <w:t xml:space="preserve">★</w:t>
            </w:r>
            <w:r>
              <w:rPr>
                <w:rFonts w:hint="eastAsia" w:ascii="宋体" w:hAnsi="宋体" w:cs="宋体"/>
                <w:spacing w:val="2"/>
                <w:sz w:val="21"/>
                <w:szCs w:val="21"/>
                <w:lang w:eastAsia="zh-Hans"/>
              </w:rPr>
              <w:t xml:space="preserve">病种覆盖至少一个罕见病，例如非典型溶血尿毒综合征。支持基于患者数据筛选，帮助医生快速识别特定患病风险的群体。支持医生端展示风险预警结果，一键溯源查看病历原文。</w:t>
            </w:r>
            <w:r/>
          </w:p>
        </w:tc>
      </w:tr>
    </w:tbl>
    <w:p>
      <w:pPr>
        <w:pStyle w:val="844"/>
      </w:pPr>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（三）商务要求</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1.交付时间</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在合同签订生效后3个月内开发、安装调试完成。</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2.交付地点</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地点：苏州大学附属第一医院。</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3.服务要求</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1）项目组成员需提供7×24小时的技术服务支持，并保证相关联系电话有专人值守。项目组成员接到甲方的服务需求后30分钟内响应；响应后，简单问题30分钟内解决，一般问题2小时内解决，较复杂的问题24小时内解决，疑难复杂问题48小时内解决，特别疑难复杂问题5天内解决；如需项目组成员至采购人现场提供技术服务的，相关人员应在收到通知后的2小时内到达采购人指定的办公场所。</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2）中标单位项目组成员不少于四人，需有1位项目经理，具备计算机类专业技能、具备与采购人工作人员顺利沟通能力及处理和解决突发事件能力、具备大型项目管理经验、具备根据实际情况制定服务计划和方案的能力；其余项目组成员不少于3人，需具备计算机类专业技能、具备系统设计与系统集成相关建设经验、具备处理应急事件经验、参与过信创项目改造项目。</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4.售后服务要求</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1）售后服务质保年限：3年，时间自本项目最终验收合格并交付甲方使用之日起计算。质保期内，所涉及的软件功能、性能、安全性、兼容性等内容维护和系统升级、补丁更新的全部费用以及由此引起的相关损失全部由乙方承担。免费维护期结束后，乙方应保证以优惠价格进行系统技术支持和维护，对所提供的配套设备及系统定期进行检查和维护，并负责终身维护维修。</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（2）售后服务团队：乙方需建立售后服务机构以及提供专业化的售后服务团队。在项目质保期内提供快速、及时的故障排除、技术咨询等服务。</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（3）售后服务方式：提供包括但不限于电话支持服务、现场支持服务、远程支持服务方式满足甲方服务需求。</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（4）售后服务时间：售后服务时间不低于如下要求：</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电话支持服务：乙方需提供7*24小时电话服务，随时接受客户对系统操作的技术咨询和技术交流，及时解答客户遇到的问题，并定期电话回访客户进行满意度调查。乙方在接到故障报修服务要求时，2小时内做出明确响应和安排，24小时内排除故障。</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远程支持服务：提供多样化线上服务渠道，包括但不限于邮件、微信；采用远程技术方法在2小时内给予排除，若远程方法无法排除，应派遣技术人员提供上门支持服务。</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现场支持服务：24小时内赶到现场进行问题处理。</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（5）如果本项目验收合格并交付甲方使用后，缺陷多次反复出现，乙方必须提出分析报告和解决方案，免费更换该产品，直到最后纠正缺陷，乙方提供的质保期从纠正之日起重新计算。</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5.付款方式</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合同签订完成且系统上线试运行后，乙方向甲方提供下列单据（a、b）后30日内，甲方向乙方支付合同金额的30%；甲方正式验收合格后，乙方向甲方提供下列单据（b、c）后30日内，甲方向乙方支付合同金额的60%；余款10%待验收合格后1年后且乙方完成一年免费质保期服务后付清。</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乙方在每期申请付款前10个工作日内向甲方提供相应凭据，否则甲方有权不予付款，且不承担逾期付款的违约责任。具体凭据包括：</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a、《初验报告》；</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b、符合甲方财务要求开具的合法正规的增值税普通发票；</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c、《项目验收报告》；</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（四）履约验收</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2.采购文件、响应文件、政府采购合同等是履约验收工作的重要依据。在政府采购合同约定的履行验收条件达到时，成交供应商可以主动联系采购人启动履约验收工作。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3.采购人在组织履约验收前，将根据项目特点制定验收方案，明确履约验收的时间、方式、程序等内容。成交供应商应根据验收方案内容做好相应配合工作。</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4.采购人将按照验收标准要求组织验收，验收内容和标准至少包括服务质量、用户满意度、服务过程文档资料、数据准确性等内容。</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5.验收时间：系统安装调试完成，试运行3个月结束无质量问题，30天内组织验收。特殊情况需延长的，双方应书面特别约定。</w:t>
      </w:r>
      <w:r/>
    </w:p>
    <w:p>
      <w:pPr>
        <w:ind w:left="0" w:firstLine="420"/>
        <w:spacing w:line="360" w:lineRule="auto"/>
        <w:tabs>
          <w:tab w:val="left" w:pos="420" w:leader="none"/>
          <w:tab w:val="left" w:pos="540" w:leader="none"/>
        </w:tabs>
        <w:rPr>
          <w:rFonts w:hint="eastAsia" w:ascii="宋体" w:hAnsi="宋体" w:cs="宋体"/>
          <w:sz w:val="21"/>
          <w:szCs w:val="21"/>
        </w:rPr>
      </w:pPr>
      <w:r>
        <w:rPr>
          <w:rFonts w:hint="eastAsia" w:ascii="宋体" w:hAnsi="宋体" w:cs="宋体"/>
          <w:sz w:val="21"/>
          <w:szCs w:val="21"/>
        </w:rPr>
        <w:t xml:space="preserve">（五）项目方案</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1.响应单位对本项目的理解，提供项目总体设计方案。包括但不限于：（1）对需求的理解；（2）总体设计全面性、整体技术和架构的先进性、开放性；（3）整体方案的可行性；（4）针对系统后期可扩展性；</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2.响应单位对本项目的理解，提供项目组织实施方案。包括但不限于：(1)项目实施标准规范；(2)项目质量管理方案；(3)工作计划进度方案；</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3.响应单位对本项目的理解，提供项目培训计划方案。包括但不限于：（1）培训目标和培训内容；（2）培训方式和培训计划安排；（3）培训资料手册；</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4.响应单位对本项目的理解，提供项目售后服务方案。包括但不限于：(1)售后服务方案；(2)应急响应方案；(3)保障措施；</w:t>
      </w:r>
      <w:r/>
    </w:p>
    <w:p>
      <w:pPr>
        <w:ind w:left="0" w:firstLine="420"/>
        <w:spacing w:line="360" w:lineRule="auto"/>
        <w:widowControl w:val="off"/>
      </w:pPr>
      <w:r>
        <w:rPr>
          <w:rFonts w:hint="eastAsia" w:ascii="宋体" w:hAnsi="宋体" w:cs="宋体"/>
          <w:sz w:val="21"/>
          <w:szCs w:val="21"/>
        </w:rPr>
        <w:t xml:space="preserve">5.响应单位对参考国家相关法律法规、政策标准、行业规范，制定完整的安全方案。包括但不限于：(1)安全管理方案、安全技术方案；(2)数据安全方案。</w:t>
      </w:r>
      <w:r/>
    </w:p>
    <w:p>
      <w:pPr>
        <w:pStyle w:val="890"/>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890"/>
        <w:ind w:left="0" w:firstLine="0"/>
      </w:pPr>
      <w:r/>
      <w:r/>
    </w:p>
    <w:p>
      <w:pPr>
        <w:rPr>
          <w:b/>
          <w:sz w:val="44"/>
          <w:szCs w:val="44"/>
        </w:rPr>
      </w:pPr>
      <w:r>
        <w:rPr>
          <w:rFonts w:hint="eastAsia"/>
          <w:b/>
          <w:sz w:val="44"/>
          <w:szCs w:val="44"/>
        </w:rPr>
        <w:br w:type="page" w:clear="all"/>
      </w:r>
      <w:r/>
    </w:p>
    <w:p>
      <w:pPr>
        <w:pStyle w:val="833"/>
        <w:ind w:left="0" w:firstLine="0"/>
        <w:jc w:val="center"/>
        <w:spacing w:line="360" w:lineRule="auto"/>
        <w:rPr>
          <w:b/>
          <w:sz w:val="44"/>
          <w:szCs w:val="44"/>
        </w:rPr>
      </w:pPr>
      <w:r/>
      <w:bookmarkStart w:id="92" w:name="_Toc167288253"/>
      <w:r>
        <w:rPr>
          <w:rFonts w:hint="eastAsia"/>
          <w:b/>
          <w:sz w:val="44"/>
          <w:szCs w:val="44"/>
        </w:rPr>
        <w:t xml:space="preserve">第五章 </w:t>
      </w:r>
      <w:bookmarkStart w:id="93" w:name="合同的特殊条款"/>
      <w:r/>
      <w:bookmarkEnd w:id="93"/>
      <w:r>
        <w:rPr>
          <w:rFonts w:hint="eastAsia"/>
          <w:b/>
          <w:sz w:val="44"/>
          <w:szCs w:val="44"/>
        </w:rPr>
        <w:t xml:space="preserve">合同及主要条款</w:t>
      </w:r>
      <w:bookmarkEnd w:id="85"/>
      <w:r/>
      <w:bookmarkEnd w:id="86"/>
      <w:r/>
      <w:bookmarkEnd w:id="87"/>
      <w:r/>
      <w:bookmarkEnd w:id="88"/>
      <w:r/>
      <w:bookmarkEnd w:id="89"/>
      <w:r/>
      <w:bookmarkEnd w:id="90"/>
      <w:r/>
      <w:bookmarkEnd w:id="92"/>
      <w:r/>
      <w:bookmarkEnd w:id="91"/>
      <w:r/>
    </w:p>
    <w:p>
      <w:pPr>
        <w:ind w:left="0"/>
        <w:jc w:val="center"/>
        <w:rPr>
          <w:b/>
          <w:sz w:val="32"/>
          <w:szCs w:val="32"/>
        </w:rPr>
      </w:pPr>
      <w:r/>
      <w:bookmarkStart w:id="94" w:name="_Toc32730"/>
      <w:r/>
      <w:bookmarkStart w:id="95" w:name="_Toc57376410"/>
      <w:r/>
      <w:bookmarkStart w:id="96" w:name="_Toc8564"/>
      <w:r/>
      <w:bookmarkStart w:id="97" w:name="_Toc58248884"/>
      <w:r/>
      <w:bookmarkStart w:id="98" w:name="_Toc27667"/>
      <w:r>
        <w:rPr>
          <w:rFonts w:hint="eastAsia"/>
          <w:b/>
          <w:sz w:val="32"/>
          <w:szCs w:val="32"/>
        </w:rPr>
        <w:t xml:space="preserve">政府采购合同</w:t>
      </w:r>
      <w:r/>
    </w:p>
    <w:p>
      <w:pPr>
        <w:ind w:left="0"/>
        <w:jc w:val="left"/>
        <w:spacing w:line="360" w:lineRule="auto"/>
        <w:rPr>
          <w:rFonts w:hint="eastAsia" w:ascii="宋体" w:hAnsi="宋体"/>
          <w:b/>
          <w:sz w:val="21"/>
        </w:rPr>
      </w:pPr>
      <w:r>
        <w:rPr>
          <w:rFonts w:hint="eastAsia" w:ascii="宋体" w:hAnsi="宋体"/>
          <w:b/>
          <w:sz w:val="21"/>
        </w:rPr>
        <w:t xml:space="preserve">项目名称：</w:t>
      </w:r>
      <w:r/>
    </w:p>
    <w:p>
      <w:pPr>
        <w:ind w:left="0"/>
        <w:jc w:val="left"/>
        <w:spacing w:line="360" w:lineRule="auto"/>
        <w:rPr>
          <w:rFonts w:hint="eastAsia" w:ascii="宋体" w:hAnsi="宋体"/>
          <w:b/>
          <w:sz w:val="21"/>
        </w:rPr>
      </w:pPr>
      <w:r>
        <w:rPr>
          <w:rFonts w:hint="eastAsia" w:ascii="宋体" w:hAnsi="宋体"/>
          <w:b/>
          <w:sz w:val="21"/>
        </w:rPr>
        <w:t xml:space="preserve">项目编号：</w:t>
      </w:r>
      <w:r/>
    </w:p>
    <w:p>
      <w:pPr>
        <w:rPr>
          <w:rFonts w:ascii="Times New Roman" w:hAnsi="Times New Roman"/>
        </w:rPr>
      </w:pPr>
      <w:r>
        <w:rPr>
          <w:rFonts w:ascii="Times New Roman" w:hAnsi="Times New Roman"/>
        </w:rPr>
      </w:r>
      <w:r/>
    </w:p>
    <w:p>
      <w:pPr>
        <w:ind w:left="0"/>
        <w:jc w:val="left"/>
        <w:spacing w:line="360" w:lineRule="auto"/>
        <w:rPr>
          <w:rFonts w:hint="eastAsia" w:ascii="宋体" w:hAnsi="宋体"/>
          <w:sz w:val="21"/>
        </w:rPr>
      </w:pPr>
      <w:r>
        <w:rPr>
          <w:rFonts w:hint="eastAsia" w:ascii="宋体" w:hAnsi="宋体"/>
          <w:sz w:val="21"/>
        </w:rPr>
        <w:t xml:space="preserve">甲方：苏州大学附属第一医院</w:t>
      </w:r>
      <w:r/>
    </w:p>
    <w:p>
      <w:pPr>
        <w:ind w:left="0"/>
        <w:jc w:val="left"/>
        <w:spacing w:line="360" w:lineRule="auto"/>
        <w:rPr>
          <w:rFonts w:hint="eastAsia" w:ascii="宋体" w:hAnsi="宋体"/>
          <w:sz w:val="21"/>
        </w:rPr>
      </w:pPr>
      <w:r>
        <w:rPr>
          <w:rFonts w:hint="eastAsia" w:ascii="宋体" w:hAnsi="宋体"/>
          <w:sz w:val="21"/>
        </w:rPr>
        <w:t xml:space="preserve">地址：江苏省苏州市姑苏区平海路899号</w:t>
      </w:r>
      <w:r/>
    </w:p>
    <w:p>
      <w:pPr>
        <w:ind w:left="0"/>
        <w:jc w:val="left"/>
        <w:spacing w:line="360" w:lineRule="auto"/>
        <w:rPr>
          <w:rFonts w:hint="eastAsia" w:ascii="宋体" w:hAnsi="宋体"/>
          <w:sz w:val="21"/>
        </w:rPr>
      </w:pPr>
      <w:r>
        <w:rPr>
          <w:rFonts w:hint="eastAsia" w:ascii="宋体" w:hAnsi="宋体"/>
          <w:sz w:val="21"/>
        </w:rPr>
        <w:t xml:space="preserve">联系人：包颖</w:t>
      </w:r>
      <w:r/>
    </w:p>
    <w:p>
      <w:pPr>
        <w:ind w:left="0"/>
        <w:jc w:val="left"/>
        <w:spacing w:line="360" w:lineRule="auto"/>
        <w:rPr>
          <w:rFonts w:hint="eastAsia" w:ascii="宋体" w:hAnsi="宋体"/>
          <w:sz w:val="21"/>
        </w:rPr>
      </w:pPr>
      <w:r>
        <w:rPr>
          <w:rFonts w:hint="eastAsia" w:ascii="宋体" w:hAnsi="宋体"/>
          <w:sz w:val="21"/>
        </w:rPr>
        <w:t xml:space="preserve">联系电话：18012779309</w:t>
      </w:r>
      <w:r/>
    </w:p>
    <w:p>
      <w:pPr>
        <w:ind w:left="0"/>
        <w:jc w:val="left"/>
        <w:spacing w:line="360" w:lineRule="auto"/>
        <w:rPr>
          <w:rFonts w:hint="eastAsia" w:ascii="宋体" w:hAnsi="宋体"/>
          <w:sz w:val="21"/>
        </w:rPr>
      </w:pPr>
      <w:r>
        <w:rPr>
          <w:rFonts w:hint="eastAsia" w:ascii="宋体" w:hAnsi="宋体"/>
          <w:sz w:val="21"/>
        </w:rPr>
      </w:r>
      <w:r/>
    </w:p>
    <w:p>
      <w:pPr>
        <w:ind w:left="0"/>
        <w:jc w:val="left"/>
        <w:spacing w:line="360" w:lineRule="auto"/>
        <w:rPr>
          <w:rFonts w:hint="eastAsia" w:ascii="宋体" w:hAnsi="宋体"/>
          <w:sz w:val="21"/>
        </w:rPr>
      </w:pPr>
      <w:r>
        <w:rPr>
          <w:rFonts w:hint="eastAsia" w:ascii="宋体" w:hAnsi="宋体"/>
          <w:sz w:val="21"/>
        </w:rPr>
        <w:t xml:space="preserve">乙方：</w:t>
      </w:r>
      <w:r/>
    </w:p>
    <w:p>
      <w:pPr>
        <w:ind w:left="0"/>
        <w:jc w:val="left"/>
        <w:spacing w:line="360" w:lineRule="auto"/>
        <w:rPr>
          <w:rFonts w:hint="eastAsia" w:ascii="宋体" w:hAnsi="宋体"/>
          <w:sz w:val="21"/>
        </w:rPr>
      </w:pPr>
      <w:r>
        <w:rPr>
          <w:rFonts w:hint="eastAsia" w:ascii="宋体" w:hAnsi="宋体"/>
          <w:sz w:val="21"/>
        </w:rPr>
        <w:t xml:space="preserve">地址：</w:t>
      </w:r>
      <w:r/>
    </w:p>
    <w:p>
      <w:pPr>
        <w:ind w:left="0"/>
        <w:jc w:val="left"/>
        <w:spacing w:line="360" w:lineRule="auto"/>
        <w:rPr>
          <w:rFonts w:hint="eastAsia" w:ascii="宋体" w:hAnsi="宋体"/>
          <w:sz w:val="21"/>
        </w:rPr>
      </w:pPr>
      <w:r>
        <w:rPr>
          <w:rFonts w:hint="eastAsia" w:ascii="宋体" w:hAnsi="宋体"/>
          <w:sz w:val="21"/>
        </w:rPr>
        <w:t xml:space="preserve">联系人：</w:t>
      </w:r>
      <w:r/>
    </w:p>
    <w:p>
      <w:pPr>
        <w:ind w:left="0"/>
        <w:jc w:val="left"/>
        <w:spacing w:line="360" w:lineRule="auto"/>
        <w:rPr>
          <w:rFonts w:hint="eastAsia" w:ascii="宋体" w:hAnsi="宋体"/>
          <w:sz w:val="21"/>
        </w:rPr>
      </w:pPr>
      <w:r>
        <w:rPr>
          <w:rFonts w:hint="eastAsia" w:ascii="宋体" w:hAnsi="宋体"/>
          <w:sz w:val="21"/>
        </w:rPr>
        <w:t xml:space="preserve">联系电话：</w:t>
      </w:r>
      <w:r/>
    </w:p>
    <w:p>
      <w:pPr>
        <w:ind w:left="0" w:firstLine="420"/>
        <w:spacing w:line="360" w:lineRule="auto"/>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根据《中华人民共和国民法典》和《</w:t>
      </w:r>
      <w:r>
        <w:rPr>
          <w:rFonts w:ascii="宋体" w:hAnsi="宋体"/>
          <w:color w:val="000000"/>
          <w:sz w:val="21"/>
          <w:szCs w:val="21"/>
        </w:rPr>
        <w:t xml:space="preserve">中华人民共和国</w:t>
      </w:r>
      <w:r>
        <w:rPr>
          <w:rFonts w:hint="eastAsia" w:ascii="宋体" w:hAnsi="宋体"/>
          <w:color w:val="000000"/>
          <w:sz w:val="21"/>
          <w:szCs w:val="21"/>
        </w:rPr>
        <w:t xml:space="preserve">政府采购</w:t>
      </w:r>
      <w:r>
        <w:rPr>
          <w:rFonts w:ascii="宋体" w:hAnsi="宋体"/>
          <w:color w:val="000000"/>
          <w:sz w:val="21"/>
          <w:szCs w:val="21"/>
        </w:rPr>
        <w:t xml:space="preserve">法</w:t>
      </w:r>
      <w:r>
        <w:rPr>
          <w:rFonts w:hint="eastAsia" w:ascii="宋体" w:hAnsi="宋体"/>
          <w:color w:val="000000"/>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r>
      <w:r/>
    </w:p>
    <w:p>
      <w:pPr>
        <w:ind w:left="0" w:firstLine="422"/>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一、定义</w:t>
      </w:r>
      <w:r/>
    </w:p>
    <w:p>
      <w:pPr>
        <w:ind w:left="0" w:firstLine="422"/>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以下术语有特定的含义：</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服务是指根据合同规定乙方应承担</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等工作和合同中规定乙方应承担的其它义务。</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合同价款是指根据成交单位的</w:t>
      </w:r>
      <w:r>
        <w:rPr>
          <w:rFonts w:hint="eastAsia" w:ascii="宋体" w:hAnsi="宋体"/>
          <w:sz w:val="21"/>
          <w:szCs w:val="21"/>
        </w:rPr>
        <w:t xml:space="preserve">响应文</w:t>
      </w:r>
      <w:r>
        <w:rPr>
          <w:rFonts w:hint="eastAsia" w:ascii="宋体" w:hAnsi="宋体"/>
          <w:color w:val="000000"/>
          <w:sz w:val="21"/>
          <w:szCs w:val="21"/>
        </w:rPr>
        <w:t xml:space="preserve">件和合同规定，乙方在正确地履行合同义务后甲方应支付给乙方的价款。</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甲方是指合同中明确规定的实际购买和接受服务的单位。</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乙方是指合同中规定的提供服务的单位。</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二、合同项目及期限</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2.1乙方负责</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widowControl w:val="off"/>
        <w:rPr>
          <w:rFonts w:hint="eastAsia" w:ascii="宋体" w:hAnsi="宋体"/>
          <w:sz w:val="21"/>
          <w:szCs w:val="21"/>
        </w:rPr>
      </w:pPr>
      <w:r>
        <w:rPr>
          <w:rFonts w:hint="eastAsia" w:ascii="宋体" w:hAnsi="宋体"/>
          <w:b/>
          <w:color w:val="000000"/>
          <w:sz w:val="21"/>
          <w:szCs w:val="21"/>
        </w:rPr>
        <w:t xml:space="preserve">三、合同总价款：</w:t>
      </w:r>
      <w:r>
        <w:rPr>
          <w:rFonts w:hint="eastAsia" w:ascii="宋体" w:hAnsi="宋体"/>
          <w:sz w:val="21"/>
          <w:szCs w:val="21"/>
        </w:rPr>
        <w:t xml:space="preserve">大写人民币</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元整，小写￥</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890"/>
        <w:ind w:left="400" w:firstLine="0"/>
      </w:pPr>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四、付款方式</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1.付款步骤：</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（1）合同签订完成且系统上线试运行后，乙方向甲方提供下列单据（a、b）后30日内，甲方向乙方支付合同金额的30%，即人民币（大写）           （小写）¥        ；甲方正式验收合格后，乙方向甲方提供下列单据（b、c）后30日内，甲方向乙方支付合同金额的60%，即人民币（大写）             （小写）¥        ；余款10%待验收合格后1年后且乙方完成一年免费质保期服务后付清，即人民币（大写）           （小写）¥        。</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乙方在每期申请付款前10个工作日内向甲方提供相应凭据，否则甲方有权不予付款，且不承担逾期付款的违约责任。具体凭据包括：</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a、《初验报告》；</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b、符合甲方财务要求开具的合法正规的增值税普通发票；</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c、《项目验收报告》；</w:t>
      </w:r>
      <w:r/>
    </w:p>
    <w:p>
      <w:pPr>
        <w:ind w:left="0" w:firstLine="420"/>
        <w:spacing w:line="360" w:lineRule="auto"/>
        <w:widowControl w:val="off"/>
        <w:rPr>
          <w:rFonts w:hint="eastAsia" w:ascii="宋体" w:hAnsi="宋体"/>
          <w:b/>
          <w:sz w:val="21"/>
          <w:szCs w:val="21"/>
        </w:rPr>
      </w:pPr>
      <w:r>
        <w:rPr>
          <w:rFonts w:hint="eastAsia" w:ascii="宋体" w:hAnsi="宋体"/>
          <w:sz w:val="21"/>
          <w:szCs w:val="21"/>
        </w:rPr>
        <w:t xml:space="preserve">（2）按照《江苏省财政厅 国家金融监管总局江苏监管局 江苏省地方金</w:t>
      </w:r>
      <w:r>
        <w:rPr>
          <w:rFonts w:hint="eastAsia" w:ascii="宋体" w:hAnsi="宋体"/>
          <w:b/>
          <w:sz w:val="21"/>
          <w:szCs w:val="21"/>
        </w:rPr>
        <w:t xml:space="preserve">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银行账号：</w:t>
      </w:r>
      <w:r/>
    </w:p>
    <w:p>
      <w:pPr>
        <w:pStyle w:val="890"/>
        <w:ind w:left="400"/>
      </w:pPr>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1</w:t>
      </w:r>
      <w:r>
        <w:rPr>
          <w:rFonts w:hint="eastAsia" w:ascii="宋体" w:hAnsi="宋体"/>
          <w:color w:val="000000"/>
          <w:sz w:val="21"/>
          <w:szCs w:val="21"/>
        </w:rPr>
        <w:t xml:space="preserve">依本合同约定按期支付合同款项；</w:t>
      </w:r>
      <w:r/>
    </w:p>
    <w:p>
      <w:pPr>
        <w:ind w:left="0" w:firstLine="420"/>
        <w:spacing w:line="360" w:lineRule="auto"/>
        <w:widowControl w:val="off"/>
        <w:rPr>
          <w:rFonts w:hint="eastAsia"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2依本合同约定及时组织验收；</w:t>
      </w:r>
      <w:r/>
    </w:p>
    <w:p>
      <w:pPr>
        <w:ind w:left="0" w:firstLine="420"/>
        <w:spacing w:line="360" w:lineRule="auto"/>
        <w:widowControl w:val="off"/>
        <w:rPr>
          <w:rFonts w:hint="eastAsia"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3协助乙方进行项目的相关协调工作及约定期限内提供相关资料以利于开展项目。</w:t>
      </w:r>
      <w:r/>
    </w:p>
    <w:p>
      <w:pPr>
        <w:ind w:left="0" w:firstLine="420"/>
        <w:spacing w:line="360" w:lineRule="auto"/>
        <w:rPr>
          <w:rFonts w:hint="eastAsia" w:ascii="宋体" w:hAnsi="宋体"/>
          <w:sz w:val="21"/>
          <w:szCs w:val="21"/>
        </w:rPr>
      </w:pPr>
      <w:r>
        <w:rPr>
          <w:rFonts w:hint="eastAsia" w:ascii="宋体" w:hAnsi="宋体"/>
          <w:sz w:val="21"/>
          <w:szCs w:val="21"/>
        </w:rPr>
        <w:t xml:space="preserve">2.乙方责任：</w:t>
      </w:r>
      <w:r/>
    </w:p>
    <w:p>
      <w:pPr>
        <w:ind w:left="0" w:firstLine="420"/>
        <w:spacing w:line="360" w:lineRule="auto"/>
        <w:rPr>
          <w:rFonts w:hint="eastAsia" w:ascii="宋体" w:hAnsi="宋体"/>
          <w:sz w:val="21"/>
          <w:szCs w:val="21"/>
        </w:rPr>
      </w:pPr>
      <w:r>
        <w:rPr>
          <w:rFonts w:hint="eastAsia" w:ascii="宋体" w:hAnsi="宋体"/>
          <w:sz w:val="21"/>
          <w:szCs w:val="21"/>
        </w:rPr>
        <w:t xml:space="preserve">乙方负责完成本次采购要求的全部服务工作，乙方应按采购文件以及合同约定的技术规范、标准进行实施，并保证按期、保质保量完成项目的实施工作，对提交的项目质量负责。</w:t>
      </w:r>
      <w:r/>
    </w:p>
    <w:p>
      <w:pPr>
        <w:ind w:left="0" w:firstLine="420"/>
        <w:spacing w:line="360" w:lineRule="auto"/>
        <w:rPr>
          <w:rFonts w:hint="eastAsia" w:ascii="宋体" w:hAnsi="宋体"/>
          <w:sz w:val="21"/>
          <w:szCs w:val="21"/>
        </w:rPr>
      </w:pPr>
      <w:r>
        <w:rPr>
          <w:rFonts w:hint="eastAsia" w:ascii="宋体" w:hAnsi="宋体"/>
          <w:sz w:val="21"/>
          <w:szCs w:val="21"/>
        </w:rPr>
      </w:r>
      <w:r/>
    </w:p>
    <w:p>
      <w:pPr>
        <w:ind w:left="0" w:firstLine="422"/>
        <w:spacing w:line="360" w:lineRule="auto"/>
        <w:rPr>
          <w:rFonts w:hint="eastAsia" w:ascii="宋体" w:hAnsi="宋体"/>
          <w:b/>
          <w:sz w:val="21"/>
          <w:szCs w:val="21"/>
        </w:rPr>
      </w:pPr>
      <w:r>
        <w:rPr>
          <w:rFonts w:hint="eastAsia" w:ascii="宋体" w:hAnsi="宋体"/>
          <w:b/>
          <w:color w:val="000000"/>
          <w:sz w:val="21"/>
          <w:szCs w:val="21"/>
        </w:rPr>
        <w:t xml:space="preserve">六、违约责任</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1.甲方违约责任：</w:t>
      </w:r>
      <w:r/>
    </w:p>
    <w:p>
      <w:pPr>
        <w:ind w:left="0" w:firstLine="420"/>
        <w:spacing w:line="360" w:lineRule="auto"/>
        <w:widowControl w:val="off"/>
        <w:rPr>
          <w:rFonts w:hint="eastAsia"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hint="eastAsia"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乙方未按合同规定的质量要求提供服务，不能完成合同时，</w:t>
      </w:r>
      <w:r>
        <w:rPr>
          <w:rFonts w:hint="eastAsia" w:ascii="宋体" w:hAnsi="宋体"/>
          <w:sz w:val="21"/>
          <w:szCs w:val="21"/>
        </w:rPr>
        <w:t xml:space="preserve">甲方有权解除合同，乙方向甲方偿付合同总价款5%的违约金，违约金不足以补偿损失的甲方有权要求乙方补足。</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3</w:t>
      </w:r>
      <w:r>
        <w:rPr>
          <w:rFonts w:hint="eastAsia" w:ascii="宋体" w:hAnsi="宋体"/>
          <w:color w:val="000000"/>
          <w:sz w:val="21"/>
          <w:szCs w:val="21"/>
        </w:rPr>
        <w:t xml:space="preserve">乙方必须自己完成合同内容，不得自行分包，否则，甲方有权按乙方不能完成合同处理。</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乙方负有对自己员工的安全责任，甲方不承担任何相关责任。</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r>
      <w:r/>
    </w:p>
    <w:p>
      <w:pPr>
        <w:ind w:left="0" w:firstLine="422"/>
        <w:spacing w:line="360" w:lineRule="auto"/>
        <w:rPr>
          <w:rFonts w:hint="eastAsia" w:ascii="宋体" w:hAnsi="宋体"/>
          <w:b/>
          <w:color w:val="000000"/>
          <w:sz w:val="21"/>
          <w:szCs w:val="21"/>
        </w:rPr>
      </w:pPr>
      <w:r>
        <w:rPr>
          <w:rFonts w:hint="eastAsia" w:ascii="宋体" w:hAnsi="宋体"/>
          <w:b/>
          <w:color w:val="000000"/>
          <w:sz w:val="21"/>
          <w:szCs w:val="21"/>
        </w:rPr>
        <w:t xml:space="preserve">七、不可抗力</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r>
      <w:r/>
    </w:p>
    <w:p>
      <w:pPr>
        <w:ind w:left="0" w:firstLine="422"/>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八、争端的解决 </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2.如果调解不成，双方中的任何一方可向人民法院提起诉讼。诉讼由合同签订地人民法院管辖。 </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3.诉讼费由败诉方负担。</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r>
      <w:r/>
    </w:p>
    <w:p>
      <w:pPr>
        <w:ind w:left="0" w:firstLine="422"/>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九、违约终止合同</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1.1 如果乙方未能在合同规定的限期或甲方同意延长的限期内提供部分或全部服务。</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1.2 如果乙方未能履行合同规定的其它任何义务。</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3.如果甲方违约，应承担相应的违约责任。 </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r>
      <w:r/>
    </w:p>
    <w:p>
      <w:pPr>
        <w:ind w:left="0" w:firstLine="422"/>
        <w:spacing w:line="360" w:lineRule="auto"/>
        <w:widowControl w:val="off"/>
        <w:rPr>
          <w:rFonts w:hint="eastAsia" w:ascii="宋体" w:hAnsi="宋体"/>
          <w:color w:val="000000"/>
          <w:sz w:val="21"/>
          <w:szCs w:val="21"/>
        </w:rPr>
      </w:pPr>
      <w:r>
        <w:rPr>
          <w:rFonts w:hint="eastAsia" w:ascii="宋体" w:hAnsi="宋体"/>
          <w:b/>
          <w:color w:val="000000"/>
          <w:sz w:val="21"/>
          <w:szCs w:val="21"/>
        </w:rPr>
        <w:t xml:space="preserve">十、破产终止合同：</w:t>
      </w:r>
      <w:r>
        <w:rPr>
          <w:rFonts w:hint="eastAsia" w:ascii="宋体" w:hAnsi="宋体"/>
          <w:color w:val="000000"/>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r>
      <w:r/>
    </w:p>
    <w:p>
      <w:pPr>
        <w:ind w:left="0" w:firstLine="422"/>
        <w:spacing w:line="360" w:lineRule="auto"/>
        <w:widowControl w:val="off"/>
        <w:rPr>
          <w:rFonts w:hint="eastAsia" w:ascii="宋体" w:hAnsi="宋体"/>
          <w:color w:val="000000"/>
          <w:sz w:val="21"/>
          <w:szCs w:val="21"/>
        </w:rPr>
      </w:pPr>
      <w:r>
        <w:rPr>
          <w:rFonts w:hint="eastAsia" w:ascii="宋体" w:hAnsi="宋体"/>
          <w:b/>
          <w:color w:val="000000"/>
          <w:sz w:val="21"/>
          <w:szCs w:val="21"/>
        </w:rPr>
        <w:t xml:space="preserve">十一、政府采购法对政府采购合同变更终止的规定：</w:t>
      </w:r>
      <w:r>
        <w:rPr>
          <w:rFonts w:hint="eastAsia" w:ascii="宋体" w:hAnsi="宋体"/>
          <w:color w:val="000000"/>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hint="eastAsia" w:ascii="宋体" w:hAnsi="宋体"/>
          <w:color w:val="000000"/>
          <w:sz w:val="21"/>
          <w:szCs w:val="21"/>
        </w:rPr>
      </w:pPr>
      <w:r>
        <w:rPr>
          <w:rFonts w:hint="eastAsia" w:ascii="宋体" w:hAnsi="宋体"/>
          <w:color w:val="000000"/>
          <w:sz w:val="21"/>
          <w:szCs w:val="21"/>
        </w:rPr>
      </w:r>
      <w:r/>
    </w:p>
    <w:p>
      <w:pPr>
        <w:ind w:left="0" w:firstLine="422"/>
        <w:spacing w:line="360" w:lineRule="auto"/>
        <w:widowControl w:val="off"/>
        <w:rPr>
          <w:rFonts w:hint="eastAsia" w:ascii="宋体" w:hAnsi="宋体"/>
          <w:color w:val="000000"/>
          <w:sz w:val="21"/>
          <w:szCs w:val="21"/>
        </w:rPr>
      </w:pPr>
      <w:r>
        <w:rPr>
          <w:rFonts w:hint="eastAsia" w:ascii="宋体" w:hAnsi="宋体"/>
          <w:b/>
          <w:color w:val="000000"/>
          <w:sz w:val="21"/>
          <w:szCs w:val="21"/>
        </w:rPr>
        <w:t xml:space="preserve">十二、合同转让和分包：</w:t>
      </w:r>
      <w:r>
        <w:rPr>
          <w:rFonts w:hint="eastAsia" w:ascii="宋体" w:hAnsi="宋体"/>
          <w:color w:val="000000"/>
          <w:sz w:val="21"/>
          <w:szCs w:val="21"/>
        </w:rPr>
        <w:t xml:space="preserve">本项目不得转让和分包。</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r>
      <w:r/>
    </w:p>
    <w:p>
      <w:pPr>
        <w:ind w:left="0" w:firstLine="422"/>
        <w:spacing w:line="360" w:lineRule="auto"/>
        <w:widowControl w:val="off"/>
        <w:rPr>
          <w:rFonts w:hint="eastAsia" w:ascii="宋体" w:hAnsi="宋体"/>
          <w:color w:val="000000"/>
          <w:sz w:val="21"/>
          <w:szCs w:val="21"/>
        </w:rPr>
      </w:pPr>
      <w:r>
        <w:rPr>
          <w:rFonts w:hint="eastAsia" w:ascii="宋体" w:hAnsi="宋体"/>
          <w:b/>
          <w:color w:val="000000"/>
          <w:sz w:val="21"/>
          <w:szCs w:val="21"/>
        </w:rPr>
        <w:t xml:space="preserve">十三、需要补充的合同条款：</w:t>
      </w:r>
      <w:r>
        <w:rPr>
          <w:rFonts w:hint="eastAsia" w:ascii="宋体" w:hAnsi="宋体"/>
          <w:color w:val="000000"/>
          <w:sz w:val="21"/>
          <w:szCs w:val="21"/>
        </w:rPr>
        <w:t xml:space="preserve">（根据评审过程中或者商务谈判时商定的条款和条件在订立合同时标明）。</w:t>
      </w:r>
      <w:r/>
    </w:p>
    <w:p>
      <w:pPr>
        <w:ind w:left="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t xml:space="preserve">   </w:t>
      </w:r>
      <w:r/>
    </w:p>
    <w:p>
      <w:pPr>
        <w:ind w:left="0" w:firstLine="422"/>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十四、合同生效</w:t>
      </w:r>
      <w:r/>
    </w:p>
    <w:p>
      <w:pPr>
        <w:ind w:left="0" w:firstLine="420"/>
        <w:spacing w:line="360" w:lineRule="auto"/>
        <w:widowControl w:val="off"/>
        <w:rPr>
          <w:rFonts w:hint="eastAsia" w:ascii="宋体" w:hAnsi="宋体"/>
          <w:sz w:val="21"/>
          <w:szCs w:val="21"/>
        </w:rPr>
      </w:pPr>
      <w:r>
        <w:rPr>
          <w:rFonts w:hint="eastAsia" w:ascii="宋体" w:hAnsi="宋体"/>
          <w:color w:val="000000"/>
          <w:sz w:val="21"/>
          <w:szCs w:val="21"/>
        </w:rPr>
        <w:t xml:space="preserve">1.双方签约人为各自法定代表人或被授权代表。</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4.本合同一式肆份，甲方叁份，乙方壹份，各份协议具有同等法律效力。</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5.本合同应按照中华人民共和国的现行法律进行解释。</w:t>
      </w:r>
      <w:r/>
    </w:p>
    <w:p>
      <w:pPr>
        <w:ind w:left="0"/>
        <w:jc w:val="center"/>
        <w:spacing w:line="360" w:lineRule="auto"/>
        <w:widowControl w:val="off"/>
        <w:rPr>
          <w:rFonts w:ascii="Times New Roman" w:hAnsi="Times New Roman"/>
          <w:b/>
          <w:bCs/>
          <w:color w:val="000000"/>
          <w:sz w:val="21"/>
          <w:szCs w:val="21"/>
        </w:rPr>
      </w:pPr>
      <w:r>
        <w:rPr>
          <w:rFonts w:hint="eastAsia" w:ascii="宋体" w:hAnsi="宋体"/>
          <w:color w:val="000000"/>
          <w:sz w:val="21"/>
          <w:szCs w:val="21"/>
        </w:rPr>
        <w:t xml:space="preserve">6.合同修改：除甲乙双方签署书面修改、补充协议，并成为本合同不可分割的一部分之外，本合同条件不得有任何变化或修改。 </w:t>
      </w:r>
      <w:r>
        <w:rPr>
          <w:rFonts w:hint="eastAsia" w:ascii="Times New Roman" w:hAnsi="Times New Roman"/>
          <w:b/>
          <w:bCs/>
          <w:color w:val="000000"/>
          <w:sz w:val="21"/>
          <w:szCs w:val="21"/>
        </w:rPr>
        <w:t xml:space="preserve">【以下无正文】</w:t>
      </w:r>
      <w:r/>
    </w:p>
    <w:p>
      <w:pPr>
        <w:ind w:left="0" w:firstLine="420"/>
        <w:jc w:val="left"/>
        <w:spacing w:line="360" w:lineRule="auto"/>
        <w:widowControl w:val="off"/>
        <w:rPr>
          <w:rFonts w:ascii="Times New Roman" w:hAnsi="Times New Roman"/>
          <w:color w:val="000000"/>
          <w:sz w:val="21"/>
          <w:szCs w:val="21"/>
          <w:lang w:val="zh-CN"/>
        </w:rPr>
      </w:pPr>
      <w:r>
        <w:rPr>
          <w:rFonts w:hint="eastAsia" w:ascii="Times New Roman" w:hAnsi="Times New Roman"/>
          <w:color w:val="000000"/>
          <w:sz w:val="21"/>
          <w:szCs w:val="21"/>
          <w:lang w:val="zh-CN"/>
        </w:rPr>
        <w:br w:type="page" w:clear="all"/>
      </w:r>
      <w:r/>
    </w:p>
    <w:p>
      <w:pPr>
        <w:ind w:left="0"/>
        <w:jc w:val="center"/>
        <w:spacing w:line="360" w:lineRule="auto"/>
        <w:widowControl w:val="off"/>
        <w:rPr>
          <w:rFonts w:ascii="Times New Roman" w:hAnsi="Times New Roman"/>
          <w:b/>
          <w:bCs/>
          <w:color w:val="000000"/>
          <w:sz w:val="21"/>
          <w:szCs w:val="21"/>
          <w:lang w:val="zh-CN"/>
        </w:rPr>
      </w:pPr>
      <w:r>
        <w:rPr>
          <w:rFonts w:ascii="Times New Roman" w:hAnsi="Times New Roman"/>
          <w:b/>
          <w:bCs/>
          <w:color w:val="000000"/>
          <w:sz w:val="21"/>
          <w:szCs w:val="21"/>
          <w:lang w:val="zh-CN"/>
        </w:rPr>
        <w:t xml:space="preserve">【合同签署页】</w:t>
      </w:r>
      <w:r/>
    </w:p>
    <w:tbl>
      <w:tblPr>
        <w:tblStyle w:val="843"/>
        <w:tblW w:w="9716" w:type="dxa"/>
        <w:tblInd w:w="-113" w:type="dxa"/>
        <w:tblLayout w:type="fixed"/>
        <w:tblCellMar>
          <w:left w:w="108" w:type="dxa"/>
          <w:top w:w="0" w:type="dxa"/>
          <w:right w:w="108" w:type="dxa"/>
          <w:bottom w:w="0" w:type="dxa"/>
        </w:tblCellMar>
        <w:tblLook w:val="04A0" w:firstRow="1" w:lastRow="0" w:firstColumn="1" w:lastColumn="0" w:noHBand="0" w:noVBand="1"/>
      </w:tblPr>
      <w:tblGrid>
        <w:gridCol w:w="1646"/>
        <w:gridCol w:w="1792"/>
        <w:gridCol w:w="1533"/>
        <w:gridCol w:w="236"/>
        <w:gridCol w:w="1553"/>
        <w:gridCol w:w="2956"/>
      </w:tblGrid>
      <w:tr>
        <w:trPr>
          <w:trHeight w:val="523" w:hRule="exact"/>
        </w:trPr>
        <w:tc>
          <w:tcPr>
            <w:gridSpan w:val="3"/>
            <w:tcW w:w="4971" w:type="dxa"/>
            <w:vAlign w:val="center"/>
            <w:textDirection w:val="lrTb"/>
            <w:noWrap w:val="false"/>
          </w:tcPr>
          <w:p>
            <w:pPr>
              <w:ind w:left="0" w:firstLine="126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甲方（盖章）</w:t>
            </w:r>
            <w:r/>
          </w:p>
        </w:tc>
        <w:tc>
          <w:tcPr>
            <w:tcW w:w="236" w:type="dxa"/>
            <w:vAlign w:val="center"/>
            <w:vMerge w:val="restart"/>
            <w:textDirection w:val="lrTb"/>
            <w:noWrap w:val="false"/>
          </w:tcPr>
          <w:p>
            <w:pPr>
              <w:ind w:left="0" w:firstLine="126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gridSpan w:val="2"/>
            <w:tcW w:w="4509" w:type="dxa"/>
            <w:vAlign w:val="center"/>
            <w:textDirection w:val="lrTb"/>
            <w:noWrap w:val="false"/>
          </w:tcPr>
          <w:p>
            <w:pPr>
              <w:ind w:left="0" w:firstLine="126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乙方（盖章）</w:t>
            </w:r>
            <w:r/>
          </w:p>
        </w:tc>
      </w:tr>
      <w:tr>
        <w:trPr>
          <w:trHeight w:val="523" w:hRule="exact"/>
        </w:trPr>
        <w:tc>
          <w:tcPr>
            <w:tcW w:w="164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单位名称：</w:t>
            </w:r>
            <w:r/>
          </w:p>
        </w:tc>
        <w:tc>
          <w:tcPr>
            <w:gridSpan w:val="2"/>
            <w:tcW w:w="3325"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苏州大学附属第一医院</w:t>
            </w:r>
            <w:r/>
          </w:p>
        </w:tc>
        <w:tc>
          <w:tcPr>
            <w:tcW w:w="236" w:type="dxa"/>
            <w:vAlign w:val="center"/>
            <w:vMerge w:val="continue"/>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单位名称:</w:t>
            </w:r>
            <w:r/>
          </w:p>
        </w:tc>
        <w:tc>
          <w:tcPr>
            <w:tcW w:w="295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r>
      <w:tr>
        <w:trPr>
          <w:trHeight w:val="1102" w:hRule="exact"/>
        </w:trPr>
        <w:tc>
          <w:tcPr>
            <w:tcW w:w="164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地址：</w:t>
            </w:r>
            <w:r/>
          </w:p>
        </w:tc>
        <w:tc>
          <w:tcPr>
            <w:gridSpan w:val="2"/>
            <w:tcW w:w="3325"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苏州市姑苏区平海路899号</w:t>
            </w:r>
            <w:r/>
          </w:p>
        </w:tc>
        <w:tc>
          <w:tcPr>
            <w:tcW w:w="236" w:type="dxa"/>
            <w:vAlign w:val="center"/>
            <w:vMerge w:val="continue"/>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地址:</w:t>
            </w:r>
            <w:r/>
          </w:p>
        </w:tc>
        <w:tc>
          <w:tcPr>
            <w:tcW w:w="295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r>
      <w:tr>
        <w:trPr>
          <w:trHeight w:val="1149" w:hRule="exact"/>
        </w:trPr>
        <w:tc>
          <w:tcPr>
            <w:tcW w:w="164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法人代表</w:t>
            </w:r>
            <w:r/>
          </w:p>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（签章）</w:t>
            </w:r>
            <w:r/>
          </w:p>
        </w:tc>
        <w:tc>
          <w:tcPr>
            <w:gridSpan w:val="2"/>
            <w:tcW w:w="3325" w:type="dxa"/>
            <w:vAlign w:val="center"/>
            <w:textDirection w:val="lrTb"/>
            <w:noWrap w:val="false"/>
          </w:tcPr>
          <w:p>
            <w:pPr>
              <w:ind w:left="0"/>
              <w:jc w:val="center"/>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236" w:type="dxa"/>
            <w:vAlign w:val="center"/>
            <w:vMerge w:val="continue"/>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法人代表</w:t>
            </w:r>
            <w:r/>
          </w:p>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（签章）</w:t>
            </w:r>
            <w:r/>
          </w:p>
        </w:tc>
        <w:tc>
          <w:tcPr>
            <w:tcW w:w="295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r>
      <w:tr>
        <w:trPr>
          <w:trHeight w:val="917" w:hRule="exact"/>
        </w:trPr>
        <w:tc>
          <w:tcPr>
            <w:tcW w:w="164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纳税人识别号：</w:t>
            </w:r>
            <w:r/>
          </w:p>
        </w:tc>
        <w:tc>
          <w:tcPr>
            <w:gridSpan w:val="2"/>
            <w:tcW w:w="3325"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123200004660027298</w:t>
            </w:r>
            <w:r/>
          </w:p>
        </w:tc>
        <w:tc>
          <w:tcPr>
            <w:tcW w:w="236" w:type="dxa"/>
            <w:vAlign w:val="center"/>
            <w:vMerge w:val="continue"/>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纳税人识别号:</w:t>
            </w:r>
            <w:r/>
          </w:p>
        </w:tc>
        <w:tc>
          <w:tcPr>
            <w:tcW w:w="295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r>
      <w:tr>
        <w:trPr>
          <w:trHeight w:val="1010" w:hRule="exact"/>
        </w:trPr>
        <w:tc>
          <w:tcPr>
            <w:tcW w:w="164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开户银行：</w:t>
            </w:r>
            <w:r/>
          </w:p>
        </w:tc>
        <w:tc>
          <w:tcPr>
            <w:gridSpan w:val="2"/>
            <w:tcW w:w="3325"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236" w:type="dxa"/>
            <w:vAlign w:val="center"/>
            <w:vMerge w:val="continue"/>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开户银行:</w:t>
            </w:r>
            <w:r/>
          </w:p>
        </w:tc>
        <w:tc>
          <w:tcPr>
            <w:tcW w:w="295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r>
      <w:tr>
        <w:trPr>
          <w:trHeight w:val="832" w:hRule="exact"/>
        </w:trPr>
        <w:tc>
          <w:tcPr>
            <w:tcW w:w="164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账号：</w:t>
            </w:r>
            <w:r/>
          </w:p>
        </w:tc>
        <w:tc>
          <w:tcPr>
            <w:gridSpan w:val="2"/>
            <w:tcW w:w="3325"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236" w:type="dxa"/>
            <w:vAlign w:val="center"/>
            <w:vMerge w:val="continue"/>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账号：</w:t>
            </w:r>
            <w:r/>
          </w:p>
        </w:tc>
        <w:tc>
          <w:tcPr>
            <w:tcW w:w="295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r>
      <w:tr>
        <w:trPr>
          <w:trHeight w:val="1192" w:hRule="exact"/>
        </w:trPr>
        <w:tc>
          <w:tcPr>
            <w:tcW w:w="164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职能部门</w:t>
            </w:r>
            <w:r/>
          </w:p>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经办人：</w:t>
            </w:r>
            <w:r/>
          </w:p>
        </w:tc>
        <w:tc>
          <w:tcPr>
            <w:tcW w:w="1792"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33" w:type="dxa"/>
            <w:vAlign w:val="center"/>
            <w:textDirection w:val="lrTb"/>
            <w:noWrap w:val="false"/>
          </w:tcPr>
          <w:p>
            <w:pPr>
              <w:ind w:left="0" w:firstLine="21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年  月  日</w:t>
            </w:r>
            <w:r/>
          </w:p>
        </w:tc>
        <w:tc>
          <w:tcPr>
            <w:tcW w:w="236" w:type="dxa"/>
            <w:vAlign w:val="center"/>
            <w:vMerge w:val="continue"/>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53"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授权代理人：</w:t>
            </w:r>
            <w:r/>
          </w:p>
        </w:tc>
        <w:tc>
          <w:tcPr>
            <w:tcW w:w="295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r>
      <w:tr>
        <w:trPr>
          <w:trHeight w:val="1285" w:hRule="exact"/>
        </w:trPr>
        <w:tc>
          <w:tcPr>
            <w:tcW w:w="164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招标部门</w:t>
            </w:r>
            <w:r/>
          </w:p>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经办人：</w:t>
            </w:r>
            <w:r/>
          </w:p>
        </w:tc>
        <w:tc>
          <w:tcPr>
            <w:tcW w:w="1792"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33" w:type="dxa"/>
            <w:vAlign w:val="center"/>
            <w:textDirection w:val="lrTb"/>
            <w:noWrap w:val="false"/>
          </w:tcPr>
          <w:p>
            <w:pPr>
              <w:ind w:left="0" w:firstLine="21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年  月  日</w:t>
            </w:r>
            <w:r/>
          </w:p>
        </w:tc>
        <w:tc>
          <w:tcPr>
            <w:tcW w:w="236" w:type="dxa"/>
            <w:vAlign w:val="center"/>
            <w:vMerge w:val="continue"/>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53"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现场联系人：</w:t>
            </w:r>
            <w:r/>
          </w:p>
        </w:tc>
        <w:tc>
          <w:tcPr>
            <w:tcW w:w="295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r>
      <w:tr>
        <w:trPr>
          <w:trHeight w:val="768" w:hRule="exact"/>
        </w:trPr>
        <w:tc>
          <w:tcPr>
            <w:tcBorders>
              <w:bottom w:val="none" w:color="000000" w:sz="4" w:space="0"/>
            </w:tcBorders>
            <w:tcW w:w="1646" w:type="dxa"/>
            <w:vAlign w:val="center"/>
            <w:textDirection w:val="lrTb"/>
            <w:noWrap w:val="false"/>
          </w:tcPr>
          <w:p>
            <w:pPr>
              <w:ind w:left="0"/>
              <w:jc w:val="center"/>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分管院领导：</w:t>
            </w:r>
            <w:r/>
          </w:p>
        </w:tc>
        <w:tc>
          <w:tcPr>
            <w:tcBorders>
              <w:bottom w:val="none" w:color="000000" w:sz="4" w:space="0"/>
            </w:tcBorders>
            <w:tcW w:w="1792"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Borders>
              <w:bottom w:val="none" w:color="000000" w:sz="4" w:space="0"/>
            </w:tcBorders>
            <w:tcW w:w="1533" w:type="dxa"/>
            <w:vAlign w:val="center"/>
            <w:textDirection w:val="lrTb"/>
            <w:noWrap w:val="false"/>
          </w:tcPr>
          <w:p>
            <w:pPr>
              <w:ind w:left="0" w:firstLine="21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年  月  日</w:t>
            </w:r>
            <w:r/>
          </w:p>
        </w:tc>
        <w:tc>
          <w:tcPr>
            <w:tcBorders>
              <w:bottom w:val="none" w:color="000000" w:sz="4" w:space="0"/>
            </w:tcBorders>
            <w:tcW w:w="236" w:type="dxa"/>
            <w:vAlign w:val="center"/>
            <w:vMerge w:val="continue"/>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Borders>
              <w:bottom w:val="none" w:color="000000" w:sz="4" w:space="0"/>
            </w:tcBorders>
            <w:tcW w:w="1553"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Borders>
              <w:bottom w:val="none" w:color="000000" w:sz="4" w:space="0"/>
            </w:tcBorders>
            <w:tcW w:w="295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r>
      <w:tr>
        <w:trPr>
          <w:trHeight w:val="658" w:hRule="exact"/>
        </w:trPr>
        <w:tc>
          <w:tcPr>
            <w:tcBorders>
              <w:top w:val="none" w:color="000000" w:sz="4" w:space="0"/>
              <w:left w:val="none" w:color="000000" w:sz="4" w:space="0"/>
              <w:bottom w:val="none" w:color="000000" w:sz="4" w:space="0"/>
              <w:right w:val="none" w:color="000000" w:sz="4" w:space="0"/>
            </w:tcBorders>
            <w:tcW w:w="1646" w:type="dxa"/>
            <w:vAlign w:val="center"/>
            <w:textDirection w:val="lrTb"/>
            <w:noWrap w:val="false"/>
          </w:tcPr>
          <w:p>
            <w:pPr>
              <w:ind w:left="0"/>
              <w:spacing w:before="120" w:line="360" w:lineRule="auto"/>
              <w:widowControl w:val="off"/>
              <w:rPr>
                <w:rFonts w:hint="eastAsia" w:ascii="宋体" w:hAnsi="宋体" w:cs="宋体"/>
                <w:color w:val="000000"/>
                <w:sz w:val="21"/>
                <w:szCs w:val="21"/>
                <w:lang w:eastAsia="en-US" w:bidi="en-US"/>
              </w:rPr>
            </w:pPr>
            <w:r>
              <w:rPr>
                <w:rFonts w:hint="eastAsia" w:ascii="宋体" w:hAnsi="宋体" w:cs="宋体"/>
                <w:color w:val="000000"/>
                <w:sz w:val="21"/>
                <w:szCs w:val="21"/>
              </w:rPr>
              <w:t xml:space="preserve">签订日期</w:t>
            </w:r>
            <w:r/>
          </w:p>
        </w:tc>
        <w:tc>
          <w:tcPr>
            <w:gridSpan w:val="3"/>
            <w:tcBorders>
              <w:top w:val="none" w:color="000000" w:sz="4" w:space="0"/>
              <w:left w:val="none" w:color="000000" w:sz="4" w:space="0"/>
              <w:bottom w:val="none" w:color="000000" w:sz="4" w:space="0"/>
              <w:right w:val="none" w:color="000000" w:sz="4" w:space="0"/>
            </w:tcBorders>
            <w:tcW w:w="3561" w:type="dxa"/>
            <w:vAlign w:val="center"/>
            <w:textDirection w:val="lrTb"/>
            <w:noWrap w:val="false"/>
          </w:tcPr>
          <w:p>
            <w:pPr>
              <w:ind w:left="0" w:firstLine="420"/>
              <w:spacing w:before="120" w:line="360" w:lineRule="auto"/>
              <w:widowControl w:val="off"/>
              <w:rPr>
                <w:rFonts w:hint="eastAsia" w:ascii="宋体" w:hAnsi="宋体" w:cs="宋体"/>
                <w:color w:val="000000"/>
                <w:sz w:val="21"/>
                <w:szCs w:val="21"/>
                <w:lang w:eastAsia="en-US" w:bidi="en-US"/>
              </w:rPr>
            </w:pPr>
            <w:r>
              <w:rPr>
                <w:rFonts w:hint="eastAsia" w:ascii="宋体" w:hAnsi="宋体" w:cs="宋体"/>
                <w:color w:val="000000"/>
                <w:sz w:val="21"/>
                <w:szCs w:val="21"/>
              </w:rPr>
              <w:t xml:space="preserve">    年       月       日</w:t>
            </w:r>
            <w:r/>
          </w:p>
        </w:tc>
        <w:tc>
          <w:tcPr>
            <w:gridSpan w:val="2"/>
            <w:tcBorders>
              <w:top w:val="none" w:color="000000" w:sz="4" w:space="0"/>
              <w:left w:val="none" w:color="000000" w:sz="4" w:space="0"/>
              <w:bottom w:val="none" w:color="000000" w:sz="4" w:space="0"/>
              <w:right w:val="none" w:color="000000" w:sz="4" w:space="0"/>
            </w:tcBorders>
            <w:tcW w:w="4509"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签订日期     年       月       日</w:t>
            </w:r>
            <w:r/>
          </w:p>
        </w:tc>
      </w:tr>
    </w:tbl>
    <w:p>
      <w:pPr>
        <w:ind w:left="0"/>
        <w:jc w:val="left"/>
        <w:spacing w:line="360" w:lineRule="auto"/>
        <w:widowControl w:val="off"/>
        <w:rPr>
          <w:rFonts w:hint="eastAsia" w:ascii="宋体" w:hAnsi="宋体" w:cs="宋体"/>
          <w:color w:val="000000"/>
          <w:sz w:val="21"/>
          <w:szCs w:val="21"/>
          <w:lang w:eastAsia="en-US" w:bidi="en-US"/>
        </w:rPr>
      </w:pPr>
      <w:r>
        <w:rPr>
          <w:rFonts w:hint="eastAsia" w:ascii="宋体" w:hAnsi="宋体" w:cs="宋体"/>
          <w:color w:val="000000"/>
          <w:sz w:val="21"/>
          <w:szCs w:val="21"/>
          <w:lang w:bidi="ar"/>
        </w:rPr>
        <w:t xml:space="preserve"> </w:t>
      </w:r>
      <w:r/>
    </w:p>
    <w:p>
      <w:pPr>
        <w:ind w:left="0"/>
        <w:jc w:val="left"/>
        <w:spacing w:line="360" w:lineRule="auto"/>
        <w:widowControl w:val="off"/>
        <w:rPr>
          <w:rFonts w:hint="eastAsia" w:ascii="宋体" w:hAnsi="宋体" w:cs="宋体"/>
          <w:color w:val="000000"/>
          <w:sz w:val="21"/>
          <w:szCs w:val="21"/>
          <w:lang w:eastAsia="en-US" w:bidi="en-US"/>
        </w:rPr>
      </w:pPr>
      <w:r>
        <w:rPr>
          <w:rFonts w:hint="eastAsia" w:ascii="宋体" w:hAnsi="宋体" w:cs="宋体"/>
          <w:color w:val="000000"/>
          <w:sz w:val="21"/>
          <w:szCs w:val="21"/>
          <w:lang w:bidi="ar"/>
        </w:rPr>
        <w:t xml:space="preserve">附件一：保密协议</w:t>
      </w:r>
      <w:r/>
    </w:p>
    <w:p>
      <w:pPr>
        <w:ind w:left="0"/>
        <w:jc w:val="left"/>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附件二：标的物详细参数</w:t>
      </w:r>
      <w:r/>
    </w:p>
    <w:p>
      <w:pPr>
        <w:ind w:left="0"/>
        <w:jc w:val="left"/>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附件三：项目服务人员</w:t>
      </w:r>
      <w:r/>
    </w:p>
    <w:p>
      <w:pPr>
        <w:ind w:left="0"/>
        <w:jc w:val="left"/>
        <w:spacing w:line="360" w:lineRule="auto"/>
        <w:widowControl w:val="off"/>
        <w:rPr>
          <w:rFonts w:hint="eastAsia" w:ascii="宋体" w:hAnsi="宋体" w:cs="宋体"/>
          <w:color w:val="000000"/>
          <w:sz w:val="24"/>
          <w:szCs w:val="24"/>
          <w:lang w:bidi="en-US"/>
        </w:rPr>
      </w:pPr>
      <w:r>
        <w:rPr>
          <w:rFonts w:hint="eastAsia" w:ascii="宋体" w:hAnsi="宋体" w:cs="宋体"/>
          <w:color w:val="000000"/>
          <w:sz w:val="21"/>
          <w:szCs w:val="21"/>
          <w:lang w:bidi="en-US"/>
        </w:rPr>
        <w:br w:type="page" w:clear="all"/>
      </w:r>
      <w:r/>
    </w:p>
    <w:p>
      <w:r/>
      <w:bookmarkStart w:id="99" w:name="_Toc32509"/>
      <w:r/>
      <w:bookmarkStart w:id="100" w:name="_Toc30648"/>
      <w:r/>
      <w:bookmarkStart w:id="101" w:name="_Toc31233"/>
      <w:r>
        <w:rPr>
          <w:rFonts w:hint="eastAsia"/>
        </w:rPr>
        <w:t xml:space="preserve">附件一：保密协议</w:t>
      </w:r>
      <w:bookmarkEnd w:id="99"/>
      <w:r/>
      <w:bookmarkEnd w:id="100"/>
      <w:r/>
      <w:bookmarkEnd w:id="101"/>
      <w:r/>
      <w:r/>
    </w:p>
    <w:p>
      <w:pPr>
        <w:ind w:left="0"/>
        <w:jc w:val="center"/>
        <w:spacing w:line="360" w:lineRule="auto"/>
        <w:widowControl w:val="off"/>
        <w:rPr>
          <w:rFonts w:hint="eastAsia" w:ascii="宋体" w:hAnsi="宋体" w:cs="宋体"/>
          <w:b/>
          <w:bCs/>
          <w:color w:val="000000"/>
          <w:sz w:val="24"/>
          <w:szCs w:val="24"/>
          <w:lang w:bidi="en-US"/>
        </w:rPr>
      </w:pPr>
      <w:r>
        <w:rPr>
          <w:rFonts w:hint="eastAsia" w:ascii="宋体" w:hAnsi="宋体" w:cs="宋体"/>
          <w:b/>
          <w:bCs/>
          <w:color w:val="000000"/>
          <w:sz w:val="24"/>
          <w:szCs w:val="24"/>
          <w:lang w:bidi="en-US"/>
        </w:rPr>
        <w:t xml:space="preserve">保密协议</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甲方（披露方）：苏州大学附属第一医院</w:t>
      </w:r>
      <w:r/>
    </w:p>
    <w:p>
      <w:pPr>
        <w:ind w:left="0" w:firstLine="420"/>
        <w:jc w:val="left"/>
        <w:spacing w:line="360" w:lineRule="auto"/>
        <w:widowControl w:val="off"/>
        <w:rPr>
          <w:rFonts w:ascii="宋体" w:hAnsi="宋体" w:eastAsia="Times New Roman" w:cs="宋体"/>
          <w:color w:val="000000"/>
          <w:sz w:val="21"/>
          <w:szCs w:val="21"/>
          <w:u w:val="single"/>
          <w:lang w:bidi="en-US"/>
        </w:rPr>
      </w:pPr>
      <w:r>
        <w:rPr>
          <w:rFonts w:hint="eastAsia" w:ascii="宋体" w:hAnsi="宋体" w:eastAsia="Times New Roman" w:cs="宋体"/>
          <w:color w:val="000000"/>
          <w:sz w:val="21"/>
          <w:szCs w:val="21"/>
          <w:lang w:bidi="en-US"/>
        </w:rPr>
        <w:t xml:space="preserve">乙方（接收方）：</w:t>
      </w:r>
      <w:r>
        <w:rPr>
          <w:rFonts w:hint="eastAsia" w:ascii="宋体" w:hAnsi="宋体" w:eastAsia="Times New Roman" w:cs="宋体"/>
          <w:color w:val="000000"/>
          <w:sz w:val="21"/>
          <w:szCs w:val="21"/>
          <w:u w:val="single"/>
          <w:lang w:bidi="en-US"/>
        </w:rPr>
        <w:t xml:space="preserve">                   </w:t>
      </w:r>
      <w:r/>
    </w:p>
    <w:p>
      <w:pPr>
        <w:ind w:left="0" w:firstLine="420"/>
        <w:jc w:val="left"/>
        <w:spacing w:line="360" w:lineRule="auto"/>
        <w:widowControl w:val="off"/>
        <w:rPr>
          <w:rFonts w:ascii="宋体" w:hAnsi="宋体" w:eastAsia="Times New Roman" w:cs="宋体"/>
          <w:color w:val="000000"/>
          <w:sz w:val="21"/>
          <w:szCs w:val="21"/>
          <w:lang w:bidi="en-US"/>
        </w:rPr>
      </w:pPr>
      <w:r>
        <w:rPr>
          <w:rFonts w:ascii="宋体" w:hAnsi="宋体" w:eastAsia="Times New Roman" w:cs="宋体"/>
          <w:color w:val="000000"/>
          <w:sz w:val="21"/>
          <w:szCs w:val="21"/>
          <w:lang w:bidi="en-US"/>
        </w:rPr>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为加强甲方信息技术资料和数据的保密管理，双方根据国家有关法律法规，本着平等、自愿、协商一致、诚实信用的原则，就乙方为甲方</w:t>
      </w:r>
      <w:r>
        <w:rPr>
          <w:rFonts w:hint="eastAsia" w:ascii="宋体" w:hAnsi="宋体" w:eastAsia="Times New Roman" w:cs="宋体"/>
          <w:color w:val="000000"/>
          <w:sz w:val="21"/>
          <w:szCs w:val="21"/>
          <w:u w:val="single"/>
          <w:lang w:bidi="en-US"/>
        </w:rPr>
        <w:t xml:space="preserve">          </w:t>
      </w:r>
      <w:r>
        <w:rPr>
          <w:rFonts w:hint="eastAsia" w:ascii="宋体" w:hAnsi="宋体" w:eastAsia="Times New Roman" w:cs="宋体"/>
          <w:color w:val="000000"/>
          <w:sz w:val="21"/>
          <w:szCs w:val="21"/>
          <w:lang w:bidi="en-US"/>
        </w:rPr>
        <w:t xml:space="preserve">项目/系统（下称项目）等工作中的保密事宜达成如下协议：</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一、保密信息</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（一）在项目中所涉及的项目设计、图片、开发工具、流程图、工程设计图、硬件设备、计算机程序、数据、专利技术、招标文件、验收文件等内容（含电子文档）。</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（二）甲方在合同项目实施中为乙方及乙方工作人员提供必要的数据、程序、用户名、口令和资料等； </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三）甲方应用软硬件在方案调研、开发阶段、实施阶段、验收阶段、维保阶段中所涉及的各类业务及技术文档（含电子文档），包括但不限于税收政策、调研材料、方案设计细节、程序文件、数据结构，以及相关业务系统的软硬件、相关文档资料（含电子文档）、测试和测试产生的数据等；</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（四）甲方的运营以及患者信息；</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（五）其他甲方合理认为，并告知乙方属于保密的内容。</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上述保密信息须于披露之时被标志为“保密”（或其他类似含义的表达，下同），或者如果以口头或者以其他无形方式披露的，甲方应当自披露后的三十个工作日内以书面形式确认所披露的信息是“保密”的；就甲方未标明或未告知乙方为“保密”的信息或是乙方无法确定是否为“保密”的甲方信息，乙方需先向甲方确认后方可披露。</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二、保密范围</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（一）甲方已有的技术秘密以及上述第一条项下的保密信息；</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（二）乙方持有的科研成果和技术秘密，经双方协商，乙方同意被甲方使用的。</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三、保密条款</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（一）乙方应严格保守甲方的有关保密信息，不得以其他任何手段谋取私利，损害甲方的利益。</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（二）未经甲方书面许可，乙方不得以任何名义向有关单位或个人泄露甲方保密信息。</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（三）未经甲方书面许可，甲方所有与项目有关的技术资料（含电子文档）、技术成果乙方无权利用在其他项目上。</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（四）未经甲方书面许可，乙方不得对有关保密信息进行修改、补充、复制。</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（五）未经甲方书面许可，不得将保密信息以任何方式（如E-mail或微信等电子方式）携带出甲方场所。</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四、保密信息的所有权</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以上所提及的保密信息均为甲方所有。</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五、保密期限</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（一）本协议的保密期限为</w:t>
      </w:r>
      <w:r>
        <w:rPr>
          <w:rFonts w:ascii="宋体" w:hAnsi="宋体" w:eastAsia="Times New Roman" w:cs="宋体"/>
          <w:color w:val="000000"/>
          <w:sz w:val="21"/>
          <w:szCs w:val="21"/>
          <w:lang w:bidi="en-US"/>
        </w:rPr>
        <w:t xml:space="preserve">十年</w:t>
      </w:r>
      <w:r>
        <w:rPr>
          <w:rFonts w:hint="eastAsia" w:ascii="宋体" w:hAnsi="宋体" w:eastAsia="Times New Roman" w:cs="宋体"/>
          <w:color w:val="000000"/>
          <w:sz w:val="21"/>
          <w:szCs w:val="21"/>
          <w:lang w:bidi="en-US"/>
        </w:rPr>
        <w:t xml:space="preserve">；</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（二）在本协议失效后，如果本协议中包括的某些保密信息并未失去保密性的，本协议仍对这些未失去保密性的信息发生效力，约束双方的行为。</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（三）本协议是为防止甲方的保密信息在协议有效期发生泄露而制定。因任何理由而导致甲、乙双方的合作项目终止时，乙方应归还甲方所有有关信息资料和文件，但不免除乙方的保密义务。</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六、关系限制</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本协议不作为双方建立任何合作关系或其他业务关系的依据。</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七、违约责任</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乙方未能遵守本协议项下保密义务的，应当承担违约责任，违约金需一次性向甲方支付，违约金为本合同总额的20%。如乙方的违约行为给甲方造成的损失超过上述违约金的，乙方应当赔偿甲方损失，损失赔偿范围包括但不限于甲方的直接损失、权利方的索赔、可得利益损失和维权支出的各项费用（诉讼费、律师费、鉴定费、调查费和保全费等）。</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八、争议解决</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因本合同产生的任何争议，应由双方友好协商解决。协商不成的，任何一方均可以向甲方所在地人民法院起诉。</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九、其他事项</w:t>
      </w:r>
      <w:r/>
    </w:p>
    <w:p>
      <w:pPr>
        <w:ind w:left="0" w:firstLine="420"/>
        <w:jc w:val="left"/>
        <w:spacing w:line="360" w:lineRule="auto"/>
        <w:widowControl w:val="off"/>
        <w:rPr>
          <w:rFonts w:ascii="宋体" w:hAnsi="宋体" w:eastAsia="Times New Roman" w:cs="宋体"/>
          <w:color w:val="000000"/>
          <w:sz w:val="21"/>
          <w:szCs w:val="21"/>
          <w:lang w:val="zh-CN" w:bidi="en-US"/>
        </w:rPr>
      </w:pPr>
      <w:r>
        <w:rPr>
          <w:rFonts w:hint="eastAsia" w:ascii="宋体" w:hAnsi="宋体" w:eastAsia="Times New Roman" w:cs="宋体"/>
          <w:color w:val="000000"/>
          <w:sz w:val="21"/>
          <w:szCs w:val="21"/>
          <w:lang w:bidi="en-US"/>
        </w:rPr>
        <w:t xml:space="preserve">（一）本协议</w:t>
      </w:r>
      <w:r>
        <w:rPr>
          <w:rFonts w:hint="eastAsia" w:ascii="宋体" w:hAnsi="宋体" w:eastAsia="Times New Roman" w:cs="宋体"/>
          <w:color w:val="000000"/>
          <w:sz w:val="21"/>
          <w:szCs w:val="21"/>
          <w:lang w:val="zh-CN" w:bidi="en-US"/>
        </w:rPr>
        <w:t xml:space="preserve">一式</w:t>
      </w:r>
      <w:r>
        <w:rPr>
          <w:rFonts w:hint="eastAsia" w:ascii="宋体" w:hAnsi="宋体" w:eastAsia="Times New Roman" w:cs="宋体"/>
          <w:color w:val="000000"/>
          <w:sz w:val="21"/>
          <w:szCs w:val="21"/>
          <w:u w:val="single"/>
          <w:lang w:bidi="en-US"/>
        </w:rPr>
        <w:t xml:space="preserve">肆</w:t>
      </w:r>
      <w:r>
        <w:rPr>
          <w:rFonts w:hint="eastAsia" w:ascii="宋体" w:hAnsi="宋体" w:eastAsia="Times New Roman" w:cs="宋体"/>
          <w:color w:val="000000"/>
          <w:sz w:val="21"/>
          <w:szCs w:val="21"/>
          <w:lang w:val="zh-CN" w:bidi="en-US"/>
        </w:rPr>
        <w:t xml:space="preserve">份，甲方</w:t>
      </w:r>
      <w:r>
        <w:rPr>
          <w:rFonts w:hint="eastAsia" w:ascii="宋体" w:hAnsi="宋体" w:cs="宋体"/>
          <w:color w:val="000000"/>
          <w:sz w:val="21"/>
          <w:szCs w:val="21"/>
          <w:u w:val="single"/>
          <w:lang w:bidi="en-US"/>
        </w:rPr>
        <w:t xml:space="preserve">叁</w:t>
      </w:r>
      <w:r>
        <w:rPr>
          <w:rFonts w:hint="eastAsia" w:ascii="宋体" w:hAnsi="宋体" w:eastAsia="Times New Roman" w:cs="宋体"/>
          <w:color w:val="000000"/>
          <w:sz w:val="21"/>
          <w:szCs w:val="21"/>
          <w:lang w:val="zh-CN" w:bidi="en-US"/>
        </w:rPr>
        <w:t xml:space="preserve">份，乙方</w:t>
      </w:r>
      <w:r>
        <w:rPr>
          <w:rFonts w:hint="eastAsia" w:ascii="宋体" w:hAnsi="宋体" w:eastAsia="Times New Roman" w:cs="宋体"/>
          <w:color w:val="000000"/>
          <w:sz w:val="21"/>
          <w:szCs w:val="21"/>
          <w:u w:val="single"/>
          <w:lang w:val="zh-CN" w:bidi="en-US"/>
        </w:rPr>
        <w:t xml:space="preserve">壹</w:t>
      </w:r>
      <w:r>
        <w:rPr>
          <w:rFonts w:hint="eastAsia" w:ascii="宋体" w:hAnsi="宋体" w:eastAsia="Times New Roman" w:cs="宋体"/>
          <w:color w:val="000000"/>
          <w:sz w:val="21"/>
          <w:szCs w:val="21"/>
          <w:lang w:val="zh-CN" w:bidi="en-US"/>
        </w:rPr>
        <w:t xml:space="preserve">份</w:t>
      </w:r>
      <w:r>
        <w:rPr>
          <w:rFonts w:hint="eastAsia" w:ascii="宋体" w:hAnsi="宋体" w:eastAsia="Times New Roman" w:cs="宋体"/>
          <w:color w:val="000000"/>
          <w:sz w:val="21"/>
          <w:szCs w:val="21"/>
          <w:lang w:bidi="en-US"/>
        </w:rPr>
        <w:t xml:space="preserve">，各份协议具有同等法律效力。</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（二）本协议未尽事宜，由甲乙双方协商解决。</w:t>
      </w:r>
      <w:r/>
    </w:p>
    <w:p>
      <w:pPr>
        <w:ind w:left="0" w:firstLine="420"/>
        <w:jc w:val="left"/>
        <w:spacing w:line="360" w:lineRule="auto"/>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（三）本协议自甲、乙双方盖章之日起生效。</w:t>
      </w:r>
      <w:r/>
    </w:p>
    <w:p>
      <w:pPr>
        <w:ind w:left="0"/>
        <w:jc w:val="left"/>
        <w:spacing w:line="360" w:lineRule="auto"/>
        <w:widowControl w:val="off"/>
        <w:rPr>
          <w:rFonts w:ascii="宋体" w:hAnsi="宋体" w:eastAsia="Times New Roman" w:cs="宋体"/>
          <w:color w:val="000000"/>
          <w:sz w:val="21"/>
          <w:szCs w:val="21"/>
          <w:lang w:bidi="en-US"/>
        </w:rPr>
      </w:pPr>
      <w:r>
        <w:rPr>
          <w:rFonts w:ascii="宋体" w:hAnsi="宋体" w:eastAsia="Times New Roman" w:cs="宋体"/>
          <w:color w:val="000000"/>
          <w:sz w:val="21"/>
          <w:szCs w:val="21"/>
          <w:lang w:bidi="en-US"/>
        </w:rPr>
      </w:r>
      <w:r/>
    </w:p>
    <w:p>
      <w:pPr>
        <w:ind w:left="0" w:firstLine="420"/>
        <w:jc w:val="left"/>
        <w:spacing w:line="360" w:lineRule="auto"/>
        <w:widowControl w:val="off"/>
        <w:rPr>
          <w:rFonts w:ascii="宋体" w:hAnsi="宋体" w:eastAsia="Times New Roman" w:cs="宋体"/>
          <w:color w:val="000000"/>
          <w:sz w:val="21"/>
          <w:szCs w:val="21"/>
          <w:u w:val="single"/>
          <w:lang w:bidi="en-US"/>
        </w:rPr>
      </w:pPr>
      <w:r>
        <w:rPr>
          <w:rFonts w:hint="eastAsia" w:ascii="宋体" w:hAnsi="宋体" w:eastAsia="Times New Roman" w:cs="宋体"/>
          <w:color w:val="000000"/>
          <w:sz w:val="21"/>
          <w:szCs w:val="21"/>
          <w:lang w:bidi="en-US"/>
        </w:rPr>
        <w:t xml:space="preserve">甲方：</w:t>
      </w:r>
      <w:r>
        <w:rPr>
          <w:rFonts w:hint="eastAsia" w:ascii="宋体" w:hAnsi="宋体" w:eastAsia="Times New Roman" w:cs="宋体"/>
          <w:color w:val="000000"/>
          <w:sz w:val="21"/>
          <w:szCs w:val="21"/>
          <w:u w:val="single"/>
          <w:lang w:bidi="en-US"/>
        </w:rPr>
        <w:t xml:space="preserve">苏州大学附属第一医院</w:t>
      </w:r>
      <w:r>
        <w:rPr>
          <w:rFonts w:hint="eastAsia" w:ascii="宋体" w:hAnsi="宋体" w:eastAsia="Times New Roman" w:cs="宋体"/>
          <w:color w:val="000000"/>
          <w:sz w:val="21"/>
          <w:szCs w:val="21"/>
          <w:lang w:bidi="en-US"/>
        </w:rPr>
        <w:tab/>
      </w:r>
      <w:r>
        <w:rPr>
          <w:rFonts w:hint="eastAsia" w:ascii="宋体" w:hAnsi="宋体" w:eastAsia="Times New Roman" w:cs="宋体"/>
          <w:color w:val="000000"/>
          <w:sz w:val="21"/>
          <w:szCs w:val="21"/>
          <w:lang w:bidi="en-US"/>
        </w:rPr>
        <w:tab/>
      </w:r>
      <w:r>
        <w:rPr>
          <w:rFonts w:hint="eastAsia" w:ascii="宋体" w:hAnsi="宋体" w:eastAsia="Times New Roman" w:cs="宋体"/>
          <w:color w:val="000000"/>
          <w:sz w:val="21"/>
          <w:szCs w:val="21"/>
          <w:lang w:bidi="en-US"/>
        </w:rPr>
        <w:tab/>
      </w:r>
      <w:r>
        <w:rPr>
          <w:rFonts w:hint="eastAsia" w:ascii="宋体" w:hAnsi="宋体" w:eastAsia="Times New Roman" w:cs="宋体"/>
          <w:color w:val="000000"/>
          <w:sz w:val="21"/>
          <w:szCs w:val="21"/>
          <w:lang w:bidi="en-US"/>
        </w:rPr>
        <w:t xml:space="preserve">乙方：</w:t>
      </w:r>
      <w:r>
        <w:rPr>
          <w:rFonts w:hint="eastAsia" w:ascii="宋体" w:hAnsi="宋体" w:eastAsia="Times New Roman" w:cs="宋体"/>
          <w:color w:val="000000"/>
          <w:sz w:val="21"/>
          <w:szCs w:val="21"/>
          <w:u w:val="single"/>
          <w:lang w:bidi="en-US"/>
        </w:rPr>
        <w:t xml:space="preserve"> </w:t>
      </w:r>
      <w:r/>
    </w:p>
    <w:p>
      <w:pPr>
        <w:ind w:left="0" w:firstLine="420"/>
        <w:jc w:val="left"/>
        <w:spacing w:line="360" w:lineRule="auto"/>
        <w:widowControl w:val="off"/>
        <w:rPr>
          <w:rFonts w:ascii="宋体" w:hAnsi="宋体" w:eastAsia="Times New Roman" w:cs="宋体"/>
          <w:color w:val="000000"/>
          <w:sz w:val="21"/>
          <w:szCs w:val="21"/>
          <w:lang w:eastAsia="en-US" w:bidi="en-US"/>
        </w:rPr>
      </w:pPr>
      <w:r>
        <w:rPr>
          <w:rFonts w:hint="eastAsia" w:ascii="宋体" w:hAnsi="宋体" w:eastAsia="Times New Roman" w:cs="宋体"/>
          <w:color w:val="000000"/>
          <w:sz w:val="21"/>
          <w:szCs w:val="21"/>
          <w:lang w:eastAsia="en-US" w:bidi="en-US"/>
        </w:rPr>
        <w:t xml:space="preserve">日期：  </w:t>
      </w:r>
      <w:r>
        <w:rPr>
          <w:rFonts w:hint="eastAsia" w:ascii="宋体" w:hAnsi="宋体" w:cs="宋体"/>
          <w:color w:val="000000"/>
          <w:sz w:val="21"/>
          <w:szCs w:val="21"/>
          <w:lang w:bidi="en-US"/>
        </w:rPr>
        <w:t xml:space="preserve">    </w:t>
      </w:r>
      <w:r>
        <w:rPr>
          <w:rFonts w:hint="eastAsia" w:ascii="宋体" w:hAnsi="宋体" w:eastAsia="Times New Roman" w:cs="宋体"/>
          <w:color w:val="000000"/>
          <w:sz w:val="21"/>
          <w:szCs w:val="21"/>
          <w:lang w:eastAsia="en-US" w:bidi="en-US"/>
        </w:rPr>
        <w:t xml:space="preserve">年   月   日            </w:t>
      </w:r>
      <w:r>
        <w:rPr>
          <w:rFonts w:hint="eastAsia" w:ascii="宋体" w:hAnsi="宋体" w:cs="宋体"/>
          <w:color w:val="000000"/>
          <w:sz w:val="21"/>
          <w:szCs w:val="21"/>
          <w:lang w:bidi="en-US"/>
        </w:rPr>
        <w:t xml:space="preserve">   </w:t>
      </w:r>
      <w:r>
        <w:rPr>
          <w:rFonts w:hint="eastAsia" w:ascii="宋体" w:hAnsi="宋体" w:eastAsia="Times New Roman" w:cs="宋体"/>
          <w:color w:val="000000"/>
          <w:sz w:val="21"/>
          <w:szCs w:val="21"/>
          <w:lang w:eastAsia="en-US" w:bidi="en-US"/>
        </w:rPr>
        <w:t xml:space="preserve">日期：  </w:t>
      </w:r>
      <w:r>
        <w:rPr>
          <w:rFonts w:hint="eastAsia" w:ascii="宋体" w:hAnsi="宋体" w:cs="宋体"/>
          <w:color w:val="000000"/>
          <w:sz w:val="21"/>
          <w:szCs w:val="21"/>
          <w:lang w:bidi="en-US"/>
        </w:rPr>
        <w:t xml:space="preserve">   </w:t>
      </w:r>
      <w:r>
        <w:rPr>
          <w:rFonts w:hint="eastAsia" w:ascii="宋体" w:hAnsi="宋体" w:eastAsia="Times New Roman" w:cs="宋体"/>
          <w:color w:val="000000"/>
          <w:sz w:val="21"/>
          <w:szCs w:val="21"/>
          <w:lang w:eastAsia="en-US" w:bidi="en-US"/>
        </w:rPr>
        <w:t xml:space="preserve">年   月   日</w:t>
      </w:r>
      <w:r/>
    </w:p>
    <w:p>
      <w:pPr>
        <w:ind w:left="0"/>
        <w:jc w:val="left"/>
        <w:spacing w:line="360" w:lineRule="auto"/>
        <w:widowControl w:val="off"/>
        <w:rPr>
          <w:rFonts w:hint="eastAsia" w:ascii="宋体" w:hAnsi="宋体" w:cs="宋体"/>
          <w:color w:val="000000"/>
          <w:sz w:val="22"/>
          <w:szCs w:val="22"/>
          <w:lang w:bidi="ar"/>
        </w:rPr>
      </w:pPr>
      <w:r>
        <w:rPr>
          <w:rFonts w:hint="eastAsia" w:ascii="宋体" w:hAnsi="宋体" w:cs="宋体"/>
          <w:color w:val="000000"/>
          <w:sz w:val="22"/>
          <w:szCs w:val="22"/>
          <w:lang w:bidi="ar"/>
        </w:rPr>
        <w:t xml:space="preserve">附件二：标的物详细参数</w:t>
      </w:r>
      <w:r/>
    </w:p>
    <w:p>
      <w:pPr>
        <w:ind w:left="0"/>
        <w:jc w:val="left"/>
        <w:spacing w:line="360" w:lineRule="auto"/>
        <w:widowControl w:val="off"/>
        <w:rPr>
          <w:rFonts w:hint="eastAsia" w:ascii="宋体" w:hAnsi="宋体" w:cs="宋体"/>
          <w:color w:val="000000"/>
          <w:sz w:val="22"/>
          <w:szCs w:val="22"/>
          <w:lang w:bidi="ar"/>
        </w:rPr>
      </w:pPr>
      <w:r>
        <w:rPr>
          <w:rFonts w:hint="eastAsia" w:ascii="宋体" w:hAnsi="宋体" w:cs="宋体"/>
          <w:color w:val="000000"/>
          <w:sz w:val="22"/>
          <w:szCs w:val="22"/>
          <w:lang w:bidi="ar"/>
        </w:rPr>
        <w:t xml:space="preserve">附件三：项目服务人员</w:t>
      </w:r>
      <w:r/>
    </w:p>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02" w:name="_Toc68611039"/>
      <w:r/>
      <w:bookmarkStart w:id="103" w:name="_Toc167288254"/>
      <w:r>
        <w:rPr>
          <w:rFonts w:hint="eastAsia"/>
          <w:b/>
          <w:sz w:val="44"/>
          <w:szCs w:val="44"/>
        </w:rPr>
        <w:t xml:space="preserve">第六章 </w:t>
      </w:r>
      <w:bookmarkStart w:id="104" w:name="评分要点"/>
      <w:r/>
      <w:bookmarkEnd w:id="104"/>
      <w:r>
        <w:rPr>
          <w:rFonts w:hint="eastAsia"/>
          <w:b/>
          <w:sz w:val="44"/>
          <w:szCs w:val="44"/>
        </w:rPr>
        <w:t xml:space="preserve">评审办法和评分标准</w:t>
      </w:r>
      <w:bookmarkEnd w:id="94"/>
      <w:r/>
      <w:bookmarkEnd w:id="95"/>
      <w:r/>
      <w:bookmarkEnd w:id="96"/>
      <w:r/>
      <w:bookmarkEnd w:id="97"/>
      <w:r/>
      <w:bookmarkEnd w:id="98"/>
      <w:r/>
      <w:bookmarkEnd w:id="102"/>
      <w:r/>
      <w:bookmarkEnd w:id="103"/>
      <w:r/>
      <w:r/>
    </w:p>
    <w:p>
      <w:pPr>
        <w:ind w:left="0" w:firstLine="422"/>
        <w:spacing w:line="360" w:lineRule="auto"/>
        <w:rPr>
          <w:b/>
          <w:sz w:val="21"/>
          <w:szCs w:val="21"/>
        </w:rPr>
      </w:pPr>
      <w:r/>
      <w:bookmarkStart w:id="105" w:name="_Toc698"/>
      <w:r/>
      <w:bookmarkStart w:id="106" w:name="_Toc16264"/>
      <w:r/>
      <w:bookmarkStart w:id="107" w:name="_Toc17476"/>
      <w:r>
        <w:rPr>
          <w:rFonts w:hint="eastAsia"/>
          <w:b/>
          <w:sz w:val="21"/>
          <w:szCs w:val="21"/>
        </w:rPr>
        <w:t xml:space="preserve">一、评审办法：</w:t>
      </w:r>
      <w:bookmarkEnd w:id="105"/>
      <w:r/>
      <w:bookmarkEnd w:id="106"/>
      <w:r/>
      <w:bookmarkEnd w:id="107"/>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《江苏省财政厅关于进一步加大政府采购支持中小企业力度的通知》（苏财购〔2022〕</w:t>
      </w:r>
      <w:r>
        <w:rPr>
          <w:rFonts w:ascii="宋体" w:hAnsi="宋体"/>
          <w:sz w:val="21"/>
        </w:rPr>
        <w:t xml:space="preserve">45</w:t>
      </w:r>
      <w:r>
        <w:rPr>
          <w:rFonts w:hint="eastAsia" w:ascii="宋体" w:hAnsi="宋体"/>
          <w:sz w:val="21"/>
        </w:rPr>
        <w:t xml:space="preserve">号）的有关规定</w:t>
      </w:r>
      <w:r>
        <w:rPr>
          <w:rFonts w:hint="eastAsia" w:ascii="宋体" w:hAnsi="宋体" w:cs="宋体"/>
          <w:sz w:val="21"/>
          <w:szCs w:val="22"/>
        </w:rPr>
        <w:t xml:space="preserve">，对于符合上述文件规定情形的小微企业、残疾人福利性单位及监狱企业报价给予</w:t>
      </w:r>
      <w:r>
        <w:rPr>
          <w:rFonts w:ascii="宋体" w:hAnsi="宋体" w:cs="宋体"/>
          <w:b/>
          <w:sz w:val="21"/>
          <w:szCs w:val="22"/>
        </w:rPr>
        <w:t xml:space="preserve">2</w:t>
      </w:r>
      <w:r>
        <w:rPr>
          <w:rFonts w:hint="eastAsia" w:ascii="宋体" w:hAnsi="宋体" w:cs="宋体"/>
          <w:b/>
          <w:sz w:val="21"/>
          <w:szCs w:val="22"/>
        </w:rPr>
        <w:t xml:space="preserve">0%</w:t>
      </w:r>
      <w:r>
        <w:rPr>
          <w:rFonts w:hint="eastAsia" w:ascii="宋体" w:hAnsi="宋体" w:cs="宋体"/>
          <w:sz w:val="21"/>
          <w:szCs w:val="22"/>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890"/>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（一）价格分 (</w:t>
      </w:r>
      <w:r>
        <w:rPr>
          <w:rFonts w:hint="eastAsia" w:ascii="宋体" w:hAnsi="宋体" w:cs="宋体"/>
          <w:b/>
          <w:bCs/>
          <w:sz w:val="21"/>
          <w:szCs w:val="21"/>
          <w:lang w:val="en-US" w:eastAsia="zh-CN"/>
        </w:rPr>
        <w:t xml:space="preserve">20</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第一步：响应总报价低于或等于财政预算价格（或最高限价）的，为有效响应报价。超财政预算（或最高限价）的响应报价为无效响应报价。</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磋商报价得分＝（磋商基准价/最终磋商报价）×价格权值×100（价格权值为</w:t>
      </w:r>
      <w:r>
        <w:rPr>
          <w:rFonts w:hint="eastAsia" w:ascii="宋体" w:hAnsi="宋体" w:cs="宋体"/>
          <w:sz w:val="21"/>
          <w:szCs w:val="21"/>
          <w:lang w:val="en-US" w:eastAsia="zh-CN"/>
        </w:rPr>
        <w:t xml:space="preserve">20</w:t>
      </w:r>
      <w:r>
        <w:rPr>
          <w:rFonts w:hint="eastAsia" w:ascii="宋体" w:hAnsi="宋体" w:cs="宋体"/>
          <w:sz w:val="21"/>
          <w:szCs w:val="21"/>
        </w:rPr>
        <w:t xml:space="preserve">%）</w:t>
      </w:r>
      <w:r/>
    </w:p>
    <w:p>
      <w:pPr>
        <w:ind w:left="0" w:firstLine="422"/>
        <w:spacing w:line="360" w:lineRule="auto"/>
        <w:rPr>
          <w:rFonts w:ascii="宋体" w:hAnsi="宋体"/>
          <w:sz w:val="21"/>
        </w:rPr>
      </w:pPr>
      <w:r>
        <w:rPr>
          <w:rFonts w:hint="eastAsia" w:ascii="宋体" w:hAnsi="宋体"/>
          <w:b/>
          <w:sz w:val="21"/>
          <w:szCs w:val="21"/>
        </w:rPr>
        <w:t xml:space="preserve">因落实政府采购政策进行价格调整的，以调整后的价格计算磋商基准价和响应报价。</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（二）现场演示（10分）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标“★”的参数（共5项），需提供功能操作演示，上述每项演示效果流畅、界面设计合理、能实现全部功能的得2分;基本能实现功能、演示效果不流畅的得1分；未实现功能的不得分。本项最高得10分。</w:t>
      </w:r>
      <w:r/>
    </w:p>
    <w:p>
      <w:pPr>
        <w:ind w:left="0" w:firstLine="422"/>
        <w:spacing w:line="360" w:lineRule="auto"/>
        <w:widowControl w:val="off"/>
      </w:pPr>
      <w:r>
        <w:rPr>
          <w:rFonts w:hint="eastAsia" w:ascii="宋体" w:hAnsi="宋体" w:cs="宋体"/>
          <w:b/>
          <w:bCs/>
          <w:sz w:val="21"/>
          <w:szCs w:val="21"/>
        </w:rPr>
        <w:t xml:space="preserve">注：1.供应商根据采购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（三）服务方案（30分）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1.总体设计方案（8分）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响应单位对本项目的理解，提供项目总体设计方案。包括：</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（1）对需求的理解；</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（2）总体设计全面性、整体技术和架构的先进性、开放性；</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（3）整体方案的可行性；</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（4）针对系统后期可扩展性；</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8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2.组织实施方案（6分）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响应单位对本项目的理解，提供项目组织实施方案。包括：</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(1)项目实施标准规范；</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(2)项目质量管理方案；</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(3)工作计划进度方案；</w:t>
      </w:r>
      <w:r/>
    </w:p>
    <w:p>
      <w:pPr>
        <w:ind w:left="0" w:firstLine="420"/>
        <w:spacing w:line="360" w:lineRule="auto"/>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3.培训计划（6分）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响应单位对本项目的理解，提供项目培训计划方案。包括：</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（1）培训目标和培训内容；</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（2）培训方式和培训计划安排；</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（3）培训资料手册；</w:t>
      </w:r>
      <w:r/>
    </w:p>
    <w:p>
      <w:pPr>
        <w:ind w:left="0" w:firstLine="420"/>
        <w:spacing w:line="360" w:lineRule="auto"/>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4.售后服务能力（6分）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响应单位对本项目的理解，提供项目售后服务方案。包括：</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(1)售后服务方案；</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(2)应急响应方案；</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(3)保障措施；</w:t>
      </w:r>
      <w:r/>
    </w:p>
    <w:p>
      <w:pPr>
        <w:ind w:left="0" w:firstLine="420"/>
        <w:spacing w:line="360" w:lineRule="auto"/>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5.信息安全方案（4分）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响应单位对参考国家相关法律法规、政策标准、行业规范，制定完整的安全方案。包括：</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(1)安全管理方案、安全技术方案；</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(2)数据安全方案；</w:t>
      </w:r>
      <w:r/>
    </w:p>
    <w:p>
      <w:pPr>
        <w:ind w:left="0" w:firstLine="420"/>
        <w:spacing w:line="360" w:lineRule="auto"/>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4分。</w:t>
      </w:r>
      <w:r/>
    </w:p>
    <w:p>
      <w:pPr>
        <w:ind w:left="0" w:firstLine="42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（四）技术参数要求（15分）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采购文件中标</w:t>
      </w:r>
      <w:bookmarkStart w:id="108" w:name="OLE_LINK18"/>
      <w:r>
        <w:rPr>
          <w:rFonts w:hint="eastAsia" w:ascii="宋体" w:hAnsi="宋体" w:cs="宋体"/>
          <w:sz w:val="21"/>
          <w:szCs w:val="21"/>
        </w:rPr>
        <w:t xml:space="preserve">▲</w:t>
      </w:r>
      <w:bookmarkEnd w:id="108"/>
      <w:r>
        <w:rPr>
          <w:rFonts w:hint="eastAsia" w:ascii="宋体" w:hAnsi="宋体" w:cs="宋体"/>
          <w:sz w:val="21"/>
          <w:szCs w:val="21"/>
        </w:rPr>
        <w:t xml:space="preserve">项（共10项）为重要技术参数，完全符合或优于技术参数的每项得1.5分，本项最高15分。</w:t>
      </w:r>
      <w:r/>
    </w:p>
    <w:p>
      <w:pPr>
        <w:ind w:left="0" w:firstLine="422"/>
        <w:spacing w:line="360" w:lineRule="auto"/>
        <w:widowControl w:val="off"/>
      </w:pPr>
      <w:r>
        <w:rPr>
          <w:rFonts w:hint="eastAsia" w:ascii="宋体" w:hAnsi="宋体" w:cs="宋体"/>
          <w:b/>
          <w:bCs/>
          <w:sz w:val="21"/>
          <w:szCs w:val="21"/>
        </w:rPr>
        <w:t xml:space="preserve">注：标“▲”的技术参数需提供以下以下任意一种证明材料并加盖响应单位公章：1.具有国家认可的第三方机构出具的带有CMA认证标志检测报告复印件2.官网截图证明3.技术参数彩页，未按要求提供的视为负偏离。</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（五）服务人员能力（7分）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1.拟派项目经理，具备电子信息类高级职称证书、高级信息系统项目管理师证书，有一个得2分，本项最高得4分；</w:t>
      </w:r>
      <w:r/>
    </w:p>
    <w:p>
      <w:pPr>
        <w:ind w:left="0" w:firstLine="42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注：响应文件内须提供身份证扫描件、有效证书或证明扫描件、响应单位为其缴纳的最新一期社保证明资料并加盖响应单位公章，未提供不得分。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2.拟派项目组成员（不含项目经理）具有电子信息类中级及以上职称证书、系统集成项目管理工程师证书、软件设计师证书，每提供一份证书得1分，本项最高得3分。</w:t>
      </w:r>
      <w:r/>
    </w:p>
    <w:p>
      <w:pPr>
        <w:ind w:left="0" w:firstLine="42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注：以上项目团队人员证书可以一人持有多份证书。响应文件内须提供身份证扫描件、有效证书或证明扫描件、响应单位为其缴纳的最新一期社保证明资料并加盖响应单位公章，未提供不得分。</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（六）响应单位综合实力（12分）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1.响应单位提供与本项目相关的软件著作权证书，每提供1个证书得2分，最高得6分。</w:t>
      </w:r>
      <w:r/>
    </w:p>
    <w:p>
      <w:pPr>
        <w:ind w:left="0" w:firstLine="42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注：</w:t>
      </w:r>
      <w:r>
        <w:rPr>
          <w:rFonts w:hint="eastAsia" w:ascii="宋体" w:hAnsi="宋体"/>
          <w:b/>
          <w:color w:val="000000"/>
          <w:sz w:val="21"/>
          <w:szCs w:val="21"/>
        </w:rPr>
        <w:t xml:space="preserve">响应</w:t>
      </w:r>
      <w:r>
        <w:rPr>
          <w:rFonts w:hint="eastAsia" w:ascii="宋体" w:hAnsi="宋体"/>
          <w:b/>
          <w:sz w:val="21"/>
          <w:szCs w:val="21"/>
        </w:rPr>
        <w:t xml:space="preserve">文件中</w:t>
      </w:r>
      <w:r>
        <w:rPr>
          <w:rFonts w:hint="eastAsia" w:ascii="宋体" w:hAnsi="宋体" w:cs="宋体"/>
          <w:b/>
          <w:bCs/>
          <w:sz w:val="21"/>
          <w:szCs w:val="21"/>
        </w:rPr>
        <w:t xml:space="preserve">需提供有效证书复印件并加盖响应单位公章，未提供不得分。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2.响应单位需提供所投软件相关产品国产适配互认证书，“国产芯片”、“国产数据库管理系统”，每兼容适配一个国产环境的得2分，最高4分。</w:t>
      </w:r>
      <w:r/>
    </w:p>
    <w:p>
      <w:pPr>
        <w:ind w:left="0" w:firstLine="422"/>
        <w:spacing w:line="360" w:lineRule="auto"/>
        <w:widowControl w:val="off"/>
      </w:pPr>
      <w:r>
        <w:rPr>
          <w:rFonts w:hint="eastAsia" w:ascii="宋体" w:hAnsi="宋体" w:cs="宋体"/>
          <w:b/>
          <w:bCs/>
          <w:sz w:val="21"/>
          <w:szCs w:val="21"/>
        </w:rPr>
        <w:t xml:space="preserve">注：</w:t>
      </w:r>
      <w:r>
        <w:rPr>
          <w:rFonts w:hint="eastAsia" w:ascii="宋体" w:hAnsi="宋体"/>
          <w:b/>
          <w:color w:val="000000"/>
          <w:sz w:val="21"/>
          <w:szCs w:val="21"/>
        </w:rPr>
        <w:t xml:space="preserve">响应</w:t>
      </w:r>
      <w:r>
        <w:rPr>
          <w:rFonts w:hint="eastAsia" w:ascii="宋体" w:hAnsi="宋体"/>
          <w:b/>
          <w:sz w:val="21"/>
          <w:szCs w:val="21"/>
        </w:rPr>
        <w:t xml:space="preserve">文件中</w:t>
      </w:r>
      <w:r>
        <w:rPr>
          <w:rFonts w:hint="eastAsia" w:ascii="宋体" w:hAnsi="宋体" w:cs="宋体"/>
          <w:b/>
          <w:bCs/>
          <w:sz w:val="21"/>
          <w:szCs w:val="21"/>
        </w:rPr>
        <w:t xml:space="preserve">需提供有效证书复印件并加盖响应单位公章，未提供不得分。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3.响应单位具有以下管理体系认证证书：信息技术服务管理体系认证证书、信息安全管理体系认证证书，有一个得1分，最高2分。</w:t>
      </w:r>
      <w:r/>
    </w:p>
    <w:p>
      <w:pPr>
        <w:ind w:left="0" w:firstLine="42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注：</w:t>
      </w:r>
      <w:r>
        <w:rPr>
          <w:rFonts w:hint="eastAsia" w:ascii="宋体" w:hAnsi="宋体"/>
          <w:b/>
          <w:color w:val="000000"/>
          <w:sz w:val="21"/>
          <w:szCs w:val="21"/>
        </w:rPr>
        <w:t xml:space="preserve">响应</w:t>
      </w:r>
      <w:r>
        <w:rPr>
          <w:rFonts w:hint="eastAsia" w:ascii="宋体" w:hAnsi="宋体"/>
          <w:b/>
          <w:sz w:val="21"/>
          <w:szCs w:val="21"/>
        </w:rPr>
        <w:t xml:space="preserve">文件</w:t>
      </w:r>
      <w:r>
        <w:rPr>
          <w:rFonts w:hint="eastAsia" w:ascii="宋体" w:hAnsi="宋体" w:cs="宋体"/>
          <w:b/>
          <w:bCs/>
          <w:sz w:val="21"/>
          <w:szCs w:val="21"/>
        </w:rPr>
        <w:t xml:space="preserve">内须提供有效证书扫描件及国家认证认可监督管理委员会官方网站上的查询截图并加盖响应单位公章，未提供不得分。</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（七）类似业绩（6分）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响应单位提供自2023年1月1日（以合同签订日期为准）以来承担的类似服务项目业绩，每具备1项业绩得2分，最高得6分。</w:t>
      </w:r>
      <w:r/>
    </w:p>
    <w:p>
      <w:pPr>
        <w:ind w:left="0" w:firstLine="422"/>
        <w:spacing w:line="360" w:lineRule="auto"/>
        <w:widowControl w:val="off"/>
      </w:pPr>
      <w:r>
        <w:rPr>
          <w:rFonts w:hint="eastAsia" w:ascii="宋体" w:hAnsi="宋体"/>
          <w:b/>
          <w:color w:val="000000"/>
          <w:sz w:val="21"/>
          <w:szCs w:val="21"/>
        </w:rPr>
        <w:t xml:space="preserve">注：响应</w:t>
      </w:r>
      <w:r>
        <w:rPr>
          <w:rFonts w:hint="eastAsia" w:ascii="宋体" w:hAnsi="宋体"/>
          <w:b/>
          <w:sz w:val="21"/>
          <w:szCs w:val="21"/>
        </w:rPr>
        <w:t xml:space="preserve">文件内须</w:t>
      </w:r>
      <w:r>
        <w:rPr>
          <w:rFonts w:hint="eastAsia" w:ascii="宋体" w:hAnsi="宋体"/>
          <w:b/>
          <w:bCs/>
          <w:sz w:val="21"/>
          <w:szCs w:val="21"/>
        </w:rPr>
        <w:t xml:space="preserve">提供有效合同</w:t>
      </w:r>
      <w:r>
        <w:rPr>
          <w:rFonts w:hint="eastAsia" w:ascii="宋体" w:hAnsi="宋体"/>
          <w:b/>
          <w:color w:val="000000"/>
          <w:sz w:val="21"/>
          <w:szCs w:val="21"/>
        </w:rPr>
        <w:t xml:space="preserve">扫描件和任意一期发票并加盖</w:t>
      </w:r>
      <w:r>
        <w:rPr>
          <w:rFonts w:hint="eastAsia" w:ascii="宋体" w:hAnsi="宋体" w:cs="宋体"/>
          <w:b/>
          <w:bCs/>
          <w:sz w:val="21"/>
          <w:szCs w:val="21"/>
        </w:rPr>
        <w:t xml:space="preserve">响应单位</w:t>
      </w:r>
      <w:r>
        <w:rPr>
          <w:rFonts w:hint="eastAsia" w:ascii="宋体" w:hAnsi="宋体"/>
          <w:b/>
          <w:color w:val="000000"/>
          <w:sz w:val="21"/>
          <w:szCs w:val="21"/>
        </w:rPr>
        <w:t xml:space="preserve">公章，未提供不得分</w:t>
      </w:r>
      <w:r>
        <w:rPr>
          <w:rFonts w:hint="eastAsia" w:ascii="宋体" w:hAnsi="宋体"/>
          <w:b/>
          <w:bCs/>
          <w:sz w:val="21"/>
          <w:szCs w:val="21"/>
        </w:rPr>
        <w:t xml:space="preserve">。</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3"/>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3"/>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11</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8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8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8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880"/>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80"/>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2"/>
    <w:link w:val="833"/>
    <w:uiPriority w:val="9"/>
    <w:rPr>
      <w:rFonts w:ascii="Arial" w:hAnsi="Arial" w:eastAsia="Arial" w:cs="Arial"/>
      <w:sz w:val="40"/>
      <w:szCs w:val="40"/>
    </w:rPr>
  </w:style>
  <w:style w:type="character" w:styleId="15">
    <w:name w:val="Heading 2 Char"/>
    <w:basedOn w:val="842"/>
    <w:link w:val="834"/>
    <w:uiPriority w:val="9"/>
    <w:rPr>
      <w:rFonts w:ascii="Arial" w:hAnsi="Arial" w:eastAsia="Arial" w:cs="Arial"/>
      <w:sz w:val="34"/>
    </w:rPr>
  </w:style>
  <w:style w:type="character" w:styleId="17">
    <w:name w:val="Heading 3 Char"/>
    <w:basedOn w:val="842"/>
    <w:link w:val="835"/>
    <w:uiPriority w:val="9"/>
    <w:rPr>
      <w:rFonts w:ascii="Arial" w:hAnsi="Arial" w:eastAsia="Arial" w:cs="Arial"/>
      <w:sz w:val="30"/>
      <w:szCs w:val="30"/>
    </w:rPr>
  </w:style>
  <w:style w:type="character" w:styleId="19">
    <w:name w:val="Heading 4 Char"/>
    <w:basedOn w:val="842"/>
    <w:link w:val="836"/>
    <w:uiPriority w:val="9"/>
    <w:rPr>
      <w:rFonts w:ascii="Arial" w:hAnsi="Arial" w:eastAsia="Arial" w:cs="Arial"/>
      <w:b/>
      <w:bCs/>
      <w:sz w:val="26"/>
      <w:szCs w:val="26"/>
    </w:rPr>
  </w:style>
  <w:style w:type="character" w:styleId="21">
    <w:name w:val="Heading 5 Char"/>
    <w:basedOn w:val="842"/>
    <w:link w:val="837"/>
    <w:uiPriority w:val="9"/>
    <w:rPr>
      <w:rFonts w:ascii="Arial" w:hAnsi="Arial" w:eastAsia="Arial" w:cs="Arial"/>
      <w:b/>
      <w:bCs/>
      <w:sz w:val="24"/>
      <w:szCs w:val="24"/>
    </w:rPr>
  </w:style>
  <w:style w:type="character" w:styleId="23">
    <w:name w:val="Heading 6 Char"/>
    <w:basedOn w:val="842"/>
    <w:link w:val="838"/>
    <w:uiPriority w:val="9"/>
    <w:rPr>
      <w:rFonts w:ascii="Arial" w:hAnsi="Arial" w:eastAsia="Arial" w:cs="Arial"/>
      <w:b/>
      <w:bCs/>
      <w:sz w:val="22"/>
      <w:szCs w:val="22"/>
    </w:rPr>
  </w:style>
  <w:style w:type="character" w:styleId="25">
    <w:name w:val="Heading 7 Char"/>
    <w:basedOn w:val="842"/>
    <w:link w:val="839"/>
    <w:uiPriority w:val="9"/>
    <w:rPr>
      <w:rFonts w:ascii="Arial" w:hAnsi="Arial" w:eastAsia="Arial" w:cs="Arial"/>
      <w:b/>
      <w:bCs/>
      <w:i/>
      <w:iCs/>
      <w:sz w:val="22"/>
      <w:szCs w:val="22"/>
    </w:rPr>
  </w:style>
  <w:style w:type="character" w:styleId="27">
    <w:name w:val="Heading 8 Char"/>
    <w:basedOn w:val="842"/>
    <w:link w:val="840"/>
    <w:uiPriority w:val="9"/>
    <w:rPr>
      <w:rFonts w:ascii="Arial" w:hAnsi="Arial" w:eastAsia="Arial" w:cs="Arial"/>
      <w:i/>
      <w:iCs/>
      <w:sz w:val="22"/>
      <w:szCs w:val="22"/>
    </w:rPr>
  </w:style>
  <w:style w:type="character" w:styleId="29">
    <w:name w:val="Heading 9 Char"/>
    <w:basedOn w:val="842"/>
    <w:link w:val="84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2"/>
    <w:next w:val="832"/>
    <w:link w:val="34"/>
    <w:uiPriority w:val="10"/>
    <w:qFormat/>
    <w:pPr>
      <w:contextualSpacing/>
      <w:spacing w:before="300" w:after="200"/>
    </w:pPr>
    <w:rPr>
      <w:sz w:val="48"/>
      <w:szCs w:val="48"/>
    </w:rPr>
  </w:style>
  <w:style w:type="character" w:styleId="34">
    <w:name w:val="Title Char"/>
    <w:basedOn w:val="842"/>
    <w:link w:val="33"/>
    <w:uiPriority w:val="10"/>
    <w:rPr>
      <w:sz w:val="48"/>
      <w:szCs w:val="48"/>
    </w:rPr>
  </w:style>
  <w:style w:type="character" w:styleId="36">
    <w:name w:val="Subtitle Char"/>
    <w:basedOn w:val="842"/>
    <w:link w:val="877"/>
    <w:uiPriority w:val="11"/>
    <w:rPr>
      <w:sz w:val="24"/>
      <w:szCs w:val="24"/>
    </w:rPr>
  </w:style>
  <w:style w:type="character" w:styleId="38">
    <w:name w:val="Quote Char"/>
    <w:link w:val="1224"/>
    <w:uiPriority w:val="29"/>
    <w:rPr>
      <w:i/>
    </w:rPr>
  </w:style>
  <w:style w:type="character" w:styleId="40">
    <w:name w:val="Intense Quote Char"/>
    <w:link w:val="1085"/>
    <w:uiPriority w:val="30"/>
    <w:rPr>
      <w:i/>
    </w:rPr>
  </w:style>
  <w:style w:type="character" w:styleId="42">
    <w:name w:val="Header Char"/>
    <w:basedOn w:val="842"/>
    <w:link w:val="875"/>
    <w:uiPriority w:val="99"/>
  </w:style>
  <w:style w:type="character" w:styleId="44">
    <w:name w:val="Footer Char"/>
    <w:basedOn w:val="842"/>
    <w:link w:val="873"/>
    <w:uiPriority w:val="99"/>
  </w:style>
  <w:style w:type="character" w:styleId="46">
    <w:name w:val="Caption Char"/>
    <w:basedOn w:val="850"/>
    <w:link w:val="873"/>
    <w:uiPriority w:val="99"/>
  </w:style>
  <w:style w:type="table" w:styleId="48">
    <w:name w:val="Table Grid Light"/>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80"/>
    <w:uiPriority w:val="99"/>
    <w:rPr>
      <w:sz w:val="18"/>
    </w:rPr>
  </w:style>
  <w:style w:type="character" w:styleId="178">
    <w:name w:val="Endnote Text Char"/>
    <w:link w:val="870"/>
    <w:uiPriority w:val="99"/>
    <w:rPr>
      <w:sz w:val="20"/>
    </w:rPr>
  </w:style>
  <w:style w:type="character" w:styleId="179">
    <w:name w:val="endnote reference"/>
    <w:basedOn w:val="842"/>
    <w:uiPriority w:val="99"/>
    <w:semiHidden/>
    <w:unhideWhenUsed/>
    <w:rPr>
      <w:vertAlign w:val="superscript"/>
    </w:rPr>
  </w:style>
  <w:style w:type="paragraph" w:styleId="189">
    <w:name w:val="TOC Heading"/>
    <w:uiPriority w:val="39"/>
    <w:unhideWhenUsed/>
  </w:style>
  <w:style w:type="paragraph" w:styleId="190">
    <w:name w:val="table of figures"/>
    <w:basedOn w:val="832"/>
    <w:next w:val="832"/>
    <w:uiPriority w:val="99"/>
    <w:unhideWhenUsed/>
    <w:pPr>
      <w:spacing w:after="0" w:afterAutospacing="0"/>
    </w:pPr>
  </w:style>
  <w:style w:type="paragraph" w:styleId="832" w:default="1">
    <w:name w:val="Normal"/>
    <w:next w:val="844"/>
    <w:uiPriority w:val="0"/>
    <w:qFormat/>
    <w:pPr>
      <w:ind w:left="1024"/>
      <w:jc w:val="both"/>
    </w:pPr>
    <w:rPr>
      <w:rFonts w:ascii="Calibri" w:hAnsi="Calibri" w:eastAsia="宋体" w:cs="Times New Roman"/>
      <w:lang w:val="en-US" w:eastAsia="zh-CN" w:bidi="ar-SA"/>
    </w:rPr>
  </w:style>
  <w:style w:type="paragraph" w:styleId="833">
    <w:name w:val="Heading 1"/>
    <w:basedOn w:val="832"/>
    <w:next w:val="832"/>
    <w:uiPriority w:val="0"/>
    <w:qFormat/>
    <w:pPr>
      <w:ind w:left="432" w:firstLine="18"/>
      <w:spacing w:before="340" w:after="330" w:line="578" w:lineRule="auto"/>
      <w:outlineLvl w:val="0"/>
    </w:pPr>
  </w:style>
  <w:style w:type="paragraph" w:styleId="834">
    <w:name w:val="Heading 2"/>
    <w:basedOn w:val="833"/>
    <w:next w:val="832"/>
    <w:uiPriority w:val="0"/>
    <w:qFormat/>
    <w:pPr>
      <w:ind w:left="576" w:firstLine="24"/>
      <w:spacing w:before="260" w:after="260" w:line="416" w:lineRule="auto"/>
      <w:outlineLvl w:val="1"/>
    </w:pPr>
  </w:style>
  <w:style w:type="paragraph" w:styleId="835">
    <w:name w:val="Heading 3"/>
    <w:basedOn w:val="833"/>
    <w:next w:val="832"/>
    <w:uiPriority w:val="0"/>
    <w:qFormat/>
    <w:pPr>
      <w:ind w:left="720"/>
      <w:spacing w:before="260" w:after="260" w:line="416" w:lineRule="auto"/>
      <w:outlineLvl w:val="2"/>
    </w:pPr>
  </w:style>
  <w:style w:type="paragraph" w:styleId="836">
    <w:name w:val="Heading 4"/>
    <w:basedOn w:val="833"/>
    <w:next w:val="832"/>
    <w:uiPriority w:val="0"/>
    <w:qFormat/>
    <w:pPr>
      <w:ind w:left="864" w:firstLine="24"/>
      <w:spacing w:before="280" w:after="290" w:line="376" w:lineRule="auto"/>
      <w:outlineLvl w:val="3"/>
    </w:pPr>
  </w:style>
  <w:style w:type="paragraph" w:styleId="837">
    <w:name w:val="Heading 5"/>
    <w:basedOn w:val="833"/>
    <w:next w:val="832"/>
    <w:uiPriority w:val="0"/>
    <w:qFormat/>
    <w:pPr>
      <w:ind w:left="1008"/>
      <w:spacing w:before="280" w:after="290" w:line="376" w:lineRule="auto"/>
      <w:outlineLvl w:val="4"/>
    </w:pPr>
  </w:style>
  <w:style w:type="paragraph" w:styleId="838">
    <w:name w:val="Heading 6"/>
    <w:basedOn w:val="833"/>
    <w:next w:val="832"/>
    <w:uiPriority w:val="0"/>
    <w:qFormat/>
    <w:pPr>
      <w:ind w:left="1152" w:firstLine="20"/>
      <w:spacing w:before="240" w:after="64" w:line="320" w:lineRule="auto"/>
      <w:outlineLvl w:val="5"/>
    </w:pPr>
  </w:style>
  <w:style w:type="paragraph" w:styleId="839">
    <w:name w:val="Heading 7"/>
    <w:basedOn w:val="833"/>
    <w:next w:val="832"/>
    <w:uiPriority w:val="0"/>
    <w:qFormat/>
    <w:pPr>
      <w:ind w:left="1296" w:firstLine="14"/>
      <w:spacing w:before="240" w:after="64" w:line="320" w:lineRule="auto"/>
      <w:outlineLvl w:val="6"/>
    </w:pPr>
  </w:style>
  <w:style w:type="paragraph" w:styleId="840">
    <w:name w:val="Heading 8"/>
    <w:basedOn w:val="833"/>
    <w:next w:val="832"/>
    <w:uiPriority w:val="0"/>
    <w:qFormat/>
    <w:pPr>
      <w:ind w:left="1440"/>
      <w:spacing w:before="240" w:after="64" w:line="320" w:lineRule="auto"/>
      <w:outlineLvl w:val="7"/>
    </w:pPr>
  </w:style>
  <w:style w:type="paragraph" w:styleId="841">
    <w:name w:val="Heading 9"/>
    <w:basedOn w:val="833"/>
    <w:next w:val="832"/>
    <w:uiPriority w:val="0"/>
    <w:qFormat/>
    <w:pPr>
      <w:ind w:left="1584" w:firstLine="22"/>
      <w:spacing w:before="240" w:after="64" w:line="320" w:lineRule="auto"/>
      <w:outlineLvl w:val="8"/>
    </w:pPr>
  </w:style>
  <w:style w:type="character" w:styleId="842" w:default="1">
    <w:name w:val="Default Paragraph Font"/>
    <w:uiPriority w:val="1"/>
    <w:semiHidden/>
    <w:unhideWhenUsed/>
    <w:qFormat/>
  </w:style>
  <w:style w:type="table" w:styleId="843" w:default="1">
    <w:name w:val="Normal Table"/>
    <w:uiPriority w:val="99"/>
    <w:semiHidden/>
    <w:unhideWhenUsed/>
    <w:qFormat/>
    <w:tblPr>
      <w:tblCellMar>
        <w:left w:w="108" w:type="dxa"/>
        <w:top w:w="0" w:type="dxa"/>
        <w:right w:w="108" w:type="dxa"/>
        <w:bottom w:w="0" w:type="dxa"/>
      </w:tblCellMar>
    </w:tblPr>
  </w:style>
  <w:style w:type="paragraph" w:styleId="844">
    <w:name w:val="Body Text Indent"/>
    <w:basedOn w:val="832"/>
    <w:next w:val="832"/>
    <w:uiPriority w:val="0"/>
    <w:qFormat/>
    <w:pPr>
      <w:ind w:left="420" w:firstLine="1188"/>
      <w:spacing w:line="360" w:lineRule="exact"/>
    </w:pPr>
  </w:style>
  <w:style w:type="paragraph" w:styleId="845">
    <w:name w:val="toc 7"/>
    <w:basedOn w:val="833"/>
    <w:next w:val="832"/>
    <w:uiPriority w:val="0"/>
    <w:qFormat/>
    <w:pPr>
      <w:ind w:left="1200" w:firstLine="0"/>
      <w:spacing w:before="0" w:after="0" w:line="240" w:lineRule="auto"/>
      <w:outlineLvl w:val="9"/>
    </w:pPr>
    <w:rPr>
      <w:rFonts w:cs="Calibri"/>
      <w:sz w:val="18"/>
      <w:szCs w:val="18"/>
    </w:rPr>
  </w:style>
  <w:style w:type="paragraph" w:styleId="846">
    <w:name w:val="List Bullet 4"/>
    <w:basedOn w:val="833"/>
    <w:next w:val="847"/>
    <w:uiPriority w:val="0"/>
    <w:qFormat/>
    <w:pPr>
      <w:ind w:left="1620" w:firstLine="2652"/>
      <w:spacing w:before="0" w:after="0" w:line="360" w:lineRule="auto"/>
    </w:pPr>
  </w:style>
  <w:style w:type="paragraph" w:styleId="847">
    <w:name w:val="List Bullet 2"/>
    <w:basedOn w:val="833"/>
    <w:next w:val="832"/>
    <w:uiPriority w:val="0"/>
    <w:qFormat/>
    <w:pPr>
      <w:ind w:left="900" w:firstLine="2652"/>
      <w:spacing w:before="0" w:after="0" w:line="360" w:lineRule="auto"/>
    </w:pPr>
  </w:style>
  <w:style w:type="paragraph" w:styleId="848">
    <w:name w:val="List Number"/>
    <w:basedOn w:val="833"/>
    <w:next w:val="832"/>
    <w:uiPriority w:val="0"/>
    <w:qFormat/>
    <w:pPr>
      <w:ind w:left="454" w:firstLine="2788"/>
      <w:spacing w:before="0" w:after="0" w:line="240" w:lineRule="auto"/>
    </w:pPr>
  </w:style>
  <w:style w:type="paragraph" w:styleId="849">
    <w:name w:val="Normal Indent"/>
    <w:basedOn w:val="832"/>
    <w:next w:val="832"/>
    <w:link w:val="901"/>
    <w:uiPriority w:val="0"/>
    <w:qFormat/>
    <w:pPr>
      <w:ind w:left="420" w:firstLine="4772"/>
    </w:pPr>
    <w:rPr>
      <w:lang w:val="zh-CN"/>
    </w:rPr>
  </w:style>
  <w:style w:type="paragraph" w:styleId="850">
    <w:name w:val="Caption"/>
    <w:basedOn w:val="833"/>
    <w:next w:val="832"/>
    <w:uiPriority w:val="0"/>
    <w:qFormat/>
    <w:pPr>
      <w:ind w:left="200" w:firstLine="2248"/>
      <w:jc w:val="center"/>
      <w:spacing w:before="0" w:after="0" w:line="240" w:lineRule="auto"/>
    </w:pPr>
  </w:style>
  <w:style w:type="paragraph" w:styleId="851">
    <w:name w:val="List Bullet"/>
    <w:basedOn w:val="833"/>
    <w:next w:val="832"/>
    <w:uiPriority w:val="0"/>
    <w:qFormat/>
    <w:pPr>
      <w:ind w:left="900" w:firstLine="2652"/>
      <w:spacing w:before="0" w:after="0" w:line="360" w:lineRule="auto"/>
    </w:pPr>
  </w:style>
  <w:style w:type="paragraph" w:styleId="852">
    <w:name w:val="Document Map"/>
    <w:basedOn w:val="833"/>
    <w:next w:val="853"/>
    <w:uiPriority w:val="0"/>
    <w:qFormat/>
    <w:pPr>
      <w:ind w:left="0" w:firstLine="4"/>
      <w:spacing w:before="0" w:after="0" w:line="240" w:lineRule="auto"/>
      <w:shd w:val="clear" w:color="000000" w:fill="000080"/>
    </w:pPr>
  </w:style>
  <w:style w:type="paragraph" w:styleId="853">
    <w:name w:val="annotation subject"/>
    <w:next w:val="832"/>
    <w:uiPriority w:val="0"/>
    <w:semiHidden/>
    <w:qFormat/>
    <w:pPr>
      <w:ind w:firstLine="4608"/>
      <w:spacing w:line="360" w:lineRule="auto"/>
    </w:pPr>
    <w:rPr>
      <w:rFonts w:ascii="Calibri" w:hAnsi="Calibri" w:eastAsia="宋体" w:cs="Times New Roman"/>
      <w:lang w:val="en-US" w:eastAsia="zh-CN" w:bidi="ar-SA"/>
    </w:rPr>
  </w:style>
  <w:style w:type="paragraph" w:styleId="854">
    <w:name w:val="annotation text"/>
    <w:basedOn w:val="833"/>
    <w:next w:val="832"/>
    <w:uiPriority w:val="0"/>
    <w:qFormat/>
    <w:pPr>
      <w:ind w:left="0" w:firstLine="3584"/>
      <w:spacing w:line="360" w:lineRule="auto"/>
    </w:pPr>
  </w:style>
  <w:style w:type="paragraph" w:styleId="855">
    <w:name w:val="Body Text 3"/>
    <w:basedOn w:val="833"/>
    <w:next w:val="832"/>
    <w:uiPriority w:val="0"/>
    <w:qFormat/>
    <w:pPr>
      <w:ind w:left="0" w:firstLine="2048"/>
      <w:spacing w:before="0" w:after="0" w:line="500" w:lineRule="exact"/>
    </w:pPr>
  </w:style>
  <w:style w:type="paragraph" w:styleId="856">
    <w:name w:val="List Bullet 3"/>
    <w:basedOn w:val="833"/>
    <w:next w:val="832"/>
    <w:uiPriority w:val="0"/>
    <w:qFormat/>
    <w:pPr>
      <w:ind w:left="900" w:firstLine="2652"/>
      <w:spacing w:before="0" w:after="0" w:line="360" w:lineRule="auto"/>
    </w:pPr>
  </w:style>
  <w:style w:type="paragraph" w:styleId="857">
    <w:name w:val="Body Text"/>
    <w:basedOn w:val="832"/>
    <w:next w:val="849"/>
    <w:uiPriority w:val="0"/>
    <w:qFormat/>
    <w:pPr>
      <w:ind w:left="0" w:firstLine="2560"/>
    </w:pPr>
  </w:style>
  <w:style w:type="paragraph" w:styleId="858">
    <w:name w:val="List Number 3"/>
    <w:basedOn w:val="833"/>
    <w:next w:val="832"/>
    <w:uiPriority w:val="0"/>
    <w:qFormat/>
    <w:pPr>
      <w:ind w:left="420" w:firstLine="3584"/>
      <w:spacing w:before="0" w:after="0" w:line="240" w:lineRule="auto"/>
    </w:pPr>
  </w:style>
  <w:style w:type="paragraph" w:styleId="859">
    <w:name w:val="List 2"/>
    <w:basedOn w:val="833"/>
    <w:next w:val="845"/>
    <w:uiPriority w:val="0"/>
    <w:qFormat/>
    <w:pPr>
      <w:ind w:left="100" w:firstLine="3640"/>
      <w:spacing w:before="0" w:after="0" w:line="240" w:lineRule="auto"/>
    </w:pPr>
  </w:style>
  <w:style w:type="paragraph" w:styleId="860">
    <w:name w:val="Block Text"/>
    <w:basedOn w:val="833"/>
    <w:next w:val="832"/>
    <w:uiPriority w:val="0"/>
    <w:qFormat/>
    <w:pPr>
      <w:ind w:left="420" w:right="33" w:firstLine="2560"/>
      <w:spacing w:before="0" w:after="0" w:line="240" w:lineRule="auto"/>
    </w:pPr>
  </w:style>
  <w:style w:type="paragraph" w:styleId="861">
    <w:name w:val="toc 5"/>
    <w:basedOn w:val="833"/>
    <w:next w:val="832"/>
    <w:uiPriority w:val="0"/>
    <w:qFormat/>
    <w:pPr>
      <w:ind w:left="800" w:firstLine="0"/>
      <w:spacing w:before="0" w:after="0" w:line="240" w:lineRule="auto"/>
      <w:outlineLvl w:val="9"/>
    </w:pPr>
    <w:rPr>
      <w:rFonts w:cs="Calibri"/>
      <w:sz w:val="18"/>
      <w:szCs w:val="18"/>
    </w:rPr>
  </w:style>
  <w:style w:type="paragraph" w:styleId="862">
    <w:name w:val="toc 3"/>
    <w:basedOn w:val="833"/>
    <w:next w:val="832"/>
    <w:uiPriority w:val="39"/>
    <w:qFormat/>
    <w:pPr>
      <w:ind w:left="400" w:firstLine="0"/>
      <w:spacing w:before="0" w:after="0" w:line="240" w:lineRule="auto"/>
      <w:outlineLvl w:val="9"/>
    </w:pPr>
    <w:rPr>
      <w:rFonts w:cs="Calibri"/>
      <w:i/>
      <w:iCs/>
    </w:rPr>
  </w:style>
  <w:style w:type="paragraph" w:styleId="863">
    <w:name w:val="Plain Text"/>
    <w:basedOn w:val="833"/>
    <w:next w:val="864"/>
    <w:link w:val="902"/>
    <w:uiPriority w:val="0"/>
    <w:qFormat/>
    <w:pPr>
      <w:ind w:left="0" w:firstLine="2048"/>
      <w:spacing w:before="0" w:after="0" w:line="240" w:lineRule="auto"/>
    </w:pPr>
    <w:rPr>
      <w:lang w:val="zh-CN"/>
    </w:rPr>
  </w:style>
  <w:style w:type="paragraph" w:styleId="864">
    <w:name w:val="toc 1"/>
    <w:basedOn w:val="833"/>
    <w:next w:val="832"/>
    <w:uiPriority w:val="39"/>
    <w:qFormat/>
    <w:pPr>
      <w:ind w:left="0" w:firstLine="0"/>
      <w:spacing w:before="120" w:after="120" w:line="240" w:lineRule="auto"/>
      <w:outlineLvl w:val="9"/>
    </w:pPr>
    <w:rPr>
      <w:rFonts w:cs="Calibri"/>
      <w:b/>
      <w:bCs/>
      <w:caps/>
    </w:rPr>
  </w:style>
  <w:style w:type="paragraph" w:styleId="865">
    <w:name w:val="List Bullet 5"/>
    <w:basedOn w:val="833"/>
    <w:next w:val="866"/>
    <w:uiPriority w:val="0"/>
    <w:qFormat/>
    <w:pPr>
      <w:ind w:left="2040" w:firstLine="2560"/>
      <w:spacing w:before="0" w:after="0" w:line="360" w:lineRule="auto"/>
    </w:pPr>
  </w:style>
  <w:style w:type="paragraph" w:styleId="866" w:customStyle="1">
    <w:name w:val="正文首行缩进1"/>
    <w:next w:val="858"/>
    <w:uiPriority w:val="0"/>
    <w:qFormat/>
    <w:pPr>
      <w:ind w:left="420" w:firstLine="2724"/>
      <w:spacing w:after="120" w:line="360" w:lineRule="auto"/>
    </w:pPr>
    <w:rPr>
      <w:rFonts w:ascii="Calibri" w:hAnsi="Calibri" w:eastAsia="宋体" w:cs="Times New Roman"/>
      <w:lang w:val="en-US" w:eastAsia="zh-CN" w:bidi="ar-SA"/>
    </w:rPr>
  </w:style>
  <w:style w:type="paragraph" w:styleId="867">
    <w:name w:val="toc 8"/>
    <w:basedOn w:val="833"/>
    <w:next w:val="832"/>
    <w:uiPriority w:val="0"/>
    <w:qFormat/>
    <w:pPr>
      <w:ind w:left="1400" w:firstLine="0"/>
      <w:spacing w:before="0" w:after="0" w:line="240" w:lineRule="auto"/>
      <w:outlineLvl w:val="9"/>
    </w:pPr>
    <w:rPr>
      <w:rFonts w:cs="Calibri"/>
      <w:sz w:val="18"/>
      <w:szCs w:val="18"/>
    </w:rPr>
  </w:style>
  <w:style w:type="paragraph" w:styleId="868">
    <w:name w:val="Date"/>
    <w:basedOn w:val="833"/>
    <w:next w:val="832"/>
    <w:uiPriority w:val="0"/>
    <w:qFormat/>
    <w:pPr>
      <w:ind w:left="0" w:firstLine="2560"/>
      <w:spacing w:before="0" w:after="0" w:line="240" w:lineRule="auto"/>
    </w:pPr>
  </w:style>
  <w:style w:type="paragraph" w:styleId="869">
    <w:name w:val="Body Text Indent 2"/>
    <w:basedOn w:val="833"/>
    <w:next w:val="844"/>
    <w:uiPriority w:val="0"/>
    <w:qFormat/>
    <w:pPr>
      <w:ind w:left="481" w:firstLine="2784"/>
      <w:spacing w:before="0" w:after="0" w:line="400" w:lineRule="exact"/>
    </w:pPr>
  </w:style>
  <w:style w:type="paragraph" w:styleId="870">
    <w:name w:val="endnote text"/>
    <w:basedOn w:val="833"/>
    <w:next w:val="871"/>
    <w:uiPriority w:val="0"/>
    <w:qFormat/>
    <w:pPr>
      <w:ind w:left="0" w:firstLine="2560"/>
      <w:spacing w:before="0" w:after="0" w:line="360" w:lineRule="auto"/>
    </w:pPr>
  </w:style>
  <w:style w:type="paragraph" w:styleId="871" w:customStyle="1">
    <w:name w:val="Char11"/>
    <w:basedOn w:val="833"/>
    <w:next w:val="832"/>
    <w:uiPriority w:val="0"/>
    <w:qFormat/>
    <w:pPr>
      <w:ind w:left="0" w:firstLine="3584"/>
      <w:spacing w:before="0" w:after="0" w:line="240" w:lineRule="auto"/>
    </w:pPr>
  </w:style>
  <w:style w:type="paragraph" w:styleId="872">
    <w:name w:val="Balloon Text"/>
    <w:basedOn w:val="833"/>
    <w:next w:val="848"/>
    <w:uiPriority w:val="0"/>
    <w:qFormat/>
    <w:pPr>
      <w:ind w:left="0" w:firstLine="2048"/>
      <w:spacing w:before="0" w:after="0" w:line="240" w:lineRule="auto"/>
    </w:pPr>
  </w:style>
  <w:style w:type="paragraph" w:styleId="873">
    <w:name w:val="Footer"/>
    <w:basedOn w:val="833"/>
    <w:next w:val="874"/>
    <w:link w:val="903"/>
    <w:uiPriority w:val="99"/>
    <w:qFormat/>
    <w:pPr>
      <w:ind w:left="0" w:firstLine="3584"/>
      <w:spacing w:before="0" w:after="0" w:line="240" w:lineRule="auto"/>
    </w:pPr>
    <w:rPr>
      <w:lang w:val="zh-CN"/>
    </w:rPr>
  </w:style>
  <w:style w:type="paragraph" w:styleId="874" w:customStyle="1">
    <w:name w:val="Char Char Char Char Char Char Char Char Char Char Char Char Char"/>
    <w:basedOn w:val="833"/>
    <w:next w:val="832"/>
    <w:uiPriority w:val="0"/>
    <w:qFormat/>
    <w:pPr>
      <w:ind w:left="0" w:firstLine="3584"/>
      <w:spacing w:before="0" w:after="160" w:line="240" w:lineRule="exact"/>
    </w:pPr>
  </w:style>
  <w:style w:type="paragraph" w:styleId="875">
    <w:name w:val="Header"/>
    <w:basedOn w:val="833"/>
    <w:next w:val="868"/>
    <w:link w:val="904"/>
    <w:uiPriority w:val="99"/>
    <w:qFormat/>
    <w:pPr>
      <w:ind w:left="0" w:firstLine="3584"/>
      <w:jc w:val="center"/>
      <w:spacing w:before="0" w:after="0" w:line="240" w:lineRule="auto"/>
    </w:pPr>
    <w:rPr>
      <w:lang w:val="zh-CN"/>
    </w:rPr>
  </w:style>
  <w:style w:type="paragraph" w:styleId="876">
    <w:name w:val="toc 4"/>
    <w:basedOn w:val="833"/>
    <w:next w:val="832"/>
    <w:uiPriority w:val="0"/>
    <w:qFormat/>
    <w:pPr>
      <w:ind w:left="600" w:firstLine="0"/>
      <w:spacing w:before="0" w:after="0" w:line="240" w:lineRule="auto"/>
      <w:outlineLvl w:val="9"/>
    </w:pPr>
    <w:rPr>
      <w:rFonts w:cs="Calibri"/>
      <w:sz w:val="18"/>
      <w:szCs w:val="18"/>
    </w:rPr>
  </w:style>
  <w:style w:type="paragraph" w:styleId="877">
    <w:name w:val="Subtitle"/>
    <w:next w:val="832"/>
    <w:uiPriority w:val="0"/>
    <w:qFormat/>
    <w:pPr>
      <w:ind w:left="1024"/>
      <w:jc w:val="center"/>
      <w:spacing w:after="60"/>
    </w:pPr>
    <w:rPr>
      <w:rFonts w:ascii="Calibri" w:hAnsi="Calibri" w:eastAsia="宋体" w:cs="Times New Roman"/>
      <w:lang w:val="en-US" w:eastAsia="zh-CN" w:bidi="ar-SA"/>
    </w:rPr>
  </w:style>
  <w:style w:type="paragraph" w:styleId="878">
    <w:name w:val="List"/>
    <w:basedOn w:val="833"/>
    <w:next w:val="879"/>
    <w:uiPriority w:val="0"/>
    <w:qFormat/>
    <w:pPr>
      <w:ind w:left="200" w:firstLine="3640"/>
      <w:spacing w:before="0" w:after="0" w:line="240" w:lineRule="auto"/>
    </w:pPr>
  </w:style>
  <w:style w:type="paragraph" w:styleId="879">
    <w:name w:val="Body Text First Indent"/>
    <w:next w:val="832"/>
    <w:uiPriority w:val="0"/>
    <w:qFormat/>
    <w:pPr>
      <w:ind w:left="420" w:firstLine="3748"/>
      <w:spacing w:after="120"/>
    </w:pPr>
    <w:rPr>
      <w:rFonts w:ascii="Calibri" w:hAnsi="Calibri" w:eastAsia="宋体" w:cs="Times New Roman"/>
      <w:lang w:val="en-US" w:eastAsia="zh-CN" w:bidi="ar-SA"/>
    </w:rPr>
  </w:style>
  <w:style w:type="paragraph" w:styleId="880">
    <w:name w:val="footnote text"/>
    <w:basedOn w:val="833"/>
    <w:next w:val="860"/>
    <w:uiPriority w:val="0"/>
    <w:qFormat/>
    <w:pPr>
      <w:ind w:left="0" w:firstLine="3584"/>
      <w:spacing w:before="0" w:after="0" w:line="360" w:lineRule="auto"/>
    </w:pPr>
  </w:style>
  <w:style w:type="paragraph" w:styleId="881">
    <w:name w:val="toc 6"/>
    <w:basedOn w:val="833"/>
    <w:next w:val="832"/>
    <w:uiPriority w:val="0"/>
    <w:qFormat/>
    <w:pPr>
      <w:ind w:left="1000" w:firstLine="0"/>
      <w:spacing w:before="0" w:after="0" w:line="240" w:lineRule="auto"/>
      <w:outlineLvl w:val="9"/>
    </w:pPr>
    <w:rPr>
      <w:rFonts w:cs="Calibri"/>
      <w:sz w:val="18"/>
      <w:szCs w:val="18"/>
    </w:rPr>
  </w:style>
  <w:style w:type="paragraph" w:styleId="882">
    <w:name w:val="List 5"/>
    <w:basedOn w:val="833"/>
    <w:next w:val="857"/>
    <w:uiPriority w:val="0"/>
    <w:qFormat/>
    <w:pPr>
      <w:ind w:left="2100" w:firstLine="3676"/>
      <w:spacing w:before="0" w:after="0" w:line="240" w:lineRule="auto"/>
    </w:pPr>
  </w:style>
  <w:style w:type="paragraph" w:styleId="883">
    <w:name w:val="Body Text Indent 3"/>
    <w:basedOn w:val="833"/>
    <w:next w:val="881"/>
    <w:uiPriority w:val="0"/>
    <w:qFormat/>
    <w:pPr>
      <w:ind w:left="480" w:firstLine="2784"/>
      <w:spacing w:before="0" w:after="0" w:line="400" w:lineRule="exact"/>
    </w:pPr>
  </w:style>
  <w:style w:type="paragraph" w:styleId="884">
    <w:name w:val="toc 2"/>
    <w:basedOn w:val="833"/>
    <w:next w:val="832"/>
    <w:uiPriority w:val="39"/>
    <w:qFormat/>
    <w:pPr>
      <w:ind w:left="200" w:firstLine="0"/>
      <w:spacing w:before="0" w:after="0" w:line="240" w:lineRule="auto"/>
      <w:outlineLvl w:val="9"/>
    </w:pPr>
    <w:rPr>
      <w:rFonts w:cs="Calibri"/>
      <w:smallCaps/>
    </w:rPr>
  </w:style>
  <w:style w:type="paragraph" w:styleId="885">
    <w:name w:val="toc 9"/>
    <w:basedOn w:val="833"/>
    <w:next w:val="832"/>
    <w:uiPriority w:val="0"/>
    <w:qFormat/>
    <w:pPr>
      <w:ind w:left="1600" w:firstLine="0"/>
      <w:spacing w:before="0" w:after="0" w:line="240" w:lineRule="auto"/>
      <w:outlineLvl w:val="9"/>
    </w:pPr>
    <w:rPr>
      <w:rFonts w:cs="Calibri"/>
      <w:sz w:val="18"/>
      <w:szCs w:val="18"/>
    </w:rPr>
  </w:style>
  <w:style w:type="paragraph" w:styleId="886">
    <w:name w:val="Body Text 2"/>
    <w:basedOn w:val="833"/>
    <w:next w:val="851"/>
    <w:uiPriority w:val="0"/>
    <w:qFormat/>
    <w:pPr>
      <w:ind w:left="0" w:firstLine="1024"/>
      <w:spacing w:before="0" w:after="120" w:line="480" w:lineRule="auto"/>
    </w:pPr>
  </w:style>
  <w:style w:type="paragraph" w:styleId="887">
    <w:name w:val="HTML Preformatted"/>
    <w:basedOn w:val="833"/>
    <w:next w:val="850"/>
    <w:uiPriority w:val="0"/>
    <w:qFormat/>
    <w:pPr>
      <w:ind w:left="0" w:firstLine="2048"/>
      <w:spacing w:before="0" w:after="0" w:line="253" w:lineRule="atLeast"/>
    </w:pPr>
  </w:style>
  <w:style w:type="paragraph" w:styleId="888">
    <w:name w:val="Normal (Web)"/>
    <w:basedOn w:val="832"/>
    <w:next w:val="859"/>
    <w:uiPriority w:val="0"/>
    <w:qFormat/>
    <w:pPr>
      <w:ind w:left="15" w:right="15" w:firstLine="4608"/>
      <w:spacing w:before="60" w:after="60" w:line="312" w:lineRule="auto"/>
    </w:pPr>
  </w:style>
  <w:style w:type="paragraph" w:styleId="889">
    <w:name w:val="index 1"/>
    <w:basedOn w:val="833"/>
    <w:next w:val="832"/>
    <w:uiPriority w:val="0"/>
    <w:qFormat/>
    <w:pPr>
      <w:ind w:left="0" w:firstLine="3584"/>
      <w:spacing w:before="0" w:after="0" w:line="240" w:lineRule="auto"/>
    </w:pPr>
  </w:style>
  <w:style w:type="paragraph" w:styleId="890">
    <w:name w:val="Body Text First Indent 2"/>
    <w:basedOn w:val="844"/>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891">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92">
    <w:name w:val="Strong"/>
    <w:uiPriority w:val="0"/>
    <w:qFormat/>
    <w:rPr>
      <w:b/>
      <w:sz w:val="20"/>
    </w:rPr>
  </w:style>
  <w:style w:type="character" w:styleId="893">
    <w:name w:val="page number"/>
    <w:uiPriority w:val="0"/>
    <w:qFormat/>
    <w:rPr>
      <w:sz w:val="20"/>
    </w:rPr>
  </w:style>
  <w:style w:type="character" w:styleId="894">
    <w:name w:val="Emphasis"/>
    <w:uiPriority w:val="0"/>
    <w:qFormat/>
    <w:rPr>
      <w:i/>
      <w:sz w:val="21"/>
    </w:rPr>
  </w:style>
  <w:style w:type="character" w:styleId="895">
    <w:name w:val="Hyperlink"/>
    <w:uiPriority w:val="99"/>
    <w:qFormat/>
    <w:rPr>
      <w:color w:val="0000ff"/>
      <w:sz w:val="20"/>
      <w:u w:val="single"/>
    </w:rPr>
  </w:style>
  <w:style w:type="character" w:styleId="896">
    <w:name w:val="annotation reference"/>
    <w:uiPriority w:val="0"/>
    <w:qFormat/>
    <w:rPr>
      <w:sz w:val="20"/>
    </w:rPr>
  </w:style>
  <w:style w:type="character" w:styleId="897">
    <w:name w:val="footnote reference"/>
    <w:uiPriority w:val="0"/>
    <w:unhideWhenUsed/>
    <w:qFormat/>
    <w:rPr>
      <w:vertAlign w:val="superscript"/>
    </w:rPr>
  </w:style>
  <w:style w:type="paragraph" w:styleId="898">
    <w:name w:val="List Paragraph"/>
    <w:basedOn w:val="832"/>
    <w:next w:val="899"/>
    <w:uiPriority w:val="34"/>
    <w:qFormat/>
    <w:pPr>
      <w:ind w:left="420" w:firstLine="3748"/>
    </w:pPr>
  </w:style>
  <w:style w:type="paragraph" w:styleId="899" w:customStyle="1">
    <w:name w:val="xl91"/>
    <w:basedOn w:val="833"/>
    <w:next w:val="900"/>
    <w:uiPriority w:val="0"/>
    <w:qFormat/>
    <w:pPr>
      <w:ind w:left="0" w:firstLine="3584"/>
      <w:spacing w:before="280" w:after="280" w:line="240" w:lineRule="auto"/>
    </w:pPr>
  </w:style>
  <w:style w:type="paragraph" w:styleId="900" w:customStyle="1">
    <w:name w:val="xl76"/>
    <w:basedOn w:val="833"/>
    <w:next w:val="886"/>
    <w:uiPriority w:val="0"/>
    <w:qFormat/>
    <w:pPr>
      <w:ind w:left="0" w:firstLine="3584"/>
      <w:jc w:val="center"/>
      <w:spacing w:before="280" w:after="280" w:line="240" w:lineRule="auto"/>
    </w:pPr>
  </w:style>
  <w:style w:type="character" w:styleId="901" w:customStyle="1">
    <w:name w:val="正文缩进 字符"/>
    <w:link w:val="849"/>
    <w:uiPriority w:val="0"/>
    <w:qFormat/>
    <w:rPr>
      <w:rFonts w:ascii="Calibri" w:hAnsi="Calibri"/>
    </w:rPr>
  </w:style>
  <w:style w:type="character" w:styleId="902" w:customStyle="1">
    <w:name w:val="纯文本 字符"/>
    <w:link w:val="863"/>
    <w:uiPriority w:val="0"/>
    <w:qFormat/>
    <w:rPr>
      <w:rFonts w:ascii="Calibri" w:hAnsi="Calibri"/>
    </w:rPr>
  </w:style>
  <w:style w:type="character" w:styleId="903" w:customStyle="1">
    <w:name w:val="页脚 字符"/>
    <w:link w:val="873"/>
    <w:uiPriority w:val="99"/>
    <w:qFormat/>
    <w:rPr>
      <w:rFonts w:ascii="Calibri" w:hAnsi="Calibri"/>
    </w:rPr>
  </w:style>
  <w:style w:type="character" w:styleId="904" w:customStyle="1">
    <w:name w:val="页眉 字符"/>
    <w:link w:val="875"/>
    <w:uiPriority w:val="99"/>
    <w:qFormat/>
    <w:rPr>
      <w:rFonts w:ascii="Calibri" w:hAnsi="Calibri"/>
    </w:rPr>
  </w:style>
  <w:style w:type="character" w:styleId="905" w:customStyle="1">
    <w:name w:val="已访问的超链接1"/>
    <w:uiPriority w:val="0"/>
    <w:qFormat/>
    <w:rPr>
      <w:color w:val="800080"/>
      <w:sz w:val="20"/>
      <w:u w:val="single"/>
    </w:rPr>
  </w:style>
  <w:style w:type="character" w:styleId="906" w:customStyle="1">
    <w:name w:val="图注 Char Char"/>
    <w:uiPriority w:val="0"/>
    <w:qFormat/>
    <w:rPr>
      <w:sz w:val="20"/>
    </w:rPr>
  </w:style>
  <w:style w:type="character" w:styleId="907" w:customStyle="1">
    <w:name w:val="图片0 Char Char"/>
    <w:uiPriority w:val="0"/>
    <w:qFormat/>
    <w:rPr>
      <w:sz w:val="20"/>
    </w:rPr>
  </w:style>
  <w:style w:type="character" w:styleId="908" w:customStyle="1">
    <w:name w:val="p141"/>
    <w:uiPriority w:val="0"/>
    <w:qFormat/>
    <w:rPr>
      <w:color w:val="000000"/>
      <w:sz w:val="20"/>
      <w:u w:val="none"/>
    </w:rPr>
  </w:style>
  <w:style w:type="character" w:styleId="909" w:customStyle="1">
    <w:name w:val="批注框文本 字符"/>
    <w:uiPriority w:val="0"/>
    <w:semiHidden/>
    <w:qFormat/>
    <w:rPr>
      <w:sz w:val="20"/>
    </w:rPr>
  </w:style>
  <w:style w:type="character" w:styleId="910" w:customStyle="1">
    <w:name w:val="正文文本缩进 3 Char"/>
    <w:uiPriority w:val="0"/>
    <w:qFormat/>
    <w:rPr>
      <w:sz w:val="20"/>
    </w:rPr>
  </w:style>
  <w:style w:type="character" w:styleId="911" w:customStyle="1">
    <w:name w:val="标题 6 Char1"/>
    <w:uiPriority w:val="0"/>
    <w:semiHidden/>
    <w:qFormat/>
    <w:rPr>
      <w:b/>
      <w:sz w:val="20"/>
    </w:rPr>
  </w:style>
  <w:style w:type="character" w:styleId="912" w:customStyle="1">
    <w:name w:val="正文文本缩进 Char"/>
    <w:uiPriority w:val="0"/>
    <w:qFormat/>
    <w:rPr>
      <w:sz w:val="20"/>
    </w:rPr>
  </w:style>
  <w:style w:type="character" w:styleId="913" w:customStyle="1">
    <w:name w:val="正文文本缩进 2 Char"/>
    <w:uiPriority w:val="0"/>
    <w:qFormat/>
    <w:rPr>
      <w:sz w:val="20"/>
    </w:rPr>
  </w:style>
  <w:style w:type="character" w:styleId="914" w:customStyle="1">
    <w:name w:val="批注引用1"/>
    <w:uiPriority w:val="0"/>
    <w:qFormat/>
    <w:rPr>
      <w:sz w:val="20"/>
    </w:rPr>
  </w:style>
  <w:style w:type="character" w:styleId="915" w:customStyle="1">
    <w:name w:val="标题 6 Char"/>
    <w:uiPriority w:val="0"/>
    <w:qFormat/>
    <w:rPr>
      <w:b/>
      <w:sz w:val="20"/>
    </w:rPr>
  </w:style>
  <w:style w:type="character" w:styleId="916" w:customStyle="1">
    <w:name w:val="lh151"/>
    <w:uiPriority w:val="0"/>
    <w:qFormat/>
    <w:rPr>
      <w:color w:val="666666"/>
      <w:sz w:val="20"/>
    </w:rPr>
  </w:style>
  <w:style w:type="character" w:styleId="917" w:customStyle="1">
    <w:name w:val="_Style 332"/>
    <w:uiPriority w:val="0"/>
    <w:qFormat/>
    <w:rPr>
      <w:i/>
      <w:color w:val="auto"/>
      <w:sz w:val="21"/>
    </w:rPr>
  </w:style>
  <w:style w:type="character" w:styleId="918" w:customStyle="1">
    <w:name w:val="页眉 Char1"/>
    <w:uiPriority w:val="0"/>
    <w:semiHidden/>
    <w:qFormat/>
    <w:rPr>
      <w:sz w:val="20"/>
    </w:rPr>
  </w:style>
  <w:style w:type="character" w:styleId="919" w:customStyle="1">
    <w:name w:val="标题 3 Char"/>
    <w:uiPriority w:val="0"/>
    <w:qFormat/>
    <w:rPr>
      <w:b/>
      <w:sz w:val="20"/>
    </w:rPr>
  </w:style>
  <w:style w:type="character" w:styleId="920" w:customStyle="1">
    <w:name w:val="正文文本 Char"/>
    <w:uiPriority w:val="0"/>
    <w:qFormat/>
    <w:rPr>
      <w:sz w:val="20"/>
    </w:rPr>
  </w:style>
  <w:style w:type="character" w:styleId="921" w:customStyle="1">
    <w:name w:val="062"/>
    <w:uiPriority w:val="0"/>
    <w:qFormat/>
    <w:rPr>
      <w:b/>
      <w:sz w:val="20"/>
    </w:rPr>
  </w:style>
  <w:style w:type="character" w:styleId="922" w:customStyle="1">
    <w:name w:val="标题 Char"/>
    <w:uiPriority w:val="0"/>
    <w:qFormat/>
    <w:rPr>
      <w:b/>
      <w:sz w:val="20"/>
    </w:rPr>
  </w:style>
  <w:style w:type="character" w:styleId="923" w:customStyle="1">
    <w:name w:val="标题 2 Char"/>
    <w:uiPriority w:val="0"/>
    <w:qFormat/>
    <w:rPr>
      <w:b/>
      <w:sz w:val="20"/>
    </w:rPr>
  </w:style>
  <w:style w:type="character" w:styleId="924" w:customStyle="1">
    <w:name w:val="正文缩进 Char"/>
    <w:uiPriority w:val="0"/>
    <w:qFormat/>
    <w:rPr>
      <w:sz w:val="20"/>
    </w:rPr>
  </w:style>
  <w:style w:type="character" w:styleId="925" w:customStyle="1">
    <w:name w:val="日期 Char"/>
    <w:uiPriority w:val="0"/>
    <w:qFormat/>
    <w:rPr>
      <w:sz w:val="20"/>
    </w:rPr>
  </w:style>
  <w:style w:type="character" w:styleId="926" w:customStyle="1">
    <w:name w:val="纯文本 Char1"/>
    <w:uiPriority w:val="0"/>
    <w:semiHidden/>
    <w:qFormat/>
    <w:rPr>
      <w:sz w:val="20"/>
    </w:rPr>
  </w:style>
  <w:style w:type="character" w:styleId="927" w:customStyle="1">
    <w:name w:val="正文首行缩进 2 Char"/>
    <w:uiPriority w:val="0"/>
    <w:qFormat/>
    <w:rPr>
      <w:sz w:val="20"/>
    </w:rPr>
  </w:style>
  <w:style w:type="character" w:styleId="928" w:customStyle="1">
    <w:name w:val="表格用 Char Char"/>
    <w:uiPriority w:val="0"/>
    <w:qFormat/>
    <w:rPr>
      <w:sz w:val="20"/>
    </w:rPr>
  </w:style>
  <w:style w:type="character" w:styleId="929" w:customStyle="1">
    <w:name w:val="Char Char14"/>
    <w:uiPriority w:val="0"/>
    <w:qFormat/>
    <w:rPr>
      <w:sz w:val="20"/>
    </w:rPr>
  </w:style>
  <w:style w:type="character" w:styleId="930" w:customStyle="1">
    <w:name w:val="批注文字 Char1"/>
    <w:uiPriority w:val="0"/>
    <w:semiHidden/>
    <w:qFormat/>
    <w:rPr>
      <w:sz w:val="20"/>
    </w:rPr>
  </w:style>
  <w:style w:type="character" w:styleId="931" w:customStyle="1">
    <w:name w:val="正文（首行缩进 2 字符） Char Char"/>
    <w:uiPriority w:val="0"/>
    <w:qFormat/>
    <w:rPr>
      <w:sz w:val="20"/>
    </w:rPr>
  </w:style>
  <w:style w:type="character" w:styleId="932" w:customStyle="1">
    <w:name w:val="图片 Char"/>
    <w:uiPriority w:val="0"/>
    <w:qFormat/>
    <w:rPr>
      <w:sz w:val="20"/>
    </w:rPr>
  </w:style>
  <w:style w:type="character" w:styleId="933" w:customStyle="1">
    <w:name w:val="标书正文 Char"/>
    <w:uiPriority w:val="0"/>
    <w:qFormat/>
    <w:rPr>
      <w:sz w:val="20"/>
    </w:rPr>
  </w:style>
  <w:style w:type="character" w:styleId="934" w:customStyle="1">
    <w:name w:val="批注文字 字符"/>
    <w:uiPriority w:val="0"/>
    <w:qFormat/>
    <w:rPr>
      <w:sz w:val="20"/>
    </w:rPr>
  </w:style>
  <w:style w:type="character" w:styleId="935" w:customStyle="1">
    <w:name w:val="正文文本 2 Char1"/>
    <w:uiPriority w:val="0"/>
    <w:semiHidden/>
    <w:qFormat/>
    <w:rPr>
      <w:sz w:val="20"/>
    </w:rPr>
  </w:style>
  <w:style w:type="character" w:styleId="936" w:customStyle="1">
    <w:name w:val="纯文本 Char"/>
    <w:uiPriority w:val="0"/>
    <w:qFormat/>
    <w:rPr>
      <w:sz w:val="20"/>
    </w:rPr>
  </w:style>
  <w:style w:type="character" w:styleId="937" w:customStyle="1">
    <w:name w:val="标题 2 Char1"/>
    <w:uiPriority w:val="0"/>
    <w:semiHidden/>
    <w:qFormat/>
    <w:rPr>
      <w:b/>
      <w:sz w:val="20"/>
    </w:rPr>
  </w:style>
  <w:style w:type="character" w:styleId="938" w:customStyle="1">
    <w:name w:val="标题 4 Char"/>
    <w:uiPriority w:val="0"/>
    <w:qFormat/>
    <w:rPr>
      <w:b/>
      <w:sz w:val="20"/>
    </w:rPr>
  </w:style>
  <w:style w:type="character" w:styleId="939" w:customStyle="1">
    <w:name w:val="超级链接"/>
    <w:uiPriority w:val="0"/>
    <w:qFormat/>
    <w:rPr>
      <w:color w:val="0000ff"/>
      <w:sz w:val="20"/>
      <w:u w:val="single"/>
    </w:rPr>
  </w:style>
  <w:style w:type="character" w:styleId="940" w:customStyle="1">
    <w:name w:val="1ji Char"/>
    <w:uiPriority w:val="0"/>
    <w:qFormat/>
    <w:rPr>
      <w:b/>
      <w:sz w:val="20"/>
    </w:rPr>
  </w:style>
  <w:style w:type="character" w:styleId="941" w:customStyle="1">
    <w:name w:val="表格文字图表文字 Char Char"/>
    <w:uiPriority w:val="0"/>
    <w:qFormat/>
    <w:rPr>
      <w:sz w:val="20"/>
    </w:rPr>
  </w:style>
  <w:style w:type="character" w:styleId="942" w:customStyle="1">
    <w:name w:val="case31"/>
    <w:uiPriority w:val="0"/>
    <w:qFormat/>
    <w:rPr>
      <w:sz w:val="20"/>
    </w:rPr>
  </w:style>
  <w:style w:type="character" w:styleId="943" w:customStyle="1">
    <w:name w:val="链接"/>
    <w:uiPriority w:val="0"/>
    <w:qFormat/>
    <w:rPr>
      <w:color w:val="0000ff"/>
      <w:sz w:val="20"/>
      <w:u w:val="single"/>
    </w:rPr>
  </w:style>
  <w:style w:type="character" w:styleId="944" w:customStyle="1">
    <w:name w:val="标准文本 Char Char"/>
    <w:uiPriority w:val="0"/>
    <w:qFormat/>
    <w:rPr>
      <w:sz w:val="20"/>
    </w:rPr>
  </w:style>
  <w:style w:type="character" w:styleId="945" w:customStyle="1">
    <w:name w:val="标题 7 Char"/>
    <w:uiPriority w:val="0"/>
    <w:qFormat/>
    <w:rPr>
      <w:b/>
      <w:sz w:val="20"/>
    </w:rPr>
  </w:style>
  <w:style w:type="character" w:styleId="946" w:customStyle="1">
    <w:name w:val="文档结构图 Char"/>
    <w:uiPriority w:val="0"/>
    <w:qFormat/>
    <w:rPr>
      <w:sz w:val="20"/>
    </w:rPr>
  </w:style>
  <w:style w:type="character" w:styleId="947" w:customStyle="1">
    <w:name w:val="标题 5 Char1"/>
    <w:uiPriority w:val="0"/>
    <w:semiHidden/>
    <w:qFormat/>
    <w:rPr>
      <w:b/>
      <w:sz w:val="20"/>
    </w:rPr>
  </w:style>
  <w:style w:type="character" w:styleId="948" w:customStyle="1">
    <w:name w:val="图片 Char Char"/>
    <w:uiPriority w:val="0"/>
    <w:qFormat/>
    <w:rPr>
      <w:sz w:val="20"/>
    </w:rPr>
  </w:style>
  <w:style w:type="character" w:styleId="949" w:customStyle="1">
    <w:name w:val="txt"/>
    <w:uiPriority w:val="0"/>
    <w:qFormat/>
    <w:rPr>
      <w:sz w:val="20"/>
    </w:rPr>
  </w:style>
  <w:style w:type="character" w:styleId="950" w:customStyle="1">
    <w:name w:val="样式2 Char"/>
    <w:uiPriority w:val="0"/>
    <w:qFormat/>
    <w:rPr>
      <w:b/>
      <w:sz w:val="20"/>
    </w:rPr>
  </w:style>
  <w:style w:type="character" w:styleId="951" w:customStyle="1">
    <w:name w:val="宏文本 Char"/>
    <w:uiPriority w:val="0"/>
    <w:qFormat/>
    <w:rPr>
      <w:sz w:val="20"/>
    </w:rPr>
  </w:style>
  <w:style w:type="character" w:styleId="952" w:customStyle="1">
    <w:name w:val="标题 3 Char1"/>
    <w:uiPriority w:val="0"/>
    <w:semiHidden/>
    <w:qFormat/>
    <w:rPr>
      <w:b/>
      <w:sz w:val="20"/>
      <w:u w:val="single"/>
    </w:rPr>
  </w:style>
  <w:style w:type="character" w:styleId="953" w:customStyle="1">
    <w:name w:val="_Style 336"/>
    <w:uiPriority w:val="0"/>
    <w:qFormat/>
    <w:rPr>
      <w:i/>
      <w:color w:val="auto"/>
      <w:sz w:val="21"/>
    </w:rPr>
  </w:style>
  <w:style w:type="character" w:styleId="954" w:customStyle="1">
    <w:name w:val="脚注文本 Char"/>
    <w:uiPriority w:val="0"/>
    <w:qFormat/>
    <w:rPr>
      <w:sz w:val="20"/>
    </w:rPr>
  </w:style>
  <w:style w:type="character" w:styleId="955" w:customStyle="1">
    <w:name w:val="正文首行缩进 Char"/>
    <w:uiPriority w:val="0"/>
    <w:qFormat/>
    <w:rPr>
      <w:sz w:val="20"/>
    </w:rPr>
  </w:style>
  <w:style w:type="character" w:styleId="956" w:customStyle="1">
    <w:name w:val="题注 Char"/>
    <w:uiPriority w:val="0"/>
    <w:qFormat/>
    <w:rPr>
      <w:sz w:val="20"/>
    </w:rPr>
  </w:style>
  <w:style w:type="character" w:styleId="957" w:customStyle="1">
    <w:name w:val="正文文本缩进 Char1"/>
    <w:uiPriority w:val="0"/>
    <w:semiHidden/>
    <w:qFormat/>
    <w:rPr>
      <w:sz w:val="20"/>
    </w:rPr>
  </w:style>
  <w:style w:type="character" w:styleId="958" w:customStyle="1">
    <w:name w:val="标题 4 Char1"/>
    <w:uiPriority w:val="0"/>
    <w:semiHidden/>
    <w:qFormat/>
    <w:rPr>
      <w:b/>
      <w:sz w:val="20"/>
    </w:rPr>
  </w:style>
  <w:style w:type="character" w:styleId="959" w:customStyle="1">
    <w:name w:val="标题 5 Char"/>
    <w:uiPriority w:val="0"/>
    <w:qFormat/>
    <w:rPr>
      <w:b/>
      <w:sz w:val="20"/>
    </w:rPr>
  </w:style>
  <w:style w:type="character" w:styleId="960" w:customStyle="1">
    <w:name w:val="HTML 预设格式 Char1"/>
    <w:uiPriority w:val="0"/>
    <w:qFormat/>
    <w:rPr>
      <w:sz w:val="20"/>
    </w:rPr>
  </w:style>
  <w:style w:type="character" w:styleId="961" w:customStyle="1">
    <w:name w:val="表格用 Char"/>
    <w:uiPriority w:val="0"/>
    <w:qFormat/>
    <w:rPr>
      <w:color w:val="000000"/>
      <w:sz w:val="20"/>
    </w:rPr>
  </w:style>
  <w:style w:type="character" w:styleId="962" w:customStyle="1">
    <w:name w:val="_Style 313"/>
    <w:uiPriority w:val="0"/>
    <w:qFormat/>
    <w:rPr>
      <w:b/>
      <w:i/>
      <w:sz w:val="21"/>
    </w:rPr>
  </w:style>
  <w:style w:type="character" w:styleId="963" w:customStyle="1">
    <w:name w:val="表格文字（两侧对齐） Char Char"/>
    <w:uiPriority w:val="0"/>
    <w:qFormat/>
    <w:rPr>
      <w:sz w:val="20"/>
    </w:rPr>
  </w:style>
  <w:style w:type="character" w:styleId="964" w:customStyle="1">
    <w:name w:val="Plain Text Char"/>
    <w:link w:val="965"/>
    <w:uiPriority w:val="0"/>
    <w:qFormat/>
    <w:rPr>
      <w:rFonts w:ascii="宋体" w:hAnsi="Courier New" w:eastAsia="楷体_GB2312"/>
      <w:sz w:val="26"/>
    </w:rPr>
  </w:style>
  <w:style w:type="paragraph" w:styleId="965" w:customStyle="1">
    <w:name w:val="纯文本1"/>
    <w:basedOn w:val="832"/>
    <w:link w:val="964"/>
    <w:uiPriority w:val="0"/>
    <w:qFormat/>
    <w:pPr>
      <w:ind w:left="0"/>
      <w:widowControl w:val="off"/>
    </w:pPr>
    <w:rPr>
      <w:rFonts w:ascii="宋体" w:hAnsi="Courier New" w:eastAsia="楷体_GB2312"/>
      <w:sz w:val="26"/>
      <w:lang w:val="zh-CN"/>
    </w:rPr>
  </w:style>
  <w:style w:type="character" w:styleId="966" w:customStyle="1">
    <w:name w:val="H 4 Char"/>
    <w:uiPriority w:val="0"/>
    <w:qFormat/>
    <w:rPr>
      <w:b/>
      <w:sz w:val="20"/>
    </w:rPr>
  </w:style>
  <w:style w:type="character" w:styleId="967" w:customStyle="1">
    <w:name w:val="标准文本 Char"/>
    <w:uiPriority w:val="0"/>
    <w:qFormat/>
    <w:rPr>
      <w:sz w:val="20"/>
    </w:rPr>
  </w:style>
  <w:style w:type="character" w:styleId="968" w:customStyle="1">
    <w:name w:val="18h1"/>
    <w:uiPriority w:val="0"/>
    <w:qFormat/>
    <w:rPr>
      <w:color w:val="3b3b3b"/>
      <w:sz w:val="20"/>
    </w:rPr>
  </w:style>
  <w:style w:type="character" w:styleId="969" w:customStyle="1">
    <w:name w:val="正文文本缩进 3 Char1"/>
    <w:uiPriority w:val="0"/>
    <w:qFormat/>
    <w:rPr>
      <w:sz w:val="20"/>
    </w:rPr>
  </w:style>
  <w:style w:type="character" w:styleId="970" w:customStyle="1">
    <w:name w:val="标题 1 Char1"/>
    <w:uiPriority w:val="0"/>
    <w:qFormat/>
    <w:rPr>
      <w:b/>
      <w:sz w:val="20"/>
    </w:rPr>
  </w:style>
  <w:style w:type="character" w:styleId="971" w:customStyle="1">
    <w:name w:val="apple-style-span"/>
    <w:uiPriority w:val="0"/>
    <w:qFormat/>
    <w:rPr>
      <w:sz w:val="20"/>
    </w:rPr>
  </w:style>
  <w:style w:type="character" w:styleId="972" w:customStyle="1">
    <w:name w:val="列表框1 Char Char"/>
    <w:uiPriority w:val="0"/>
    <w:qFormat/>
    <w:rPr>
      <w:sz w:val="20"/>
    </w:rPr>
  </w:style>
  <w:style w:type="character" w:styleId="973" w:customStyle="1">
    <w:name w:val="批注主题 字符"/>
    <w:uiPriority w:val="0"/>
    <w:semiHidden/>
    <w:qFormat/>
    <w:rPr>
      <w:b/>
      <w:sz w:val="20"/>
    </w:rPr>
  </w:style>
  <w:style w:type="character" w:styleId="974" w:customStyle="1">
    <w:name w:val="页脚 Char"/>
    <w:uiPriority w:val="0"/>
    <w:qFormat/>
    <w:rPr>
      <w:sz w:val="20"/>
    </w:rPr>
  </w:style>
  <w:style w:type="character" w:styleId="975" w:customStyle="1">
    <w:name w:val="列出段落 Char"/>
    <w:uiPriority w:val="0"/>
    <w:qFormat/>
    <w:rPr>
      <w:sz w:val="20"/>
    </w:rPr>
  </w:style>
  <w:style w:type="character" w:styleId="976" w:customStyle="1">
    <w:name w:val="正文文本 3 Char1"/>
    <w:uiPriority w:val="0"/>
    <w:semiHidden/>
    <w:qFormat/>
    <w:rPr>
      <w:sz w:val="20"/>
    </w:rPr>
  </w:style>
  <w:style w:type="character" w:styleId="977" w:customStyle="1">
    <w:name w:val="尾注文本 Char"/>
    <w:uiPriority w:val="0"/>
    <w:qFormat/>
    <w:rPr>
      <w:sz w:val="20"/>
    </w:rPr>
  </w:style>
  <w:style w:type="character" w:styleId="978" w:customStyle="1">
    <w:name w:val="正文文本 3 Char"/>
    <w:uiPriority w:val="0"/>
    <w:qFormat/>
    <w:rPr>
      <w:sz w:val="20"/>
    </w:rPr>
  </w:style>
  <w:style w:type="character" w:styleId="979" w:customStyle="1">
    <w:name w:val="批注框文本 Char1"/>
    <w:uiPriority w:val="0"/>
    <w:semiHidden/>
    <w:qFormat/>
    <w:rPr>
      <w:sz w:val="20"/>
    </w:rPr>
  </w:style>
  <w:style w:type="character" w:styleId="980" w:customStyle="1">
    <w:name w:val="H 3 Char"/>
    <w:uiPriority w:val="0"/>
    <w:qFormat/>
    <w:rPr>
      <w:b/>
      <w:sz w:val="20"/>
    </w:rPr>
  </w:style>
  <w:style w:type="character" w:styleId="981" w:customStyle="1">
    <w:name w:val="apple-converted-space"/>
    <w:uiPriority w:val="0"/>
    <w:qFormat/>
    <w:rPr>
      <w:sz w:val="20"/>
    </w:rPr>
  </w:style>
  <w:style w:type="character" w:styleId="982" w:customStyle="1">
    <w:name w:val="正文文本 Char1"/>
    <w:uiPriority w:val="0"/>
    <w:semiHidden/>
    <w:qFormat/>
    <w:rPr>
      <w:sz w:val="20"/>
    </w:rPr>
  </w:style>
  <w:style w:type="character" w:styleId="983" w:customStyle="1">
    <w:name w:val="标题 7 Char1"/>
    <w:uiPriority w:val="0"/>
    <w:semiHidden/>
    <w:qFormat/>
    <w:rPr>
      <w:b/>
      <w:sz w:val="20"/>
    </w:rPr>
  </w:style>
  <w:style w:type="character" w:styleId="984" w:customStyle="1">
    <w:name w:val="_Style 376"/>
    <w:uiPriority w:val="0"/>
    <w:qFormat/>
    <w:rPr>
      <w:b/>
      <w:color w:val="auto"/>
      <w:sz w:val="21"/>
    </w:rPr>
  </w:style>
  <w:style w:type="character" w:styleId="985" w:customStyle="1">
    <w:name w:val="批注主题 Char"/>
    <w:uiPriority w:val="0"/>
    <w:qFormat/>
    <w:rPr>
      <w:b/>
      <w:sz w:val="20"/>
    </w:rPr>
  </w:style>
  <w:style w:type="character" w:styleId="986" w:customStyle="1">
    <w:name w:val="表格 Char"/>
    <w:uiPriority w:val="0"/>
    <w:qFormat/>
    <w:rPr>
      <w:color w:val="000000"/>
      <w:sz w:val="20"/>
    </w:rPr>
  </w:style>
  <w:style w:type="character" w:styleId="987" w:customStyle="1">
    <w:name w:val="正文文本缩进 2 Char1"/>
    <w:uiPriority w:val="0"/>
    <w:semiHidden/>
    <w:qFormat/>
    <w:rPr>
      <w:sz w:val="20"/>
    </w:rPr>
  </w:style>
  <w:style w:type="character" w:styleId="988" w:customStyle="1">
    <w:name w:val="正文文本 2 Char"/>
    <w:uiPriority w:val="0"/>
    <w:qFormat/>
    <w:rPr>
      <w:sz w:val="20"/>
    </w:rPr>
  </w:style>
  <w:style w:type="character" w:styleId="989" w:customStyle="1">
    <w:name w:val="para1"/>
    <w:uiPriority w:val="0"/>
    <w:qFormat/>
    <w:rPr>
      <w:sz w:val="20"/>
    </w:rPr>
  </w:style>
  <w:style w:type="character" w:styleId="990" w:customStyle="1">
    <w:name w:val="标题 8 Char"/>
    <w:uiPriority w:val="0"/>
    <w:qFormat/>
    <w:rPr>
      <w:sz w:val="20"/>
    </w:rPr>
  </w:style>
  <w:style w:type="character" w:styleId="991" w:customStyle="1">
    <w:name w:val="批注框文本 Char"/>
    <w:uiPriority w:val="0"/>
    <w:qFormat/>
    <w:rPr>
      <w:sz w:val="20"/>
    </w:rPr>
  </w:style>
  <w:style w:type="character" w:styleId="992" w:customStyle="1">
    <w:name w:val="样式 首行缩进:  2 字符 Char1"/>
    <w:uiPriority w:val="0"/>
    <w:qFormat/>
    <w:rPr>
      <w:sz w:val="20"/>
    </w:rPr>
  </w:style>
  <w:style w:type="character" w:styleId="993" w:customStyle="1">
    <w:name w:val="Char Char12"/>
    <w:uiPriority w:val="0"/>
    <w:qFormat/>
    <w:rPr>
      <w:sz w:val="20"/>
    </w:rPr>
  </w:style>
  <w:style w:type="character" w:styleId="994" w:customStyle="1">
    <w:name w:val="_Style 337"/>
    <w:uiPriority w:val="0"/>
    <w:qFormat/>
    <w:rPr>
      <w:color w:val="auto"/>
      <w:sz w:val="21"/>
    </w:rPr>
  </w:style>
  <w:style w:type="character" w:styleId="995" w:customStyle="1">
    <w:name w:val="批注文字 Char"/>
    <w:uiPriority w:val="0"/>
    <w:qFormat/>
    <w:rPr>
      <w:sz w:val="20"/>
    </w:rPr>
  </w:style>
  <w:style w:type="character" w:styleId="996" w:customStyle="1">
    <w:name w:val="插图 Char Char"/>
    <w:uiPriority w:val="0"/>
    <w:qFormat/>
    <w:rPr>
      <w:sz w:val="20"/>
    </w:rPr>
  </w:style>
  <w:style w:type="character" w:styleId="997" w:customStyle="1">
    <w:name w:val="Char Char2"/>
    <w:uiPriority w:val="0"/>
    <w:qFormat/>
    <w:rPr>
      <w:sz w:val="20"/>
    </w:rPr>
  </w:style>
  <w:style w:type="character" w:styleId="998" w:customStyle="1">
    <w:name w:val="项目符0 Char"/>
    <w:uiPriority w:val="0"/>
    <w:qFormat/>
    <w:rPr>
      <w:sz w:val="20"/>
    </w:rPr>
  </w:style>
  <w:style w:type="character" w:styleId="999" w:customStyle="1">
    <w:name w:val="页眉 Char"/>
    <w:uiPriority w:val="0"/>
    <w:qFormat/>
    <w:rPr>
      <w:sz w:val="20"/>
    </w:rPr>
  </w:style>
  <w:style w:type="character" w:styleId="1000" w:customStyle="1">
    <w:name w:val="页码1"/>
    <w:uiPriority w:val="0"/>
    <w:qFormat/>
    <w:rPr>
      <w:sz w:val="20"/>
    </w:rPr>
  </w:style>
  <w:style w:type="character" w:styleId="1001" w:customStyle="1">
    <w:name w:val="文档结构图 Char1"/>
    <w:uiPriority w:val="0"/>
    <w:semiHidden/>
    <w:qFormat/>
    <w:rPr>
      <w:sz w:val="20"/>
    </w:rPr>
  </w:style>
  <w:style w:type="character" w:styleId="1002" w:customStyle="1">
    <w:name w:val="HTML 预设格式 Char"/>
    <w:uiPriority w:val="0"/>
    <w:qFormat/>
    <w:rPr>
      <w:sz w:val="20"/>
    </w:rPr>
  </w:style>
  <w:style w:type="character" w:styleId="1003" w:customStyle="1">
    <w:name w:val="应答文本 Char Char"/>
    <w:uiPriority w:val="0"/>
    <w:qFormat/>
    <w:rPr>
      <w:sz w:val="20"/>
    </w:rPr>
  </w:style>
  <w:style w:type="character" w:styleId="1004" w:customStyle="1">
    <w:name w:val="Char Char13"/>
    <w:uiPriority w:val="0"/>
    <w:qFormat/>
    <w:rPr>
      <w:sz w:val="20"/>
    </w:rPr>
  </w:style>
  <w:style w:type="character" w:styleId="1005" w:customStyle="1">
    <w:name w:val="页脚 Char1"/>
    <w:uiPriority w:val="0"/>
    <w:semiHidden/>
    <w:qFormat/>
    <w:rPr>
      <w:sz w:val="20"/>
    </w:rPr>
  </w:style>
  <w:style w:type="character" w:styleId="1006" w:customStyle="1">
    <w:name w:val="表格 Char Char"/>
    <w:uiPriority w:val="0"/>
    <w:qFormat/>
    <w:rPr>
      <w:sz w:val="20"/>
    </w:rPr>
  </w:style>
  <w:style w:type="character" w:styleId="1007" w:customStyle="1">
    <w:name w:val="标题 9 Char"/>
    <w:uiPriority w:val="0"/>
    <w:qFormat/>
    <w:rPr>
      <w:sz w:val="20"/>
    </w:rPr>
  </w:style>
  <w:style w:type="character" w:styleId="1008" w:customStyle="1">
    <w:name w:val="Char Char3"/>
    <w:uiPriority w:val="0"/>
    <w:qFormat/>
    <w:rPr>
      <w:sz w:val="20"/>
    </w:rPr>
  </w:style>
  <w:style w:type="character" w:styleId="1009" w:customStyle="1">
    <w:name w:val="日期 Char1"/>
    <w:uiPriority w:val="0"/>
    <w:qFormat/>
    <w:rPr>
      <w:sz w:val="20"/>
    </w:rPr>
  </w:style>
  <w:style w:type="character" w:styleId="1010" w:customStyle="1">
    <w:name w:val="批注主题 Char1"/>
    <w:uiPriority w:val="0"/>
    <w:semiHidden/>
    <w:qFormat/>
    <w:rPr>
      <w:b/>
      <w:sz w:val="20"/>
    </w:rPr>
  </w:style>
  <w:style w:type="character" w:styleId="1011" w:customStyle="1">
    <w:name w:val="标题 1 Char"/>
    <w:uiPriority w:val="0"/>
    <w:qFormat/>
    <w:rPr>
      <w:b/>
      <w:sz w:val="20"/>
    </w:rPr>
  </w:style>
  <w:style w:type="paragraph" w:styleId="1012" w:customStyle="1">
    <w:name w:val="正文文本缩进 31"/>
    <w:basedOn w:val="833"/>
    <w:next w:val="1013"/>
    <w:uiPriority w:val="0"/>
    <w:qFormat/>
    <w:pPr>
      <w:ind w:left="1200" w:firstLine="1248"/>
      <w:spacing w:before="120" w:after="0" w:line="22" w:lineRule="atLeast"/>
    </w:pPr>
  </w:style>
  <w:style w:type="paragraph" w:styleId="1013" w:customStyle="1">
    <w:name w:val="样式 正文首行缩进 + 首行缩进:  2 字符5"/>
    <w:next w:val="1014"/>
    <w:uiPriority w:val="0"/>
    <w:qFormat/>
    <w:pPr>
      <w:ind w:left="200" w:firstLine="3784"/>
      <w:spacing w:line="300" w:lineRule="auto"/>
    </w:pPr>
    <w:rPr>
      <w:rFonts w:ascii="Calibri" w:hAnsi="Calibri" w:eastAsia="宋体" w:cs="Times New Roman"/>
      <w:lang w:val="en-US" w:eastAsia="zh-CN" w:bidi="ar-SA"/>
    </w:rPr>
  </w:style>
  <w:style w:type="paragraph" w:styleId="1014" w:customStyle="1">
    <w:name w:val="Char2"/>
    <w:basedOn w:val="833"/>
    <w:next w:val="1015"/>
    <w:uiPriority w:val="0"/>
    <w:qFormat/>
    <w:pPr>
      <w:ind w:left="0" w:firstLine="3584"/>
      <w:spacing w:before="0" w:after="160" w:line="240" w:lineRule="exact"/>
    </w:pPr>
  </w:style>
  <w:style w:type="paragraph" w:styleId="1015" w:customStyle="1">
    <w:name w:val="Bullet"/>
    <w:next w:val="1016"/>
    <w:uiPriority w:val="0"/>
    <w:qFormat/>
    <w:pPr>
      <w:ind w:left="567" w:right="2835" w:firstLine="3584"/>
      <w:spacing w:after="60"/>
    </w:pPr>
    <w:rPr>
      <w:rFonts w:ascii="Calibri" w:hAnsi="Calibri" w:eastAsia="宋体" w:cs="Times New Roman"/>
      <w:lang w:val="en-US" w:eastAsia="zh-CN" w:bidi="ar-SA"/>
    </w:rPr>
  </w:style>
  <w:style w:type="paragraph" w:styleId="1016" w:customStyle="1">
    <w:name w:val="Char Char Char Char"/>
    <w:next w:val="1017"/>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017" w:customStyle="1">
    <w:name w:val="杨昂超式样黑体主"/>
    <w:basedOn w:val="833"/>
    <w:next w:val="1018"/>
    <w:uiPriority w:val="0"/>
    <w:qFormat/>
    <w:pPr>
      <w:ind w:left="0" w:firstLine="4608"/>
      <w:spacing w:before="0" w:after="0" w:line="240" w:lineRule="auto"/>
    </w:pPr>
  </w:style>
  <w:style w:type="paragraph" w:styleId="1018" w:customStyle="1">
    <w:name w:val="Char Char Char Char Char Char1 Char Char Char Char Char Char Char Char Char Char"/>
    <w:basedOn w:val="833"/>
    <w:next w:val="1019"/>
    <w:uiPriority w:val="0"/>
    <w:qFormat/>
    <w:pPr>
      <w:ind w:left="0" w:firstLine="2560"/>
      <w:spacing w:before="0" w:after="0" w:line="240" w:lineRule="auto"/>
    </w:pPr>
  </w:style>
  <w:style w:type="paragraph" w:styleId="1019" w:customStyle="1">
    <w:name w:val="目录1"/>
    <w:basedOn w:val="833"/>
    <w:next w:val="832"/>
    <w:uiPriority w:val="0"/>
    <w:qFormat/>
    <w:pPr>
      <w:ind w:left="0" w:firstLine="7168"/>
      <w:spacing w:before="0" w:after="136" w:line="289" w:lineRule="atLeast"/>
    </w:pPr>
  </w:style>
  <w:style w:type="paragraph" w:styleId="1020" w:customStyle="1">
    <w:name w:val="插图"/>
    <w:next w:val="832"/>
    <w:uiPriority w:val="0"/>
    <w:qFormat/>
    <w:pPr>
      <w:ind w:firstLine="4608"/>
      <w:jc w:val="center"/>
    </w:pPr>
    <w:rPr>
      <w:rFonts w:ascii="Calibri" w:hAnsi="Calibri" w:eastAsia="宋体" w:cs="Times New Roman"/>
      <w:lang w:val="en-US" w:eastAsia="zh-CN" w:bidi="ar-SA"/>
    </w:rPr>
  </w:style>
  <w:style w:type="paragraph" w:styleId="1021" w:customStyle="1">
    <w:name w:val="正文符号4"/>
    <w:basedOn w:val="833"/>
    <w:next w:val="1022"/>
    <w:uiPriority w:val="0"/>
    <w:qFormat/>
    <w:pPr>
      <w:ind w:left="0" w:firstLine="5632"/>
      <w:spacing w:before="0" w:after="0" w:line="240" w:lineRule="auto"/>
    </w:pPr>
  </w:style>
  <w:style w:type="paragraph" w:styleId="1022" w:customStyle="1">
    <w:name w:val="样式 加粗 居中"/>
    <w:basedOn w:val="833"/>
    <w:next w:val="1023"/>
    <w:uiPriority w:val="0"/>
    <w:qFormat/>
    <w:pPr>
      <w:ind w:left="0" w:firstLine="2560"/>
      <w:jc w:val="center"/>
      <w:spacing w:before="0" w:after="0" w:line="360" w:lineRule="auto"/>
    </w:pPr>
  </w:style>
  <w:style w:type="paragraph" w:styleId="1023" w:customStyle="1">
    <w:name w:val="_Style 12"/>
    <w:next w:val="1024"/>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024" w:customStyle="1">
    <w:name w:val="正文文本缩进1"/>
    <w:basedOn w:val="833"/>
    <w:next w:val="1025"/>
    <w:uiPriority w:val="0"/>
    <w:qFormat/>
    <w:pPr>
      <w:ind w:left="420" w:firstLine="3584"/>
      <w:spacing w:before="0" w:after="120" w:line="240" w:lineRule="auto"/>
    </w:pPr>
  </w:style>
  <w:style w:type="paragraph" w:styleId="1025" w:customStyle="1">
    <w:name w:val="列表编号 31"/>
    <w:basedOn w:val="833"/>
    <w:next w:val="887"/>
    <w:uiPriority w:val="0"/>
    <w:qFormat/>
    <w:pPr>
      <w:ind w:left="1200" w:firstLine="2712"/>
      <w:spacing w:before="0" w:after="0" w:line="360" w:lineRule="auto"/>
    </w:pPr>
  </w:style>
  <w:style w:type="paragraph" w:styleId="1026" w:customStyle="1">
    <w:name w:val="xl70"/>
    <w:basedOn w:val="833"/>
    <w:next w:val="885"/>
    <w:uiPriority w:val="0"/>
    <w:qFormat/>
    <w:pPr>
      <w:ind w:left="0" w:firstLine="1024"/>
      <w:spacing w:before="280" w:after="280" w:line="240" w:lineRule="auto"/>
    </w:pPr>
  </w:style>
  <w:style w:type="paragraph" w:styleId="1027" w:customStyle="1">
    <w:name w:val="应答文本"/>
    <w:basedOn w:val="833"/>
    <w:next w:val="1028"/>
    <w:uiPriority w:val="0"/>
    <w:qFormat/>
    <w:pPr>
      <w:ind w:left="1296" w:firstLine="2112"/>
      <w:spacing w:before="0" w:after="0" w:line="460" w:lineRule="exact"/>
    </w:pPr>
  </w:style>
  <w:style w:type="paragraph" w:styleId="1028" w:customStyle="1">
    <w:name w:val="引文目录1"/>
    <w:basedOn w:val="833"/>
    <w:next w:val="832"/>
    <w:uiPriority w:val="0"/>
    <w:qFormat/>
    <w:pPr>
      <w:ind w:left="420" w:firstLine="2560"/>
      <w:jc w:val="center"/>
      <w:spacing w:before="0" w:after="0" w:line="360" w:lineRule="auto"/>
    </w:pPr>
  </w:style>
  <w:style w:type="paragraph" w:styleId="1029" w:customStyle="1">
    <w:name w:val="索引标题1"/>
    <w:basedOn w:val="833"/>
    <w:next w:val="1030"/>
    <w:uiPriority w:val="0"/>
    <w:qFormat/>
    <w:pPr>
      <w:ind w:left="0" w:firstLine="4608"/>
      <w:jc w:val="center"/>
      <w:spacing w:before="0" w:after="0" w:line="360" w:lineRule="auto"/>
    </w:pPr>
  </w:style>
  <w:style w:type="paragraph" w:styleId="1030" w:customStyle="1">
    <w:name w:val="xl90"/>
    <w:basedOn w:val="833"/>
    <w:next w:val="1031"/>
    <w:uiPriority w:val="0"/>
    <w:qFormat/>
    <w:pPr>
      <w:ind w:left="0" w:firstLine="3584"/>
      <w:spacing w:before="280" w:after="280" w:line="240" w:lineRule="auto"/>
    </w:pPr>
  </w:style>
  <w:style w:type="paragraph" w:styleId="1031" w:customStyle="1">
    <w:name w:val="列表框1"/>
    <w:next w:val="1028"/>
    <w:uiPriority w:val="0"/>
    <w:qFormat/>
    <w:pPr>
      <w:ind w:firstLine="2048"/>
      <w:spacing w:line="460" w:lineRule="exact"/>
    </w:pPr>
    <w:rPr>
      <w:rFonts w:ascii="Calibri" w:hAnsi="Calibri" w:eastAsia="宋体" w:cs="Times New Roman"/>
      <w:lang w:val="en-US" w:eastAsia="zh-CN" w:bidi="ar-SA"/>
    </w:rPr>
  </w:style>
  <w:style w:type="paragraph" w:styleId="1032" w:customStyle="1">
    <w:name w:val="xl28"/>
    <w:basedOn w:val="833"/>
    <w:next w:val="1033"/>
    <w:uiPriority w:val="0"/>
    <w:qFormat/>
    <w:pPr>
      <w:ind w:left="0" w:firstLine="20"/>
      <w:spacing w:before="280" w:after="280" w:line="240" w:lineRule="auto"/>
      <w:shd w:val="clear" w:color="000000" w:fill="ffffff"/>
    </w:pPr>
  </w:style>
  <w:style w:type="paragraph" w:styleId="1033" w:customStyle="1">
    <w:name w:val="HTML 预设格式1"/>
    <w:basedOn w:val="833"/>
    <w:next w:val="1034"/>
    <w:uiPriority w:val="0"/>
    <w:qFormat/>
    <w:pPr>
      <w:ind w:left="0" w:firstLine="3584"/>
      <w:spacing w:before="0" w:after="0" w:line="253" w:lineRule="atLeast"/>
    </w:pPr>
  </w:style>
  <w:style w:type="paragraph" w:styleId="1034" w:customStyle="1">
    <w:name w:val="项目符号：一级"/>
    <w:basedOn w:val="833"/>
    <w:next w:val="832"/>
    <w:uiPriority w:val="0"/>
    <w:qFormat/>
    <w:pPr>
      <w:ind w:left="425" w:firstLine="1111"/>
      <w:spacing w:before="0" w:after="0" w:line="360" w:lineRule="auto"/>
    </w:pPr>
  </w:style>
  <w:style w:type="paragraph" w:styleId="1035" w:customStyle="1">
    <w:name w:val="四号 居中"/>
    <w:basedOn w:val="833"/>
    <w:next w:val="1036"/>
    <w:uiPriority w:val="0"/>
    <w:qFormat/>
    <w:pPr>
      <w:ind w:left="0" w:firstLine="6144"/>
      <w:jc w:val="center"/>
      <w:spacing w:before="0" w:after="0" w:line="360" w:lineRule="auto"/>
    </w:pPr>
  </w:style>
  <w:style w:type="paragraph" w:styleId="1036" w:customStyle="1">
    <w:name w:val="Char Char Char Char Char Char1 Char Char Char1 Char Char Char Char Char Char"/>
    <w:basedOn w:val="833"/>
    <w:next w:val="1037"/>
    <w:uiPriority w:val="0"/>
    <w:qFormat/>
    <w:pPr>
      <w:ind w:left="0" w:firstLine="2560"/>
      <w:spacing w:before="0" w:after="0" w:line="240" w:lineRule="auto"/>
    </w:pPr>
  </w:style>
  <w:style w:type="paragraph" w:styleId="1037" w:customStyle="1">
    <w:name w:val="样式 标题 3 + (西文) 黑体 (中文) 黑体 (符号) 宋体 小四 段前: 5 磅 段后: 5 磅 行距: 1..."/>
    <w:basedOn w:val="836"/>
    <w:next w:val="1038"/>
    <w:uiPriority w:val="0"/>
    <w:qFormat/>
    <w:pPr>
      <w:ind w:left="1429" w:firstLine="18"/>
      <w:spacing w:before="100" w:after="100" w:line="360" w:lineRule="auto"/>
      <w:outlineLvl w:val="2"/>
    </w:pPr>
  </w:style>
  <w:style w:type="paragraph" w:styleId="1038" w:customStyle="1">
    <w:name w:val="xl22"/>
    <w:basedOn w:val="833"/>
    <w:next w:val="1039"/>
    <w:uiPriority w:val="0"/>
    <w:qFormat/>
    <w:pPr>
      <w:ind w:left="0" w:firstLine="20"/>
      <w:jc w:val="right"/>
      <w:spacing w:before="280" w:after="280" w:line="240" w:lineRule="auto"/>
      <w:shd w:val="clear" w:color="000000" w:fill="ffffff"/>
    </w:pPr>
  </w:style>
  <w:style w:type="paragraph" w:styleId="1039" w:customStyle="1">
    <w:name w:val="自定义一"/>
    <w:basedOn w:val="833"/>
    <w:next w:val="832"/>
    <w:uiPriority w:val="0"/>
    <w:qFormat/>
    <w:pPr>
      <w:ind w:left="0"/>
      <w:spacing w:before="0" w:after="0" w:line="360" w:lineRule="auto"/>
    </w:pPr>
  </w:style>
  <w:style w:type="paragraph" w:styleId="1040" w:customStyle="1">
    <w:name w:val="_Style 224"/>
    <w:next w:val="1041"/>
    <w:uiPriority w:val="0"/>
    <w:semiHidden/>
    <w:qFormat/>
    <w:pPr>
      <w:ind w:firstLine="3584"/>
    </w:pPr>
    <w:rPr>
      <w:rFonts w:ascii="Calibri" w:hAnsi="Calibri" w:eastAsia="宋体" w:cs="Times New Roman"/>
      <w:lang w:val="en-US" w:eastAsia="zh-CN" w:bidi="ar-SA"/>
    </w:rPr>
  </w:style>
  <w:style w:type="paragraph" w:styleId="1041" w:customStyle="1">
    <w:name w:val="编号1"/>
    <w:basedOn w:val="833"/>
    <w:next w:val="1042"/>
    <w:uiPriority w:val="0"/>
    <w:qFormat/>
    <w:pPr>
      <w:ind w:left="360" w:right="210" w:firstLine="2200"/>
      <w:spacing w:before="0" w:after="0" w:line="240" w:lineRule="auto"/>
    </w:pPr>
  </w:style>
  <w:style w:type="paragraph" w:styleId="1042" w:customStyle="1">
    <w:name w:val="图片"/>
    <w:basedOn w:val="833"/>
    <w:next w:val="1043"/>
    <w:uiPriority w:val="0"/>
    <w:qFormat/>
    <w:pPr>
      <w:ind w:left="-283" w:firstLine="2674"/>
      <w:jc w:val="center"/>
      <w:spacing w:before="0" w:after="0" w:line="360" w:lineRule="auto"/>
    </w:pPr>
  </w:style>
  <w:style w:type="paragraph" w:styleId="1043" w:customStyle="1">
    <w:name w:val="样式 目录 3 + 左侧:  2 字符"/>
    <w:next w:val="883"/>
    <w:uiPriority w:val="0"/>
    <w:qFormat/>
    <w:pPr>
      <w:ind w:left="400" w:firstLine="5120"/>
      <w:spacing w:line="360" w:lineRule="auto"/>
      <w:widowControl w:val="off"/>
    </w:pPr>
    <w:rPr>
      <w:rFonts w:ascii="Calibri" w:hAnsi="Calibri" w:eastAsia="宋体" w:cs="Times New Roman"/>
      <w:lang w:val="en-US" w:eastAsia="zh-CN" w:bidi="ar-SA"/>
    </w:rPr>
  </w:style>
  <w:style w:type="paragraph" w:styleId="1044" w:customStyle="1">
    <w:name w:val="列出段落2"/>
    <w:basedOn w:val="833"/>
    <w:next w:val="1012"/>
    <w:uiPriority w:val="0"/>
    <w:qFormat/>
    <w:pPr>
      <w:ind w:left="420" w:firstLine="3748"/>
      <w:spacing w:before="0" w:after="0" w:line="240" w:lineRule="auto"/>
    </w:pPr>
  </w:style>
  <w:style w:type="paragraph" w:styleId="1045" w:customStyle="1">
    <w:name w:val="Char Char Char Char Char Char1 Char Char Char1 Char"/>
    <w:basedOn w:val="833"/>
    <w:next w:val="1021"/>
    <w:uiPriority w:val="0"/>
    <w:qFormat/>
    <w:pPr>
      <w:ind w:left="0" w:firstLine="2560"/>
      <w:spacing w:before="0" w:after="0" w:line="240" w:lineRule="auto"/>
    </w:pPr>
  </w:style>
  <w:style w:type="paragraph" w:styleId="1046" w:customStyle="1">
    <w:name w:val="列出段落11"/>
    <w:basedOn w:val="833"/>
    <w:next w:val="1047"/>
    <w:uiPriority w:val="0"/>
    <w:qFormat/>
    <w:pPr>
      <w:ind w:left="420" w:firstLine="3748"/>
      <w:spacing w:before="0" w:after="0" w:line="240" w:lineRule="auto"/>
    </w:pPr>
  </w:style>
  <w:style w:type="paragraph" w:styleId="1047" w:customStyle="1">
    <w:name w:val="样式 标题 2 + (西文) 宋体 非加粗 居中"/>
    <w:basedOn w:val="835"/>
    <w:next w:val="1048"/>
    <w:uiPriority w:val="0"/>
    <w:qFormat/>
    <w:pPr>
      <w:ind w:left="0" w:firstLine="24"/>
      <w:jc w:val="center"/>
      <w:spacing w:line="412" w:lineRule="auto"/>
      <w:outlineLvl w:val="1"/>
    </w:pPr>
  </w:style>
  <w:style w:type="paragraph" w:styleId="1048" w:customStyle="1">
    <w:name w:val="页脚 Char Char"/>
    <w:basedOn w:val="833"/>
    <w:next w:val="1049"/>
    <w:uiPriority w:val="0"/>
    <w:qFormat/>
    <w:pPr>
      <w:ind w:left="0" w:firstLine="5120"/>
      <w:spacing w:before="0" w:after="0" w:line="240" w:lineRule="auto"/>
    </w:pPr>
  </w:style>
  <w:style w:type="paragraph" w:styleId="1049" w:customStyle="1">
    <w:name w:val="样式 标题 1 + 段前: 16 磅 段后: 16 磅"/>
    <w:basedOn w:val="834"/>
    <w:next w:val="1050"/>
    <w:uiPriority w:val="0"/>
    <w:qFormat/>
    <w:pPr>
      <w:ind w:left="0" w:firstLine="18"/>
      <w:jc w:val="center"/>
      <w:spacing w:before="120" w:after="0" w:line="360" w:lineRule="auto"/>
      <w:outlineLvl w:val="0"/>
    </w:pPr>
  </w:style>
  <w:style w:type="paragraph" w:styleId="1050" w:customStyle="1">
    <w:name w:val="Char1 Char Char Char Char Char Char"/>
    <w:basedOn w:val="833"/>
    <w:next w:val="1051"/>
    <w:uiPriority w:val="0"/>
    <w:qFormat/>
    <w:pPr>
      <w:ind w:left="0" w:firstLine="2560"/>
      <w:spacing w:before="0" w:after="0" w:line="240" w:lineRule="auto"/>
    </w:pPr>
  </w:style>
  <w:style w:type="paragraph" w:styleId="1051" w:customStyle="1">
    <w:name w:val="文档标题4"/>
    <w:basedOn w:val="837"/>
    <w:next w:val="832"/>
    <w:uiPriority w:val="0"/>
    <w:qFormat/>
    <w:pPr>
      <w:ind w:left="851" w:firstLine="30"/>
      <w:spacing w:after="280" w:line="360" w:lineRule="auto"/>
      <w:outlineLvl w:val="3"/>
    </w:pPr>
  </w:style>
  <w:style w:type="paragraph" w:styleId="1052" w:customStyle="1">
    <w:name w:val="Char Char Char Char Char Char Char Char"/>
    <w:next w:val="1053"/>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053" w:customStyle="1">
    <w:name w:val="Char Char Char Char Char Char1 Char Char Char1 Char Char Char Char Char Char Char Char Char Char Char Char Char Char Char"/>
    <w:basedOn w:val="833"/>
    <w:next w:val="1054"/>
    <w:uiPriority w:val="0"/>
    <w:qFormat/>
    <w:pPr>
      <w:ind w:left="0" w:firstLine="2560"/>
      <w:spacing w:before="0" w:after="0" w:line="240" w:lineRule="auto"/>
    </w:pPr>
  </w:style>
  <w:style w:type="paragraph" w:styleId="1054" w:customStyle="1">
    <w:name w:val="样式1"/>
    <w:basedOn w:val="833"/>
    <w:next w:val="1055"/>
    <w:uiPriority w:val="0"/>
    <w:qFormat/>
    <w:pPr>
      <w:ind w:left="0" w:firstLine="1536"/>
      <w:spacing w:before="120" w:after="120" w:line="300" w:lineRule="auto"/>
    </w:pPr>
  </w:style>
  <w:style w:type="paragraph" w:styleId="1055" w:customStyle="1">
    <w:name w:val="索引 41"/>
    <w:basedOn w:val="833"/>
    <w:next w:val="832"/>
    <w:uiPriority w:val="0"/>
    <w:qFormat/>
    <w:pPr>
      <w:ind w:left="600" w:firstLine="2560"/>
      <w:jc w:val="center"/>
      <w:spacing w:before="0" w:after="0" w:line="360" w:lineRule="auto"/>
    </w:pPr>
  </w:style>
  <w:style w:type="paragraph" w:styleId="1056" w:customStyle="1">
    <w:name w:val="索引 61"/>
    <w:basedOn w:val="833"/>
    <w:next w:val="832"/>
    <w:uiPriority w:val="0"/>
    <w:qFormat/>
    <w:pPr>
      <w:ind w:left="1000" w:firstLine="2560"/>
      <w:jc w:val="center"/>
      <w:spacing w:before="0" w:after="0" w:line="360" w:lineRule="auto"/>
    </w:pPr>
  </w:style>
  <w:style w:type="paragraph" w:styleId="1057" w:customStyle="1">
    <w:name w:val="图表"/>
    <w:basedOn w:val="833"/>
    <w:next w:val="1058"/>
    <w:uiPriority w:val="0"/>
    <w:qFormat/>
    <w:pPr>
      <w:ind w:left="0" w:firstLine="2048"/>
      <w:jc w:val="center"/>
      <w:spacing w:before="0" w:after="0" w:line="240" w:lineRule="auto"/>
    </w:pPr>
  </w:style>
  <w:style w:type="paragraph" w:styleId="1058" w:customStyle="1">
    <w:name w:val="reader-word-layer"/>
    <w:basedOn w:val="833"/>
    <w:next w:val="1059"/>
    <w:uiPriority w:val="0"/>
    <w:qFormat/>
    <w:pPr>
      <w:ind w:left="0" w:firstLine="1024"/>
      <w:spacing w:before="280" w:after="280" w:line="240" w:lineRule="auto"/>
    </w:pPr>
  </w:style>
  <w:style w:type="paragraph" w:styleId="1059" w:customStyle="1">
    <w:name w:val="样式 加粗 居中1"/>
    <w:next w:val="1060"/>
    <w:uiPriority w:val="0"/>
    <w:qFormat/>
    <w:pPr>
      <w:ind w:firstLine="2560"/>
      <w:jc w:val="center"/>
    </w:pPr>
    <w:rPr>
      <w:rFonts w:ascii="Calibri" w:hAnsi="Calibri" w:eastAsia="宋体" w:cs="Times New Roman"/>
      <w:lang w:val="en-US" w:eastAsia="zh-CN" w:bidi="ar-SA"/>
    </w:rPr>
  </w:style>
  <w:style w:type="paragraph" w:styleId="1060" w:customStyle="1">
    <w:name w:val="xl65"/>
    <w:basedOn w:val="833"/>
    <w:next w:val="1061"/>
    <w:uiPriority w:val="0"/>
    <w:qFormat/>
    <w:pPr>
      <w:ind w:left="0" w:firstLine="5120"/>
      <w:spacing w:before="280" w:after="280" w:line="240" w:lineRule="auto"/>
    </w:pPr>
  </w:style>
  <w:style w:type="paragraph" w:styleId="1061" w:customStyle="1">
    <w:name w:val="节标题"/>
    <w:basedOn w:val="833"/>
    <w:next w:val="1062"/>
    <w:uiPriority w:val="0"/>
    <w:qFormat/>
    <w:pPr>
      <w:ind w:left="0" w:firstLine="5120"/>
      <w:jc w:val="center"/>
      <w:spacing w:before="0" w:after="0" w:line="289" w:lineRule="atLeast"/>
    </w:pPr>
  </w:style>
  <w:style w:type="paragraph" w:styleId="1062" w:customStyle="1">
    <w:name w:val="文档标题6"/>
    <w:basedOn w:val="839"/>
    <w:next w:val="832"/>
    <w:uiPriority w:val="0"/>
    <w:qFormat/>
    <w:pPr>
      <w:ind w:left="1134" w:firstLine="20"/>
      <w:spacing w:before="280" w:after="280" w:line="360" w:lineRule="auto"/>
      <w:outlineLvl w:val="5"/>
    </w:pPr>
  </w:style>
  <w:style w:type="paragraph" w:styleId="1063" w:customStyle="1">
    <w:name w:val="标书正文"/>
    <w:basedOn w:val="833"/>
    <w:next w:val="1064"/>
    <w:uiPriority w:val="0"/>
    <w:qFormat/>
    <w:pPr>
      <w:ind w:left="440" w:right="100" w:firstLine="2760"/>
      <w:spacing w:before="0" w:after="0" w:line="360" w:lineRule="auto"/>
    </w:pPr>
  </w:style>
  <w:style w:type="paragraph" w:styleId="1064" w:customStyle="1">
    <w:name w:val="xl67"/>
    <w:basedOn w:val="833"/>
    <w:next w:val="1056"/>
    <w:uiPriority w:val="0"/>
    <w:qFormat/>
    <w:pPr>
      <w:ind w:left="0" w:firstLine="5120"/>
      <w:spacing w:before="280" w:after="280" w:line="240" w:lineRule="auto"/>
    </w:pPr>
  </w:style>
  <w:style w:type="paragraph" w:styleId="1065" w:customStyle="1">
    <w:name w:val="表内文字"/>
    <w:basedOn w:val="833"/>
    <w:next w:val="872"/>
    <w:uiPriority w:val="0"/>
    <w:qFormat/>
    <w:pPr>
      <w:ind w:left="0" w:firstLine="7680"/>
      <w:jc w:val="center"/>
      <w:spacing w:before="50" w:after="50" w:line="240" w:lineRule="auto"/>
    </w:pPr>
  </w:style>
  <w:style w:type="paragraph" w:styleId="1066" w:customStyle="1">
    <w:name w:val="Item Step in Table"/>
    <w:next w:val="1067"/>
    <w:uiPriority w:val="0"/>
    <w:qFormat/>
    <w:pPr>
      <w:ind w:left="397" w:firstLine="3699"/>
      <w:jc w:val="both"/>
      <w:spacing w:before="40" w:after="40"/>
    </w:pPr>
    <w:rPr>
      <w:rFonts w:ascii="Calibri" w:hAnsi="Calibri" w:eastAsia="宋体" w:cs="Times New Roman"/>
      <w:lang w:val="en-US" w:eastAsia="zh-CN" w:bidi="ar-SA"/>
    </w:rPr>
  </w:style>
  <w:style w:type="paragraph" w:styleId="1067" w:customStyle="1">
    <w:name w:val="Char Char Char Char Char Char1 Char Char Char Char Char Char"/>
    <w:basedOn w:val="833"/>
    <w:next w:val="1068"/>
    <w:uiPriority w:val="0"/>
    <w:qFormat/>
    <w:pPr>
      <w:ind w:left="0" w:firstLine="2560"/>
      <w:spacing w:before="0" w:after="0" w:line="240" w:lineRule="auto"/>
    </w:pPr>
  </w:style>
  <w:style w:type="paragraph" w:styleId="1068" w:customStyle="1">
    <w:name w:val="Char Char1"/>
    <w:basedOn w:val="833"/>
    <w:next w:val="1069"/>
    <w:uiPriority w:val="0"/>
    <w:qFormat/>
    <w:pPr>
      <w:ind w:left="0" w:firstLine="3584"/>
      <w:spacing w:before="0" w:after="160" w:line="240" w:lineRule="exact"/>
    </w:pPr>
  </w:style>
  <w:style w:type="paragraph" w:styleId="1069" w:customStyle="1">
    <w:name w:val="样式 标题 3 + 行距: 1.5 倍行距"/>
    <w:basedOn w:val="836"/>
    <w:next w:val="889"/>
    <w:uiPriority w:val="0"/>
    <w:qFormat/>
    <w:pPr>
      <w:ind w:left="200" w:firstLine="18"/>
      <w:spacing w:before="0" w:after="0" w:line="360" w:lineRule="auto"/>
      <w:outlineLvl w:val="2"/>
    </w:pPr>
  </w:style>
  <w:style w:type="paragraph" w:styleId="1070" w:customStyle="1">
    <w:name w:val="Char Char Char Char Char Char1"/>
    <w:basedOn w:val="833"/>
    <w:next w:val="1071"/>
    <w:uiPriority w:val="0"/>
    <w:qFormat/>
    <w:pPr>
      <w:ind w:left="0" w:firstLine="2560"/>
      <w:spacing w:before="0" w:after="0" w:line="240" w:lineRule="auto"/>
    </w:pPr>
  </w:style>
  <w:style w:type="paragraph" w:styleId="1071" w:customStyle="1">
    <w:name w:val="正文缩进2"/>
    <w:basedOn w:val="833"/>
    <w:next w:val="1044"/>
    <w:uiPriority w:val="0"/>
    <w:qFormat/>
    <w:pPr>
      <w:ind w:left="420" w:firstLine="1188"/>
      <w:spacing w:before="0" w:after="0" w:line="240" w:lineRule="auto"/>
    </w:pPr>
  </w:style>
  <w:style w:type="paragraph" w:styleId="1072" w:customStyle="1">
    <w:name w:val="索引 31"/>
    <w:basedOn w:val="833"/>
    <w:next w:val="832"/>
    <w:uiPriority w:val="0"/>
    <w:qFormat/>
    <w:pPr>
      <w:ind w:left="400" w:firstLine="2560"/>
      <w:jc w:val="center"/>
      <w:spacing w:before="0" w:after="0" w:line="360" w:lineRule="auto"/>
    </w:pPr>
  </w:style>
  <w:style w:type="paragraph" w:styleId="1073" w:customStyle="1">
    <w:name w:val="项目符0"/>
    <w:basedOn w:val="833"/>
    <w:next w:val="1074"/>
    <w:uiPriority w:val="0"/>
    <w:qFormat/>
    <w:pPr>
      <w:ind w:left="300" w:right="57" w:firstLine="2760"/>
      <w:spacing w:before="0" w:after="0" w:line="300" w:lineRule="auto"/>
    </w:pPr>
  </w:style>
  <w:style w:type="paragraph" w:styleId="1074" w:customStyle="1">
    <w:name w:val="宏文本1"/>
    <w:next w:val="1066"/>
    <w:uiPriority w:val="0"/>
    <w:qFormat/>
    <w:pPr>
      <w:ind w:firstLine="5632"/>
      <w:widowControl w:val="off"/>
    </w:pPr>
    <w:rPr>
      <w:rFonts w:ascii="Calibri" w:hAnsi="Calibri" w:eastAsia="宋体" w:cs="Times New Roman"/>
      <w:lang w:val="en-US" w:eastAsia="zh-CN" w:bidi="ar-SA"/>
    </w:rPr>
  </w:style>
  <w:style w:type="paragraph" w:styleId="1075" w:customStyle="1">
    <w:name w:val="xl81"/>
    <w:basedOn w:val="833"/>
    <w:next w:val="1076"/>
    <w:uiPriority w:val="0"/>
    <w:qFormat/>
    <w:pPr>
      <w:ind w:left="0" w:firstLine="5120"/>
      <w:spacing w:before="280" w:after="280" w:line="240" w:lineRule="auto"/>
    </w:pPr>
  </w:style>
  <w:style w:type="paragraph" w:styleId="1076" w:customStyle="1">
    <w:name w:val="xl25"/>
    <w:basedOn w:val="833"/>
    <w:next w:val="1077"/>
    <w:uiPriority w:val="0"/>
    <w:qFormat/>
    <w:pPr>
      <w:ind w:left="0" w:firstLine="14"/>
      <w:spacing w:before="280" w:after="280" w:line="240" w:lineRule="auto"/>
      <w:shd w:val="clear" w:color="000000" w:fill="ffffff"/>
    </w:pPr>
  </w:style>
  <w:style w:type="paragraph" w:styleId="1077" w:customStyle="1">
    <w:name w:val="普通(网站)1"/>
    <w:basedOn w:val="833"/>
    <w:next w:val="1078"/>
    <w:uiPriority w:val="0"/>
    <w:qFormat/>
    <w:pPr>
      <w:ind w:left="200" w:firstLine="1224"/>
      <w:spacing w:before="280" w:after="280" w:line="240" w:lineRule="auto"/>
    </w:pPr>
  </w:style>
  <w:style w:type="paragraph" w:styleId="1078" w:customStyle="1">
    <w:name w:val="xl27"/>
    <w:basedOn w:val="833"/>
    <w:next w:val="1079"/>
    <w:uiPriority w:val="0"/>
    <w:qFormat/>
    <w:pPr>
      <w:ind w:left="0" w:firstLine="20"/>
      <w:spacing w:before="280" w:after="280" w:line="240" w:lineRule="auto"/>
      <w:shd w:val="clear" w:color="000000" w:fill="ffffff"/>
    </w:pPr>
  </w:style>
  <w:style w:type="paragraph" w:styleId="1079" w:customStyle="1">
    <w:name w:val="表格文字图表文字"/>
    <w:basedOn w:val="833"/>
    <w:next w:val="1080"/>
    <w:uiPriority w:val="0"/>
    <w:qFormat/>
    <w:pPr>
      <w:ind w:left="0" w:firstLine="3584"/>
      <w:jc w:val="center"/>
      <w:spacing w:before="0" w:after="0" w:line="240" w:lineRule="auto"/>
    </w:pPr>
  </w:style>
  <w:style w:type="paragraph" w:styleId="1080" w:customStyle="1">
    <w:name w:val="样式 目录 3 + 左侧:  2 字符1"/>
    <w:next w:val="1081"/>
    <w:uiPriority w:val="0"/>
    <w:qFormat/>
    <w:pPr>
      <w:ind w:left="960" w:firstLine="5120"/>
      <w:spacing w:line="360" w:lineRule="auto"/>
      <w:widowControl w:val="off"/>
    </w:pPr>
    <w:rPr>
      <w:rFonts w:ascii="Calibri" w:hAnsi="Calibri" w:eastAsia="宋体" w:cs="Times New Roman"/>
      <w:lang w:val="en-US" w:eastAsia="zh-CN" w:bidi="ar-SA"/>
    </w:rPr>
  </w:style>
  <w:style w:type="paragraph" w:styleId="1081" w:customStyle="1">
    <w:name w:val="文档正文"/>
    <w:basedOn w:val="833"/>
    <w:next w:val="1082"/>
    <w:uiPriority w:val="0"/>
    <w:qFormat/>
    <w:pPr>
      <w:ind w:left="567" w:firstLine="3639"/>
      <w:spacing w:before="0" w:after="0" w:line="480" w:lineRule="atLeast"/>
    </w:pPr>
  </w:style>
  <w:style w:type="paragraph" w:styleId="1082" w:customStyle="1">
    <w:name w:val="列表框2"/>
    <w:next w:val="1083"/>
    <w:uiPriority w:val="0"/>
    <w:qFormat/>
    <w:pPr>
      <w:ind w:firstLine="2048"/>
      <w:spacing w:line="460" w:lineRule="exact"/>
    </w:pPr>
    <w:rPr>
      <w:rFonts w:ascii="Calibri" w:hAnsi="Calibri" w:eastAsia="宋体" w:cs="Times New Roman"/>
      <w:lang w:val="en-US" w:eastAsia="zh-CN" w:bidi="ar-SA"/>
    </w:rPr>
  </w:style>
  <w:style w:type="paragraph" w:styleId="1083" w:customStyle="1">
    <w:name w:val="font10"/>
    <w:basedOn w:val="833"/>
    <w:next w:val="863"/>
    <w:uiPriority w:val="0"/>
    <w:qFormat/>
    <w:pPr>
      <w:ind w:left="0" w:firstLine="3584"/>
      <w:spacing w:before="280" w:after="280" w:line="240" w:lineRule="auto"/>
    </w:pPr>
  </w:style>
  <w:style w:type="paragraph" w:styleId="1084" w:customStyle="1">
    <w:name w:val="Char1 Char Char"/>
    <w:basedOn w:val="833"/>
    <w:next w:val="869"/>
    <w:uiPriority w:val="0"/>
    <w:qFormat/>
    <w:pPr>
      <w:ind w:left="0" w:firstLine="2560"/>
      <w:spacing w:before="0" w:after="0" w:line="240" w:lineRule="auto"/>
    </w:pPr>
  </w:style>
  <w:style w:type="paragraph" w:styleId="1085">
    <w:name w:val="Intense Quote"/>
    <w:next w:val="832"/>
    <w:uiPriority w:val="0"/>
    <w:qFormat/>
    <w:pPr>
      <w:ind w:left="3766" w:right="950"/>
      <w:jc w:val="center"/>
      <w:spacing w:before="360" w:after="360"/>
    </w:pPr>
    <w:rPr>
      <w:rFonts w:ascii="Calibri" w:hAnsi="Calibri" w:eastAsia="宋体" w:cs="Times New Roman"/>
      <w:i/>
      <w:lang w:val="en-US" w:eastAsia="zh-CN" w:bidi="ar-SA"/>
    </w:rPr>
  </w:style>
  <w:style w:type="paragraph" w:styleId="1086" w:customStyle="1">
    <w:name w:val="列表编号 21"/>
    <w:basedOn w:val="833"/>
    <w:next w:val="1087"/>
    <w:uiPriority w:val="0"/>
    <w:qFormat/>
    <w:pPr>
      <w:ind w:left="0" w:firstLine="2560"/>
      <w:spacing w:before="0" w:after="0" w:line="360" w:lineRule="auto"/>
    </w:pPr>
  </w:style>
  <w:style w:type="paragraph" w:styleId="1087" w:customStyle="1">
    <w:name w:val="正文文本 21"/>
    <w:basedOn w:val="833"/>
    <w:next w:val="1040"/>
    <w:uiPriority w:val="0"/>
    <w:qFormat/>
    <w:pPr>
      <w:ind w:left="0" w:firstLine="2560"/>
      <w:jc w:val="center"/>
      <w:spacing w:before="0" w:after="120" w:line="480" w:lineRule="auto"/>
    </w:pPr>
  </w:style>
  <w:style w:type="paragraph" w:styleId="1088" w:customStyle="1">
    <w:name w:val="font8"/>
    <w:basedOn w:val="833"/>
    <w:next w:val="1089"/>
    <w:uiPriority w:val="0"/>
    <w:qFormat/>
    <w:pPr>
      <w:ind w:left="0" w:firstLine="2048"/>
      <w:spacing w:before="280" w:after="280" w:line="240" w:lineRule="auto"/>
    </w:pPr>
  </w:style>
  <w:style w:type="paragraph" w:styleId="1089" w:customStyle="1">
    <w:name w:val="Default"/>
    <w:next w:val="865"/>
    <w:uiPriority w:val="0"/>
    <w:qFormat/>
    <w:pPr>
      <w:ind w:firstLine="5120"/>
      <w:widowControl w:val="off"/>
    </w:pPr>
    <w:rPr>
      <w:rFonts w:ascii="Calibri" w:hAnsi="Calibri" w:eastAsia="宋体" w:cs="Times New Roman"/>
      <w:lang w:val="en-US" w:eastAsia="zh-CN" w:bidi="ar-SA"/>
    </w:rPr>
  </w:style>
  <w:style w:type="paragraph" w:styleId="1090" w:customStyle="1">
    <w:name w:val="小节标题"/>
    <w:basedOn w:val="833"/>
    <w:next w:val="832"/>
    <w:uiPriority w:val="0"/>
    <w:qFormat/>
    <w:pPr>
      <w:ind w:left="0" w:firstLine="7168"/>
      <w:spacing w:before="175" w:after="102" w:line="351" w:lineRule="atLeast"/>
    </w:pPr>
  </w:style>
  <w:style w:type="paragraph" w:styleId="1091" w:customStyle="1">
    <w:name w:val="图1"/>
    <w:basedOn w:val="833"/>
    <w:next w:val="832"/>
    <w:uiPriority w:val="0"/>
    <w:qFormat/>
    <w:pPr>
      <w:ind w:left="1105" w:firstLine="2580"/>
      <w:jc w:val="center"/>
      <w:spacing w:before="0" w:after="0" w:line="360" w:lineRule="auto"/>
    </w:pPr>
  </w:style>
  <w:style w:type="paragraph" w:styleId="1092" w:customStyle="1">
    <w:name w:val="Char Char Char Char Char Char1 Char Char Char1 Char Char Char Char Char Char Char Char Char Char Char Char Char Char Char Char"/>
    <w:basedOn w:val="833"/>
    <w:next w:val="1093"/>
    <w:uiPriority w:val="0"/>
    <w:qFormat/>
    <w:pPr>
      <w:ind w:left="0" w:firstLine="2560"/>
      <w:spacing w:before="0" w:after="0" w:line="240" w:lineRule="auto"/>
    </w:pPr>
  </w:style>
  <w:style w:type="paragraph" w:styleId="1093" w:customStyle="1">
    <w:name w:val="1正文"/>
    <w:basedOn w:val="833"/>
    <w:next w:val="1094"/>
    <w:uiPriority w:val="0"/>
    <w:qFormat/>
    <w:pPr>
      <w:ind w:left="480" w:firstLine="2784"/>
      <w:spacing w:before="0" w:after="0" w:line="300" w:lineRule="auto"/>
    </w:pPr>
  </w:style>
  <w:style w:type="paragraph" w:styleId="1094" w:customStyle="1">
    <w:name w:val="目录2"/>
    <w:basedOn w:val="833"/>
    <w:next w:val="832"/>
    <w:uiPriority w:val="0"/>
    <w:qFormat/>
    <w:pPr>
      <w:ind w:left="209" w:firstLine="5329"/>
      <w:spacing w:before="0" w:after="0" w:line="317" w:lineRule="atLeast"/>
    </w:pPr>
  </w:style>
  <w:style w:type="paragraph" w:styleId="1095" w:customStyle="1">
    <w:name w:val="批注主题1"/>
    <w:next w:val="832"/>
    <w:uiPriority w:val="0"/>
    <w:qFormat/>
    <w:pPr>
      <w:ind w:left="200" w:firstLine="4808"/>
      <w:spacing w:line="360" w:lineRule="auto"/>
    </w:pPr>
    <w:rPr>
      <w:rFonts w:ascii="Calibri" w:hAnsi="Calibri" w:eastAsia="宋体" w:cs="Times New Roman"/>
      <w:lang w:val="en-US" w:eastAsia="zh-CN" w:bidi="ar-SA"/>
    </w:rPr>
  </w:style>
  <w:style w:type="paragraph" w:styleId="1096" w:customStyle="1">
    <w:name w:val="xl66"/>
    <w:basedOn w:val="833"/>
    <w:next w:val="1097"/>
    <w:uiPriority w:val="0"/>
    <w:qFormat/>
    <w:pPr>
      <w:ind w:left="0" w:firstLine="3584"/>
      <w:spacing w:before="280" w:after="280" w:line="240" w:lineRule="auto"/>
    </w:pPr>
  </w:style>
  <w:style w:type="paragraph" w:styleId="1097" w:customStyle="1">
    <w:name w:val="表格文字（居中）"/>
    <w:basedOn w:val="833"/>
    <w:next w:val="1098"/>
    <w:uiPriority w:val="0"/>
    <w:qFormat/>
    <w:pPr>
      <w:ind w:left="0" w:firstLine="2560"/>
      <w:jc w:val="center"/>
      <w:spacing w:before="0" w:after="0" w:line="360" w:lineRule="auto"/>
    </w:pPr>
  </w:style>
  <w:style w:type="paragraph" w:styleId="1098" w:customStyle="1">
    <w:name w:val="style16"/>
    <w:basedOn w:val="833"/>
    <w:next w:val="1099"/>
    <w:uiPriority w:val="0"/>
    <w:qFormat/>
    <w:pPr>
      <w:ind w:left="0" w:firstLine="2048"/>
      <w:spacing w:before="280" w:after="280" w:line="240" w:lineRule="auto"/>
    </w:pPr>
  </w:style>
  <w:style w:type="paragraph" w:styleId="1099" w:customStyle="1">
    <w:name w:val="font6"/>
    <w:basedOn w:val="833"/>
    <w:next w:val="1100"/>
    <w:uiPriority w:val="0"/>
    <w:qFormat/>
    <w:pPr>
      <w:ind w:left="0" w:firstLine="5120"/>
      <w:spacing w:before="280" w:after="280" w:line="240" w:lineRule="auto"/>
    </w:pPr>
  </w:style>
  <w:style w:type="paragraph" w:styleId="1100" w:customStyle="1">
    <w:name w:val="正文首行缩进 21"/>
    <w:next w:val="1101"/>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101" w:customStyle="1">
    <w:name w:val="Body"/>
    <w:next w:val="1102"/>
    <w:uiPriority w:val="0"/>
    <w:qFormat/>
    <w:pPr>
      <w:ind w:left="567" w:right="2835" w:firstLine="3584"/>
      <w:spacing w:after="60"/>
    </w:pPr>
    <w:rPr>
      <w:rFonts w:ascii="Calibri" w:hAnsi="Calibri" w:eastAsia="宋体" w:cs="Times New Roman"/>
      <w:lang w:val="en-US" w:eastAsia="zh-CN" w:bidi="ar-SA"/>
    </w:rPr>
  </w:style>
  <w:style w:type="paragraph" w:styleId="1102" w:customStyle="1">
    <w:name w:val="索引 91"/>
    <w:basedOn w:val="833"/>
    <w:next w:val="832"/>
    <w:uiPriority w:val="0"/>
    <w:qFormat/>
    <w:pPr>
      <w:ind w:left="1600" w:firstLine="2560"/>
      <w:jc w:val="center"/>
      <w:spacing w:before="0" w:after="0" w:line="360" w:lineRule="auto"/>
    </w:pPr>
  </w:style>
  <w:style w:type="paragraph" w:styleId="1103" w:customStyle="1">
    <w:name w:val="图片0"/>
    <w:basedOn w:val="833"/>
    <w:next w:val="878"/>
    <w:uiPriority w:val="0"/>
    <w:qFormat/>
    <w:pPr>
      <w:ind w:left="-161" w:firstLine="1187"/>
      <w:spacing w:before="0" w:after="0" w:line="276" w:lineRule="auto"/>
    </w:pPr>
  </w:style>
  <w:style w:type="paragraph" w:styleId="1104" w:customStyle="1">
    <w:name w:val="正文段"/>
    <w:basedOn w:val="833"/>
    <w:next w:val="1095"/>
    <w:uiPriority w:val="0"/>
    <w:qFormat/>
    <w:pPr>
      <w:ind w:left="454" w:firstLine="1222"/>
      <w:spacing w:before="0" w:after="240" w:line="240" w:lineRule="atLeast"/>
    </w:pPr>
  </w:style>
  <w:style w:type="paragraph" w:styleId="1105" w:customStyle="1">
    <w:name w:val="三号 居中"/>
    <w:basedOn w:val="833"/>
    <w:next w:val="1106"/>
    <w:uiPriority w:val="0"/>
    <w:qFormat/>
    <w:pPr>
      <w:ind w:left="0" w:firstLine="6144"/>
      <w:jc w:val="center"/>
      <w:spacing w:before="0" w:after="0" w:line="360" w:lineRule="auto"/>
    </w:pPr>
  </w:style>
  <w:style w:type="paragraph" w:styleId="1106" w:customStyle="1">
    <w:name w:val="列出段落1"/>
    <w:basedOn w:val="833"/>
    <w:next w:val="1107"/>
    <w:uiPriority w:val="0"/>
    <w:qFormat/>
    <w:pPr>
      <w:ind w:left="420" w:firstLine="3748"/>
      <w:spacing w:before="0" w:after="0" w:line="240" w:lineRule="auto"/>
    </w:pPr>
  </w:style>
  <w:style w:type="paragraph" w:styleId="1107" w:customStyle="1">
    <w:name w:val="Char Char Char Char Char Char1 Char Char Char1 Char Char Char"/>
    <w:basedOn w:val="833"/>
    <w:next w:val="1045"/>
    <w:uiPriority w:val="0"/>
    <w:qFormat/>
    <w:pPr>
      <w:ind w:left="0" w:firstLine="2560"/>
      <w:spacing w:before="0" w:after="0" w:line="240" w:lineRule="auto"/>
    </w:pPr>
  </w:style>
  <w:style w:type="paragraph" w:styleId="1108" w:customStyle="1">
    <w:name w:val="样式 标题 3 + (中文) 黑体 小四 非加粗 段前: 7.8 磅 段后: 0 磅 行距: 固定值 20 磅"/>
    <w:basedOn w:val="836"/>
    <w:next w:val="1063"/>
    <w:uiPriority w:val="0"/>
    <w:qFormat/>
    <w:pPr>
      <w:ind w:left="0"/>
      <w:spacing w:before="0" w:after="0" w:line="400" w:lineRule="exact"/>
      <w:outlineLvl w:val="2"/>
    </w:pPr>
  </w:style>
  <w:style w:type="paragraph" w:styleId="1109" w:customStyle="1">
    <w:name w:val="a2"/>
    <w:basedOn w:val="833"/>
    <w:next w:val="870"/>
    <w:uiPriority w:val="0"/>
    <w:qFormat/>
    <w:pPr>
      <w:ind w:left="0" w:firstLine="1024"/>
      <w:spacing w:before="280" w:after="280" w:line="240" w:lineRule="auto"/>
    </w:pPr>
  </w:style>
  <w:style w:type="paragraph" w:styleId="1110" w:customStyle="1">
    <w:name w:val="需求文档正文样式"/>
    <w:basedOn w:val="833"/>
    <w:next w:val="1111"/>
    <w:uiPriority w:val="0"/>
    <w:qFormat/>
    <w:pPr>
      <w:ind w:left="437" w:firstLine="2741"/>
      <w:spacing w:before="0" w:after="0" w:line="360" w:lineRule="auto"/>
    </w:pPr>
  </w:style>
  <w:style w:type="paragraph" w:styleId="1111" w:customStyle="1">
    <w:name w:val="xl74"/>
    <w:basedOn w:val="833"/>
    <w:next w:val="1112"/>
    <w:uiPriority w:val="0"/>
    <w:qFormat/>
    <w:pPr>
      <w:ind w:left="0" w:firstLine="16"/>
      <w:jc w:val="center"/>
      <w:spacing w:before="280" w:after="280" w:line="240" w:lineRule="auto"/>
      <w:shd w:val="clear" w:color="000000" w:fill="538dd5"/>
    </w:pPr>
  </w:style>
  <w:style w:type="paragraph" w:styleId="1112" w:customStyle="1">
    <w:name w:val="xl88"/>
    <w:basedOn w:val="833"/>
    <w:next w:val="1026"/>
    <w:uiPriority w:val="0"/>
    <w:qFormat/>
    <w:pPr>
      <w:ind w:left="0" w:firstLine="5120"/>
      <w:spacing w:before="280" w:after="280" w:line="240" w:lineRule="auto"/>
    </w:pPr>
  </w:style>
  <w:style w:type="paragraph" w:styleId="1113" w:customStyle="1">
    <w:name w:val="afont"/>
    <w:basedOn w:val="833"/>
    <w:next w:val="856"/>
    <w:uiPriority w:val="0"/>
    <w:qFormat/>
    <w:pPr>
      <w:ind w:left="0" w:firstLine="2048"/>
      <w:spacing w:before="100" w:after="100" w:line="285" w:lineRule="atLeast"/>
    </w:pPr>
  </w:style>
  <w:style w:type="paragraph" w:styleId="1114" w:customStyle="1">
    <w:name w:val="日期1"/>
    <w:basedOn w:val="833"/>
    <w:next w:val="832"/>
    <w:uiPriority w:val="0"/>
    <w:qFormat/>
    <w:pPr>
      <w:ind w:left="100" w:firstLine="6144"/>
      <w:spacing w:before="0" w:after="0" w:line="240" w:lineRule="auto"/>
    </w:pPr>
  </w:style>
  <w:style w:type="paragraph" w:styleId="1115" w:customStyle="1">
    <w:name w:val="Char Char Char Char Char Char Char Char Char Char Char Char Char Char Char Char"/>
    <w:basedOn w:val="833"/>
    <w:next w:val="1116"/>
    <w:uiPriority w:val="0"/>
    <w:qFormat/>
    <w:pPr>
      <w:ind w:left="682" w:firstLine="1224"/>
      <w:spacing w:before="0" w:after="0" w:line="360" w:lineRule="auto"/>
    </w:pPr>
  </w:style>
  <w:style w:type="paragraph" w:styleId="1116" w:customStyle="1">
    <w:name w:val="列表编号 51"/>
    <w:basedOn w:val="833"/>
    <w:next w:val="1117"/>
    <w:uiPriority w:val="0"/>
    <w:qFormat/>
    <w:pPr>
      <w:ind w:left="900" w:firstLine="2652"/>
      <w:spacing w:before="0" w:after="0" w:line="360" w:lineRule="auto"/>
    </w:pPr>
  </w:style>
  <w:style w:type="paragraph" w:styleId="1117" w:customStyle="1">
    <w:name w:val="样式 标题 1 + 黑体 (符号) 宋体 三号 段前: 7.8 磅 段后: 7.8 磅 行距: 1.5 倍行距"/>
    <w:basedOn w:val="834"/>
    <w:next w:val="1118"/>
    <w:uiPriority w:val="0"/>
    <w:qFormat/>
    <w:pPr>
      <w:ind w:left="432" w:firstLine="18"/>
      <w:spacing w:before="40" w:after="40" w:line="360" w:lineRule="auto"/>
      <w:outlineLvl w:val="0"/>
    </w:pPr>
  </w:style>
  <w:style w:type="paragraph" w:styleId="1118" w:customStyle="1">
    <w:name w:val="表格用"/>
    <w:basedOn w:val="833"/>
    <w:next w:val="1035"/>
    <w:uiPriority w:val="0"/>
    <w:qFormat/>
    <w:pPr>
      <w:ind w:left="0" w:firstLine="1024"/>
      <w:spacing w:before="0" w:after="0" w:line="360" w:lineRule="auto"/>
    </w:pPr>
  </w:style>
  <w:style w:type="paragraph" w:styleId="1119" w:customStyle="1">
    <w:name w:val="正文（首行缩进 2 字符）"/>
    <w:next w:val="1032"/>
    <w:uiPriority w:val="0"/>
    <w:qFormat/>
    <w:pPr>
      <w:ind w:left="480" w:firstLine="2784"/>
      <w:jc w:val="center"/>
      <w:spacing w:line="300" w:lineRule="auto"/>
    </w:pPr>
    <w:rPr>
      <w:rFonts w:ascii="Calibri" w:hAnsi="Calibri" w:eastAsia="宋体" w:cs="Times New Roman"/>
      <w:lang w:val="en-US" w:eastAsia="zh-CN" w:bidi="ar-SA"/>
    </w:rPr>
  </w:style>
  <w:style w:type="paragraph" w:styleId="1120" w:customStyle="1">
    <w:name w:val="Char"/>
    <w:basedOn w:val="833"/>
    <w:next w:val="1121"/>
    <w:uiPriority w:val="0"/>
    <w:qFormat/>
    <w:pPr>
      <w:ind w:left="900" w:firstLine="2608"/>
      <w:spacing w:before="0" w:after="0" w:line="240" w:lineRule="auto"/>
    </w:pPr>
  </w:style>
  <w:style w:type="paragraph" w:styleId="1121" w:customStyle="1">
    <w:name w:val="Char Char Char2 Char Char Char2 Char"/>
    <w:basedOn w:val="833"/>
    <w:next w:val="1122"/>
    <w:uiPriority w:val="0"/>
    <w:qFormat/>
    <w:pPr>
      <w:ind w:left="560" w:firstLine="3632"/>
      <w:spacing w:before="0" w:after="160" w:line="240" w:lineRule="exact"/>
    </w:pPr>
  </w:style>
  <w:style w:type="paragraph" w:styleId="1122" w:customStyle="1">
    <w:name w:val="目录3"/>
    <w:basedOn w:val="833"/>
    <w:next w:val="832"/>
    <w:uiPriority w:val="0"/>
    <w:qFormat/>
    <w:pPr>
      <w:ind w:left="419" w:firstLine="5283"/>
      <w:spacing w:before="0" w:after="0" w:line="317" w:lineRule="atLeast"/>
    </w:pPr>
  </w:style>
  <w:style w:type="paragraph" w:styleId="1123" w:customStyle="1">
    <w:name w:val="表格"/>
    <w:basedOn w:val="833"/>
    <w:next w:val="1124"/>
    <w:uiPriority w:val="0"/>
    <w:qFormat/>
    <w:pPr>
      <w:ind w:left="0" w:firstLine="2560"/>
      <w:spacing w:before="0" w:after="0" w:line="360" w:lineRule="auto"/>
    </w:pPr>
  </w:style>
  <w:style w:type="paragraph" w:styleId="1124" w:customStyle="1">
    <w:name w:val="xl26"/>
    <w:basedOn w:val="833"/>
    <w:next w:val="1084"/>
    <w:uiPriority w:val="0"/>
    <w:qFormat/>
    <w:pPr>
      <w:ind w:left="0" w:firstLine="20"/>
      <w:jc w:val="center"/>
      <w:spacing w:before="280" w:after="280" w:line="240" w:lineRule="auto"/>
      <w:shd w:val="clear" w:color="000000" w:fill="ffffff"/>
    </w:pPr>
  </w:style>
  <w:style w:type="paragraph" w:styleId="1125" w:customStyle="1">
    <w:name w:val="xl71"/>
    <w:basedOn w:val="833"/>
    <w:next w:val="1126"/>
    <w:uiPriority w:val="0"/>
    <w:qFormat/>
    <w:pPr>
      <w:ind w:left="0" w:firstLine="1536"/>
      <w:spacing w:before="280" w:after="280" w:line="240" w:lineRule="auto"/>
    </w:pPr>
  </w:style>
  <w:style w:type="paragraph" w:styleId="1126" w:customStyle="1">
    <w:name w:val="正文文本 31"/>
    <w:basedOn w:val="833"/>
    <w:next w:val="1127"/>
    <w:uiPriority w:val="0"/>
    <w:qFormat/>
    <w:pPr>
      <w:ind w:left="0" w:firstLine="3584"/>
      <w:jc w:val="center"/>
      <w:spacing w:before="0" w:after="120" w:line="360" w:lineRule="auto"/>
    </w:pPr>
  </w:style>
  <w:style w:type="paragraph" w:styleId="1127" w:customStyle="1">
    <w:name w:val="列出段落111"/>
    <w:basedOn w:val="833"/>
    <w:next w:val="1128"/>
    <w:uiPriority w:val="0"/>
    <w:qFormat/>
    <w:pPr>
      <w:ind w:left="420" w:firstLine="3748"/>
      <w:spacing w:before="0" w:after="0" w:line="240" w:lineRule="auto"/>
    </w:pPr>
  </w:style>
  <w:style w:type="paragraph" w:styleId="1128" w:customStyle="1">
    <w:name w:val="xl78"/>
    <w:basedOn w:val="833"/>
    <w:next w:val="1129"/>
    <w:uiPriority w:val="0"/>
    <w:qFormat/>
    <w:pPr>
      <w:ind w:left="0" w:firstLine="3584"/>
      <w:jc w:val="center"/>
      <w:spacing w:before="280" w:after="280" w:line="240" w:lineRule="auto"/>
    </w:pPr>
  </w:style>
  <w:style w:type="paragraph" w:styleId="1129" w:customStyle="1">
    <w:name w:val="段落正文"/>
    <w:next w:val="1119"/>
    <w:uiPriority w:val="0"/>
    <w:qFormat/>
    <w:pPr>
      <w:ind w:firstLine="4608"/>
      <w:jc w:val="center"/>
      <w:spacing w:line="360" w:lineRule="auto"/>
    </w:pPr>
    <w:rPr>
      <w:rFonts w:ascii="Calibri" w:hAnsi="Calibri" w:eastAsia="宋体" w:cs="Times New Roman"/>
      <w:lang w:val="en-US" w:eastAsia="zh-CN" w:bidi="ar-SA"/>
    </w:rPr>
  </w:style>
  <w:style w:type="paragraph" w:styleId="1130" w:customStyle="1">
    <w:name w:val="修订1"/>
    <w:uiPriority w:val="99"/>
    <w:unhideWhenUsed/>
    <w:qFormat/>
    <w:rPr>
      <w:rFonts w:ascii="Calibri" w:hAnsi="Calibri" w:eastAsia="宋体" w:cs="Times New Roman"/>
      <w:lang w:val="en-US" w:eastAsia="zh-CN" w:bidi="ar-SA"/>
    </w:rPr>
  </w:style>
  <w:style w:type="paragraph" w:styleId="1131" w:customStyle="1">
    <w:name w:val="2-2ji"/>
    <w:basedOn w:val="835"/>
    <w:next w:val="1027"/>
    <w:uiPriority w:val="0"/>
    <w:qFormat/>
    <w:pPr>
      <w:ind w:left="0" w:firstLine="24"/>
      <w:jc w:val="center"/>
      <w:spacing w:before="0" w:after="0" w:line="360" w:lineRule="auto"/>
      <w:outlineLvl w:val="1"/>
    </w:pPr>
  </w:style>
  <w:style w:type="paragraph" w:styleId="1132" w:customStyle="1">
    <w:name w:val="TOC 标题1"/>
    <w:basedOn w:val="834"/>
    <w:next w:val="832"/>
    <w:uiPriority w:val="0"/>
    <w:qFormat/>
    <w:pPr>
      <w:ind w:left="0" w:firstLine="6144"/>
      <w:spacing w:before="480" w:after="0" w:line="276" w:lineRule="auto"/>
    </w:pPr>
    <w:rPr>
      <w:b/>
      <w:sz w:val="30"/>
    </w:rPr>
  </w:style>
  <w:style w:type="paragraph" w:styleId="1133" w:customStyle="1">
    <w:name w:val="样式 小四 行距: 1.5 倍行距 首行缩进:  2 字符"/>
    <w:basedOn w:val="833"/>
    <w:next w:val="1134"/>
    <w:uiPriority w:val="0"/>
    <w:qFormat/>
    <w:pPr>
      <w:ind w:left="480" w:firstLine="2784"/>
      <w:spacing w:before="0" w:after="0" w:line="360" w:lineRule="auto"/>
    </w:pPr>
  </w:style>
  <w:style w:type="paragraph" w:styleId="1134" w:customStyle="1">
    <w:name w:val="xl84"/>
    <w:basedOn w:val="833"/>
    <w:next w:val="1131"/>
    <w:uiPriority w:val="0"/>
    <w:qFormat/>
    <w:pPr>
      <w:ind w:left="0" w:firstLine="2048"/>
      <w:jc w:val="center"/>
      <w:spacing w:before="280" w:after="280" w:line="240" w:lineRule="auto"/>
    </w:pPr>
  </w:style>
  <w:style w:type="paragraph" w:styleId="1135" w:customStyle="1">
    <w:name w:val="纯文本2"/>
    <w:basedOn w:val="833"/>
    <w:next w:val="1136"/>
    <w:uiPriority w:val="0"/>
    <w:qFormat/>
    <w:pPr>
      <w:ind w:left="0" w:firstLine="3584"/>
      <w:spacing w:before="0" w:after="0" w:line="240" w:lineRule="auto"/>
    </w:pPr>
  </w:style>
  <w:style w:type="paragraph" w:styleId="1136" w:customStyle="1">
    <w:name w:val="xl69"/>
    <w:basedOn w:val="833"/>
    <w:next w:val="1137"/>
    <w:uiPriority w:val="0"/>
    <w:qFormat/>
    <w:pPr>
      <w:ind w:left="0" w:firstLine="3584"/>
      <w:spacing w:before="280" w:after="280" w:line="240" w:lineRule="auto"/>
    </w:pPr>
  </w:style>
  <w:style w:type="paragraph" w:styleId="1137" w:customStyle="1">
    <w:name w:val="Char Char Char"/>
    <w:basedOn w:val="833"/>
    <w:next w:val="1123"/>
    <w:uiPriority w:val="0"/>
    <w:qFormat/>
    <w:pPr>
      <w:ind w:left="0" w:firstLine="2560"/>
      <w:spacing w:before="0" w:after="0" w:line="240" w:lineRule="auto"/>
    </w:pPr>
  </w:style>
  <w:style w:type="paragraph" w:styleId="1138" w:customStyle="1">
    <w:name w:val="Char Char Char Char Char Char Char Char Char Char Char Char Char Char Char"/>
    <w:basedOn w:val="833"/>
    <w:next w:val="1132"/>
    <w:uiPriority w:val="0"/>
    <w:qFormat/>
    <w:pPr>
      <w:ind w:left="0" w:firstLine="3584"/>
      <w:jc w:val="center"/>
      <w:spacing w:before="0" w:after="0" w:line="400" w:lineRule="exact"/>
    </w:pPr>
  </w:style>
  <w:style w:type="paragraph" w:styleId="1139" w:customStyle="1">
    <w:name w:val="!方块加粗"/>
    <w:basedOn w:val="833"/>
    <w:next w:val="1133"/>
    <w:uiPriority w:val="0"/>
    <w:qFormat/>
    <w:pPr>
      <w:ind w:left="600" w:firstLine="5212"/>
      <w:spacing w:before="0" w:after="0" w:line="360" w:lineRule="auto"/>
    </w:pPr>
  </w:style>
  <w:style w:type="paragraph" w:styleId="1140" w:customStyle="1">
    <w:name w:val="首行缩进"/>
    <w:basedOn w:val="832"/>
    <w:uiPriority w:val="0"/>
    <w:qFormat/>
    <w:pPr>
      <w:ind w:firstLine="480"/>
    </w:pPr>
    <w:rPr>
      <w:lang w:val="zh-CN"/>
    </w:rPr>
  </w:style>
  <w:style w:type="paragraph" w:styleId="1141" w:customStyle="1">
    <w:name w:val="xl63"/>
    <w:basedOn w:val="833"/>
    <w:next w:val="1142"/>
    <w:uiPriority w:val="0"/>
    <w:qFormat/>
    <w:pPr>
      <w:ind w:left="0" w:firstLine="5120"/>
      <w:spacing w:before="280" w:after="280" w:line="240" w:lineRule="auto"/>
    </w:pPr>
  </w:style>
  <w:style w:type="paragraph" w:styleId="1142" w:customStyle="1">
    <w:name w:val="表格文字（4号居中）"/>
    <w:next w:val="1139"/>
    <w:uiPriority w:val="0"/>
    <w:qFormat/>
    <w:pPr>
      <w:ind w:firstLine="2560"/>
      <w:jc w:val="center"/>
    </w:pPr>
    <w:rPr>
      <w:rFonts w:ascii="Calibri" w:hAnsi="Calibri" w:eastAsia="宋体" w:cs="Times New Roman"/>
      <w:lang w:val="en-US" w:eastAsia="zh-CN" w:bidi="ar-SA"/>
    </w:rPr>
  </w:style>
  <w:style w:type="paragraph" w:styleId="1143" w:customStyle="1">
    <w:name w:val="4"/>
    <w:basedOn w:val="833"/>
    <w:next w:val="844"/>
    <w:uiPriority w:val="0"/>
    <w:qFormat/>
    <w:pPr>
      <w:ind w:left="409" w:firstLine="3737"/>
      <w:spacing w:before="0" w:after="0" w:line="420" w:lineRule="exact"/>
    </w:pPr>
  </w:style>
  <w:style w:type="paragraph" w:styleId="1144" w:customStyle="1">
    <w:name w:val="Char Char"/>
    <w:next w:val="1057"/>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45" w:customStyle="1">
    <w:name w:val="111"/>
    <w:next w:val="1143"/>
    <w:uiPriority w:val="0"/>
    <w:qFormat/>
    <w:pPr>
      <w:ind w:left="480" w:firstLine="4320"/>
      <w:spacing w:line="440" w:lineRule="exact"/>
    </w:pPr>
    <w:rPr>
      <w:rFonts w:ascii="Calibri" w:hAnsi="Calibri" w:eastAsia="宋体" w:cs="Times New Roman"/>
      <w:lang w:val="en-US" w:eastAsia="zh-CN" w:bidi="ar-SA"/>
    </w:rPr>
  </w:style>
  <w:style w:type="paragraph" w:styleId="1146" w:customStyle="1">
    <w:name w:val="xl24"/>
    <w:basedOn w:val="833"/>
    <w:next w:val="1147"/>
    <w:uiPriority w:val="0"/>
    <w:qFormat/>
    <w:pPr>
      <w:ind w:left="0" w:firstLine="20"/>
      <w:jc w:val="center"/>
      <w:spacing w:before="280" w:after="280" w:line="240" w:lineRule="auto"/>
      <w:shd w:val="clear" w:color="000000" w:fill="ffffff"/>
    </w:pPr>
  </w:style>
  <w:style w:type="paragraph" w:styleId="1147" w:customStyle="1">
    <w:name w:val="Char Char4 Char Char"/>
    <w:basedOn w:val="833"/>
    <w:next w:val="1148"/>
    <w:uiPriority w:val="0"/>
    <w:qFormat/>
    <w:pPr>
      <w:ind w:left="0" w:firstLine="2560"/>
      <w:spacing w:before="0" w:after="0" w:line="240" w:lineRule="auto"/>
    </w:pPr>
  </w:style>
  <w:style w:type="paragraph" w:styleId="1148" w:customStyle="1">
    <w:name w:val="目录4"/>
    <w:basedOn w:val="833"/>
    <w:next w:val="832"/>
    <w:uiPriority w:val="0"/>
    <w:qFormat/>
    <w:pPr>
      <w:ind w:left="629" w:firstLine="5237"/>
      <w:spacing w:before="0" w:after="0" w:line="317" w:lineRule="atLeast"/>
    </w:pPr>
  </w:style>
  <w:style w:type="paragraph" w:styleId="1149" w:customStyle="1">
    <w:name w:val="1"/>
    <w:basedOn w:val="833"/>
    <w:next w:val="864"/>
    <w:uiPriority w:val="0"/>
    <w:qFormat/>
    <w:pPr>
      <w:ind w:left="0" w:firstLine="2048"/>
      <w:spacing w:before="0" w:after="0" w:line="240" w:lineRule="auto"/>
    </w:pPr>
  </w:style>
  <w:style w:type="paragraph" w:styleId="1150" w:customStyle="1">
    <w:name w:val="二级条标题"/>
    <w:basedOn w:val="833"/>
    <w:next w:val="832"/>
    <w:uiPriority w:val="0"/>
    <w:qFormat/>
    <w:pPr>
      <w:ind w:left="0" w:firstLine="8"/>
      <w:spacing w:before="0" w:after="0" w:line="240" w:lineRule="auto"/>
      <w:outlineLvl w:val="3"/>
    </w:pPr>
  </w:style>
  <w:style w:type="paragraph" w:styleId="1151" w:customStyle="1">
    <w:name w:val="Char Char Char Char Char Char1 Char Char Char1 Char Char Char Char Char Char Char Char Char Char Char Char Char Char Char Char Char Char"/>
    <w:basedOn w:val="833"/>
    <w:next w:val="1152"/>
    <w:uiPriority w:val="0"/>
    <w:qFormat/>
    <w:pPr>
      <w:ind w:left="0" w:firstLine="2560"/>
      <w:spacing w:before="0" w:after="0" w:line="240" w:lineRule="auto"/>
    </w:pPr>
  </w:style>
  <w:style w:type="paragraph" w:styleId="1152" w:customStyle="1">
    <w:name w:val="样式 加粗 居中11"/>
    <w:basedOn w:val="833"/>
    <w:next w:val="1153"/>
    <w:uiPriority w:val="0"/>
    <w:qFormat/>
    <w:pPr>
      <w:ind w:left="0" w:firstLine="2560"/>
      <w:jc w:val="center"/>
      <w:spacing w:before="0" w:after="0" w:line="360" w:lineRule="auto"/>
    </w:pPr>
  </w:style>
  <w:style w:type="paragraph" w:styleId="1153" w:customStyle="1">
    <w:name w:val="xl89"/>
    <w:basedOn w:val="833"/>
    <w:next w:val="1154"/>
    <w:uiPriority w:val="0"/>
    <w:qFormat/>
    <w:pPr>
      <w:ind w:left="0" w:firstLine="3584"/>
      <w:spacing w:before="280" w:after="280" w:line="240" w:lineRule="auto"/>
    </w:pPr>
  </w:style>
  <w:style w:type="paragraph" w:styleId="1154" w:customStyle="1">
    <w:name w:val="Char Char Char Char Char Char1 Char Char Char Char Char Char1 Char Char Char Char Char Char Char Char Char"/>
    <w:basedOn w:val="833"/>
    <w:next w:val="1155"/>
    <w:uiPriority w:val="0"/>
    <w:qFormat/>
    <w:pPr>
      <w:ind w:left="0" w:firstLine="2560"/>
      <w:spacing w:before="0" w:after="0" w:line="240" w:lineRule="auto"/>
    </w:pPr>
  </w:style>
  <w:style w:type="paragraph" w:styleId="1155" w:customStyle="1">
    <w:name w:val="文章附标题"/>
    <w:basedOn w:val="833"/>
    <w:next w:val="833"/>
    <w:uiPriority w:val="0"/>
    <w:qFormat/>
    <w:pPr>
      <w:ind w:left="0" w:firstLine="5120"/>
      <w:jc w:val="center"/>
      <w:spacing w:before="187" w:after="175" w:line="374" w:lineRule="atLeast"/>
    </w:pPr>
  </w:style>
  <w:style w:type="paragraph" w:styleId="1156" w:customStyle="1">
    <w:name w:val="图注"/>
    <w:next w:val="1157"/>
    <w:uiPriority w:val="0"/>
    <w:qFormat/>
    <w:pPr>
      <w:ind w:left="360" w:firstLine="2152"/>
      <w:jc w:val="center"/>
    </w:pPr>
    <w:rPr>
      <w:rFonts w:ascii="Calibri" w:hAnsi="Calibri" w:eastAsia="宋体" w:cs="Times New Roman"/>
      <w:lang w:val="en-US" w:eastAsia="zh-CN" w:bidi="ar-SA"/>
    </w:rPr>
  </w:style>
  <w:style w:type="paragraph" w:styleId="1157" w:customStyle="1">
    <w:name w:val="列表编号 41"/>
    <w:basedOn w:val="833"/>
    <w:next w:val="1073"/>
    <w:uiPriority w:val="0"/>
    <w:qFormat/>
    <w:pPr>
      <w:ind w:left="1620" w:firstLine="2712"/>
      <w:spacing w:before="0" w:after="0" w:line="360" w:lineRule="auto"/>
    </w:pPr>
  </w:style>
  <w:style w:type="paragraph" w:styleId="1158" w:customStyle="1">
    <w:name w:val="列出段落3"/>
    <w:basedOn w:val="833"/>
    <w:next w:val="1086"/>
    <w:uiPriority w:val="0"/>
    <w:qFormat/>
    <w:pPr>
      <w:ind w:left="420" w:firstLine="3748"/>
      <w:spacing w:before="0" w:after="0" w:line="240" w:lineRule="auto"/>
    </w:pPr>
  </w:style>
  <w:style w:type="paragraph" w:styleId="1159" w:customStyle="1">
    <w:name w:val="_Style 40"/>
    <w:basedOn w:val="832"/>
    <w:uiPriority w:val="0"/>
    <w:qFormat/>
    <w:pPr>
      <w:ind w:left="0"/>
      <w:jc w:val="left"/>
      <w:spacing w:after="160" w:line="240" w:lineRule="exact"/>
    </w:pPr>
    <w:rPr>
      <w:rFonts w:ascii="Times New Roman" w:hAnsi="Times New Roman"/>
      <w:sz w:val="24"/>
    </w:rPr>
  </w:style>
  <w:style w:type="paragraph" w:styleId="1160" w:customStyle="1">
    <w:name w:val="加粗（居中）"/>
    <w:next w:val="1060"/>
    <w:uiPriority w:val="0"/>
    <w:qFormat/>
    <w:pPr>
      <w:ind w:firstLine="2560"/>
    </w:pPr>
    <w:rPr>
      <w:rFonts w:ascii="Calibri" w:hAnsi="Calibri" w:eastAsia="宋体" w:cs="Times New Roman"/>
      <w:lang w:val="en-US" w:eastAsia="zh-CN" w:bidi="ar-SA"/>
    </w:rPr>
  </w:style>
  <w:style w:type="paragraph" w:styleId="1161" w:customStyle="1">
    <w:name w:val="项目符1"/>
    <w:basedOn w:val="833"/>
    <w:next w:val="1162"/>
    <w:uiPriority w:val="0"/>
    <w:qFormat/>
    <w:pPr>
      <w:ind w:left="1365" w:right="100" w:firstLine="2728"/>
      <w:spacing w:before="78" w:after="78" w:line="300" w:lineRule="auto"/>
    </w:pPr>
  </w:style>
  <w:style w:type="paragraph" w:styleId="1162" w:customStyle="1">
    <w:name w:val="引文目录标题1"/>
    <w:basedOn w:val="833"/>
    <w:next w:val="832"/>
    <w:uiPriority w:val="0"/>
    <w:qFormat/>
    <w:pPr>
      <w:ind w:left="0" w:firstLine="4608"/>
      <w:jc w:val="center"/>
      <w:spacing w:before="120" w:after="0" w:line="360" w:lineRule="auto"/>
    </w:pPr>
  </w:style>
  <w:style w:type="paragraph" w:styleId="1163" w:customStyle="1">
    <w:name w:val="xl77"/>
    <w:basedOn w:val="833"/>
    <w:next w:val="1164"/>
    <w:uiPriority w:val="0"/>
    <w:qFormat/>
    <w:pPr>
      <w:ind w:left="0" w:firstLine="3584"/>
      <w:spacing w:before="280" w:after="280" w:line="240" w:lineRule="auto"/>
    </w:pPr>
  </w:style>
  <w:style w:type="paragraph" w:styleId="1164" w:customStyle="1">
    <w:name w:val="Char Char Char1"/>
    <w:basedOn w:val="833"/>
    <w:next w:val="1165"/>
    <w:uiPriority w:val="0"/>
    <w:qFormat/>
    <w:pPr>
      <w:ind w:left="900" w:firstLine="2096"/>
      <w:spacing w:before="0" w:after="0" w:line="240" w:lineRule="auto"/>
    </w:pPr>
  </w:style>
  <w:style w:type="paragraph" w:styleId="1165" w:customStyle="1">
    <w:name w:val="索引 21"/>
    <w:basedOn w:val="833"/>
    <w:next w:val="832"/>
    <w:uiPriority w:val="0"/>
    <w:qFormat/>
    <w:pPr>
      <w:ind w:left="200" w:firstLine="2560"/>
      <w:jc w:val="center"/>
      <w:spacing w:before="0" w:after="0" w:line="360" w:lineRule="auto"/>
    </w:pPr>
  </w:style>
  <w:style w:type="paragraph" w:styleId="1166" w:customStyle="1">
    <w:name w:val="Char Char Char Char Char Char1 Char Char Char Char Char Char1 Char Char Char1"/>
    <w:basedOn w:val="833"/>
    <w:next w:val="1167"/>
    <w:uiPriority w:val="0"/>
    <w:qFormat/>
    <w:pPr>
      <w:ind w:left="0" w:firstLine="2560"/>
      <w:spacing w:before="0" w:after="0" w:line="240" w:lineRule="auto"/>
    </w:pPr>
  </w:style>
  <w:style w:type="paragraph" w:styleId="1167" w:customStyle="1">
    <w:name w:val="xl64"/>
    <w:basedOn w:val="833"/>
    <w:next w:val="1150"/>
    <w:uiPriority w:val="0"/>
    <w:qFormat/>
    <w:pPr>
      <w:ind w:left="0" w:firstLine="3584"/>
      <w:spacing w:before="280" w:after="280" w:line="240" w:lineRule="auto"/>
    </w:pPr>
  </w:style>
  <w:style w:type="paragraph" w:styleId="1168" w:customStyle="1">
    <w:name w:val="Char1 Char Char Char"/>
    <w:basedOn w:val="833"/>
    <w:next w:val="1146"/>
    <w:uiPriority w:val="0"/>
    <w:qFormat/>
    <w:pPr>
      <w:ind w:left="0" w:firstLine="2560"/>
      <w:spacing w:before="0" w:after="0" w:line="240" w:lineRule="auto"/>
    </w:pPr>
  </w:style>
  <w:style w:type="paragraph" w:styleId="1169" w:customStyle="1">
    <w:name w:val="font7"/>
    <w:basedOn w:val="833"/>
    <w:next w:val="1166"/>
    <w:uiPriority w:val="0"/>
    <w:qFormat/>
    <w:pPr>
      <w:ind w:left="0" w:firstLine="3584"/>
      <w:spacing w:before="280" w:after="280" w:line="240" w:lineRule="auto"/>
    </w:pPr>
  </w:style>
  <w:style w:type="paragraph" w:styleId="1170" w:customStyle="1">
    <w:name w:val="WPSOffice手动目录 3"/>
    <w:uiPriority w:val="0"/>
    <w:qFormat/>
    <w:pPr>
      <w:ind w:left="400"/>
    </w:pPr>
    <w:rPr>
      <w:rFonts w:ascii="Times New Roman" w:hAnsi="Times New Roman" w:eastAsia="宋体" w:cs="Times New Roman"/>
      <w:lang w:val="en-US" w:eastAsia="zh-CN" w:bidi="ar-SA"/>
    </w:rPr>
  </w:style>
  <w:style w:type="paragraph" w:styleId="1171" w:customStyle="1">
    <w:name w:val="标准文本"/>
    <w:basedOn w:val="833"/>
    <w:next w:val="1172"/>
    <w:uiPriority w:val="0"/>
    <w:qFormat/>
    <w:pPr>
      <w:ind w:left="480" w:firstLine="2784"/>
      <w:spacing w:before="0" w:after="0" w:line="360" w:lineRule="auto"/>
    </w:pPr>
  </w:style>
  <w:style w:type="paragraph" w:styleId="1172" w:customStyle="1">
    <w:name w:val="纯文本11"/>
    <w:basedOn w:val="833"/>
    <w:next w:val="875"/>
    <w:uiPriority w:val="0"/>
    <w:qFormat/>
    <w:pPr>
      <w:ind w:left="0" w:firstLine="3584"/>
      <w:spacing w:before="0" w:after="0" w:line="240" w:lineRule="auto"/>
    </w:pPr>
  </w:style>
  <w:style w:type="paragraph" w:styleId="1173" w:customStyle="1">
    <w:name w:val="TOC 标题2"/>
    <w:basedOn w:val="833"/>
    <w:next w:val="832"/>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74" w:customStyle="1">
    <w:name w:val="纯文本4"/>
    <w:basedOn w:val="832"/>
    <w:uiPriority w:val="0"/>
    <w:qFormat/>
    <w:pPr>
      <w:ind w:left="0"/>
      <w:widowControl w:val="off"/>
    </w:pPr>
    <w:rPr>
      <w:rFonts w:ascii="宋体" w:hAnsi="Courier New" w:eastAsia="楷体_GB2312"/>
      <w:sz w:val="26"/>
    </w:rPr>
  </w:style>
  <w:style w:type="paragraph" w:styleId="1175" w:customStyle="1">
    <w:name w:val="样式 加粗 居中2"/>
    <w:basedOn w:val="833"/>
    <w:next w:val="1023"/>
    <w:uiPriority w:val="0"/>
    <w:qFormat/>
    <w:pPr>
      <w:ind w:left="0" w:firstLine="2560"/>
      <w:jc w:val="center"/>
      <w:spacing w:before="0" w:after="0" w:line="360" w:lineRule="auto"/>
    </w:pPr>
  </w:style>
  <w:style w:type="paragraph" w:styleId="1176" w:customStyle="1">
    <w:name w:val="xl87"/>
    <w:basedOn w:val="833"/>
    <w:next w:val="1177"/>
    <w:uiPriority w:val="0"/>
    <w:qFormat/>
    <w:pPr>
      <w:ind w:left="0" w:firstLine="5120"/>
      <w:spacing w:before="280" w:after="280" w:line="240" w:lineRule="auto"/>
    </w:pPr>
  </w:style>
  <w:style w:type="paragraph" w:styleId="1177" w:customStyle="1">
    <w:name w:val="招标文件》"/>
    <w:basedOn w:val="833"/>
    <w:next w:val="1135"/>
    <w:uiPriority w:val="0"/>
    <w:qFormat/>
    <w:pPr>
      <w:ind w:left="420" w:firstLine="2140"/>
      <w:spacing w:before="120" w:after="120" w:line="300" w:lineRule="auto"/>
    </w:pPr>
  </w:style>
  <w:style w:type="paragraph" w:styleId="1178" w:customStyle="1">
    <w:name w:val="TOC 标题3"/>
    <w:basedOn w:val="833"/>
    <w:next w:val="832"/>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79" w:customStyle="1">
    <w:name w:val="_Style 169"/>
    <w:next w:val="832"/>
    <w:uiPriority w:val="0"/>
    <w:qFormat/>
    <w:pPr>
      <w:ind w:left="2560"/>
    </w:pPr>
    <w:rPr>
      <w:rFonts w:ascii="Calibri" w:hAnsi="Calibri" w:eastAsia="宋体" w:cs="Times New Roman"/>
      <w:lang w:val="en-US" w:eastAsia="zh-CN" w:bidi="ar-SA"/>
    </w:rPr>
  </w:style>
  <w:style w:type="paragraph" w:styleId="1180" w:customStyle="1">
    <w:name w:val="样式"/>
    <w:next w:val="832"/>
    <w:uiPriority w:val="0"/>
    <w:qFormat/>
    <w:pPr>
      <w:ind w:firstLine="3584"/>
      <w:widowControl w:val="off"/>
    </w:pPr>
    <w:rPr>
      <w:rFonts w:ascii="Calibri" w:hAnsi="Calibri" w:eastAsia="宋体" w:cs="Times New Roman"/>
      <w:lang w:val="en-US" w:eastAsia="zh-CN" w:bidi="ar-SA"/>
    </w:rPr>
  </w:style>
  <w:style w:type="paragraph" w:styleId="1181" w:customStyle="1">
    <w:name w:val="文档标题5"/>
    <w:basedOn w:val="838"/>
    <w:next w:val="832"/>
    <w:uiPriority w:val="0"/>
    <w:qFormat/>
    <w:pPr>
      <w:ind w:left="992" w:firstLine="18"/>
      <w:spacing w:before="280" w:after="280" w:line="360" w:lineRule="auto"/>
      <w:outlineLvl w:val="4"/>
    </w:pPr>
  </w:style>
  <w:style w:type="paragraph" w:styleId="1182" w:customStyle="1">
    <w:name w:val="Char Char Char Char Char Char Char"/>
    <w:basedOn w:val="833"/>
    <w:next w:val="1183"/>
    <w:uiPriority w:val="0"/>
    <w:qFormat/>
    <w:pPr>
      <w:ind w:left="200" w:firstLine="4808"/>
      <w:spacing w:before="0" w:after="0" w:line="360" w:lineRule="auto"/>
    </w:pPr>
  </w:style>
  <w:style w:type="paragraph" w:styleId="1183" w:customStyle="1">
    <w:name w:val="font0"/>
    <w:basedOn w:val="833"/>
    <w:next w:val="1184"/>
    <w:uiPriority w:val="0"/>
    <w:qFormat/>
    <w:pPr>
      <w:ind w:left="0" w:firstLine="1024"/>
      <w:spacing w:before="280" w:after="280" w:line="240" w:lineRule="auto"/>
    </w:pPr>
  </w:style>
  <w:style w:type="paragraph" w:styleId="1184" w:customStyle="1">
    <w:name w:val="font9"/>
    <w:basedOn w:val="833"/>
    <w:next w:val="1108"/>
    <w:uiPriority w:val="0"/>
    <w:qFormat/>
    <w:pPr>
      <w:ind w:left="0" w:firstLine="7168"/>
      <w:spacing w:before="280" w:after="280" w:line="240" w:lineRule="auto"/>
    </w:pPr>
  </w:style>
  <w:style w:type="paragraph" w:styleId="1185" w:customStyle="1">
    <w:name w:val="Char Char Char Char Char Char1 Char Char Char Char Char Char1 Char Char Char Char Char Char Char"/>
    <w:basedOn w:val="833"/>
    <w:next w:val="1176"/>
    <w:uiPriority w:val="0"/>
    <w:qFormat/>
    <w:pPr>
      <w:ind w:left="0" w:firstLine="2560"/>
      <w:spacing w:before="0" w:after="0" w:line="240" w:lineRule="auto"/>
    </w:pPr>
  </w:style>
  <w:style w:type="paragraph" w:styleId="1186" w:customStyle="1">
    <w:name w:val="xl82"/>
    <w:basedOn w:val="833"/>
    <w:next w:val="1075"/>
    <w:uiPriority w:val="0"/>
    <w:qFormat/>
    <w:pPr>
      <w:ind w:left="0" w:firstLine="5120"/>
      <w:spacing w:before="280" w:after="280" w:line="240" w:lineRule="auto"/>
    </w:pPr>
  </w:style>
  <w:style w:type="paragraph" w:styleId="1187" w:customStyle="1">
    <w:name w:val="xl80"/>
    <w:basedOn w:val="833"/>
    <w:next w:val="1188"/>
    <w:uiPriority w:val="0"/>
    <w:qFormat/>
    <w:pPr>
      <w:ind w:left="0" w:firstLine="3584"/>
      <w:jc w:val="center"/>
      <w:spacing w:before="280" w:after="280" w:line="240" w:lineRule="auto"/>
    </w:pPr>
  </w:style>
  <w:style w:type="paragraph" w:styleId="1188" w:customStyle="1">
    <w:name w:val="样式2"/>
    <w:basedOn w:val="838"/>
    <w:next w:val="1114"/>
    <w:uiPriority w:val="0"/>
    <w:qFormat/>
    <w:pPr>
      <w:ind w:left="1134" w:firstLine="18"/>
      <w:spacing w:before="0" w:after="0" w:line="360" w:lineRule="auto"/>
      <w:outlineLvl w:val="4"/>
    </w:pPr>
  </w:style>
  <w:style w:type="paragraph" w:styleId="1189" w:customStyle="1">
    <w:name w:val="msolistparagraph"/>
    <w:basedOn w:val="833"/>
    <w:next w:val="1103"/>
    <w:uiPriority w:val="0"/>
    <w:qFormat/>
    <w:pPr>
      <w:ind w:left="420" w:firstLine="3748"/>
      <w:spacing w:before="0" w:after="0" w:line="240" w:lineRule="auto"/>
    </w:pPr>
  </w:style>
  <w:style w:type="paragraph" w:styleId="1190" w:customStyle="1">
    <w:name w:val="xl68"/>
    <w:basedOn w:val="833"/>
    <w:next w:val="1191"/>
    <w:uiPriority w:val="0"/>
    <w:qFormat/>
    <w:pPr>
      <w:ind w:left="100" w:firstLine="5220"/>
      <w:spacing w:before="280" w:after="280" w:line="240" w:lineRule="auto"/>
    </w:pPr>
  </w:style>
  <w:style w:type="paragraph" w:styleId="1191" w:customStyle="1">
    <w:name w:val="Char1"/>
    <w:basedOn w:val="833"/>
    <w:next w:val="1110"/>
    <w:uiPriority w:val="0"/>
    <w:qFormat/>
    <w:pPr>
      <w:ind w:left="0" w:firstLine="2560"/>
      <w:spacing w:before="0" w:after="0" w:line="240" w:lineRule="auto"/>
    </w:pPr>
  </w:style>
  <w:style w:type="paragraph" w:styleId="1192" w:customStyle="1">
    <w:name w:val="xl83"/>
    <w:basedOn w:val="833"/>
    <w:next w:val="1182"/>
    <w:uiPriority w:val="0"/>
    <w:qFormat/>
    <w:pPr>
      <w:ind w:left="0" w:firstLine="5120"/>
      <w:spacing w:before="280" w:after="280" w:line="240" w:lineRule="auto"/>
    </w:pPr>
  </w:style>
  <w:style w:type="paragraph" w:styleId="1193" w:customStyle="1">
    <w:name w:val="正文符号1"/>
    <w:basedOn w:val="833"/>
    <w:next w:val="1072"/>
    <w:uiPriority w:val="0"/>
    <w:qFormat/>
    <w:pPr>
      <w:ind w:left="987" w:firstLine="5724"/>
      <w:spacing w:before="0" w:after="0" w:line="240" w:lineRule="auto"/>
    </w:pPr>
  </w:style>
  <w:style w:type="paragraph" w:styleId="1194" w:customStyle="1">
    <w:name w:val="2ji"/>
    <w:basedOn w:val="835"/>
    <w:next w:val="873"/>
    <w:uiPriority w:val="0"/>
    <w:qFormat/>
    <w:pPr>
      <w:ind w:left="0" w:firstLine="24"/>
      <w:spacing w:before="0" w:after="0" w:line="360" w:lineRule="auto"/>
      <w:outlineLvl w:val="1"/>
    </w:pPr>
  </w:style>
  <w:style w:type="paragraph" w:styleId="1195" w:customStyle="1">
    <w:name w:val="xl79"/>
    <w:basedOn w:val="833"/>
    <w:next w:val="1145"/>
    <w:uiPriority w:val="0"/>
    <w:qFormat/>
    <w:pPr>
      <w:ind w:left="0" w:firstLine="3584"/>
      <w:jc w:val="center"/>
      <w:spacing w:before="280" w:after="280" w:line="240" w:lineRule="auto"/>
    </w:pPr>
  </w:style>
  <w:style w:type="paragraph" w:styleId="1196" w:customStyle="1">
    <w:name w:val="xl23"/>
    <w:basedOn w:val="833"/>
    <w:next w:val="867"/>
    <w:uiPriority w:val="0"/>
    <w:qFormat/>
    <w:pPr>
      <w:ind w:left="0" w:firstLine="20"/>
      <w:spacing w:before="280" w:after="280" w:line="240" w:lineRule="auto"/>
      <w:shd w:val="clear" w:color="000000" w:fill="ffffff"/>
    </w:pPr>
  </w:style>
  <w:style w:type="paragraph" w:styleId="1197" w:customStyle="1">
    <w:name w:val="xl75"/>
    <w:basedOn w:val="833"/>
    <w:next w:val="876"/>
    <w:uiPriority w:val="0"/>
    <w:qFormat/>
    <w:pPr>
      <w:ind w:left="0" w:firstLine="3584"/>
      <w:jc w:val="center"/>
      <w:spacing w:before="280" w:after="280" w:line="240" w:lineRule="auto"/>
    </w:pPr>
  </w:style>
  <w:style w:type="paragraph" w:styleId="1198" w:customStyle="1">
    <w:name w:val="纯文本3"/>
    <w:basedOn w:val="832"/>
    <w:uiPriority w:val="0"/>
    <w:qFormat/>
    <w:rPr>
      <w:rFonts w:ascii="宋体" w:hAnsi="Courier New"/>
    </w:rPr>
  </w:style>
  <w:style w:type="paragraph" w:styleId="1199" w:customStyle="1">
    <w:name w:val="表格文字（两侧对齐）"/>
    <w:basedOn w:val="833"/>
    <w:next w:val="1120"/>
    <w:uiPriority w:val="0"/>
    <w:qFormat/>
    <w:pPr>
      <w:ind w:left="0" w:firstLine="3584"/>
      <w:spacing w:before="0" w:after="0" w:line="240" w:lineRule="auto"/>
    </w:pPr>
  </w:style>
  <w:style w:type="paragraph" w:styleId="1200" w:customStyle="1">
    <w:name w:val="1ji"/>
    <w:basedOn w:val="834"/>
    <w:next w:val="1163"/>
    <w:uiPriority w:val="0"/>
    <w:qFormat/>
    <w:pPr>
      <w:ind w:left="0" w:firstLine="18"/>
      <w:jc w:val="center"/>
      <w:spacing w:before="0" w:after="0" w:line="240" w:lineRule="auto"/>
      <w:outlineLvl w:val="0"/>
    </w:pPr>
  </w:style>
  <w:style w:type="paragraph" w:styleId="1201" w:customStyle="1">
    <w:name w:val="正文_0_0"/>
    <w:next w:val="1160"/>
    <w:uiPriority w:val="0"/>
    <w:qFormat/>
    <w:pPr>
      <w:ind w:firstLine="3584"/>
      <w:jc w:val="both"/>
      <w:widowControl w:val="off"/>
    </w:pPr>
    <w:rPr>
      <w:rFonts w:ascii="Calibri" w:hAnsi="Calibri" w:eastAsia="宋体" w:cs="Times New Roman"/>
      <w:lang w:val="en-US" w:eastAsia="zh-CN" w:bidi="ar-SA"/>
    </w:rPr>
  </w:style>
  <w:style w:type="paragraph" w:styleId="1202" w:customStyle="1">
    <w:name w:val="font5"/>
    <w:basedOn w:val="833"/>
    <w:next w:val="1029"/>
    <w:uiPriority w:val="0"/>
    <w:qFormat/>
    <w:pPr>
      <w:ind w:left="0" w:firstLine="5120"/>
      <w:spacing w:before="280" w:after="280" w:line="240" w:lineRule="auto"/>
    </w:pPr>
  </w:style>
  <w:style w:type="paragraph" w:styleId="1203" w:customStyle="1">
    <w:name w:val="索引 81"/>
    <w:basedOn w:val="833"/>
    <w:next w:val="832"/>
    <w:uiPriority w:val="0"/>
    <w:qFormat/>
    <w:pPr>
      <w:ind w:left="1400" w:firstLine="2560"/>
      <w:jc w:val="center"/>
      <w:spacing w:before="0" w:after="0" w:line="360" w:lineRule="auto"/>
    </w:pPr>
  </w:style>
  <w:style w:type="paragraph" w:styleId="1204" w:customStyle="1">
    <w:name w:val="标书_正文"/>
    <w:basedOn w:val="833"/>
    <w:next w:val="1205"/>
    <w:uiPriority w:val="0"/>
    <w:qFormat/>
    <w:pPr>
      <w:ind w:left="420" w:firstLine="1188"/>
      <w:spacing w:before="0" w:after="0" w:line="360" w:lineRule="auto"/>
    </w:pPr>
  </w:style>
  <w:style w:type="paragraph" w:styleId="1205" w:customStyle="1">
    <w:name w:val="样式 标题 2 + Times New Roman 四号 非加粗 段前: 5 磅 段后: 0 磅 行距: 固定值 20..."/>
    <w:basedOn w:val="835"/>
    <w:next w:val="1105"/>
    <w:uiPriority w:val="0"/>
    <w:qFormat/>
    <w:pPr>
      <w:ind w:left="0" w:firstLine="24"/>
      <w:spacing w:before="100" w:after="0" w:line="400" w:lineRule="exact"/>
      <w:outlineLvl w:val="1"/>
    </w:pPr>
  </w:style>
  <w:style w:type="paragraph" w:styleId="1206" w:customStyle="1">
    <w:name w:val="Text Body"/>
    <w:basedOn w:val="833"/>
    <w:next w:val="1161"/>
    <w:uiPriority w:val="0"/>
    <w:qFormat/>
    <w:pPr>
      <w:ind w:left="0" w:firstLine="4096"/>
      <w:spacing w:before="0" w:after="120" w:line="240" w:lineRule="auto"/>
    </w:pPr>
  </w:style>
  <w:style w:type="paragraph" w:styleId="1207" w:customStyle="1">
    <w:name w:val="索引 71"/>
    <w:basedOn w:val="833"/>
    <w:next w:val="832"/>
    <w:uiPriority w:val="0"/>
    <w:qFormat/>
    <w:pPr>
      <w:ind w:left="1200" w:firstLine="2560"/>
      <w:jc w:val="center"/>
      <w:spacing w:before="0" w:after="0" w:line="360" w:lineRule="auto"/>
    </w:pPr>
  </w:style>
  <w:style w:type="paragraph" w:styleId="1208" w:customStyle="1">
    <w:name w:val="修订2"/>
    <w:uiPriority w:val="99"/>
    <w:semiHidden/>
    <w:qFormat/>
    <w:rPr>
      <w:rFonts w:ascii="Calibri" w:hAnsi="Calibri" w:eastAsia="宋体" w:cs="Times New Roman"/>
      <w:lang w:val="en-US" w:eastAsia="zh-CN" w:bidi="ar-SA"/>
    </w:rPr>
  </w:style>
  <w:style w:type="paragraph" w:styleId="1209" w:customStyle="1">
    <w:name w:val="WPSOffice手动目录 2"/>
    <w:uiPriority w:val="0"/>
    <w:qFormat/>
    <w:pPr>
      <w:ind w:left="200"/>
    </w:pPr>
    <w:rPr>
      <w:rFonts w:ascii="Times New Roman" w:hAnsi="Times New Roman" w:eastAsia="宋体" w:cs="Times New Roman"/>
      <w:lang w:val="en-US" w:eastAsia="zh-CN" w:bidi="ar-SA"/>
    </w:rPr>
  </w:style>
  <w:style w:type="paragraph" w:styleId="1210" w:customStyle="1">
    <w:name w:val="索引 11"/>
    <w:basedOn w:val="833"/>
    <w:next w:val="832"/>
    <w:uiPriority w:val="0"/>
    <w:qFormat/>
    <w:pPr>
      <w:ind w:left="0" w:firstLine="3584"/>
      <w:spacing w:before="0" w:after="0" w:line="240" w:lineRule="auto"/>
    </w:pPr>
  </w:style>
  <w:style w:type="paragraph" w:styleId="1211" w:customStyle="1">
    <w:name w:val="444"/>
    <w:basedOn w:val="833"/>
    <w:next w:val="852"/>
    <w:uiPriority w:val="0"/>
    <w:qFormat/>
    <w:pPr>
      <w:ind w:left="0" w:firstLine="4608"/>
      <w:jc w:val="center"/>
      <w:spacing w:before="0" w:after="0" w:line="312" w:lineRule="atLeast"/>
    </w:pPr>
  </w:style>
  <w:style w:type="paragraph" w:styleId="1212" w:customStyle="1">
    <w:name w:val="p15"/>
    <w:basedOn w:val="832"/>
    <w:uiPriority w:val="0"/>
    <w:qFormat/>
    <w:pPr>
      <w:ind w:left="0"/>
    </w:pPr>
    <w:rPr>
      <w:rFonts w:ascii="宋体" w:hAnsi="宋体" w:cs="宋体"/>
      <w:sz w:val="28"/>
      <w:szCs w:val="28"/>
    </w:rPr>
  </w:style>
  <w:style w:type="paragraph" w:styleId="1213" w:customStyle="1">
    <w:name w:val="文档结构图1"/>
    <w:basedOn w:val="833"/>
    <w:next w:val="1194"/>
    <w:uiPriority w:val="0"/>
    <w:qFormat/>
    <w:pPr>
      <w:ind w:left="200" w:firstLine="2248"/>
      <w:spacing w:before="0" w:after="0" w:line="360" w:lineRule="auto"/>
    </w:pPr>
  </w:style>
  <w:style w:type="paragraph" w:styleId="1214" w:customStyle="1">
    <w:name w:val="样式 首行缩进:  2 字符"/>
    <w:basedOn w:val="833"/>
    <w:next w:val="1197"/>
    <w:uiPriority w:val="0"/>
    <w:qFormat/>
    <w:pPr>
      <w:ind w:left="200" w:firstLine="1224"/>
      <w:spacing w:before="0" w:after="0" w:line="400" w:lineRule="exact"/>
    </w:pPr>
  </w:style>
  <w:style w:type="paragraph" w:styleId="1215" w:customStyle="1">
    <w:name w:val="H 3"/>
    <w:basedOn w:val="836"/>
    <w:next w:val="1192"/>
    <w:uiPriority w:val="0"/>
    <w:qFormat/>
    <w:pPr>
      <w:ind w:left="1429" w:firstLine="18"/>
      <w:spacing w:before="0" w:after="0" w:line="360" w:lineRule="auto"/>
      <w:outlineLvl w:val="2"/>
    </w:pPr>
  </w:style>
  <w:style w:type="paragraph" w:styleId="1216" w:customStyle="1">
    <w:name w:val="段"/>
    <w:next w:val="832"/>
    <w:uiPriority w:val="0"/>
    <w:qFormat/>
    <w:pPr>
      <w:ind w:firstLine="200"/>
      <w:jc w:val="both"/>
    </w:pPr>
    <w:rPr>
      <w:rFonts w:ascii="宋体" w:hAnsi="Times New Roman" w:eastAsia="宋体" w:cs="Times New Roman"/>
      <w:sz w:val="21"/>
      <w:lang w:val="en-US" w:eastAsia="zh-CN" w:bidi="ar-SA"/>
    </w:rPr>
  </w:style>
  <w:style w:type="paragraph" w:styleId="1217" w:customStyle="1">
    <w:name w:val="xl85"/>
    <w:basedOn w:val="833"/>
    <w:next w:val="1218"/>
    <w:uiPriority w:val="0"/>
    <w:qFormat/>
    <w:pPr>
      <w:ind w:left="0" w:firstLine="2048"/>
      <w:jc w:val="center"/>
      <w:spacing w:before="280" w:after="280" w:line="240" w:lineRule="auto"/>
    </w:pPr>
  </w:style>
  <w:style w:type="paragraph" w:styleId="1218" w:customStyle="1">
    <w:name w:val="文章总标题"/>
    <w:basedOn w:val="833"/>
    <w:next w:val="1214"/>
    <w:uiPriority w:val="0"/>
    <w:qFormat/>
    <w:pPr>
      <w:ind w:left="0" w:firstLine="7168"/>
      <w:jc w:val="center"/>
      <w:spacing w:before="566" w:after="544" w:line="566" w:lineRule="atLeast"/>
    </w:pPr>
  </w:style>
  <w:style w:type="paragraph" w:styleId="1219" w:customStyle="1">
    <w:name w:val="WPSOffice手动目录 1"/>
    <w:uiPriority w:val="0"/>
    <w:qFormat/>
    <w:rPr>
      <w:rFonts w:ascii="Times New Roman" w:hAnsi="Times New Roman" w:eastAsia="宋体" w:cs="Times New Roman"/>
      <w:lang w:val="en-US" w:eastAsia="zh-CN" w:bidi="ar-SA"/>
    </w:rPr>
  </w:style>
  <w:style w:type="paragraph" w:styleId="1220" w:customStyle="1">
    <w:name w:val="Pa0"/>
    <w:basedOn w:val="833"/>
    <w:next w:val="832"/>
    <w:uiPriority w:val="0"/>
    <w:qFormat/>
    <w:pPr>
      <w:ind w:left="0" w:firstLine="4608"/>
      <w:spacing w:before="0" w:after="0" w:line="241" w:lineRule="atLeast"/>
    </w:pPr>
  </w:style>
  <w:style w:type="paragraph" w:styleId="1221" w:customStyle="1">
    <w:name w:val="H 4"/>
    <w:basedOn w:val="837"/>
    <w:next w:val="1186"/>
    <w:uiPriority w:val="0"/>
    <w:qFormat/>
    <w:pPr>
      <w:ind w:left="426" w:firstLine="24"/>
      <w:spacing w:before="0" w:after="0" w:line="360" w:lineRule="auto"/>
      <w:outlineLvl w:val="3"/>
    </w:pPr>
  </w:style>
  <w:style w:type="paragraph" w:styleId="1222" w:customStyle="1">
    <w:name w:val="Default Paragraph Font Para Char Char Char Char Char Char"/>
    <w:basedOn w:val="833"/>
    <w:next w:val="1196"/>
    <w:uiPriority w:val="0"/>
    <w:qFormat/>
    <w:pPr>
      <w:ind w:left="0" w:firstLine="3584"/>
      <w:spacing w:before="0" w:after="160" w:line="240" w:lineRule="exact"/>
    </w:pPr>
  </w:style>
  <w:style w:type="paragraph" w:styleId="1223" w:customStyle="1">
    <w:name w:val="表格文字"/>
    <w:next w:val="1092"/>
    <w:uiPriority w:val="0"/>
    <w:qFormat/>
    <w:pPr>
      <w:ind w:firstLine="3584"/>
    </w:pPr>
    <w:rPr>
      <w:rFonts w:ascii="Calibri" w:hAnsi="Calibri" w:eastAsia="宋体" w:cs="Times New Roman"/>
      <w:lang w:val="en-US" w:eastAsia="zh-CN" w:bidi="ar-SA"/>
    </w:rPr>
  </w:style>
  <w:style w:type="paragraph" w:styleId="1224">
    <w:name w:val="Quote"/>
    <w:next w:val="832"/>
    <w:uiPriority w:val="0"/>
    <w:qFormat/>
    <w:pPr>
      <w:ind w:left="3680" w:right="864"/>
      <w:jc w:val="center"/>
      <w:spacing w:before="200" w:after="160"/>
    </w:pPr>
    <w:rPr>
      <w:rFonts w:ascii="Calibri" w:hAnsi="Calibri" w:eastAsia="宋体" w:cs="Times New Roman"/>
      <w:i/>
      <w:lang w:val="en-US" w:eastAsia="zh-CN" w:bidi="ar-SA"/>
    </w:rPr>
  </w:style>
  <w:style w:type="paragraph" w:styleId="1225" w:customStyle="1">
    <w:name w:val="索引 51"/>
    <w:basedOn w:val="833"/>
    <w:next w:val="832"/>
    <w:uiPriority w:val="0"/>
    <w:qFormat/>
    <w:pPr>
      <w:ind w:left="800" w:firstLine="2560"/>
      <w:jc w:val="center"/>
      <w:spacing w:before="0" w:after="0" w:line="360" w:lineRule="auto"/>
    </w:pPr>
  </w:style>
  <w:style w:type="paragraph" w:styleId="1226" w:customStyle="1">
    <w:name w:val="xl73"/>
    <w:basedOn w:val="833"/>
    <w:next w:val="1187"/>
    <w:uiPriority w:val="0"/>
    <w:qFormat/>
    <w:pPr>
      <w:ind w:left="0" w:firstLine="3584"/>
      <w:spacing w:before="280" w:after="280" w:line="240" w:lineRule="auto"/>
    </w:pPr>
  </w:style>
  <w:style w:type="paragraph" w:styleId="1227" w:customStyle="1">
    <w:name w:val="Char Char Char Char Char Char1 Char Char Char Char Char Char1 Char Char Char"/>
    <w:basedOn w:val="833"/>
    <w:next w:val="1193"/>
    <w:uiPriority w:val="0"/>
    <w:qFormat/>
    <w:pPr>
      <w:ind w:left="0" w:firstLine="2560"/>
      <w:spacing w:before="0" w:after="0" w:line="240" w:lineRule="auto"/>
    </w:pPr>
  </w:style>
  <w:style w:type="paragraph" w:styleId="1228" w:customStyle="1">
    <w:name w:val="Char Char Char Char Char Char1 Char Char Char1 Char Char Char Char Char Char Char Char Char Char Char Char"/>
    <w:basedOn w:val="833"/>
    <w:next w:val="1217"/>
    <w:uiPriority w:val="0"/>
    <w:qFormat/>
    <w:pPr>
      <w:ind w:left="0" w:firstLine="2560"/>
      <w:spacing w:before="0" w:after="0" w:line="240" w:lineRule="auto"/>
    </w:pPr>
  </w:style>
  <w:style w:type="paragraph" w:styleId="1229" w:customStyle="1">
    <w:name w:val="0"/>
    <w:basedOn w:val="833"/>
    <w:next w:val="1211"/>
    <w:uiPriority w:val="0"/>
    <w:qFormat/>
    <w:pPr>
      <w:ind w:left="0" w:firstLine="2815"/>
      <w:spacing w:before="0" w:after="0" w:line="360" w:lineRule="auto"/>
    </w:pPr>
  </w:style>
  <w:style w:type="paragraph" w:styleId="1230" w:customStyle="1">
    <w:name w:val="自定义二"/>
    <w:basedOn w:val="833"/>
    <w:next w:val="832"/>
    <w:uiPriority w:val="0"/>
    <w:qFormat/>
    <w:pPr>
      <w:ind w:left="0" w:firstLine="14"/>
      <w:spacing w:before="0" w:after="0" w:line="360" w:lineRule="auto"/>
      <w:outlineLvl w:val="1"/>
    </w:pPr>
  </w:style>
  <w:style w:type="paragraph" w:styleId="1231" w:customStyle="1">
    <w:name w:val="目录标题"/>
    <w:basedOn w:val="833"/>
    <w:next w:val="832"/>
    <w:uiPriority w:val="0"/>
    <w:qFormat/>
    <w:pPr>
      <w:ind w:left="419" w:firstLine="7331"/>
      <w:jc w:val="center"/>
      <w:spacing w:before="566" w:after="544" w:line="566" w:lineRule="atLeast"/>
    </w:pPr>
  </w:style>
  <w:style w:type="paragraph" w:styleId="1232" w:customStyle="1">
    <w:name w:val="xl86"/>
    <w:basedOn w:val="833"/>
    <w:next w:val="1207"/>
    <w:uiPriority w:val="0"/>
    <w:qFormat/>
    <w:pPr>
      <w:ind w:left="0" w:firstLine="5120"/>
      <w:spacing w:before="280" w:after="280" w:line="240" w:lineRule="auto"/>
    </w:pPr>
  </w:style>
  <w:style w:type="paragraph" w:styleId="1233" w:customStyle="1">
    <w:name w:val="图表目录1"/>
    <w:basedOn w:val="833"/>
    <w:next w:val="832"/>
    <w:uiPriority w:val="0"/>
    <w:qFormat/>
    <w:pPr>
      <w:ind w:left="200" w:firstLine="2616"/>
      <w:jc w:val="center"/>
      <w:spacing w:before="0" w:after="0" w:line="360" w:lineRule="auto"/>
    </w:pPr>
  </w:style>
  <w:style w:type="paragraph" w:styleId="1234" w:customStyle="1">
    <w:name w:val="正文文本缩进 21"/>
    <w:basedOn w:val="833"/>
    <w:next w:val="1199"/>
    <w:uiPriority w:val="0"/>
    <w:qFormat/>
    <w:pPr>
      <w:ind w:left="480" w:firstLine="4832"/>
      <w:spacing w:before="0" w:after="0" w:line="240" w:lineRule="auto"/>
    </w:pPr>
  </w:style>
  <w:style w:type="paragraph" w:styleId="1235" w:customStyle="1">
    <w:name w:val="xl72"/>
    <w:basedOn w:val="833"/>
    <w:next w:val="1220"/>
    <w:uiPriority w:val="0"/>
    <w:qFormat/>
    <w:pPr>
      <w:ind w:left="0" w:firstLine="3584"/>
      <w:spacing w:before="280" w:after="280" w:line="240" w:lineRule="auto"/>
    </w:pPr>
  </w:style>
  <w:style w:type="paragraph" w:styleId="1236" w:customStyle="1">
    <w:name w:val="默认段落字体 Para Char Char Char Char Char Char Char Char Char1 Char Char Char Char"/>
    <w:basedOn w:val="833"/>
    <w:next w:val="1088"/>
    <w:uiPriority w:val="0"/>
    <w:qFormat/>
    <w:pPr>
      <w:ind w:left="0" w:firstLine="2560"/>
      <w:spacing w:before="0" w:after="0" w:line="240" w:lineRule="auto"/>
    </w:pPr>
  </w:style>
  <w:style w:type="paragraph" w:styleId="1237" w:customStyle="1">
    <w:name w:val="p0"/>
    <w:next w:val="832"/>
    <w:uiPriority w:val="0"/>
    <w:qFormat/>
    <w:pPr>
      <w:ind w:firstLine="2048"/>
      <w:spacing w:line="360" w:lineRule="auto"/>
    </w:pPr>
    <w:rPr>
      <w:rFonts w:ascii="Calibri" w:hAnsi="Calibri" w:eastAsia="宋体" w:cs="Times New Roman"/>
      <w:lang w:val="en-US" w:eastAsia="zh-CN" w:bidi="ar-SA"/>
    </w:rPr>
  </w:style>
  <w:style w:type="paragraph" w:styleId="1238" w:customStyle="1">
    <w:name w:val="CM5"/>
    <w:basedOn w:val="833"/>
    <w:next w:val="832"/>
    <w:uiPriority w:val="0"/>
    <w:qFormat/>
    <w:pPr>
      <w:ind w:left="200" w:firstLine="2760"/>
      <w:spacing w:before="0" w:after="0" w:line="400" w:lineRule="atLeast"/>
    </w:pPr>
  </w:style>
  <w:style w:type="paragraph" w:styleId="1239" w:customStyle="1">
    <w:name w:val="正文首行缩进两字符"/>
    <w:basedOn w:val="833"/>
    <w:next w:val="1225"/>
    <w:uiPriority w:val="0"/>
    <w:qFormat/>
    <w:pPr>
      <w:ind w:left="200" w:firstLine="3784"/>
      <w:spacing w:before="0" w:after="0" w:line="360" w:lineRule="auto"/>
    </w:pPr>
  </w:style>
  <w:style w:type="paragraph" w:styleId="1240" w:customStyle="1">
    <w:name w:val="Table Paragraph"/>
    <w:basedOn w:val="832"/>
    <w:uiPriority w:val="1"/>
    <w:unhideWhenUsed/>
    <w:qFormat/>
    <w:rPr>
      <w:sz w:val="24"/>
    </w:rPr>
  </w:style>
  <w:style w:type="numbering" w:styleId="117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106</cp:revision>
  <dcterms:created xsi:type="dcterms:W3CDTF">2023-12-20T13:24:00Z</dcterms:created>
  <dcterms:modified xsi:type="dcterms:W3CDTF">2026-04-29T06:43:02Z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696472001E124EE39E98647CB5510B7F</vt:lpwstr>
  </property>
  <property fmtid="{D5CDD505-2E9C-101B-9397-08002B2CF9AE}" pid="4" name="KSOTemplateDocerSaveRecord">
    <vt:lpwstr>eyJoZGlkIjoiNDA2MGU5NjZhZjM1MmNmMTIzOTZiYjZiMzU0NGM5ZGYiLCJ1c2VySWQiOiIxNTg4NTQ0MDM3In0=</vt:lpwstr>
  </property>
</Properties>
</file>