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FF4FD4">
      <w:pPr>
        <w:rPr>
          <w:rFonts w:hint="eastAsia" w:ascii="楷体" w:hAnsi="楷体" w:eastAsia="楷体"/>
          <w:b/>
          <w:color w:val="auto"/>
          <w:sz w:val="72"/>
          <w:szCs w:val="72"/>
          <w:highlight w:val="none"/>
        </w:rPr>
      </w:pPr>
      <w:bookmarkStart w:id="42" w:name="_GoBack"/>
    </w:p>
    <w:p w14:paraId="69113B9D">
      <w:pPr>
        <w:spacing w:line="1040" w:lineRule="exact"/>
        <w:jc w:val="both"/>
        <w:rPr>
          <w:rFonts w:hint="eastAsia" w:ascii="黑体" w:hAnsi="黑体" w:eastAsia="黑体"/>
          <w:b/>
          <w:color w:val="auto"/>
          <w:sz w:val="72"/>
          <w:szCs w:val="72"/>
          <w:highlight w:val="none"/>
        </w:rPr>
      </w:pPr>
    </w:p>
    <w:p w14:paraId="318143EA">
      <w:pPr>
        <w:spacing w:line="1040" w:lineRule="exact"/>
        <w:jc w:val="center"/>
        <w:rPr>
          <w:rFonts w:hint="eastAsia" w:ascii="黑体" w:hAnsi="黑体" w:eastAsia="黑体"/>
          <w:b/>
          <w:color w:val="auto"/>
          <w:sz w:val="72"/>
          <w:szCs w:val="72"/>
          <w:highlight w:val="none"/>
        </w:rPr>
      </w:pPr>
      <w:r>
        <w:rPr>
          <w:rFonts w:hint="eastAsia" w:ascii="黑体" w:hAnsi="黑体" w:eastAsia="黑体"/>
          <w:b/>
          <w:color w:val="auto"/>
          <w:sz w:val="72"/>
          <w:szCs w:val="72"/>
          <w:highlight w:val="none"/>
        </w:rPr>
        <w:t>公 开 招 标 文 件</w:t>
      </w:r>
    </w:p>
    <w:p w14:paraId="36D2CF27">
      <w:pPr>
        <w:tabs>
          <w:tab w:val="center" w:pos="4621"/>
        </w:tabs>
        <w:jc w:val="left"/>
        <w:rPr>
          <w:rFonts w:hint="eastAsia" w:ascii="黑体" w:hAnsi="黑体" w:eastAsia="黑体"/>
          <w:b/>
          <w:color w:val="auto"/>
          <w:sz w:val="72"/>
          <w:highlight w:val="none"/>
        </w:rPr>
      </w:pPr>
    </w:p>
    <w:p w14:paraId="555C1071">
      <w:pPr>
        <w:rPr>
          <w:rFonts w:hint="eastAsia" w:ascii="黑体" w:hAnsi="黑体" w:eastAsia="黑体"/>
          <w:b/>
          <w:color w:val="auto"/>
          <w:sz w:val="32"/>
          <w:highlight w:val="none"/>
        </w:rPr>
      </w:pPr>
    </w:p>
    <w:p w14:paraId="27727F2E">
      <w:pPr>
        <w:rPr>
          <w:rFonts w:hint="eastAsia" w:ascii="黑体" w:hAnsi="黑体" w:eastAsia="黑体"/>
          <w:b/>
          <w:color w:val="auto"/>
          <w:sz w:val="32"/>
          <w:highlight w:val="none"/>
        </w:rPr>
      </w:pPr>
    </w:p>
    <w:p w14:paraId="52533015">
      <w:pPr>
        <w:rPr>
          <w:rFonts w:hint="eastAsia" w:ascii="黑体" w:hAnsi="黑体" w:eastAsia="黑体"/>
          <w:b/>
          <w:color w:val="auto"/>
          <w:sz w:val="32"/>
          <w:highlight w:val="none"/>
        </w:rPr>
      </w:pPr>
    </w:p>
    <w:p w14:paraId="0E1D98C6">
      <w:pPr>
        <w:keepNext w:val="0"/>
        <w:keepLines w:val="0"/>
        <w:pageBreakBefore w:val="0"/>
        <w:widowControl w:val="0"/>
        <w:kinsoku/>
        <w:wordWrap/>
        <w:overflowPunct/>
        <w:topLinePunct w:val="0"/>
        <w:autoSpaceDE/>
        <w:autoSpaceDN/>
        <w:bidi w:val="0"/>
        <w:adjustRightInd/>
        <w:snapToGrid/>
        <w:spacing w:line="760" w:lineRule="exact"/>
        <w:ind w:left="723" w:hanging="723" w:hangingChars="200"/>
        <w:jc w:val="center"/>
        <w:textAlignment w:val="auto"/>
        <w:rPr>
          <w:rFonts w:hint="eastAsia" w:ascii="黑体" w:hAnsi="黑体" w:eastAsia="黑体"/>
          <w:b/>
          <w:color w:val="auto"/>
          <w:sz w:val="36"/>
          <w:szCs w:val="36"/>
          <w:highlight w:val="none"/>
        </w:rPr>
      </w:pPr>
      <w:r>
        <w:rPr>
          <w:rFonts w:hint="eastAsia" w:ascii="黑体" w:hAnsi="黑体" w:eastAsia="黑体"/>
          <w:b/>
          <w:color w:val="auto"/>
          <w:sz w:val="36"/>
          <w:szCs w:val="36"/>
          <w:highlight w:val="none"/>
          <w:lang w:val="en-US" w:eastAsia="zh-CN"/>
        </w:rPr>
        <w:t xml:space="preserve">  项目名称：</w:t>
      </w:r>
      <w:r>
        <w:rPr>
          <w:rFonts w:hint="eastAsia" w:ascii="黑体" w:hAnsi="黑体" w:eastAsia="黑体"/>
          <w:b/>
          <w:color w:val="auto"/>
          <w:sz w:val="36"/>
          <w:szCs w:val="36"/>
          <w:highlight w:val="none"/>
          <w:lang w:eastAsia="zh-CN"/>
        </w:rPr>
        <w:t>垃圾中转站设施设备、公厕新建及改造项目</w:t>
      </w:r>
      <w:r>
        <w:rPr>
          <w:rFonts w:hint="eastAsia" w:ascii="黑体" w:hAnsi="黑体" w:eastAsia="黑体"/>
          <w:b/>
          <w:color w:val="auto"/>
          <w:sz w:val="36"/>
          <w:szCs w:val="36"/>
          <w:highlight w:val="none"/>
          <w:lang w:val="en-US" w:eastAsia="zh-CN"/>
        </w:rPr>
        <w:t xml:space="preserve">  </w:t>
      </w:r>
      <w:r>
        <w:rPr>
          <w:rFonts w:hint="eastAsia" w:ascii="黑体" w:hAnsi="黑体" w:eastAsia="黑体"/>
          <w:b/>
          <w:color w:val="auto"/>
          <w:sz w:val="36"/>
          <w:szCs w:val="36"/>
          <w:highlight w:val="none"/>
          <w:lang w:eastAsia="zh-CN"/>
        </w:rPr>
        <w:t>（移动勾臂箱式12立方中转站设备）</w:t>
      </w:r>
    </w:p>
    <w:p w14:paraId="20FFD9A3">
      <w:pPr>
        <w:spacing w:line="760" w:lineRule="exact"/>
        <w:rPr>
          <w:rFonts w:hint="eastAsia" w:ascii="黑体" w:hAnsi="黑体" w:eastAsia="黑体"/>
          <w:b/>
          <w:color w:val="auto"/>
          <w:sz w:val="36"/>
          <w:szCs w:val="36"/>
          <w:highlight w:val="none"/>
        </w:rPr>
      </w:pPr>
    </w:p>
    <w:p w14:paraId="10861CCE">
      <w:pPr>
        <w:spacing w:line="760" w:lineRule="exact"/>
        <w:rPr>
          <w:rFonts w:hint="eastAsia" w:ascii="黑体" w:hAnsi="黑体" w:eastAsia="黑体"/>
          <w:b/>
          <w:color w:val="auto"/>
          <w:sz w:val="36"/>
          <w:highlight w:val="none"/>
        </w:rPr>
      </w:pPr>
    </w:p>
    <w:p w14:paraId="1609E5C0">
      <w:pPr>
        <w:spacing w:line="760" w:lineRule="exact"/>
        <w:rPr>
          <w:rFonts w:hint="eastAsia" w:ascii="黑体" w:hAnsi="黑体" w:eastAsia="黑体"/>
          <w:b/>
          <w:color w:val="auto"/>
          <w:sz w:val="36"/>
          <w:highlight w:val="none"/>
        </w:rPr>
      </w:pPr>
    </w:p>
    <w:p w14:paraId="302D4FE0">
      <w:pPr>
        <w:spacing w:line="760" w:lineRule="exact"/>
        <w:ind w:firstLine="708"/>
        <w:rPr>
          <w:rFonts w:hint="eastAsia" w:ascii="黑体" w:hAnsi="黑体" w:eastAsia="黑体"/>
          <w:b/>
          <w:color w:val="auto"/>
          <w:sz w:val="36"/>
          <w:highlight w:val="none"/>
        </w:rPr>
      </w:pPr>
      <w:r>
        <w:rPr>
          <w:rFonts w:hint="eastAsia" w:ascii="黑体" w:hAnsi="黑体" w:eastAsia="黑体"/>
          <w:b/>
          <w:color w:val="auto"/>
          <w:sz w:val="36"/>
          <w:highlight w:val="none"/>
        </w:rPr>
        <w:t>项目编号</w:t>
      </w:r>
      <w:r>
        <w:rPr>
          <w:rFonts w:hint="eastAsia" w:ascii="黑体" w:hAnsi="黑体" w:eastAsia="黑体"/>
          <w:b/>
          <w:color w:val="auto"/>
          <w:sz w:val="36"/>
          <w:highlight w:val="none"/>
          <w:lang w:eastAsia="zh-CN"/>
        </w:rPr>
        <w:t>：JSZC-320812-JSFP-G2026-0006</w:t>
      </w:r>
      <w:r>
        <w:rPr>
          <w:rFonts w:hint="eastAsia" w:ascii="黑体" w:hAnsi="黑体" w:eastAsia="黑体"/>
          <w:b/>
          <w:color w:val="auto"/>
          <w:sz w:val="36"/>
          <w:highlight w:val="none"/>
        </w:rPr>
        <w:t xml:space="preserve"> </w:t>
      </w:r>
    </w:p>
    <w:p w14:paraId="25EE6166">
      <w:pPr>
        <w:ind w:left="-359" w:firstLine="360"/>
        <w:rPr>
          <w:rFonts w:hint="eastAsia" w:ascii="黑体" w:hAnsi="黑体" w:eastAsia="黑体"/>
          <w:b/>
          <w:color w:val="auto"/>
          <w:sz w:val="32"/>
          <w:highlight w:val="none"/>
        </w:rPr>
      </w:pPr>
    </w:p>
    <w:p w14:paraId="33F589BD">
      <w:pPr>
        <w:rPr>
          <w:rFonts w:hint="eastAsia" w:ascii="黑体" w:hAnsi="黑体" w:eastAsia="黑体"/>
          <w:b/>
          <w:color w:val="auto"/>
          <w:sz w:val="32"/>
          <w:highlight w:val="none"/>
        </w:rPr>
      </w:pPr>
    </w:p>
    <w:p w14:paraId="535D24F0">
      <w:pPr>
        <w:rPr>
          <w:rFonts w:hint="eastAsia" w:ascii="黑体" w:hAnsi="黑体" w:eastAsia="黑体"/>
          <w:b/>
          <w:color w:val="auto"/>
          <w:sz w:val="32"/>
          <w:highlight w:val="none"/>
        </w:rPr>
      </w:pPr>
    </w:p>
    <w:p w14:paraId="08898D7C">
      <w:pPr>
        <w:rPr>
          <w:rFonts w:hint="eastAsia" w:ascii="黑体" w:hAnsi="黑体" w:eastAsia="黑体"/>
          <w:b/>
          <w:color w:val="auto"/>
          <w:sz w:val="32"/>
          <w:highlight w:val="none"/>
        </w:rPr>
      </w:pPr>
    </w:p>
    <w:p w14:paraId="16485A10">
      <w:pPr>
        <w:rPr>
          <w:rFonts w:hint="eastAsia" w:ascii="黑体" w:hAnsi="黑体" w:eastAsia="黑体"/>
          <w:b/>
          <w:color w:val="auto"/>
          <w:sz w:val="32"/>
          <w:highlight w:val="none"/>
        </w:rPr>
      </w:pPr>
    </w:p>
    <w:p w14:paraId="4C6DB981">
      <w:pPr>
        <w:rPr>
          <w:rFonts w:hint="eastAsia" w:ascii="黑体" w:hAnsi="黑体" w:eastAsia="黑体"/>
          <w:b/>
          <w:color w:val="auto"/>
          <w:sz w:val="32"/>
          <w:highlight w:val="none"/>
        </w:rPr>
      </w:pPr>
    </w:p>
    <w:p w14:paraId="4459F00F">
      <w:pPr>
        <w:tabs>
          <w:tab w:val="center" w:pos="5215"/>
        </w:tabs>
        <w:spacing w:line="600" w:lineRule="exact"/>
        <w:jc w:val="center"/>
        <w:rPr>
          <w:rFonts w:hint="eastAsia" w:ascii="黑体" w:hAnsi="黑体" w:eastAsia="黑体"/>
          <w:b/>
          <w:color w:val="auto"/>
          <w:sz w:val="36"/>
          <w:szCs w:val="36"/>
          <w:highlight w:val="none"/>
        </w:rPr>
      </w:pPr>
      <w:r>
        <w:rPr>
          <w:rFonts w:hint="eastAsia" w:ascii="黑体" w:hAnsi="黑体" w:eastAsia="黑体"/>
          <w:b/>
          <w:color w:val="auto"/>
          <w:sz w:val="36"/>
          <w:szCs w:val="36"/>
          <w:highlight w:val="none"/>
          <w:lang w:val="en-US" w:eastAsia="zh-CN"/>
        </w:rPr>
        <w:t>江苏富朋</w:t>
      </w:r>
      <w:r>
        <w:rPr>
          <w:rFonts w:hint="eastAsia" w:ascii="黑体" w:hAnsi="黑体" w:eastAsia="黑体"/>
          <w:b/>
          <w:color w:val="auto"/>
          <w:sz w:val="36"/>
          <w:szCs w:val="36"/>
          <w:highlight w:val="none"/>
        </w:rPr>
        <w:t>项目管理有限公司</w:t>
      </w:r>
    </w:p>
    <w:p w14:paraId="0F3AF025">
      <w:pPr>
        <w:tabs>
          <w:tab w:val="center" w:pos="5215"/>
        </w:tabs>
        <w:spacing w:line="600" w:lineRule="exact"/>
        <w:jc w:val="center"/>
        <w:rPr>
          <w:rFonts w:hint="eastAsia" w:ascii="黑体" w:hAnsi="黑体" w:eastAsia="黑体"/>
          <w:b/>
          <w:color w:val="auto"/>
          <w:sz w:val="36"/>
          <w:szCs w:val="36"/>
          <w:highlight w:val="none"/>
        </w:rPr>
      </w:pPr>
      <w:r>
        <w:rPr>
          <w:rFonts w:hint="eastAsia" w:ascii="黑体" w:hAnsi="黑体" w:eastAsia="黑体"/>
          <w:b/>
          <w:color w:val="auto"/>
          <w:sz w:val="36"/>
          <w:szCs w:val="36"/>
          <w:highlight w:val="none"/>
          <w:lang w:eastAsia="zh-CN"/>
        </w:rPr>
        <w:t>二〇二六</w:t>
      </w:r>
      <w:r>
        <w:rPr>
          <w:rFonts w:hint="eastAsia" w:ascii="黑体" w:hAnsi="黑体" w:eastAsia="黑体"/>
          <w:b/>
          <w:color w:val="auto"/>
          <w:sz w:val="36"/>
          <w:szCs w:val="36"/>
          <w:highlight w:val="none"/>
        </w:rPr>
        <w:t>年</w:t>
      </w:r>
      <w:r>
        <w:rPr>
          <w:rFonts w:hint="eastAsia" w:ascii="黑体" w:hAnsi="黑体" w:eastAsia="黑体"/>
          <w:b/>
          <w:color w:val="auto"/>
          <w:sz w:val="36"/>
          <w:szCs w:val="36"/>
          <w:highlight w:val="none"/>
          <w:lang w:val="en-US" w:eastAsia="zh-CN"/>
        </w:rPr>
        <w:t>五</w:t>
      </w:r>
      <w:r>
        <w:rPr>
          <w:rFonts w:hint="eastAsia" w:ascii="黑体" w:hAnsi="黑体" w:eastAsia="黑体"/>
          <w:b/>
          <w:color w:val="auto"/>
          <w:sz w:val="36"/>
          <w:szCs w:val="36"/>
          <w:highlight w:val="none"/>
        </w:rPr>
        <w:t>月</w:t>
      </w:r>
    </w:p>
    <w:p w14:paraId="52CAB992">
      <w:pPr>
        <w:rPr>
          <w:rFonts w:hint="eastAsia" w:ascii="宋体" w:hAnsi="宋体"/>
          <w:color w:val="auto"/>
          <w:sz w:val="24"/>
          <w:highlight w:val="none"/>
        </w:rPr>
      </w:pPr>
    </w:p>
    <w:p w14:paraId="67D3B5AE">
      <w:pPr>
        <w:keepNext w:val="0"/>
        <w:keepLines w:val="0"/>
        <w:pageBreakBefore w:val="0"/>
        <w:widowControl w:val="0"/>
        <w:kinsoku/>
        <w:overflowPunct/>
        <w:topLinePunct w:val="0"/>
        <w:autoSpaceDE/>
        <w:autoSpaceDN/>
        <w:bidi w:val="0"/>
        <w:adjustRightInd/>
        <w:snapToGrid/>
        <w:spacing w:line="336" w:lineRule="auto"/>
        <w:ind w:left="0"/>
        <w:jc w:val="center"/>
        <w:textAlignment w:val="auto"/>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t>第一章  投标邀请</w:t>
      </w:r>
    </w:p>
    <w:p w14:paraId="74A35381">
      <w:pPr>
        <w:keepNext w:val="0"/>
        <w:keepLines w:val="0"/>
        <w:pageBreakBefore w:val="0"/>
        <w:widowControl w:val="0"/>
        <w:kinsoku/>
        <w:overflowPunct/>
        <w:topLinePunct w:val="0"/>
        <w:autoSpaceDE/>
        <w:autoSpaceDN/>
        <w:bidi w:val="0"/>
        <w:adjustRightInd/>
        <w:snapToGrid/>
        <w:spacing w:line="336" w:lineRule="auto"/>
        <w:ind w:left="0" w:firstLine="537"/>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受淮安市清江浦区环卫事业管理服务中心的委托，</w:t>
      </w:r>
      <w:r>
        <w:rPr>
          <w:rFonts w:hint="eastAsia" w:ascii="仿宋" w:hAnsi="仿宋" w:eastAsia="仿宋"/>
          <w:color w:val="auto"/>
          <w:sz w:val="28"/>
          <w:szCs w:val="28"/>
          <w:highlight w:val="none"/>
          <w:lang w:eastAsia="zh-CN"/>
        </w:rPr>
        <w:t>江苏富朋项目管理有限公司</w:t>
      </w:r>
      <w:r>
        <w:rPr>
          <w:rFonts w:hint="eastAsia" w:ascii="仿宋" w:hAnsi="仿宋" w:eastAsia="仿宋"/>
          <w:color w:val="auto"/>
          <w:sz w:val="28"/>
          <w:szCs w:val="28"/>
          <w:highlight w:val="none"/>
        </w:rPr>
        <w:t>就</w:t>
      </w:r>
      <w:r>
        <w:rPr>
          <w:rFonts w:hint="eastAsia" w:ascii="仿宋" w:hAnsi="仿宋" w:eastAsia="仿宋"/>
          <w:color w:val="auto"/>
          <w:sz w:val="28"/>
          <w:szCs w:val="28"/>
          <w:highlight w:val="none"/>
          <w:lang w:eastAsia="zh-CN"/>
        </w:rPr>
        <w:t>垃圾中转站设施设备、公厕新建及改造项目（移动勾臂箱式12立方中转站设备）</w:t>
      </w:r>
      <w:r>
        <w:rPr>
          <w:rFonts w:hint="eastAsia" w:ascii="仿宋" w:hAnsi="仿宋" w:eastAsia="仿宋"/>
          <w:color w:val="auto"/>
          <w:sz w:val="28"/>
          <w:szCs w:val="28"/>
          <w:highlight w:val="none"/>
        </w:rPr>
        <w:t>进行公开招标采购，现邀请符合条件的</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参加投标。</w:t>
      </w:r>
    </w:p>
    <w:p w14:paraId="417B8DC4">
      <w:pPr>
        <w:keepNext w:val="0"/>
        <w:keepLines w:val="0"/>
        <w:pageBreakBefore w:val="0"/>
        <w:widowControl w:val="0"/>
        <w:kinsoku/>
        <w:overflowPunct/>
        <w:topLinePunct w:val="0"/>
        <w:autoSpaceDE/>
        <w:autoSpaceDN/>
        <w:bidi w:val="0"/>
        <w:adjustRightInd/>
        <w:snapToGrid/>
        <w:spacing w:line="336" w:lineRule="auto"/>
        <w:ind w:left="0" w:firstLine="537"/>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mc:AlternateContent>
          <mc:Choice Requires="wps">
            <w:drawing>
              <wp:anchor distT="0" distB="0" distL="114300" distR="114300" simplePos="0" relativeHeight="251659264" behindDoc="0" locked="0" layoutInCell="1" allowOverlap="1">
                <wp:simplePos x="0" y="0"/>
                <wp:positionH relativeFrom="column">
                  <wp:posOffset>-20955</wp:posOffset>
                </wp:positionH>
                <wp:positionV relativeFrom="paragraph">
                  <wp:posOffset>120650</wp:posOffset>
                </wp:positionV>
                <wp:extent cx="6319520" cy="1167130"/>
                <wp:effectExtent l="5080" t="4445" r="19050" b="9525"/>
                <wp:wrapNone/>
                <wp:docPr id="1" name="矩形 1"/>
                <wp:cNvGraphicFramePr/>
                <a:graphic xmlns:a="http://schemas.openxmlformats.org/drawingml/2006/main">
                  <a:graphicData uri="http://schemas.microsoft.com/office/word/2010/wordprocessingShape">
                    <wps:wsp>
                      <wps:cNvSpPr/>
                      <wps:spPr bwMode="auto">
                        <a:xfrm>
                          <a:off x="0" y="0"/>
                          <a:ext cx="6319520" cy="1167130"/>
                        </a:xfrm>
                        <a:prstGeom prst="rect">
                          <a:avLst/>
                        </a:prstGeom>
                        <a:solidFill>
                          <a:srgbClr val="FFFFFF"/>
                        </a:solidFill>
                        <a:ln>
                          <a:solidFill>
                            <a:srgbClr val="000000"/>
                          </a:solidFill>
                        </a:ln>
                      </wps:spPr>
                      <wps:txbx>
                        <w:txbxContent>
                          <w:p w14:paraId="425E9D6D">
                            <w:pPr>
                              <w:spacing w:line="520" w:lineRule="exact"/>
                              <w:ind w:firstLine="537"/>
                              <w:jc w:val="left"/>
                              <w:rPr>
                                <w:rFonts w:hint="eastAsia" w:ascii="仿宋" w:hAnsi="仿宋" w:eastAsia="仿宋"/>
                                <w:sz w:val="28"/>
                                <w:szCs w:val="28"/>
                              </w:rPr>
                            </w:pPr>
                            <w:r>
                              <w:rPr>
                                <w:rFonts w:hint="eastAsia" w:ascii="仿宋" w:hAnsi="仿宋" w:eastAsia="仿宋"/>
                                <w:sz w:val="28"/>
                                <w:szCs w:val="28"/>
                              </w:rPr>
                              <w:t>项目概况:</w:t>
                            </w:r>
                            <w:r>
                              <w:rPr>
                                <w:rFonts w:hint="eastAsia" w:ascii="仿宋" w:hAnsi="仿宋" w:eastAsia="仿宋"/>
                                <w:sz w:val="28"/>
                                <w:szCs w:val="28"/>
                                <w:u w:val="single"/>
                                <w:lang w:eastAsia="zh-CN"/>
                              </w:rPr>
                              <w:t>垃圾中转站设施设备、公厕新建及改造项目（移动勾臂箱式12立方中转站设备）</w:t>
                            </w:r>
                            <w:r>
                              <w:rPr>
                                <w:rFonts w:hint="eastAsia" w:ascii="仿宋" w:hAnsi="仿宋" w:eastAsia="仿宋"/>
                                <w:sz w:val="28"/>
                                <w:szCs w:val="28"/>
                              </w:rPr>
                              <w:t>的潜在</w:t>
                            </w:r>
                            <w:r>
                              <w:rPr>
                                <w:rFonts w:hint="eastAsia" w:ascii="仿宋" w:hAnsi="仿宋" w:eastAsia="仿宋"/>
                                <w:sz w:val="28"/>
                                <w:szCs w:val="28"/>
                                <w:lang w:eastAsia="zh-CN"/>
                              </w:rPr>
                              <w:t>投标人</w:t>
                            </w:r>
                            <w:r>
                              <w:rPr>
                                <w:rFonts w:hint="eastAsia" w:ascii="仿宋" w:hAnsi="仿宋" w:eastAsia="仿宋"/>
                                <w:sz w:val="28"/>
                                <w:szCs w:val="28"/>
                              </w:rPr>
                              <w:t>应在淮安市政府采购网自行免费下载招标文件，并于</w:t>
                            </w:r>
                            <w:r>
                              <w:rPr>
                                <w:rFonts w:hint="eastAsia" w:ascii="仿宋" w:hAnsi="仿宋" w:eastAsia="仿宋"/>
                                <w:sz w:val="28"/>
                                <w:szCs w:val="28"/>
                                <w:highlight w:val="none"/>
                              </w:rPr>
                              <w:t>202</w:t>
                            </w:r>
                            <w:r>
                              <w:rPr>
                                <w:rFonts w:hint="eastAsia" w:ascii="仿宋" w:hAnsi="仿宋" w:eastAsia="仿宋"/>
                                <w:sz w:val="28"/>
                                <w:szCs w:val="28"/>
                                <w:highlight w:val="none"/>
                                <w:lang w:val="en-US" w:eastAsia="zh-CN"/>
                              </w:rPr>
                              <w:t>6</w:t>
                            </w:r>
                            <w:r>
                              <w:rPr>
                                <w:rFonts w:hint="eastAsia" w:ascii="仿宋" w:hAnsi="仿宋" w:eastAsia="仿宋"/>
                                <w:sz w:val="28"/>
                                <w:szCs w:val="28"/>
                                <w:highlight w:val="none"/>
                              </w:rPr>
                              <w:t>年</w:t>
                            </w:r>
                            <w:r>
                              <w:rPr>
                                <w:rFonts w:hint="eastAsia" w:ascii="仿宋" w:hAnsi="仿宋" w:eastAsia="仿宋"/>
                                <w:sz w:val="28"/>
                                <w:szCs w:val="28"/>
                                <w:highlight w:val="none"/>
                                <w:lang w:val="en-US" w:eastAsia="zh-CN"/>
                              </w:rPr>
                              <w:t>06</w:t>
                            </w:r>
                            <w:r>
                              <w:rPr>
                                <w:rFonts w:hint="eastAsia" w:ascii="仿宋" w:hAnsi="仿宋" w:eastAsia="仿宋"/>
                                <w:sz w:val="28"/>
                                <w:szCs w:val="28"/>
                                <w:highlight w:val="none"/>
                              </w:rPr>
                              <w:t>月</w:t>
                            </w:r>
                            <w:r>
                              <w:rPr>
                                <w:rFonts w:hint="eastAsia" w:ascii="仿宋" w:hAnsi="仿宋" w:eastAsia="仿宋"/>
                                <w:sz w:val="28"/>
                                <w:szCs w:val="28"/>
                                <w:highlight w:val="none"/>
                                <w:lang w:val="en-US" w:eastAsia="zh-CN"/>
                              </w:rPr>
                              <w:t>15</w:t>
                            </w:r>
                            <w:r>
                              <w:rPr>
                                <w:rFonts w:hint="eastAsia" w:ascii="仿宋" w:hAnsi="仿宋" w:eastAsia="仿宋"/>
                                <w:sz w:val="28"/>
                                <w:szCs w:val="28"/>
                                <w:highlight w:val="none"/>
                              </w:rPr>
                              <w:t>日</w:t>
                            </w:r>
                            <w:r>
                              <w:rPr>
                                <w:rFonts w:hint="eastAsia" w:ascii="仿宋" w:hAnsi="仿宋" w:eastAsia="仿宋"/>
                                <w:sz w:val="28"/>
                                <w:szCs w:val="28"/>
                                <w:highlight w:val="none"/>
                                <w:lang w:val="en-US" w:eastAsia="zh-CN"/>
                              </w:rPr>
                              <w:t>14</w:t>
                            </w:r>
                            <w:r>
                              <w:rPr>
                                <w:rFonts w:hint="eastAsia" w:ascii="仿宋" w:hAnsi="仿宋" w:eastAsia="仿宋"/>
                                <w:sz w:val="28"/>
                                <w:szCs w:val="28"/>
                                <w:highlight w:val="none"/>
                              </w:rPr>
                              <w:t>点</w:t>
                            </w:r>
                            <w:r>
                              <w:rPr>
                                <w:rFonts w:hint="eastAsia" w:ascii="仿宋" w:hAnsi="仿宋" w:eastAsia="仿宋"/>
                                <w:sz w:val="28"/>
                                <w:szCs w:val="28"/>
                                <w:highlight w:val="none"/>
                                <w:lang w:val="en-US" w:eastAsia="zh-CN"/>
                              </w:rPr>
                              <w:t>30</w:t>
                            </w:r>
                            <w:r>
                              <w:rPr>
                                <w:rFonts w:hint="eastAsia" w:ascii="仿宋" w:hAnsi="仿宋" w:eastAsia="仿宋"/>
                                <w:sz w:val="28"/>
                                <w:szCs w:val="28"/>
                                <w:highlight w:val="none"/>
                              </w:rPr>
                              <w:t>分（北京时</w:t>
                            </w:r>
                            <w:r>
                              <w:rPr>
                                <w:rFonts w:hint="eastAsia" w:ascii="仿宋" w:hAnsi="仿宋" w:eastAsia="仿宋"/>
                                <w:sz w:val="28"/>
                                <w:szCs w:val="28"/>
                              </w:rPr>
                              <w:t>间）前提交投标文件。</w:t>
                            </w:r>
                          </w:p>
                          <w:p w14:paraId="1AD05DDC"/>
                        </w:txbxContent>
                      </wps:txbx>
                      <wps:bodyPr wrap="square" upright="1"/>
                    </wps:wsp>
                  </a:graphicData>
                </a:graphic>
              </wp:anchor>
            </w:drawing>
          </mc:Choice>
          <mc:Fallback>
            <w:pict>
              <v:rect id="_x0000_s1026" o:spid="_x0000_s1026" o:spt="1" style="position:absolute;left:0pt;margin-left:-1.65pt;margin-top:9.5pt;height:91.9pt;width:497.6pt;z-index:251659264;mso-width-relative:page;mso-height-relative:page;" fillcolor="#FFFFFF" filled="t" stroked="t" coordsize="21600,21600" o:gfxdata="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HfEg1zXAAAACQEAAA8AAAAAAAAAAQAgAAAAIgAA&#10;AGRycy9kb3ducmV2LnhtbFBLAQIUABQAAAAIAIdO4kBIL7IP0AEAALADAAAOAAAAAAAAAAEAIAAA&#10;ACYBAABkcnMvZTJvRG9jLnhtbFBLBQYAAAAABgAGAFkBAABoBQAAAAA=&#10;">
                <v:fill on="t" focussize="0,0"/>
                <v:stroke color="#000000" joinstyle="round"/>
                <v:imagedata o:title=""/>
                <o:lock v:ext="edit" aspectratio="f"/>
                <v:textbox>
                  <w:txbxContent>
                    <w:p w14:paraId="425E9D6D">
                      <w:pPr>
                        <w:spacing w:line="520" w:lineRule="exact"/>
                        <w:ind w:firstLine="537"/>
                        <w:jc w:val="left"/>
                        <w:rPr>
                          <w:rFonts w:hint="eastAsia" w:ascii="仿宋" w:hAnsi="仿宋" w:eastAsia="仿宋"/>
                          <w:sz w:val="28"/>
                          <w:szCs w:val="28"/>
                        </w:rPr>
                      </w:pPr>
                      <w:r>
                        <w:rPr>
                          <w:rFonts w:hint="eastAsia" w:ascii="仿宋" w:hAnsi="仿宋" w:eastAsia="仿宋"/>
                          <w:sz w:val="28"/>
                          <w:szCs w:val="28"/>
                        </w:rPr>
                        <w:t>项目概况:</w:t>
                      </w:r>
                      <w:r>
                        <w:rPr>
                          <w:rFonts w:hint="eastAsia" w:ascii="仿宋" w:hAnsi="仿宋" w:eastAsia="仿宋"/>
                          <w:sz w:val="28"/>
                          <w:szCs w:val="28"/>
                          <w:u w:val="single"/>
                          <w:lang w:eastAsia="zh-CN"/>
                        </w:rPr>
                        <w:t>垃圾中转站设施设备、公厕新建及改造项目（移动勾臂箱式12立方中转站设备）</w:t>
                      </w:r>
                      <w:r>
                        <w:rPr>
                          <w:rFonts w:hint="eastAsia" w:ascii="仿宋" w:hAnsi="仿宋" w:eastAsia="仿宋"/>
                          <w:sz w:val="28"/>
                          <w:szCs w:val="28"/>
                        </w:rPr>
                        <w:t>的潜在</w:t>
                      </w:r>
                      <w:r>
                        <w:rPr>
                          <w:rFonts w:hint="eastAsia" w:ascii="仿宋" w:hAnsi="仿宋" w:eastAsia="仿宋"/>
                          <w:sz w:val="28"/>
                          <w:szCs w:val="28"/>
                          <w:lang w:eastAsia="zh-CN"/>
                        </w:rPr>
                        <w:t>投标人</w:t>
                      </w:r>
                      <w:r>
                        <w:rPr>
                          <w:rFonts w:hint="eastAsia" w:ascii="仿宋" w:hAnsi="仿宋" w:eastAsia="仿宋"/>
                          <w:sz w:val="28"/>
                          <w:szCs w:val="28"/>
                        </w:rPr>
                        <w:t>应在淮安市政府采购网自行免费下载招标文件，并于</w:t>
                      </w:r>
                      <w:r>
                        <w:rPr>
                          <w:rFonts w:hint="eastAsia" w:ascii="仿宋" w:hAnsi="仿宋" w:eastAsia="仿宋"/>
                          <w:sz w:val="28"/>
                          <w:szCs w:val="28"/>
                          <w:highlight w:val="none"/>
                        </w:rPr>
                        <w:t>202</w:t>
                      </w:r>
                      <w:r>
                        <w:rPr>
                          <w:rFonts w:hint="eastAsia" w:ascii="仿宋" w:hAnsi="仿宋" w:eastAsia="仿宋"/>
                          <w:sz w:val="28"/>
                          <w:szCs w:val="28"/>
                          <w:highlight w:val="none"/>
                          <w:lang w:val="en-US" w:eastAsia="zh-CN"/>
                        </w:rPr>
                        <w:t>6</w:t>
                      </w:r>
                      <w:r>
                        <w:rPr>
                          <w:rFonts w:hint="eastAsia" w:ascii="仿宋" w:hAnsi="仿宋" w:eastAsia="仿宋"/>
                          <w:sz w:val="28"/>
                          <w:szCs w:val="28"/>
                          <w:highlight w:val="none"/>
                        </w:rPr>
                        <w:t>年</w:t>
                      </w:r>
                      <w:r>
                        <w:rPr>
                          <w:rFonts w:hint="eastAsia" w:ascii="仿宋" w:hAnsi="仿宋" w:eastAsia="仿宋"/>
                          <w:sz w:val="28"/>
                          <w:szCs w:val="28"/>
                          <w:highlight w:val="none"/>
                          <w:lang w:val="en-US" w:eastAsia="zh-CN"/>
                        </w:rPr>
                        <w:t>06</w:t>
                      </w:r>
                      <w:r>
                        <w:rPr>
                          <w:rFonts w:hint="eastAsia" w:ascii="仿宋" w:hAnsi="仿宋" w:eastAsia="仿宋"/>
                          <w:sz w:val="28"/>
                          <w:szCs w:val="28"/>
                          <w:highlight w:val="none"/>
                        </w:rPr>
                        <w:t>月</w:t>
                      </w:r>
                      <w:r>
                        <w:rPr>
                          <w:rFonts w:hint="eastAsia" w:ascii="仿宋" w:hAnsi="仿宋" w:eastAsia="仿宋"/>
                          <w:sz w:val="28"/>
                          <w:szCs w:val="28"/>
                          <w:highlight w:val="none"/>
                          <w:lang w:val="en-US" w:eastAsia="zh-CN"/>
                        </w:rPr>
                        <w:t>15</w:t>
                      </w:r>
                      <w:r>
                        <w:rPr>
                          <w:rFonts w:hint="eastAsia" w:ascii="仿宋" w:hAnsi="仿宋" w:eastAsia="仿宋"/>
                          <w:sz w:val="28"/>
                          <w:szCs w:val="28"/>
                          <w:highlight w:val="none"/>
                        </w:rPr>
                        <w:t>日</w:t>
                      </w:r>
                      <w:r>
                        <w:rPr>
                          <w:rFonts w:hint="eastAsia" w:ascii="仿宋" w:hAnsi="仿宋" w:eastAsia="仿宋"/>
                          <w:sz w:val="28"/>
                          <w:szCs w:val="28"/>
                          <w:highlight w:val="none"/>
                          <w:lang w:val="en-US" w:eastAsia="zh-CN"/>
                        </w:rPr>
                        <w:t>14</w:t>
                      </w:r>
                      <w:r>
                        <w:rPr>
                          <w:rFonts w:hint="eastAsia" w:ascii="仿宋" w:hAnsi="仿宋" w:eastAsia="仿宋"/>
                          <w:sz w:val="28"/>
                          <w:szCs w:val="28"/>
                          <w:highlight w:val="none"/>
                        </w:rPr>
                        <w:t>点</w:t>
                      </w:r>
                      <w:r>
                        <w:rPr>
                          <w:rFonts w:hint="eastAsia" w:ascii="仿宋" w:hAnsi="仿宋" w:eastAsia="仿宋"/>
                          <w:sz w:val="28"/>
                          <w:szCs w:val="28"/>
                          <w:highlight w:val="none"/>
                          <w:lang w:val="en-US" w:eastAsia="zh-CN"/>
                        </w:rPr>
                        <w:t>30</w:t>
                      </w:r>
                      <w:r>
                        <w:rPr>
                          <w:rFonts w:hint="eastAsia" w:ascii="仿宋" w:hAnsi="仿宋" w:eastAsia="仿宋"/>
                          <w:sz w:val="28"/>
                          <w:szCs w:val="28"/>
                          <w:highlight w:val="none"/>
                        </w:rPr>
                        <w:t>分（北京时</w:t>
                      </w:r>
                      <w:r>
                        <w:rPr>
                          <w:rFonts w:hint="eastAsia" w:ascii="仿宋" w:hAnsi="仿宋" w:eastAsia="仿宋"/>
                          <w:sz w:val="28"/>
                          <w:szCs w:val="28"/>
                        </w:rPr>
                        <w:t>间）前提交投标文件。</w:t>
                      </w:r>
                    </w:p>
                    <w:p w14:paraId="1AD05DDC"/>
                  </w:txbxContent>
                </v:textbox>
              </v:rect>
            </w:pict>
          </mc:Fallback>
        </mc:AlternateContent>
      </w:r>
    </w:p>
    <w:p w14:paraId="5883C0BB">
      <w:pPr>
        <w:keepNext w:val="0"/>
        <w:keepLines w:val="0"/>
        <w:pageBreakBefore w:val="0"/>
        <w:widowControl w:val="0"/>
        <w:kinsoku/>
        <w:overflowPunct/>
        <w:topLinePunct w:val="0"/>
        <w:autoSpaceDE/>
        <w:autoSpaceDN/>
        <w:bidi w:val="0"/>
        <w:adjustRightInd/>
        <w:snapToGrid/>
        <w:spacing w:line="336" w:lineRule="auto"/>
        <w:ind w:left="0" w:firstLine="537"/>
        <w:textAlignment w:val="auto"/>
        <w:rPr>
          <w:rFonts w:hint="eastAsia" w:ascii="仿宋" w:hAnsi="仿宋" w:eastAsia="仿宋"/>
          <w:color w:val="auto"/>
          <w:sz w:val="28"/>
          <w:szCs w:val="28"/>
          <w:highlight w:val="none"/>
        </w:rPr>
      </w:pPr>
    </w:p>
    <w:p w14:paraId="0C124CD1">
      <w:pPr>
        <w:keepNext w:val="0"/>
        <w:keepLines w:val="0"/>
        <w:pageBreakBefore w:val="0"/>
        <w:widowControl w:val="0"/>
        <w:kinsoku/>
        <w:overflowPunct/>
        <w:topLinePunct w:val="0"/>
        <w:autoSpaceDE/>
        <w:autoSpaceDN/>
        <w:bidi w:val="0"/>
        <w:adjustRightInd/>
        <w:snapToGrid/>
        <w:spacing w:line="336" w:lineRule="auto"/>
        <w:ind w:left="0" w:firstLine="537"/>
        <w:textAlignment w:val="auto"/>
        <w:rPr>
          <w:rFonts w:hint="eastAsia" w:ascii="仿宋" w:hAnsi="仿宋" w:eastAsia="仿宋"/>
          <w:color w:val="auto"/>
          <w:sz w:val="28"/>
          <w:szCs w:val="28"/>
          <w:highlight w:val="none"/>
        </w:rPr>
      </w:pPr>
    </w:p>
    <w:p w14:paraId="70CBE864">
      <w:pPr>
        <w:keepNext w:val="0"/>
        <w:keepLines w:val="0"/>
        <w:pageBreakBefore w:val="0"/>
        <w:widowControl w:val="0"/>
        <w:kinsoku/>
        <w:overflowPunct/>
        <w:topLinePunct w:val="0"/>
        <w:autoSpaceDE/>
        <w:autoSpaceDN/>
        <w:bidi w:val="0"/>
        <w:adjustRightInd/>
        <w:snapToGrid/>
        <w:spacing w:line="336" w:lineRule="auto"/>
        <w:ind w:left="0" w:firstLine="537"/>
        <w:textAlignment w:val="auto"/>
        <w:rPr>
          <w:rFonts w:hint="eastAsia" w:ascii="仿宋" w:hAnsi="仿宋" w:eastAsia="仿宋"/>
          <w:color w:val="auto"/>
          <w:sz w:val="28"/>
          <w:szCs w:val="28"/>
          <w:highlight w:val="none"/>
        </w:rPr>
      </w:pPr>
    </w:p>
    <w:p w14:paraId="59E04A37">
      <w:pPr>
        <w:keepNext w:val="0"/>
        <w:keepLines w:val="0"/>
        <w:pageBreakBefore w:val="0"/>
        <w:widowControl w:val="0"/>
        <w:kinsoku/>
        <w:overflowPunct/>
        <w:topLinePunct w:val="0"/>
        <w:autoSpaceDE/>
        <w:autoSpaceDN/>
        <w:bidi w:val="0"/>
        <w:adjustRightInd/>
        <w:snapToGrid/>
        <w:spacing w:line="336" w:lineRule="auto"/>
        <w:ind w:left="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一、项目基本情况</w:t>
      </w:r>
    </w:p>
    <w:p w14:paraId="407CCACA">
      <w:pPr>
        <w:keepNext w:val="0"/>
        <w:keepLines w:val="0"/>
        <w:pageBreakBefore w:val="0"/>
        <w:widowControl w:val="0"/>
        <w:kinsoku/>
        <w:overflowPunct/>
        <w:topLinePunct w:val="0"/>
        <w:autoSpaceDE/>
        <w:autoSpaceDN/>
        <w:bidi w:val="0"/>
        <w:adjustRightInd/>
        <w:snapToGrid/>
        <w:spacing w:line="336" w:lineRule="auto"/>
        <w:ind w:left="0" w:firstLine="28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（一）项目编号</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JSZC-320812-JSFP-G2026-0006</w:t>
      </w:r>
    </w:p>
    <w:p w14:paraId="7BC7EE75">
      <w:pPr>
        <w:keepNext w:val="0"/>
        <w:keepLines w:val="0"/>
        <w:pageBreakBefore w:val="0"/>
        <w:widowControl w:val="0"/>
        <w:kinsoku/>
        <w:overflowPunct/>
        <w:topLinePunct w:val="0"/>
        <w:autoSpaceDE/>
        <w:autoSpaceDN/>
        <w:bidi w:val="0"/>
        <w:adjustRightInd/>
        <w:snapToGrid/>
        <w:spacing w:line="336" w:lineRule="auto"/>
        <w:ind w:left="0" w:firstLine="28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（二）项目名称</w:t>
      </w:r>
      <w:r>
        <w:rPr>
          <w:rFonts w:hint="eastAsia" w:ascii="仿宋" w:hAnsi="仿宋" w:eastAsia="仿宋"/>
          <w:color w:val="auto"/>
          <w:sz w:val="28"/>
          <w:szCs w:val="28"/>
          <w:highlight w:val="none"/>
          <w:lang w:eastAsia="zh-CN"/>
        </w:rPr>
        <w:t>：垃圾中转站设施设备、公厕新建及改造项目（移动勾臂箱式12立方中转站设备）</w:t>
      </w:r>
      <w:r>
        <w:rPr>
          <w:rFonts w:hint="eastAsia" w:ascii="仿宋" w:hAnsi="仿宋" w:eastAsia="仿宋"/>
          <w:color w:val="auto"/>
          <w:sz w:val="28"/>
          <w:szCs w:val="28"/>
          <w:highlight w:val="none"/>
        </w:rPr>
        <w:t xml:space="preserve"> </w:t>
      </w:r>
    </w:p>
    <w:p w14:paraId="4CE5CECF">
      <w:pPr>
        <w:keepNext w:val="0"/>
        <w:keepLines w:val="0"/>
        <w:pageBreakBefore w:val="0"/>
        <w:widowControl w:val="0"/>
        <w:kinsoku/>
        <w:overflowPunct/>
        <w:topLinePunct w:val="0"/>
        <w:autoSpaceDE/>
        <w:autoSpaceDN/>
        <w:bidi w:val="0"/>
        <w:adjustRightInd/>
        <w:snapToGrid/>
        <w:spacing w:line="336" w:lineRule="auto"/>
        <w:ind w:left="0" w:firstLine="28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（三）预算金额</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527</w:t>
      </w:r>
      <w:r>
        <w:rPr>
          <w:rFonts w:hint="eastAsia" w:ascii="仿宋" w:hAnsi="仿宋" w:eastAsia="仿宋"/>
          <w:color w:val="auto"/>
          <w:sz w:val="28"/>
          <w:szCs w:val="28"/>
          <w:highlight w:val="none"/>
        </w:rPr>
        <w:t>万元</w:t>
      </w:r>
    </w:p>
    <w:p w14:paraId="51C81BA8">
      <w:pPr>
        <w:keepNext w:val="0"/>
        <w:keepLines w:val="0"/>
        <w:pageBreakBefore w:val="0"/>
        <w:widowControl w:val="0"/>
        <w:kinsoku/>
        <w:overflowPunct/>
        <w:topLinePunct w:val="0"/>
        <w:autoSpaceDE/>
        <w:autoSpaceDN/>
        <w:bidi w:val="0"/>
        <w:adjustRightInd/>
        <w:snapToGrid/>
        <w:spacing w:line="336" w:lineRule="auto"/>
        <w:ind w:left="0" w:firstLine="28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（四）最高限价</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527</w:t>
      </w:r>
      <w:r>
        <w:rPr>
          <w:rFonts w:hint="eastAsia" w:ascii="仿宋" w:hAnsi="仿宋" w:eastAsia="仿宋"/>
          <w:color w:val="auto"/>
          <w:sz w:val="28"/>
          <w:szCs w:val="28"/>
          <w:highlight w:val="none"/>
        </w:rPr>
        <w:t>万元</w:t>
      </w:r>
    </w:p>
    <w:p w14:paraId="61E52BD9">
      <w:pPr>
        <w:keepNext w:val="0"/>
        <w:keepLines w:val="0"/>
        <w:pageBreakBefore w:val="0"/>
        <w:widowControl w:val="0"/>
        <w:kinsoku/>
        <w:overflowPunct/>
        <w:topLinePunct w:val="0"/>
        <w:autoSpaceDE/>
        <w:autoSpaceDN/>
        <w:bidi w:val="0"/>
        <w:adjustRightInd/>
        <w:snapToGrid/>
        <w:spacing w:line="336" w:lineRule="auto"/>
        <w:ind w:left="0" w:firstLine="28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（五）采购需求</w:t>
      </w:r>
      <w:r>
        <w:rPr>
          <w:rFonts w:hint="eastAsia" w:ascii="仿宋" w:hAnsi="仿宋" w:eastAsia="仿宋"/>
          <w:color w:val="auto"/>
          <w:sz w:val="28"/>
          <w:szCs w:val="28"/>
          <w:highlight w:val="none"/>
          <w:lang w:eastAsia="zh-CN"/>
        </w:rPr>
        <w:t>：垃圾中转站设施设备、公厕新建及改造项目（移动勾臂箱式12立方中转站设备）</w:t>
      </w:r>
      <w:r>
        <w:rPr>
          <w:rFonts w:hint="eastAsia" w:ascii="仿宋" w:hAnsi="仿宋" w:eastAsia="仿宋"/>
          <w:color w:val="auto"/>
          <w:sz w:val="28"/>
          <w:szCs w:val="28"/>
          <w:highlight w:val="none"/>
        </w:rPr>
        <w:t>，详细内容见本招标文件第五章。</w:t>
      </w:r>
      <w:r>
        <w:rPr>
          <w:rFonts w:hint="eastAsia" w:ascii="仿宋" w:hAnsi="仿宋" w:eastAsia="仿宋"/>
          <w:color w:val="auto"/>
          <w:sz w:val="28"/>
          <w:szCs w:val="28"/>
          <w:highlight w:val="none"/>
        </w:rPr>
        <w:t>本项目核心产品为：移动勾臂箱式垃圾压缩箱设备。</w:t>
      </w:r>
    </w:p>
    <w:p w14:paraId="659C545A">
      <w:pPr>
        <w:keepNext w:val="0"/>
        <w:keepLines w:val="0"/>
        <w:pageBreakBefore w:val="0"/>
        <w:widowControl w:val="0"/>
        <w:kinsoku/>
        <w:overflowPunct/>
        <w:topLinePunct w:val="0"/>
        <w:autoSpaceDE/>
        <w:autoSpaceDN/>
        <w:bidi w:val="0"/>
        <w:adjustRightInd/>
        <w:snapToGrid/>
        <w:spacing w:line="336" w:lineRule="auto"/>
        <w:ind w:left="0" w:firstLine="28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（六）合同履行期限</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合同签订后，中标人接到采购人分批供货通知之日起 7</w:t>
      </w:r>
      <w:r>
        <w:rPr>
          <w:rFonts w:hint="eastAsia" w:ascii="仿宋" w:hAnsi="仿宋" w:eastAsia="仿宋"/>
          <w:color w:val="auto"/>
          <w:sz w:val="28"/>
          <w:szCs w:val="28"/>
          <w:highlight w:val="none"/>
          <w:lang w:val="en-US" w:eastAsia="zh-CN"/>
        </w:rPr>
        <w:t>日</w:t>
      </w:r>
      <w:r>
        <w:rPr>
          <w:rFonts w:hint="eastAsia" w:ascii="仿宋" w:hAnsi="仿宋" w:eastAsia="仿宋"/>
          <w:color w:val="auto"/>
          <w:sz w:val="28"/>
          <w:szCs w:val="28"/>
          <w:highlight w:val="none"/>
        </w:rPr>
        <w:t xml:space="preserve">内，完成该批次货物的供货、安装、调试并交付采购人使用。具体批次及每批次供货数量以采购人通知为准。   </w:t>
      </w:r>
    </w:p>
    <w:p w14:paraId="03626FD9">
      <w:pPr>
        <w:keepNext w:val="0"/>
        <w:keepLines w:val="0"/>
        <w:pageBreakBefore w:val="0"/>
        <w:widowControl w:val="0"/>
        <w:kinsoku/>
        <w:overflowPunct/>
        <w:topLinePunct w:val="0"/>
        <w:autoSpaceDE/>
        <w:autoSpaceDN/>
        <w:bidi w:val="0"/>
        <w:adjustRightInd/>
        <w:snapToGrid/>
        <w:spacing w:line="336" w:lineRule="auto"/>
        <w:ind w:left="0" w:firstLine="28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（七）本项目（</w:t>
      </w:r>
      <w:r>
        <w:rPr>
          <w:rFonts w:ascii="Wingdings" w:hAnsi="Wingdings" w:eastAsia="Wingdings" w:cs="Wingdings"/>
          <w:color w:val="auto"/>
          <w:sz w:val="28"/>
          <w:szCs w:val="28"/>
          <w:highlight w:val="none"/>
        </w:rPr>
        <w:t>¨</w:t>
      </w:r>
      <w:r>
        <w:rPr>
          <w:rFonts w:hint="eastAsia" w:ascii="仿宋" w:hAnsi="仿宋" w:eastAsia="仿宋"/>
          <w:color w:val="auto"/>
          <w:sz w:val="28"/>
          <w:szCs w:val="28"/>
          <w:highlight w:val="none"/>
        </w:rPr>
        <w:t>是☑否）接受联合体投标。</w:t>
      </w:r>
    </w:p>
    <w:p w14:paraId="4A9B3E5A">
      <w:pPr>
        <w:keepNext w:val="0"/>
        <w:keepLines w:val="0"/>
        <w:pageBreakBefore w:val="0"/>
        <w:widowControl w:val="0"/>
        <w:kinsoku/>
        <w:overflowPunct/>
        <w:topLinePunct w:val="0"/>
        <w:autoSpaceDE/>
        <w:autoSpaceDN/>
        <w:bidi w:val="0"/>
        <w:adjustRightInd/>
        <w:snapToGrid/>
        <w:spacing w:line="336" w:lineRule="auto"/>
        <w:ind w:left="0" w:firstLine="28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（八）本项目采购标的对应的中小企业划分标准所属行业为</w:t>
      </w:r>
      <w:r>
        <w:rPr>
          <w:rFonts w:hint="eastAsia" w:ascii="仿宋" w:hAnsi="仿宋" w:eastAsia="仿宋"/>
          <w:color w:val="auto"/>
          <w:sz w:val="28"/>
          <w:szCs w:val="28"/>
          <w:highlight w:val="none"/>
          <w:u w:val="single"/>
        </w:rPr>
        <w:t>工业</w:t>
      </w:r>
      <w:r>
        <w:rPr>
          <w:rFonts w:hint="eastAsia" w:ascii="仿宋" w:hAnsi="仿宋" w:eastAsia="仿宋"/>
          <w:color w:val="auto"/>
          <w:sz w:val="28"/>
          <w:szCs w:val="28"/>
          <w:highlight w:val="none"/>
        </w:rPr>
        <w:t>。</w:t>
      </w:r>
    </w:p>
    <w:p w14:paraId="52AA9968">
      <w:pPr>
        <w:keepNext w:val="0"/>
        <w:keepLines w:val="0"/>
        <w:pageBreakBefore w:val="0"/>
        <w:widowControl w:val="0"/>
        <w:kinsoku/>
        <w:overflowPunct/>
        <w:topLinePunct w:val="0"/>
        <w:autoSpaceDE/>
        <w:autoSpaceDN/>
        <w:bidi w:val="0"/>
        <w:adjustRightInd/>
        <w:snapToGrid/>
        <w:spacing w:line="336" w:lineRule="auto"/>
        <w:ind w:left="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二、申请人的资格要求</w:t>
      </w:r>
      <w:r>
        <w:rPr>
          <w:rFonts w:hint="eastAsia" w:ascii="仿宋" w:hAnsi="仿宋" w:eastAsia="仿宋"/>
          <w:color w:val="auto"/>
          <w:sz w:val="28"/>
          <w:szCs w:val="28"/>
          <w:highlight w:val="none"/>
          <w:lang w:eastAsia="zh-CN"/>
        </w:rPr>
        <w:t>：</w:t>
      </w:r>
    </w:p>
    <w:p w14:paraId="1F6AAAE5">
      <w:pPr>
        <w:keepNext w:val="0"/>
        <w:keepLines w:val="0"/>
        <w:pageBreakBefore w:val="0"/>
        <w:widowControl w:val="0"/>
        <w:kinsoku/>
        <w:overflowPunct/>
        <w:topLinePunct w:val="0"/>
        <w:autoSpaceDE/>
        <w:autoSpaceDN/>
        <w:bidi w:val="0"/>
        <w:adjustRightInd/>
        <w:snapToGrid/>
        <w:spacing w:line="336" w:lineRule="auto"/>
        <w:ind w:left="0" w:firstLine="28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（一）符合《中华人民共和国政府采购法》第二十二条规定；</w:t>
      </w:r>
    </w:p>
    <w:p w14:paraId="285501EB">
      <w:pPr>
        <w:keepNext w:val="0"/>
        <w:keepLines w:val="0"/>
        <w:pageBreakBefore w:val="0"/>
        <w:widowControl w:val="0"/>
        <w:kinsoku/>
        <w:overflowPunct/>
        <w:topLinePunct w:val="0"/>
        <w:autoSpaceDE/>
        <w:autoSpaceDN/>
        <w:bidi w:val="0"/>
        <w:adjustRightInd/>
        <w:snapToGrid/>
        <w:spacing w:line="336" w:lineRule="auto"/>
        <w:ind w:left="0" w:firstLine="280"/>
        <w:textAlignment w:val="auto"/>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（二）落实政府采购政策需满足的资格要求</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zh-CN"/>
        </w:rPr>
        <w:t>本项目</w:t>
      </w:r>
      <w:r>
        <w:rPr>
          <w:rFonts w:hint="eastAsia" w:ascii="仿宋" w:hAnsi="仿宋" w:eastAsia="仿宋"/>
          <w:color w:val="auto"/>
          <w:sz w:val="28"/>
          <w:szCs w:val="28"/>
          <w:highlight w:val="none"/>
        </w:rPr>
        <w:t>按照</w:t>
      </w:r>
      <w:r>
        <w:rPr>
          <w:rFonts w:hint="eastAsia" w:ascii="仿宋" w:hAnsi="仿宋" w:eastAsia="仿宋"/>
          <w:color w:val="auto"/>
          <w:sz w:val="28"/>
          <w:szCs w:val="28"/>
          <w:highlight w:val="none"/>
          <w:lang w:val="zh-CN"/>
        </w:rPr>
        <w:t>以下第</w:t>
      </w:r>
      <w:r>
        <w:rPr>
          <w:rFonts w:hint="eastAsia" w:ascii="仿宋" w:hAnsi="仿宋" w:eastAsia="仿宋"/>
          <w:color w:val="auto"/>
          <w:sz w:val="28"/>
          <w:szCs w:val="28"/>
          <w:highlight w:val="none"/>
          <w:u w:val="single"/>
        </w:rPr>
        <w:t xml:space="preserve"> 1 </w:t>
      </w:r>
      <w:r>
        <w:rPr>
          <w:rFonts w:hint="eastAsia" w:ascii="仿宋" w:hAnsi="仿宋" w:eastAsia="仿宋"/>
          <w:color w:val="auto"/>
          <w:sz w:val="28"/>
          <w:szCs w:val="28"/>
          <w:highlight w:val="none"/>
          <w:lang w:val="zh-CN"/>
        </w:rPr>
        <w:t>种方式落实政府采购促进中小企业发展的要求：</w:t>
      </w:r>
    </w:p>
    <w:p w14:paraId="199D395D">
      <w:pPr>
        <w:keepNext w:val="0"/>
        <w:keepLines w:val="0"/>
        <w:pageBreakBefore w:val="0"/>
        <w:widowControl w:val="0"/>
        <w:kinsoku/>
        <w:overflowPunct/>
        <w:topLinePunct w:val="0"/>
        <w:autoSpaceDE/>
        <w:autoSpaceDN/>
        <w:bidi w:val="0"/>
        <w:adjustRightInd/>
        <w:snapToGrid/>
        <w:spacing w:line="336" w:lineRule="auto"/>
        <w:ind w:left="0"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zh-CN"/>
        </w:rPr>
        <w:t>1</w:t>
      </w:r>
      <w:r>
        <w:rPr>
          <w:rFonts w:hint="eastAsia" w:ascii="仿宋" w:hAnsi="仿宋" w:eastAsia="仿宋"/>
          <w:color w:val="auto"/>
          <w:sz w:val="28"/>
          <w:szCs w:val="28"/>
          <w:highlight w:val="none"/>
        </w:rPr>
        <w:t>.</w:t>
      </w:r>
      <w:r>
        <w:rPr>
          <w:rFonts w:ascii="仿宋" w:hAnsi="仿宋" w:eastAsia="仿宋"/>
          <w:color w:val="auto"/>
          <w:sz w:val="28"/>
          <w:szCs w:val="28"/>
          <w:highlight w:val="none"/>
        </w:rPr>
        <w:t>本项目为专门面向中小企业采购的项目</w:t>
      </w:r>
      <w:r>
        <w:rPr>
          <w:rFonts w:hint="eastAsia" w:ascii="仿宋" w:hAnsi="仿宋" w:eastAsia="仿宋"/>
          <w:color w:val="auto"/>
          <w:sz w:val="28"/>
          <w:szCs w:val="28"/>
          <w:highlight w:val="none"/>
        </w:rPr>
        <w:t>。</w:t>
      </w:r>
    </w:p>
    <w:p w14:paraId="2DB4CDF2">
      <w:pPr>
        <w:keepNext w:val="0"/>
        <w:keepLines w:val="0"/>
        <w:pageBreakBefore w:val="0"/>
        <w:widowControl w:val="0"/>
        <w:kinsoku/>
        <w:overflowPunct/>
        <w:topLinePunct w:val="0"/>
        <w:autoSpaceDE/>
        <w:autoSpaceDN/>
        <w:bidi w:val="0"/>
        <w:adjustRightInd/>
        <w:snapToGrid/>
        <w:spacing w:line="336" w:lineRule="auto"/>
        <w:ind w:left="0" w:firstLine="560"/>
        <w:textAlignment w:val="auto"/>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2.</w:t>
      </w:r>
      <w:r>
        <w:rPr>
          <w:rFonts w:hint="eastAsia" w:ascii="仿宋" w:hAnsi="仿宋" w:eastAsia="仿宋"/>
          <w:color w:val="auto"/>
          <w:sz w:val="28"/>
          <w:szCs w:val="28"/>
          <w:highlight w:val="none"/>
          <w:lang w:val="zh-CN"/>
        </w:rPr>
        <w:t>本项目通过以下第（）种方式预留部分采购份额</w:t>
      </w:r>
      <w:r>
        <w:rPr>
          <w:rFonts w:hint="eastAsia" w:ascii="仿宋" w:hAnsi="仿宋" w:eastAsia="仿宋"/>
          <w:color w:val="auto"/>
          <w:sz w:val="28"/>
          <w:szCs w:val="28"/>
          <w:highlight w:val="none"/>
        </w:rPr>
        <w:t>采购</w:t>
      </w:r>
      <w:r>
        <w:rPr>
          <w:rFonts w:hint="eastAsia" w:ascii="仿宋" w:hAnsi="仿宋" w:eastAsia="仿宋"/>
          <w:color w:val="auto"/>
          <w:sz w:val="28"/>
          <w:szCs w:val="28"/>
          <w:highlight w:val="none"/>
          <w:lang w:val="zh-CN"/>
        </w:rPr>
        <w:t>中小企业</w:t>
      </w:r>
      <w:r>
        <w:rPr>
          <w:rFonts w:hint="eastAsia" w:ascii="仿宋" w:hAnsi="仿宋" w:eastAsia="仿宋"/>
          <w:color w:val="auto"/>
          <w:sz w:val="28"/>
          <w:szCs w:val="28"/>
          <w:highlight w:val="none"/>
        </w:rPr>
        <w:t>服务</w:t>
      </w:r>
      <w:r>
        <w:rPr>
          <w:rFonts w:hint="eastAsia" w:ascii="仿宋" w:hAnsi="仿宋" w:eastAsia="仿宋"/>
          <w:color w:val="auto"/>
          <w:sz w:val="28"/>
          <w:szCs w:val="28"/>
          <w:highlight w:val="none"/>
          <w:lang w:val="zh-CN"/>
        </w:rPr>
        <w:t>：</w:t>
      </w:r>
    </w:p>
    <w:p w14:paraId="5C949F37">
      <w:pPr>
        <w:keepNext w:val="0"/>
        <w:keepLines w:val="0"/>
        <w:pageBreakBefore w:val="0"/>
        <w:widowControl w:val="0"/>
        <w:kinsoku/>
        <w:overflowPunct/>
        <w:topLinePunct w:val="0"/>
        <w:autoSpaceDE/>
        <w:autoSpaceDN/>
        <w:bidi w:val="0"/>
        <w:adjustRightInd/>
        <w:snapToGrid/>
        <w:spacing w:line="336" w:lineRule="auto"/>
        <w:ind w:left="0" w:firstLine="560"/>
        <w:textAlignment w:val="auto"/>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（1）本项目要求投标人以联合体形式参加，中小企业合同金额应当达到的比例为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zh-CN"/>
        </w:rPr>
        <w:t>，其中小微企业所占比例应为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zh-CN"/>
        </w:rPr>
        <w:t>（两项比例均应符合《政府采购促进中小企业发展管理办法》第八条规定）。</w:t>
      </w:r>
    </w:p>
    <w:p w14:paraId="479F3F20">
      <w:pPr>
        <w:keepNext w:val="0"/>
        <w:keepLines w:val="0"/>
        <w:pageBreakBefore w:val="0"/>
        <w:widowControl w:val="0"/>
        <w:kinsoku/>
        <w:overflowPunct/>
        <w:topLinePunct w:val="0"/>
        <w:autoSpaceDE/>
        <w:autoSpaceDN/>
        <w:bidi w:val="0"/>
        <w:adjustRightInd/>
        <w:snapToGrid/>
        <w:spacing w:line="336" w:lineRule="auto"/>
        <w:ind w:left="0" w:firstLine="560"/>
        <w:textAlignment w:val="auto"/>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（2）本项目要求投标人进行合同分包，中小企业合同金额应当达到的比例为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zh-CN"/>
        </w:rPr>
        <w:t>，其中小微企业所占比例应为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zh-CN"/>
        </w:rPr>
        <w:t>（两项比例均应符合《政府采购促进中小企业发展管理办法》第八条规定）。</w:t>
      </w:r>
    </w:p>
    <w:p w14:paraId="30431408">
      <w:pPr>
        <w:keepNext w:val="0"/>
        <w:keepLines w:val="0"/>
        <w:pageBreakBefore w:val="0"/>
        <w:widowControl w:val="0"/>
        <w:kinsoku/>
        <w:overflowPunct/>
        <w:topLinePunct w:val="0"/>
        <w:autoSpaceDE/>
        <w:autoSpaceDN/>
        <w:bidi w:val="0"/>
        <w:adjustRightInd/>
        <w:snapToGrid/>
        <w:spacing w:line="336" w:lineRule="auto"/>
        <w:ind w:left="0" w:firstLine="560"/>
        <w:textAlignment w:val="auto"/>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3</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zh-CN"/>
        </w:rPr>
        <w:t>本项目为非预留份额的采购项目，</w:t>
      </w:r>
      <w:r>
        <w:rPr>
          <w:rFonts w:hint="eastAsia" w:ascii="仿宋" w:hAnsi="仿宋" w:eastAsia="仿宋"/>
          <w:color w:val="auto"/>
          <w:sz w:val="28"/>
          <w:szCs w:val="28"/>
          <w:highlight w:val="none"/>
        </w:rPr>
        <w:t>对小微企业报价给予扣除，用扣除后的价格参加评审，具体详见第二章“</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须知”第33.1项</w:t>
      </w:r>
      <w:r>
        <w:rPr>
          <w:rFonts w:hint="eastAsia" w:ascii="仿宋" w:hAnsi="仿宋" w:eastAsia="仿宋"/>
          <w:color w:val="auto"/>
          <w:sz w:val="28"/>
          <w:szCs w:val="28"/>
          <w:highlight w:val="none"/>
          <w:lang w:val="zh-CN"/>
        </w:rPr>
        <w:t>。</w:t>
      </w:r>
    </w:p>
    <w:p w14:paraId="28D6E386">
      <w:pPr>
        <w:keepNext w:val="0"/>
        <w:keepLines w:val="0"/>
        <w:pageBreakBefore w:val="0"/>
        <w:widowControl w:val="0"/>
        <w:kinsoku/>
        <w:overflowPunct/>
        <w:topLinePunct w:val="0"/>
        <w:autoSpaceDE/>
        <w:autoSpaceDN/>
        <w:bidi w:val="0"/>
        <w:adjustRightInd/>
        <w:snapToGrid/>
        <w:spacing w:line="336" w:lineRule="auto"/>
        <w:ind w:left="0" w:firstLine="560"/>
        <w:textAlignment w:val="auto"/>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注</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zh-CN"/>
        </w:rPr>
        <w:t>监狱企业、残疾人福利性单位视同小微企业；符合中小企业划分标准的个体工商户，在政府采购活动中视同中小企业，享受政府采购支持中小企业发展政策。</w:t>
      </w:r>
    </w:p>
    <w:p w14:paraId="6F1BDFA9">
      <w:pPr>
        <w:keepNext w:val="0"/>
        <w:keepLines w:val="0"/>
        <w:pageBreakBefore w:val="0"/>
        <w:widowControl w:val="0"/>
        <w:kinsoku/>
        <w:overflowPunct/>
        <w:topLinePunct w:val="0"/>
        <w:autoSpaceDE/>
        <w:autoSpaceDN/>
        <w:bidi w:val="0"/>
        <w:adjustRightInd/>
        <w:snapToGrid/>
        <w:spacing w:line="336" w:lineRule="auto"/>
        <w:ind w:left="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（三）本项目的特定资格要求</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无。</w:t>
      </w:r>
    </w:p>
    <w:p w14:paraId="1A0F1994">
      <w:pPr>
        <w:keepNext w:val="0"/>
        <w:keepLines w:val="0"/>
        <w:pageBreakBefore w:val="0"/>
        <w:widowControl w:val="0"/>
        <w:kinsoku/>
        <w:overflowPunct/>
        <w:topLinePunct w:val="0"/>
        <w:autoSpaceDE/>
        <w:autoSpaceDN/>
        <w:bidi w:val="0"/>
        <w:adjustRightInd/>
        <w:snapToGrid/>
        <w:spacing w:line="336" w:lineRule="auto"/>
        <w:ind w:left="0"/>
        <w:textAlignment w:val="auto"/>
        <w:rPr>
          <w:rFonts w:hint="eastAsia" w:ascii="仿宋" w:hAnsi="仿宋" w:eastAsia="仿宋"/>
          <w:color w:val="auto"/>
          <w:sz w:val="28"/>
          <w:szCs w:val="28"/>
          <w:highlight w:val="none"/>
        </w:rPr>
      </w:pPr>
      <w:r>
        <w:rPr>
          <w:rFonts w:hint="eastAsia" w:ascii="仿宋" w:hAnsi="仿宋" w:eastAsia="仿宋" w:cs="宋体"/>
          <w:color w:val="auto"/>
          <w:sz w:val="28"/>
          <w:szCs w:val="28"/>
          <w:highlight w:val="none"/>
        </w:rPr>
        <w:t>（四）拒绝下述条件的</w:t>
      </w:r>
      <w:r>
        <w:rPr>
          <w:rFonts w:hint="eastAsia" w:ascii="仿宋" w:hAnsi="仿宋" w:eastAsia="仿宋" w:cs="宋体"/>
          <w:color w:val="auto"/>
          <w:sz w:val="28"/>
          <w:szCs w:val="28"/>
          <w:highlight w:val="none"/>
          <w:lang w:eastAsia="zh-CN"/>
        </w:rPr>
        <w:t>投标人</w:t>
      </w:r>
      <w:r>
        <w:rPr>
          <w:rFonts w:hint="eastAsia" w:ascii="仿宋" w:hAnsi="仿宋" w:eastAsia="仿宋" w:cs="宋体"/>
          <w:color w:val="auto"/>
          <w:sz w:val="28"/>
          <w:szCs w:val="28"/>
          <w:highlight w:val="none"/>
        </w:rPr>
        <w:t>参加本次采购活动</w:t>
      </w:r>
      <w:r>
        <w:rPr>
          <w:rFonts w:hint="eastAsia" w:ascii="仿宋" w:hAnsi="仿宋" w:eastAsia="仿宋" w:cs="宋体"/>
          <w:color w:val="auto"/>
          <w:sz w:val="28"/>
          <w:szCs w:val="28"/>
          <w:highlight w:val="none"/>
          <w:lang w:eastAsia="zh-CN"/>
        </w:rPr>
        <w:t>：</w:t>
      </w:r>
    </w:p>
    <w:p w14:paraId="3F9BC89A">
      <w:pPr>
        <w:keepNext w:val="0"/>
        <w:keepLines w:val="0"/>
        <w:pageBreakBefore w:val="0"/>
        <w:widowControl w:val="0"/>
        <w:kinsoku/>
        <w:overflowPunct/>
        <w:topLinePunct w:val="0"/>
        <w:autoSpaceDE/>
        <w:autoSpaceDN/>
        <w:bidi w:val="0"/>
        <w:adjustRightInd/>
        <w:snapToGrid/>
        <w:spacing w:line="336" w:lineRule="auto"/>
        <w:ind w:left="0"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w:t>
      </w:r>
      <w:r>
        <w:rPr>
          <w:rFonts w:hint="eastAsia" w:ascii="仿宋" w:hAnsi="仿宋" w:eastAsia="仿宋"/>
          <w:color w:val="auto"/>
          <w:sz w:val="28"/>
          <w:szCs w:val="28"/>
          <w:highlight w:val="none"/>
          <w:lang w:eastAsia="zh-CN"/>
        </w:rPr>
        <w:t>投标人</w:t>
      </w:r>
      <w:r>
        <w:rPr>
          <w:rFonts w:ascii="仿宋" w:hAnsi="仿宋" w:eastAsia="仿宋"/>
          <w:color w:val="auto"/>
          <w:sz w:val="28"/>
          <w:szCs w:val="28"/>
          <w:highlight w:val="none"/>
        </w:rPr>
        <w:t>单位负责人为同一人或者存在直接控股、管理关系的不同</w:t>
      </w:r>
      <w:r>
        <w:rPr>
          <w:rFonts w:hint="eastAsia" w:ascii="仿宋" w:hAnsi="仿宋" w:eastAsia="仿宋"/>
          <w:color w:val="auto"/>
          <w:sz w:val="28"/>
          <w:szCs w:val="28"/>
          <w:highlight w:val="none"/>
          <w:lang w:eastAsia="zh-CN"/>
        </w:rPr>
        <w:t>投标人</w:t>
      </w:r>
      <w:r>
        <w:rPr>
          <w:rFonts w:ascii="仿宋" w:hAnsi="仿宋" w:eastAsia="仿宋"/>
          <w:color w:val="auto"/>
          <w:sz w:val="28"/>
          <w:szCs w:val="28"/>
          <w:highlight w:val="none"/>
        </w:rPr>
        <w:t>，不得</w:t>
      </w:r>
      <w:r>
        <w:rPr>
          <w:rFonts w:hint="eastAsia" w:ascii="仿宋" w:hAnsi="仿宋" w:eastAsia="仿宋"/>
          <w:color w:val="auto"/>
          <w:sz w:val="28"/>
          <w:szCs w:val="28"/>
          <w:highlight w:val="none"/>
        </w:rPr>
        <w:t>同时</w:t>
      </w:r>
      <w:r>
        <w:rPr>
          <w:rFonts w:ascii="仿宋" w:hAnsi="仿宋" w:eastAsia="仿宋"/>
          <w:color w:val="auto"/>
          <w:sz w:val="28"/>
          <w:szCs w:val="28"/>
          <w:highlight w:val="none"/>
        </w:rPr>
        <w:t>参加同一合同项下的政府采购活动。</w:t>
      </w:r>
    </w:p>
    <w:p w14:paraId="6F8432A7">
      <w:pPr>
        <w:keepNext w:val="0"/>
        <w:keepLines w:val="0"/>
        <w:pageBreakBefore w:val="0"/>
        <w:widowControl w:val="0"/>
        <w:kinsoku/>
        <w:overflowPunct/>
        <w:topLinePunct w:val="0"/>
        <w:autoSpaceDE/>
        <w:autoSpaceDN/>
        <w:bidi w:val="0"/>
        <w:adjustRightInd/>
        <w:snapToGrid/>
        <w:spacing w:line="336" w:lineRule="auto"/>
        <w:ind w:left="0" w:firstLine="560"/>
        <w:textAlignment w:val="auto"/>
        <w:rPr>
          <w:rFonts w:hint="eastAsia" w:ascii="仿宋" w:hAnsi="仿宋" w:eastAsia="仿宋"/>
          <w:b/>
          <w:i/>
          <w:color w:val="auto"/>
          <w:sz w:val="28"/>
          <w:szCs w:val="28"/>
          <w:highlight w:val="none"/>
        </w:rPr>
      </w:pPr>
      <w:r>
        <w:rPr>
          <w:rFonts w:hint="eastAsia" w:ascii="仿宋" w:hAnsi="仿宋" w:eastAsia="仿宋"/>
          <w:color w:val="auto"/>
          <w:sz w:val="28"/>
          <w:szCs w:val="28"/>
          <w:highlight w:val="none"/>
        </w:rPr>
        <w:t>2.凡</w:t>
      </w:r>
      <w:r>
        <w:rPr>
          <w:rFonts w:ascii="仿宋" w:hAnsi="仿宋" w:eastAsia="仿宋"/>
          <w:color w:val="auto"/>
          <w:sz w:val="28"/>
          <w:szCs w:val="28"/>
          <w:highlight w:val="none"/>
        </w:rPr>
        <w:t>为采购项目提供整体设计、规范编制或者项目管理、监理、检测等服务的</w:t>
      </w:r>
      <w:r>
        <w:rPr>
          <w:rFonts w:hint="eastAsia" w:ascii="仿宋" w:hAnsi="仿宋" w:eastAsia="仿宋"/>
          <w:color w:val="auto"/>
          <w:sz w:val="28"/>
          <w:szCs w:val="28"/>
          <w:highlight w:val="none"/>
          <w:lang w:eastAsia="zh-CN"/>
        </w:rPr>
        <w:t>投标人</w:t>
      </w:r>
      <w:r>
        <w:rPr>
          <w:rFonts w:ascii="仿宋" w:hAnsi="仿宋" w:eastAsia="仿宋"/>
          <w:color w:val="auto"/>
          <w:sz w:val="28"/>
          <w:szCs w:val="28"/>
          <w:highlight w:val="none"/>
        </w:rPr>
        <w:t>，不得再参加</w:t>
      </w:r>
      <w:r>
        <w:rPr>
          <w:rFonts w:hint="eastAsia" w:ascii="仿宋" w:hAnsi="仿宋" w:eastAsia="仿宋"/>
          <w:color w:val="auto"/>
          <w:sz w:val="28"/>
          <w:szCs w:val="28"/>
          <w:highlight w:val="none"/>
        </w:rPr>
        <w:t>本</w:t>
      </w:r>
      <w:r>
        <w:rPr>
          <w:rFonts w:ascii="仿宋" w:hAnsi="仿宋" w:eastAsia="仿宋"/>
          <w:color w:val="auto"/>
          <w:sz w:val="28"/>
          <w:szCs w:val="28"/>
          <w:highlight w:val="none"/>
        </w:rPr>
        <w:t>项目的采购活动。</w:t>
      </w:r>
    </w:p>
    <w:p w14:paraId="0B00E5DE">
      <w:pPr>
        <w:keepNext w:val="0"/>
        <w:keepLines w:val="0"/>
        <w:pageBreakBefore w:val="0"/>
        <w:widowControl w:val="0"/>
        <w:kinsoku/>
        <w:overflowPunct/>
        <w:topLinePunct w:val="0"/>
        <w:autoSpaceDE/>
        <w:autoSpaceDN/>
        <w:bidi w:val="0"/>
        <w:adjustRightInd/>
        <w:snapToGrid/>
        <w:spacing w:line="336" w:lineRule="auto"/>
        <w:ind w:left="0"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被“信用中国”网站、“中国政府采购网”列入失信被执行人、重大税收违法案件当事人名单、政府采购严重违法失信行为记录名单。</w:t>
      </w:r>
    </w:p>
    <w:p w14:paraId="22E2A9A2">
      <w:pPr>
        <w:keepNext w:val="0"/>
        <w:keepLines w:val="0"/>
        <w:pageBreakBefore w:val="0"/>
        <w:widowControl w:val="0"/>
        <w:kinsoku/>
        <w:overflowPunct/>
        <w:topLinePunct w:val="0"/>
        <w:autoSpaceDE/>
        <w:autoSpaceDN/>
        <w:bidi w:val="0"/>
        <w:adjustRightInd/>
        <w:snapToGrid/>
        <w:spacing w:line="336" w:lineRule="auto"/>
        <w:ind w:left="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三、获取招标文件</w:t>
      </w:r>
    </w:p>
    <w:p w14:paraId="00EAEF13">
      <w:pPr>
        <w:keepNext w:val="0"/>
        <w:keepLines w:val="0"/>
        <w:pageBreakBefore w:val="0"/>
        <w:widowControl w:val="0"/>
        <w:kinsoku/>
        <w:overflowPunct/>
        <w:topLinePunct w:val="0"/>
        <w:autoSpaceDE/>
        <w:autoSpaceDN/>
        <w:bidi w:val="0"/>
        <w:adjustRightInd/>
        <w:snapToGrid/>
        <w:spacing w:line="336" w:lineRule="auto"/>
        <w:ind w:left="0"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时间</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自招标公告发布之日起五个工作日。</w:t>
      </w:r>
    </w:p>
    <w:p w14:paraId="36F1FAC6">
      <w:pPr>
        <w:keepNext w:val="0"/>
        <w:keepLines w:val="0"/>
        <w:pageBreakBefore w:val="0"/>
        <w:widowControl w:val="0"/>
        <w:kinsoku/>
        <w:overflowPunct/>
        <w:topLinePunct w:val="0"/>
        <w:autoSpaceDE/>
        <w:autoSpaceDN/>
        <w:bidi w:val="0"/>
        <w:adjustRightInd/>
        <w:snapToGrid/>
        <w:spacing w:line="336" w:lineRule="auto"/>
        <w:ind w:left="0"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方式：在“淮安市政府采购网”自行免费下载招标文件。</w:t>
      </w:r>
    </w:p>
    <w:p w14:paraId="75FD9F5B">
      <w:pPr>
        <w:keepNext w:val="0"/>
        <w:keepLines w:val="0"/>
        <w:pageBreakBefore w:val="0"/>
        <w:widowControl w:val="0"/>
        <w:kinsoku/>
        <w:overflowPunct/>
        <w:topLinePunct w:val="0"/>
        <w:autoSpaceDE/>
        <w:autoSpaceDN/>
        <w:bidi w:val="0"/>
        <w:adjustRightInd/>
        <w:snapToGrid/>
        <w:spacing w:line="336" w:lineRule="auto"/>
        <w:ind w:left="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四、提交投标文件截止时间、开标时间和地点</w:t>
      </w:r>
    </w:p>
    <w:p w14:paraId="5F0FDE0B">
      <w:pPr>
        <w:keepNext w:val="0"/>
        <w:keepLines w:val="0"/>
        <w:pageBreakBefore w:val="0"/>
        <w:widowControl w:val="0"/>
        <w:kinsoku/>
        <w:overflowPunct/>
        <w:topLinePunct w:val="0"/>
        <w:autoSpaceDE/>
        <w:autoSpaceDN/>
        <w:bidi w:val="0"/>
        <w:adjustRightInd/>
        <w:snapToGrid/>
        <w:spacing w:line="336" w:lineRule="auto"/>
        <w:ind w:left="0" w:firstLine="652"/>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投标文件提交截止时间及开标时间</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2026年06月15日14点30分</w:t>
      </w:r>
    </w:p>
    <w:p w14:paraId="280CC594">
      <w:pPr>
        <w:keepNext w:val="0"/>
        <w:keepLines w:val="0"/>
        <w:pageBreakBefore w:val="0"/>
        <w:widowControl w:val="0"/>
        <w:kinsoku/>
        <w:overflowPunct/>
        <w:topLinePunct w:val="0"/>
        <w:autoSpaceDE/>
        <w:autoSpaceDN/>
        <w:bidi w:val="0"/>
        <w:adjustRightInd/>
        <w:snapToGrid/>
        <w:spacing w:line="336" w:lineRule="auto"/>
        <w:ind w:left="0" w:firstLine="652"/>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投标文件上传地址：“苏采云”政府采购交易系统网上开标大厅。</w:t>
      </w:r>
    </w:p>
    <w:p w14:paraId="68D6CEDD">
      <w:pPr>
        <w:keepNext w:val="0"/>
        <w:keepLines w:val="0"/>
        <w:pageBreakBefore w:val="0"/>
        <w:widowControl w:val="0"/>
        <w:kinsoku/>
        <w:overflowPunct/>
        <w:topLinePunct w:val="0"/>
        <w:autoSpaceDE/>
        <w:autoSpaceDN/>
        <w:bidi w:val="0"/>
        <w:adjustRightInd/>
        <w:snapToGrid/>
        <w:spacing w:line="336" w:lineRule="auto"/>
        <w:ind w:left="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五、公告期限</w:t>
      </w:r>
    </w:p>
    <w:p w14:paraId="4CEB34C4">
      <w:pPr>
        <w:keepNext w:val="0"/>
        <w:keepLines w:val="0"/>
        <w:pageBreakBefore w:val="0"/>
        <w:widowControl w:val="0"/>
        <w:kinsoku/>
        <w:overflowPunct/>
        <w:topLinePunct w:val="0"/>
        <w:autoSpaceDE/>
        <w:autoSpaceDN/>
        <w:bidi w:val="0"/>
        <w:adjustRightInd/>
        <w:snapToGrid/>
        <w:spacing w:line="336" w:lineRule="auto"/>
        <w:ind w:left="0" w:firstLine="565"/>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自本公告发布之日起五个工作日。</w:t>
      </w:r>
    </w:p>
    <w:p w14:paraId="1BBF52A6">
      <w:pPr>
        <w:keepNext w:val="0"/>
        <w:keepLines w:val="0"/>
        <w:pageBreakBefore w:val="0"/>
        <w:widowControl w:val="0"/>
        <w:kinsoku/>
        <w:overflowPunct/>
        <w:topLinePunct w:val="0"/>
        <w:autoSpaceDE/>
        <w:autoSpaceDN/>
        <w:bidi w:val="0"/>
        <w:adjustRightInd/>
        <w:snapToGrid/>
        <w:spacing w:line="336" w:lineRule="auto"/>
        <w:ind w:left="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六、其他补充事宜</w:t>
      </w:r>
    </w:p>
    <w:p w14:paraId="0A91E655">
      <w:pPr>
        <w:keepNext w:val="0"/>
        <w:keepLines w:val="0"/>
        <w:pageBreakBefore w:val="0"/>
        <w:widowControl w:val="0"/>
        <w:kinsoku/>
        <w:overflowPunct/>
        <w:topLinePunct w:val="0"/>
        <w:autoSpaceDE/>
        <w:autoSpaceDN/>
        <w:bidi w:val="0"/>
        <w:adjustRightInd/>
        <w:snapToGrid/>
        <w:spacing w:line="336" w:lineRule="auto"/>
        <w:ind w:left="0" w:firstLine="565"/>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本项目仅采购非进口产品（注</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本文件所称进口产品是指通过中国海关报关验放进入中国境内且产自关境外的产品）。</w:t>
      </w:r>
    </w:p>
    <w:p w14:paraId="35C05EEF">
      <w:pPr>
        <w:keepNext w:val="0"/>
        <w:keepLines w:val="0"/>
        <w:pageBreakBefore w:val="0"/>
        <w:widowControl w:val="0"/>
        <w:kinsoku/>
        <w:overflowPunct/>
        <w:topLinePunct w:val="0"/>
        <w:autoSpaceDE/>
        <w:autoSpaceDN/>
        <w:bidi w:val="0"/>
        <w:adjustRightInd/>
        <w:snapToGrid/>
        <w:spacing w:line="336" w:lineRule="auto"/>
        <w:ind w:left="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七、对本次采购提出询问，请按以下方式联系。</w:t>
      </w:r>
    </w:p>
    <w:p w14:paraId="33AC97C0">
      <w:pPr>
        <w:keepNext w:val="0"/>
        <w:keepLines w:val="0"/>
        <w:pageBreakBefore w:val="0"/>
        <w:widowControl w:val="0"/>
        <w:kinsoku/>
        <w:overflowPunct/>
        <w:topLinePunct w:val="0"/>
        <w:autoSpaceDE/>
        <w:autoSpaceDN/>
        <w:bidi w:val="0"/>
        <w:adjustRightInd/>
        <w:snapToGrid/>
        <w:spacing w:line="336" w:lineRule="auto"/>
        <w:ind w:left="0"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1.采购人联系方式</w:t>
      </w:r>
    </w:p>
    <w:p w14:paraId="715E168B">
      <w:pPr>
        <w:keepNext w:val="0"/>
        <w:keepLines w:val="0"/>
        <w:pageBreakBefore w:val="0"/>
        <w:widowControl w:val="0"/>
        <w:kinsoku/>
        <w:overflowPunct/>
        <w:topLinePunct w:val="0"/>
        <w:autoSpaceDE/>
        <w:autoSpaceDN/>
        <w:bidi w:val="0"/>
        <w:adjustRightInd/>
        <w:snapToGrid/>
        <w:spacing w:line="336" w:lineRule="auto"/>
        <w:ind w:left="0" w:firstLine="56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名    称：淮安市清江浦区环卫事业管理服务中心</w:t>
      </w:r>
    </w:p>
    <w:p w14:paraId="16E4E5DF">
      <w:pPr>
        <w:keepNext w:val="0"/>
        <w:keepLines w:val="0"/>
        <w:pageBreakBefore w:val="0"/>
        <w:widowControl w:val="0"/>
        <w:kinsoku/>
        <w:overflowPunct/>
        <w:topLinePunct w:val="0"/>
        <w:autoSpaceDE/>
        <w:autoSpaceDN/>
        <w:bidi w:val="0"/>
        <w:adjustRightInd/>
        <w:snapToGrid/>
        <w:spacing w:line="336" w:lineRule="auto"/>
        <w:ind w:left="0" w:firstLine="56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    址</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淮安市清江浦区健康西路81号</w:t>
      </w:r>
    </w:p>
    <w:p w14:paraId="0B20AA48">
      <w:pPr>
        <w:keepNext w:val="0"/>
        <w:keepLines w:val="0"/>
        <w:pageBreakBefore w:val="0"/>
        <w:widowControl w:val="0"/>
        <w:kinsoku/>
        <w:overflowPunct/>
        <w:topLinePunct w:val="0"/>
        <w:autoSpaceDE/>
        <w:autoSpaceDN/>
        <w:bidi w:val="0"/>
        <w:adjustRightInd/>
        <w:snapToGrid/>
        <w:spacing w:line="336" w:lineRule="auto"/>
        <w:ind w:left="0" w:firstLine="565"/>
        <w:textAlignment w:val="auto"/>
        <w:rPr>
          <w:rFonts w:hint="eastAsia" w:ascii="仿宋" w:hAnsi="仿宋" w:eastAsia="仿宋" w:cs="仿宋"/>
          <w:bCs/>
          <w:color w:val="auto"/>
          <w:sz w:val="28"/>
          <w:szCs w:val="28"/>
          <w:highlight w:val="none"/>
        </w:rPr>
      </w:pPr>
      <w:r>
        <w:rPr>
          <w:rFonts w:hint="eastAsia" w:ascii="仿宋" w:hAnsi="仿宋" w:eastAsia="仿宋"/>
          <w:color w:val="auto"/>
          <w:sz w:val="28"/>
          <w:szCs w:val="28"/>
          <w:highlight w:val="none"/>
        </w:rPr>
        <w:t>联系方式</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戴</w:t>
      </w:r>
      <w:r>
        <w:rPr>
          <w:rFonts w:hint="eastAsia" w:ascii="仿宋" w:hAnsi="仿宋" w:eastAsia="仿宋"/>
          <w:color w:val="auto"/>
          <w:sz w:val="28"/>
          <w:szCs w:val="28"/>
          <w:highlight w:val="none"/>
          <w:lang w:val="en-US" w:eastAsia="zh-CN"/>
        </w:rPr>
        <w:t>先生</w:t>
      </w:r>
      <w:r>
        <w:rPr>
          <w:rFonts w:hint="eastAsia" w:ascii="仿宋" w:hAnsi="仿宋" w:eastAsia="仿宋"/>
          <w:color w:val="auto"/>
          <w:sz w:val="28"/>
          <w:szCs w:val="28"/>
          <w:highlight w:val="none"/>
        </w:rPr>
        <w:t xml:space="preserve">      联系电话：</w:t>
      </w:r>
      <w:r>
        <w:rPr>
          <w:rFonts w:hint="eastAsia" w:ascii="仿宋" w:hAnsi="仿宋" w:eastAsia="仿宋" w:cs="仿宋"/>
          <w:bCs/>
          <w:color w:val="auto"/>
          <w:sz w:val="28"/>
          <w:szCs w:val="28"/>
          <w:highlight w:val="none"/>
        </w:rPr>
        <w:t>13952308339</w:t>
      </w:r>
    </w:p>
    <w:p w14:paraId="67BFD410">
      <w:pPr>
        <w:keepNext w:val="0"/>
        <w:keepLines w:val="0"/>
        <w:pageBreakBefore w:val="0"/>
        <w:widowControl w:val="0"/>
        <w:kinsoku/>
        <w:overflowPunct/>
        <w:topLinePunct w:val="0"/>
        <w:autoSpaceDE/>
        <w:autoSpaceDN/>
        <w:bidi w:val="0"/>
        <w:adjustRightInd/>
        <w:snapToGrid/>
        <w:spacing w:line="336" w:lineRule="auto"/>
        <w:ind w:left="0" w:firstLine="565"/>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2.采购代理机构信息</w:t>
      </w:r>
    </w:p>
    <w:p w14:paraId="7C2051EB">
      <w:pPr>
        <w:keepNext w:val="0"/>
        <w:keepLines w:val="0"/>
        <w:pageBreakBefore w:val="0"/>
        <w:widowControl w:val="0"/>
        <w:kinsoku/>
        <w:overflowPunct/>
        <w:topLinePunct w:val="0"/>
        <w:autoSpaceDE/>
        <w:autoSpaceDN/>
        <w:bidi w:val="0"/>
        <w:adjustRightInd/>
        <w:snapToGrid/>
        <w:spacing w:line="336" w:lineRule="auto"/>
        <w:ind w:left="0" w:firstLine="560"/>
        <w:textAlignment w:val="auto"/>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名    称</w:t>
      </w:r>
      <w:r>
        <w:rPr>
          <w:rFonts w:hint="eastAsia" w:ascii="仿宋" w:hAnsi="仿宋" w:eastAsia="仿宋"/>
          <w:color w:val="auto"/>
          <w:sz w:val="28"/>
          <w:szCs w:val="28"/>
          <w:highlight w:val="none"/>
          <w:lang w:eastAsia="zh-CN"/>
        </w:rPr>
        <w:t>：江苏富朋项目管理有限公司</w:t>
      </w:r>
    </w:p>
    <w:p w14:paraId="100C1A61">
      <w:pPr>
        <w:keepNext w:val="0"/>
        <w:keepLines w:val="0"/>
        <w:pageBreakBefore w:val="0"/>
        <w:widowControl w:val="0"/>
        <w:kinsoku/>
        <w:overflowPunct/>
        <w:topLinePunct w:val="0"/>
        <w:autoSpaceDE/>
        <w:autoSpaceDN/>
        <w:bidi w:val="0"/>
        <w:adjustRightInd/>
        <w:snapToGrid/>
        <w:spacing w:line="336" w:lineRule="auto"/>
        <w:ind w:left="0"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地    址</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淮安市淮阴区淮河东路江淮科技园4号楼7楼708室</w:t>
      </w:r>
    </w:p>
    <w:p w14:paraId="07B23A9A">
      <w:pPr>
        <w:keepNext w:val="0"/>
        <w:keepLines w:val="0"/>
        <w:pageBreakBefore w:val="0"/>
        <w:widowControl w:val="0"/>
        <w:kinsoku/>
        <w:overflowPunct/>
        <w:topLinePunct w:val="0"/>
        <w:autoSpaceDE/>
        <w:autoSpaceDN/>
        <w:bidi w:val="0"/>
        <w:adjustRightInd/>
        <w:snapToGrid/>
        <w:spacing w:line="336" w:lineRule="auto"/>
        <w:ind w:left="0" w:firstLine="565"/>
        <w:textAlignment w:val="auto"/>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联系方式</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邵女士</w:t>
      </w:r>
      <w:r>
        <w:rPr>
          <w:rFonts w:hint="eastAsia" w:ascii="仿宋" w:hAnsi="仿宋" w:eastAsia="仿宋"/>
          <w:color w:val="auto"/>
          <w:sz w:val="28"/>
          <w:szCs w:val="28"/>
          <w:highlight w:val="none"/>
        </w:rPr>
        <w:t xml:space="preserve">      联系电话：</w:t>
      </w:r>
      <w:r>
        <w:rPr>
          <w:rFonts w:hint="eastAsia" w:ascii="仿宋" w:hAnsi="仿宋" w:eastAsia="仿宋" w:cs="仿宋"/>
          <w:bCs/>
          <w:color w:val="auto"/>
          <w:sz w:val="28"/>
          <w:szCs w:val="28"/>
          <w:highlight w:val="none"/>
          <w:lang w:eastAsia="zh-CN"/>
        </w:rPr>
        <w:t>17314153276</w:t>
      </w:r>
    </w:p>
    <w:p w14:paraId="628DB35B">
      <w:pPr>
        <w:keepNext w:val="0"/>
        <w:keepLines w:val="0"/>
        <w:pageBreakBefore w:val="0"/>
        <w:widowControl w:val="0"/>
        <w:kinsoku/>
        <w:overflowPunct/>
        <w:topLinePunct w:val="0"/>
        <w:autoSpaceDE/>
        <w:autoSpaceDN/>
        <w:bidi w:val="0"/>
        <w:adjustRightInd/>
        <w:snapToGrid/>
        <w:spacing w:line="336" w:lineRule="auto"/>
        <w:ind w:left="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八、其他</w:t>
      </w:r>
    </w:p>
    <w:p w14:paraId="2BEAC465">
      <w:pPr>
        <w:keepNext w:val="0"/>
        <w:keepLines w:val="0"/>
        <w:pageBreakBefore w:val="0"/>
        <w:widowControl w:val="0"/>
        <w:kinsoku/>
        <w:wordWrap w:val="0"/>
        <w:overflowPunct/>
        <w:topLinePunct w:val="0"/>
        <w:autoSpaceDE/>
        <w:autoSpaceDN/>
        <w:bidi w:val="0"/>
        <w:adjustRightInd/>
        <w:snapToGrid/>
        <w:spacing w:line="336" w:lineRule="auto"/>
        <w:ind w:left="0" w:firstLine="567"/>
        <w:textAlignment w:val="auto"/>
        <w:rPr>
          <w:rFonts w:hint="eastAsia" w:ascii="仿宋" w:hAnsi="仿宋" w:eastAsia="仿宋"/>
          <w:color w:val="auto"/>
          <w:sz w:val="28"/>
          <w:szCs w:val="28"/>
          <w:highlight w:val="none"/>
        </w:rPr>
      </w:pPr>
      <w:r>
        <w:rPr>
          <w:rFonts w:ascii="仿宋" w:hAnsi="仿宋" w:eastAsia="仿宋"/>
          <w:color w:val="auto"/>
          <w:sz w:val="28"/>
          <w:szCs w:val="28"/>
          <w:highlight w:val="none"/>
        </w:rPr>
        <w:t>1</w:t>
      </w:r>
      <w:r>
        <w:rPr>
          <w:rFonts w:hint="eastAsia" w:ascii="仿宋" w:hAnsi="仿宋" w:eastAsia="仿宋"/>
          <w:color w:val="auto"/>
          <w:sz w:val="28"/>
          <w:szCs w:val="28"/>
          <w:highlight w:val="none"/>
        </w:rPr>
        <w:t>.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通过苏采云系统参与政府采购项目，需要更换CA数字证书和公章。具体办理指南和操作手册见链接：http://www.ccgp-jiangsu.gov.cn/jiangsu/zlxz/ee/ee3a4bc5a3454aa2b0d9312230633ce9.html。</w:t>
      </w:r>
    </w:p>
    <w:p w14:paraId="4B4CAE52">
      <w:pPr>
        <w:keepNext w:val="0"/>
        <w:keepLines w:val="0"/>
        <w:pageBreakBefore w:val="0"/>
        <w:widowControl w:val="0"/>
        <w:kinsoku/>
        <w:overflowPunct/>
        <w:topLinePunct w:val="0"/>
        <w:autoSpaceDE/>
        <w:autoSpaceDN/>
        <w:bidi w:val="0"/>
        <w:adjustRightInd/>
        <w:snapToGrid/>
        <w:spacing w:line="336" w:lineRule="auto"/>
        <w:ind w:left="0" w:firstLine="565"/>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领取CA和办理公章（请至淮安市清江浦区深圳路16号淮安市公共资源交易中心二楼13号CA办理窗口办理，具体联系方式见《苏采云系统</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操作手册》（以下简称《操作手册》）、进行注册并按《操作手册》要求制作、上传电子响应文件。</w:t>
      </w:r>
    </w:p>
    <w:p w14:paraId="76C5AAC7">
      <w:pPr>
        <w:keepNext w:val="0"/>
        <w:keepLines w:val="0"/>
        <w:pageBreakBefore w:val="0"/>
        <w:widowControl w:val="0"/>
        <w:kinsoku/>
        <w:overflowPunct/>
        <w:topLinePunct w:val="0"/>
        <w:autoSpaceDE/>
        <w:autoSpaceDN/>
        <w:bidi w:val="0"/>
        <w:adjustRightInd/>
        <w:snapToGrid/>
        <w:spacing w:line="336" w:lineRule="auto"/>
        <w:ind w:left="0" w:firstLine="565"/>
        <w:textAlignment w:val="auto"/>
        <w:rPr>
          <w:rFonts w:hint="eastAsia" w:ascii="仿宋" w:hAnsi="仿宋" w:eastAsia="仿宋"/>
          <w:color w:val="auto"/>
          <w:sz w:val="28"/>
          <w:szCs w:val="28"/>
          <w:highlight w:val="none"/>
        </w:rPr>
      </w:pPr>
      <w:r>
        <w:rPr>
          <w:rFonts w:ascii="仿宋" w:hAnsi="仿宋" w:eastAsia="仿宋"/>
          <w:color w:val="auto"/>
          <w:sz w:val="28"/>
          <w:szCs w:val="28"/>
          <w:highlight w:val="none"/>
        </w:rPr>
        <w:t>2</w:t>
      </w:r>
      <w:r>
        <w:rPr>
          <w:rFonts w:hint="eastAsia" w:ascii="仿宋" w:hAnsi="仿宋" w:eastAsia="仿宋"/>
          <w:color w:val="auto"/>
          <w:sz w:val="28"/>
          <w:szCs w:val="28"/>
          <w:highlight w:val="none"/>
        </w:rPr>
        <w:t>.有关本次招标的事项若存在变动或修改，敬请及时关注</w:t>
      </w:r>
      <w:r>
        <w:rPr>
          <w:rFonts w:hint="eastAsia" w:ascii="仿宋" w:hAnsi="仿宋" w:eastAsia="仿宋"/>
          <w:color w:val="auto"/>
          <w:sz w:val="28"/>
          <w:szCs w:val="28"/>
          <w:highlight w:val="none"/>
          <w:lang w:eastAsia="zh-CN"/>
        </w:rPr>
        <w:t>江苏富朋项目管理有限公司</w:t>
      </w:r>
      <w:r>
        <w:rPr>
          <w:rFonts w:hint="eastAsia" w:ascii="仿宋" w:hAnsi="仿宋" w:eastAsia="仿宋"/>
          <w:color w:val="auto"/>
          <w:sz w:val="28"/>
          <w:szCs w:val="28"/>
          <w:highlight w:val="none"/>
        </w:rPr>
        <w:t>在“淮安市政府采购网”发布的更正公告。</w:t>
      </w:r>
    </w:p>
    <w:p w14:paraId="525B2485">
      <w:pPr>
        <w:keepNext w:val="0"/>
        <w:keepLines w:val="0"/>
        <w:pageBreakBefore w:val="0"/>
        <w:widowControl w:val="0"/>
        <w:kinsoku/>
        <w:overflowPunct/>
        <w:topLinePunct w:val="0"/>
        <w:autoSpaceDE/>
        <w:autoSpaceDN/>
        <w:bidi w:val="0"/>
        <w:adjustRightInd/>
        <w:snapToGrid/>
        <w:spacing w:line="336" w:lineRule="auto"/>
        <w:ind w:left="0" w:firstLine="565"/>
        <w:textAlignment w:val="auto"/>
        <w:rPr>
          <w:rFonts w:hint="eastAsia" w:ascii="仿宋" w:hAnsi="仿宋" w:eastAsia="仿宋"/>
          <w:color w:val="auto"/>
          <w:sz w:val="28"/>
          <w:szCs w:val="28"/>
          <w:highlight w:val="none"/>
        </w:rPr>
      </w:pPr>
      <w:r>
        <w:rPr>
          <w:rFonts w:ascii="仿宋" w:hAnsi="仿宋" w:eastAsia="仿宋"/>
          <w:color w:val="auto"/>
          <w:sz w:val="28"/>
          <w:szCs w:val="28"/>
          <w:highlight w:val="none"/>
        </w:rPr>
        <w:t>3</w:t>
      </w:r>
      <w:r>
        <w:rPr>
          <w:rFonts w:hint="eastAsia" w:ascii="仿宋" w:hAnsi="仿宋" w:eastAsia="仿宋"/>
          <w:color w:val="auto"/>
          <w:sz w:val="28"/>
          <w:szCs w:val="28"/>
          <w:highlight w:val="none"/>
        </w:rPr>
        <w:t>.本项目不收取投标保证金。</w:t>
      </w:r>
    </w:p>
    <w:p w14:paraId="7B05D01D">
      <w:pPr>
        <w:keepNext w:val="0"/>
        <w:keepLines w:val="0"/>
        <w:pageBreakBefore w:val="0"/>
        <w:kinsoku/>
        <w:overflowPunct/>
        <w:topLinePunct w:val="0"/>
        <w:autoSpaceDE/>
        <w:autoSpaceDN/>
        <w:bidi w:val="0"/>
        <w:adjustRightInd/>
        <w:snapToGrid/>
        <w:spacing w:line="336" w:lineRule="auto"/>
        <w:jc w:val="center"/>
        <w:textAlignment w:val="auto"/>
        <w:rPr>
          <w:rFonts w:hint="eastAsia" w:ascii="仿宋" w:hAnsi="仿宋" w:eastAsia="仿宋"/>
          <w:b/>
          <w:color w:val="auto"/>
          <w:sz w:val="36"/>
          <w:szCs w:val="36"/>
          <w:highlight w:val="none"/>
        </w:rPr>
      </w:pPr>
      <w:r>
        <w:rPr>
          <w:rFonts w:hint="eastAsia" w:ascii="仿宋" w:hAnsi="仿宋" w:eastAsia="仿宋"/>
          <w:color w:val="auto"/>
          <w:sz w:val="28"/>
          <w:szCs w:val="28"/>
          <w:highlight w:val="none"/>
        </w:rPr>
        <w:br w:type="page" w:clear="all"/>
      </w:r>
      <w:r>
        <w:rPr>
          <w:rFonts w:hint="eastAsia" w:ascii="仿宋" w:hAnsi="仿宋" w:eastAsia="仿宋"/>
          <w:color w:val="auto"/>
          <w:sz w:val="28"/>
          <w:szCs w:val="28"/>
          <w:highlight w:val="none"/>
        </w:rPr>
        <w:t xml:space="preserve"> </w:t>
      </w:r>
      <w:r>
        <w:rPr>
          <w:rFonts w:hint="eastAsia" w:ascii="仿宋" w:hAnsi="仿宋" w:eastAsia="仿宋"/>
          <w:b/>
          <w:color w:val="auto"/>
          <w:sz w:val="36"/>
          <w:szCs w:val="36"/>
          <w:highlight w:val="none"/>
        </w:rPr>
        <w:t xml:space="preserve">第二章  </w:t>
      </w:r>
      <w:r>
        <w:rPr>
          <w:rFonts w:hint="eastAsia" w:ascii="仿宋" w:hAnsi="仿宋" w:eastAsia="仿宋"/>
          <w:b/>
          <w:color w:val="auto"/>
          <w:sz w:val="36"/>
          <w:szCs w:val="36"/>
          <w:highlight w:val="none"/>
          <w:lang w:eastAsia="zh-CN"/>
        </w:rPr>
        <w:t>投标人</w:t>
      </w:r>
      <w:r>
        <w:rPr>
          <w:rFonts w:hint="eastAsia" w:ascii="仿宋" w:hAnsi="仿宋" w:eastAsia="仿宋"/>
          <w:b/>
          <w:color w:val="auto"/>
          <w:sz w:val="36"/>
          <w:szCs w:val="36"/>
          <w:highlight w:val="none"/>
        </w:rPr>
        <w:t>须知</w:t>
      </w:r>
    </w:p>
    <w:p w14:paraId="5BF31B66">
      <w:pPr>
        <w:keepNext w:val="0"/>
        <w:keepLines w:val="0"/>
        <w:pageBreakBefore w:val="0"/>
        <w:kinsoku/>
        <w:overflowPunct/>
        <w:topLinePunct w:val="0"/>
        <w:autoSpaceDE/>
        <w:autoSpaceDN/>
        <w:bidi w:val="0"/>
        <w:adjustRightInd/>
        <w:snapToGrid/>
        <w:spacing w:line="336" w:lineRule="auto"/>
        <w:textAlignment w:val="auto"/>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一、总则</w:t>
      </w:r>
    </w:p>
    <w:p w14:paraId="0C7F6DDE">
      <w:pPr>
        <w:keepNext w:val="0"/>
        <w:keepLines w:val="0"/>
        <w:pageBreakBefore w:val="0"/>
        <w:kinsoku/>
        <w:overflowPunct/>
        <w:topLinePunct w:val="0"/>
        <w:autoSpaceDE/>
        <w:autoSpaceDN/>
        <w:bidi w:val="0"/>
        <w:adjustRightInd/>
        <w:snapToGrid/>
        <w:spacing w:line="336" w:lineRule="auto"/>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1.适用范围</w:t>
      </w:r>
    </w:p>
    <w:p w14:paraId="5995F5DE">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1.1本招标文件仅适用于本次投标邀请中所述项目的采购。</w:t>
      </w:r>
    </w:p>
    <w:p w14:paraId="64DD9A44">
      <w:pPr>
        <w:keepNext w:val="0"/>
        <w:keepLines w:val="0"/>
        <w:pageBreakBefore w:val="0"/>
        <w:kinsoku/>
        <w:overflowPunct/>
        <w:topLinePunct w:val="0"/>
        <w:autoSpaceDE/>
        <w:autoSpaceDN/>
        <w:bidi w:val="0"/>
        <w:adjustRightInd/>
        <w:snapToGrid/>
        <w:spacing w:line="336" w:lineRule="auto"/>
        <w:textAlignment w:val="auto"/>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2.合格的</w:t>
      </w:r>
      <w:r>
        <w:rPr>
          <w:rFonts w:hint="eastAsia" w:ascii="仿宋" w:hAnsi="仿宋" w:eastAsia="仿宋"/>
          <w:color w:val="auto"/>
          <w:sz w:val="28"/>
          <w:szCs w:val="28"/>
          <w:highlight w:val="none"/>
          <w:lang w:eastAsia="zh-CN"/>
        </w:rPr>
        <w:t>投标人</w:t>
      </w:r>
    </w:p>
    <w:p w14:paraId="1CBC6D3C">
      <w:pPr>
        <w:keepNext w:val="0"/>
        <w:keepLines w:val="0"/>
        <w:pageBreakBefore w:val="0"/>
        <w:kinsoku/>
        <w:overflowPunct/>
        <w:topLinePunct w:val="0"/>
        <w:autoSpaceDE/>
        <w:autoSpaceDN/>
        <w:bidi w:val="0"/>
        <w:adjustRightInd/>
        <w:snapToGrid/>
        <w:spacing w:line="336" w:lineRule="auto"/>
        <w:ind w:firstLine="555"/>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2.1满足第一章投标邀请中</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 xml:space="preserve">资格要求的规定。 </w:t>
      </w:r>
    </w:p>
    <w:p w14:paraId="62A089C0">
      <w:pPr>
        <w:keepNext w:val="0"/>
        <w:keepLines w:val="0"/>
        <w:pageBreakBefore w:val="0"/>
        <w:kinsoku/>
        <w:overflowPunct/>
        <w:topLinePunct w:val="0"/>
        <w:autoSpaceDE/>
        <w:autoSpaceDN/>
        <w:bidi w:val="0"/>
        <w:adjustRightInd/>
        <w:snapToGrid/>
        <w:spacing w:line="336" w:lineRule="auto"/>
        <w:ind w:firstLine="555"/>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2.2满足招标文件中实质性条款的规定。</w:t>
      </w:r>
    </w:p>
    <w:p w14:paraId="38D828AD">
      <w:pPr>
        <w:keepNext w:val="0"/>
        <w:keepLines w:val="0"/>
        <w:pageBreakBefore w:val="0"/>
        <w:kinsoku/>
        <w:overflowPunct/>
        <w:topLinePunct w:val="0"/>
        <w:autoSpaceDE/>
        <w:autoSpaceDN/>
        <w:bidi w:val="0"/>
        <w:adjustRightInd/>
        <w:snapToGrid/>
        <w:spacing w:line="336" w:lineRule="auto"/>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3.适用法律</w:t>
      </w:r>
    </w:p>
    <w:p w14:paraId="213C3A55">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3.1《中华人民共和国政府采购法</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中华人民共和国政府采购法实施条例</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政府采购货物和服务招标投标管理办法》等有关法律、规章和规定等。</w:t>
      </w:r>
    </w:p>
    <w:p w14:paraId="3E3FBEFF">
      <w:pPr>
        <w:keepNext w:val="0"/>
        <w:keepLines w:val="0"/>
        <w:pageBreakBefore w:val="0"/>
        <w:kinsoku/>
        <w:overflowPunct/>
        <w:topLinePunct w:val="0"/>
        <w:autoSpaceDE/>
        <w:autoSpaceDN/>
        <w:bidi w:val="0"/>
        <w:adjustRightInd/>
        <w:snapToGrid/>
        <w:spacing w:line="336" w:lineRule="auto"/>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4.投标费用</w:t>
      </w:r>
    </w:p>
    <w:p w14:paraId="1C0E062C">
      <w:pPr>
        <w:keepNext w:val="0"/>
        <w:keepLines w:val="0"/>
        <w:pageBreakBefore w:val="0"/>
        <w:kinsoku/>
        <w:overflowPunct/>
        <w:topLinePunct w:val="0"/>
        <w:autoSpaceDE/>
        <w:autoSpaceDN/>
        <w:bidi w:val="0"/>
        <w:adjustRightInd/>
        <w:snapToGrid/>
        <w:spacing w:line="336" w:lineRule="auto"/>
        <w:ind w:firstLine="555"/>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4.1</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应自行承担所有与参加投标有关的费用。不论投标的结果如何，</w:t>
      </w:r>
      <w:r>
        <w:rPr>
          <w:rFonts w:hint="eastAsia" w:ascii="仿宋" w:hAnsi="仿宋" w:eastAsia="仿宋"/>
          <w:color w:val="auto"/>
          <w:sz w:val="28"/>
          <w:szCs w:val="28"/>
          <w:highlight w:val="none"/>
          <w:lang w:eastAsia="zh-CN"/>
        </w:rPr>
        <w:t>江苏富朋项目管理有限公司</w:t>
      </w:r>
      <w:r>
        <w:rPr>
          <w:rFonts w:hint="eastAsia" w:ascii="仿宋" w:hAnsi="仿宋" w:eastAsia="仿宋"/>
          <w:color w:val="auto"/>
          <w:sz w:val="28"/>
          <w:szCs w:val="28"/>
          <w:highlight w:val="none"/>
        </w:rPr>
        <w:t>（以下简称采购代理机构）和</w:t>
      </w:r>
      <w:r>
        <w:rPr>
          <w:rFonts w:hint="eastAsia" w:ascii="仿宋" w:hAnsi="仿宋" w:eastAsia="仿宋" w:cs="仿宋"/>
          <w:color w:val="auto"/>
          <w:sz w:val="28"/>
          <w:szCs w:val="28"/>
          <w:highlight w:val="none"/>
        </w:rPr>
        <w:t>淮安市清江浦区环卫事业管理服务中心</w:t>
      </w:r>
      <w:r>
        <w:rPr>
          <w:rFonts w:hint="eastAsia" w:ascii="仿宋" w:hAnsi="仿宋" w:eastAsia="仿宋"/>
          <w:color w:val="auto"/>
          <w:sz w:val="28"/>
          <w:szCs w:val="28"/>
          <w:highlight w:val="none"/>
        </w:rPr>
        <w:t>（以下简称采购人）在任何情况下均无义务和责任承担这些费用。</w:t>
      </w:r>
    </w:p>
    <w:p w14:paraId="2BD09E26">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4.2</w:t>
      </w:r>
      <w:r>
        <w:rPr>
          <w:rFonts w:hint="eastAsia" w:ascii="仿宋" w:hAnsi="仿宋" w:eastAsia="仿宋" w:cs="仿宋"/>
          <w:color w:val="auto"/>
          <w:sz w:val="28"/>
          <w:szCs w:val="28"/>
          <w:highlight w:val="none"/>
          <w:lang w:val="zh-CN"/>
        </w:rPr>
        <w:t>本项目</w:t>
      </w:r>
      <w:r>
        <w:rPr>
          <w:rFonts w:hint="eastAsia" w:ascii="仿宋" w:hAnsi="仿宋" w:eastAsia="仿宋" w:cs="仿宋"/>
          <w:color w:val="auto"/>
          <w:sz w:val="28"/>
          <w:szCs w:val="28"/>
          <w:highlight w:val="none"/>
        </w:rPr>
        <w:t>招标代理费按照苏招协[2022]002号文收费标准执行，专家评审费按评标现场实际发放计取</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此项</w:t>
      </w:r>
      <w:r>
        <w:rPr>
          <w:rFonts w:hint="eastAsia" w:ascii="仿宋" w:hAnsi="仿宋" w:eastAsia="仿宋" w:cs="仿宋"/>
          <w:color w:val="auto"/>
          <w:sz w:val="28"/>
          <w:szCs w:val="28"/>
          <w:highlight w:val="none"/>
        </w:rPr>
        <w:t>费用须包含在投标报价中，但无须单独列项计取，</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在报价时综合考虑，由中标</w:t>
      </w:r>
      <w:r>
        <w:rPr>
          <w:rFonts w:hint="eastAsia" w:ascii="仿宋" w:hAnsi="仿宋" w:eastAsia="仿宋"/>
          <w:color w:val="auto"/>
          <w:sz w:val="28"/>
          <w:szCs w:val="28"/>
          <w:highlight w:val="none"/>
          <w:lang w:eastAsia="zh-CN"/>
        </w:rPr>
        <w:t>人</w:t>
      </w:r>
      <w:r>
        <w:rPr>
          <w:rFonts w:hint="eastAsia" w:ascii="仿宋" w:hAnsi="仿宋" w:eastAsia="仿宋"/>
          <w:color w:val="auto"/>
          <w:sz w:val="28"/>
          <w:szCs w:val="28"/>
          <w:highlight w:val="none"/>
        </w:rPr>
        <w:t>在领取</w:t>
      </w:r>
      <w:r>
        <w:rPr>
          <w:rFonts w:hint="eastAsia" w:ascii="仿宋" w:hAnsi="仿宋" w:eastAsia="仿宋"/>
          <w:color w:val="auto"/>
          <w:sz w:val="28"/>
          <w:szCs w:val="28"/>
          <w:highlight w:val="none"/>
          <w:lang w:val="en-US" w:eastAsia="zh-CN"/>
        </w:rPr>
        <w:t>中标</w:t>
      </w:r>
      <w:r>
        <w:rPr>
          <w:rFonts w:hint="eastAsia" w:ascii="仿宋" w:hAnsi="仿宋" w:eastAsia="仿宋"/>
          <w:color w:val="auto"/>
          <w:sz w:val="28"/>
          <w:szCs w:val="28"/>
          <w:highlight w:val="none"/>
        </w:rPr>
        <w:t>通知书前向采购代理机构一次性付清。</w:t>
      </w:r>
    </w:p>
    <w:p w14:paraId="6152318B">
      <w:pPr>
        <w:keepNext w:val="0"/>
        <w:keepLines w:val="0"/>
        <w:pageBreakBefore w:val="0"/>
        <w:kinsoku/>
        <w:overflowPunct/>
        <w:topLinePunct w:val="0"/>
        <w:autoSpaceDE/>
        <w:autoSpaceDN/>
        <w:bidi w:val="0"/>
        <w:adjustRightInd/>
        <w:snapToGrid/>
        <w:spacing w:line="336" w:lineRule="auto"/>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5</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招标文件的约束力</w:t>
      </w:r>
    </w:p>
    <w:p w14:paraId="664CC895">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5.1</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一旦参加本项目采购活动，即被认为接受了本招标文件的规定和约束。</w:t>
      </w:r>
    </w:p>
    <w:p w14:paraId="68F2F320">
      <w:pPr>
        <w:keepNext w:val="0"/>
        <w:keepLines w:val="0"/>
        <w:pageBreakBefore w:val="0"/>
        <w:kinsoku/>
        <w:overflowPunct/>
        <w:topLinePunct w:val="0"/>
        <w:autoSpaceDE/>
        <w:autoSpaceDN/>
        <w:bidi w:val="0"/>
        <w:adjustRightInd/>
        <w:snapToGrid/>
        <w:spacing w:line="336" w:lineRule="auto"/>
        <w:textAlignment w:val="auto"/>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二、招标文件</w:t>
      </w:r>
    </w:p>
    <w:p w14:paraId="27EFEA05">
      <w:pPr>
        <w:keepNext w:val="0"/>
        <w:keepLines w:val="0"/>
        <w:pageBreakBefore w:val="0"/>
        <w:kinsoku/>
        <w:overflowPunct/>
        <w:topLinePunct w:val="0"/>
        <w:autoSpaceDE/>
        <w:autoSpaceDN/>
        <w:bidi w:val="0"/>
        <w:adjustRightInd/>
        <w:snapToGrid/>
        <w:spacing w:line="336" w:lineRule="auto"/>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6.招标文件由以下部分组成</w:t>
      </w:r>
      <w:r>
        <w:rPr>
          <w:rFonts w:hint="eastAsia" w:ascii="仿宋" w:hAnsi="仿宋" w:eastAsia="仿宋"/>
          <w:color w:val="auto"/>
          <w:sz w:val="28"/>
          <w:szCs w:val="28"/>
          <w:highlight w:val="none"/>
          <w:lang w:eastAsia="zh-CN"/>
        </w:rPr>
        <w:t>：</w:t>
      </w:r>
    </w:p>
    <w:p w14:paraId="24EACF25">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6.1投标邀请</w:t>
      </w:r>
    </w:p>
    <w:p w14:paraId="764E726F">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6.2</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须知</w:t>
      </w:r>
    </w:p>
    <w:p w14:paraId="06B6CC8B">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6.3评标标准 </w:t>
      </w:r>
    </w:p>
    <w:p w14:paraId="7013EF82">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6.4合同格式及条款</w:t>
      </w:r>
    </w:p>
    <w:p w14:paraId="2B862C4B">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6.5项目采购需求</w:t>
      </w:r>
    </w:p>
    <w:p w14:paraId="4CC424F1">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6.6投标文件</w:t>
      </w:r>
    </w:p>
    <w:p w14:paraId="3D540888">
      <w:pPr>
        <w:keepNext w:val="0"/>
        <w:keepLines w:val="0"/>
        <w:pageBreakBefore w:val="0"/>
        <w:kinsoku/>
        <w:overflowPunct/>
        <w:topLinePunct w:val="0"/>
        <w:autoSpaceDE/>
        <w:autoSpaceDN/>
        <w:bidi w:val="0"/>
        <w:adjustRightInd/>
        <w:snapToGrid/>
        <w:spacing w:line="336" w:lineRule="auto"/>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7.招标文件的更正或补充</w:t>
      </w:r>
    </w:p>
    <w:p w14:paraId="5BC438BB">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7.1在投标截止时间十五日前，</w:t>
      </w:r>
      <w:r>
        <w:rPr>
          <w:rFonts w:hint="eastAsia" w:ascii="仿宋" w:hAnsi="仿宋" w:eastAsia="仿宋"/>
          <w:color w:val="auto"/>
          <w:sz w:val="28"/>
          <w:szCs w:val="28"/>
          <w:highlight w:val="none"/>
        </w:rPr>
        <w:t>采购代理机构</w:t>
      </w:r>
      <w:r>
        <w:rPr>
          <w:rFonts w:hint="eastAsia" w:ascii="仿宋" w:hAnsi="仿宋" w:eastAsia="仿宋" w:cs="仿宋"/>
          <w:color w:val="auto"/>
          <w:sz w:val="28"/>
          <w:szCs w:val="28"/>
          <w:highlight w:val="none"/>
        </w:rPr>
        <w:t>可主动或在解答</w:t>
      </w:r>
      <w:r>
        <w:rPr>
          <w:rFonts w:hint="eastAsia" w:ascii="仿宋" w:hAnsi="仿宋" w:eastAsia="仿宋" w:cs="仿宋"/>
          <w:color w:val="auto"/>
          <w:sz w:val="28"/>
          <w:szCs w:val="28"/>
          <w:highlight w:val="none"/>
          <w:lang w:eastAsia="zh-CN"/>
        </w:rPr>
        <w:t>投标人</w:t>
      </w:r>
      <w:r>
        <w:rPr>
          <w:rFonts w:hint="eastAsia" w:ascii="仿宋" w:hAnsi="仿宋" w:eastAsia="仿宋" w:cs="仿宋"/>
          <w:color w:val="auto"/>
          <w:sz w:val="28"/>
          <w:szCs w:val="28"/>
          <w:highlight w:val="none"/>
        </w:rPr>
        <w:t>提出的澄清问题时对招标文件用更正公告的方式进行修正。</w:t>
      </w:r>
    </w:p>
    <w:p w14:paraId="27B83566">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7.2对招标文件的更正将在淮安市政府采购网进行公告，更正公告将作为招标文件的组成部分，对所有参加本次投标的</w:t>
      </w:r>
      <w:r>
        <w:rPr>
          <w:rFonts w:hint="eastAsia" w:ascii="仿宋" w:hAnsi="仿宋" w:eastAsia="仿宋" w:cs="仿宋"/>
          <w:color w:val="auto"/>
          <w:sz w:val="28"/>
          <w:szCs w:val="28"/>
          <w:highlight w:val="none"/>
          <w:lang w:eastAsia="zh-CN"/>
        </w:rPr>
        <w:t>投标人</w:t>
      </w:r>
      <w:r>
        <w:rPr>
          <w:rFonts w:hint="eastAsia" w:ascii="仿宋" w:hAnsi="仿宋" w:eastAsia="仿宋" w:cs="仿宋"/>
          <w:color w:val="auto"/>
          <w:sz w:val="28"/>
          <w:szCs w:val="28"/>
          <w:highlight w:val="none"/>
        </w:rPr>
        <w:t>都具有约束力。</w:t>
      </w:r>
    </w:p>
    <w:p w14:paraId="4AFD7FAA">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rPr>
        <w:t>7.3为使</w:t>
      </w:r>
      <w:r>
        <w:rPr>
          <w:rFonts w:hint="eastAsia" w:ascii="仿宋" w:hAnsi="仿宋" w:eastAsia="仿宋" w:cs="仿宋"/>
          <w:color w:val="auto"/>
          <w:sz w:val="28"/>
          <w:szCs w:val="28"/>
          <w:highlight w:val="none"/>
          <w:lang w:eastAsia="zh-CN"/>
        </w:rPr>
        <w:t>投标人</w:t>
      </w:r>
      <w:r>
        <w:rPr>
          <w:rFonts w:hint="eastAsia" w:ascii="仿宋" w:hAnsi="仿宋" w:eastAsia="仿宋" w:cs="仿宋"/>
          <w:color w:val="auto"/>
          <w:sz w:val="28"/>
          <w:szCs w:val="28"/>
          <w:highlight w:val="none"/>
        </w:rPr>
        <w:t>有足够的时间按招标文件的更正要求修正投标文件，</w:t>
      </w:r>
      <w:r>
        <w:rPr>
          <w:rFonts w:hint="eastAsia" w:ascii="仿宋" w:hAnsi="仿宋" w:eastAsia="仿宋"/>
          <w:color w:val="auto"/>
          <w:sz w:val="28"/>
          <w:szCs w:val="28"/>
          <w:highlight w:val="none"/>
        </w:rPr>
        <w:t>采购代理机构</w:t>
      </w:r>
      <w:r>
        <w:rPr>
          <w:rFonts w:hint="eastAsia" w:ascii="仿宋" w:hAnsi="仿宋" w:eastAsia="仿宋" w:cs="仿宋"/>
          <w:color w:val="auto"/>
          <w:sz w:val="28"/>
          <w:szCs w:val="28"/>
          <w:highlight w:val="none"/>
        </w:rPr>
        <w:t>有权按照相关法定的要求推迟投标截止时间和开标日期。</w:t>
      </w:r>
    </w:p>
    <w:p w14:paraId="148B60CB">
      <w:pPr>
        <w:keepNext w:val="0"/>
        <w:keepLines w:val="0"/>
        <w:pageBreakBefore w:val="0"/>
        <w:kinsoku/>
        <w:overflowPunct/>
        <w:topLinePunct w:val="0"/>
        <w:autoSpaceDE/>
        <w:autoSpaceDN/>
        <w:bidi w:val="0"/>
        <w:adjustRightInd/>
        <w:snapToGrid/>
        <w:spacing w:line="336" w:lineRule="auto"/>
        <w:textAlignment w:val="auto"/>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三、投标文件的编制</w:t>
      </w:r>
    </w:p>
    <w:p w14:paraId="11A4D7C6">
      <w:pPr>
        <w:keepNext w:val="0"/>
        <w:keepLines w:val="0"/>
        <w:pageBreakBefore w:val="0"/>
        <w:kinsoku/>
        <w:overflowPunct/>
        <w:topLinePunct w:val="0"/>
        <w:autoSpaceDE/>
        <w:autoSpaceDN/>
        <w:bidi w:val="0"/>
        <w:adjustRightInd/>
        <w:snapToGrid/>
        <w:spacing w:line="336" w:lineRule="auto"/>
        <w:textAlignment w:val="auto"/>
        <w:rPr>
          <w:rFonts w:hint="eastAsia" w:ascii="仿宋" w:hAnsi="仿宋" w:eastAsia="仿宋"/>
          <w:color w:val="auto"/>
          <w:sz w:val="28"/>
          <w:szCs w:val="28"/>
          <w:highlight w:val="none"/>
        </w:rPr>
      </w:pPr>
      <w:bookmarkStart w:id="0" w:name="_Toc16938530"/>
      <w:bookmarkStart w:id="1" w:name="_Toc462564073"/>
      <w:bookmarkStart w:id="2" w:name="_Toc513029214"/>
      <w:bookmarkStart w:id="3" w:name="_Toc20823286"/>
      <w:r>
        <w:rPr>
          <w:rFonts w:hint="eastAsia" w:ascii="仿宋" w:hAnsi="仿宋" w:eastAsia="仿宋"/>
          <w:color w:val="auto"/>
          <w:sz w:val="28"/>
          <w:szCs w:val="28"/>
          <w:highlight w:val="none"/>
        </w:rPr>
        <w:t>8.投标文件的语言及度量衡单位</w:t>
      </w:r>
      <w:bookmarkEnd w:id="0"/>
      <w:bookmarkEnd w:id="1"/>
      <w:bookmarkEnd w:id="2"/>
      <w:bookmarkEnd w:id="3"/>
    </w:p>
    <w:p w14:paraId="0330D174">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8.1</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提交的投标文件以及</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与采购人就有关投标的所有来往通知、函件和文件均应使用简体中文。</w:t>
      </w:r>
    </w:p>
    <w:p w14:paraId="226277A4">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8.2除技术性能另有规定外，投标文件所使用的度量衡单位，均须采用国家法定计量单位。</w:t>
      </w:r>
    </w:p>
    <w:p w14:paraId="79AFEE73">
      <w:pPr>
        <w:keepNext w:val="0"/>
        <w:keepLines w:val="0"/>
        <w:pageBreakBefore w:val="0"/>
        <w:kinsoku/>
        <w:overflowPunct/>
        <w:topLinePunct w:val="0"/>
        <w:autoSpaceDE/>
        <w:autoSpaceDN/>
        <w:bidi w:val="0"/>
        <w:adjustRightInd/>
        <w:snapToGrid/>
        <w:spacing w:line="336" w:lineRule="auto"/>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9.投标文件构成</w:t>
      </w:r>
    </w:p>
    <w:p w14:paraId="44EE78B2">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9.</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编写的投标文件应包括资格证明文件、符合性证明文件、投标分项报价表、技术要求响应及偏离表、其他证明文件、投标函、开标一览表等部分。</w:t>
      </w:r>
      <w:r>
        <w:rPr>
          <w:rFonts w:hint="eastAsia" w:ascii="仿宋" w:hAnsi="仿宋" w:eastAsia="仿宋"/>
          <w:color w:val="auto"/>
          <w:sz w:val="28"/>
          <w:szCs w:val="28"/>
          <w:highlight w:val="none"/>
          <w:lang w:val="zh-CN"/>
        </w:rPr>
        <w:t>请投标人根据本招标文件的要求在指定模块中上传</w:t>
      </w:r>
      <w:r>
        <w:rPr>
          <w:rFonts w:hint="eastAsia" w:ascii="仿宋" w:hAnsi="仿宋" w:eastAsia="仿宋"/>
          <w:color w:val="auto"/>
          <w:sz w:val="28"/>
          <w:szCs w:val="28"/>
          <w:highlight w:val="none"/>
        </w:rPr>
        <w:t>相应</w:t>
      </w:r>
      <w:r>
        <w:rPr>
          <w:rFonts w:hint="eastAsia" w:ascii="仿宋" w:hAnsi="仿宋" w:eastAsia="仿宋"/>
          <w:color w:val="auto"/>
          <w:sz w:val="28"/>
          <w:szCs w:val="28"/>
          <w:highlight w:val="none"/>
          <w:lang w:val="zh-CN"/>
        </w:rPr>
        <w:t>的投标材料，未按招标文件要求在指定模块上传</w:t>
      </w:r>
      <w:r>
        <w:rPr>
          <w:rFonts w:hint="eastAsia" w:ascii="仿宋" w:hAnsi="仿宋" w:eastAsia="仿宋"/>
          <w:color w:val="auto"/>
          <w:sz w:val="28"/>
          <w:szCs w:val="28"/>
          <w:highlight w:val="none"/>
        </w:rPr>
        <w:t>相应</w:t>
      </w:r>
      <w:r>
        <w:rPr>
          <w:rFonts w:hint="eastAsia" w:ascii="仿宋" w:hAnsi="仿宋" w:eastAsia="仿宋"/>
          <w:color w:val="auto"/>
          <w:sz w:val="28"/>
          <w:szCs w:val="28"/>
          <w:highlight w:val="none"/>
          <w:lang w:val="zh-CN"/>
        </w:rPr>
        <w:t>的投标材料的，</w:t>
      </w:r>
      <w:r>
        <w:rPr>
          <w:rFonts w:hint="eastAsia" w:ascii="仿宋" w:hAnsi="仿宋" w:eastAsia="仿宋"/>
          <w:color w:val="auto"/>
          <w:sz w:val="28"/>
          <w:szCs w:val="28"/>
          <w:highlight w:val="none"/>
        </w:rPr>
        <w:t>视同未提交该投标材料处理。</w:t>
      </w:r>
    </w:p>
    <w:p w14:paraId="5878EE6E">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9.2如标书制作工具中格式和内容与“江苏省政府采购网</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淮安市政府采购网”发布的招标文件不一致，请以“江苏省政府采购网</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淮安市政府采购网”发布的招标文件为准。</w:t>
      </w:r>
    </w:p>
    <w:p w14:paraId="544F6E33">
      <w:pPr>
        <w:keepNext w:val="0"/>
        <w:keepLines w:val="0"/>
        <w:pageBreakBefore w:val="0"/>
        <w:kinsoku/>
        <w:overflowPunct/>
        <w:topLinePunct w:val="0"/>
        <w:autoSpaceDE/>
        <w:autoSpaceDN/>
        <w:bidi w:val="0"/>
        <w:adjustRightInd/>
        <w:snapToGrid/>
        <w:spacing w:line="336" w:lineRule="auto"/>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10.证明</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及投标标的符合招标文件规定的文件</w:t>
      </w:r>
    </w:p>
    <w:p w14:paraId="69027F59">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10.1</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应按照招标文件要求提交证明文件，证明其及投标标的符合招标文件规定。</w:t>
      </w:r>
    </w:p>
    <w:p w14:paraId="5688362C">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10.2招标文件对证明文件无明确形式要求的，证明文件可以以文字资料、图纸和数据等形式提交。</w:t>
      </w:r>
    </w:p>
    <w:p w14:paraId="2887E13A">
      <w:pPr>
        <w:keepNext w:val="0"/>
        <w:keepLines w:val="0"/>
        <w:pageBreakBefore w:val="0"/>
        <w:kinsoku/>
        <w:overflowPunct/>
        <w:topLinePunct w:val="0"/>
        <w:autoSpaceDE/>
        <w:autoSpaceDN/>
        <w:bidi w:val="0"/>
        <w:adjustRightInd/>
        <w:snapToGrid/>
        <w:spacing w:line="336" w:lineRule="auto"/>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11.投标分项报价表</w:t>
      </w:r>
    </w:p>
    <w:p w14:paraId="3BAF5FFA">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11.1</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应按照招标文件规定格式填报投标分项报价表。</w:t>
      </w:r>
    </w:p>
    <w:p w14:paraId="12126308">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11.2投标货币。投标文件中的单价和总价无特殊规定的采用人民币报价，以元为单位标注。招标文件中另有规定的按规定执行。</w:t>
      </w:r>
    </w:p>
    <w:p w14:paraId="240354AC">
      <w:pPr>
        <w:keepNext w:val="0"/>
        <w:keepLines w:val="0"/>
        <w:pageBreakBefore w:val="0"/>
        <w:kinsoku/>
        <w:overflowPunct/>
        <w:topLinePunct w:val="0"/>
        <w:autoSpaceDE/>
        <w:autoSpaceDN/>
        <w:bidi w:val="0"/>
        <w:adjustRightInd/>
        <w:snapToGrid/>
        <w:spacing w:line="336" w:lineRule="auto"/>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12.技术要求响应及偏离表、商务要求响应及偏离表（如有）</w:t>
      </w:r>
    </w:p>
    <w:p w14:paraId="47357EC2">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12.1</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需对招标文件中的技术要求与商务要求逐项作出响应或偏离，并说明原因。</w:t>
      </w:r>
    </w:p>
    <w:p w14:paraId="30FD86DE">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12.2</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可在投标文件中提供认为需要的其他技术文件或说明。</w:t>
      </w:r>
    </w:p>
    <w:p w14:paraId="7754AB72">
      <w:pPr>
        <w:keepNext w:val="0"/>
        <w:keepLines w:val="0"/>
        <w:pageBreakBefore w:val="0"/>
        <w:kinsoku/>
        <w:overflowPunct/>
        <w:topLinePunct w:val="0"/>
        <w:autoSpaceDE/>
        <w:autoSpaceDN/>
        <w:bidi w:val="0"/>
        <w:adjustRightInd/>
        <w:snapToGrid/>
        <w:spacing w:line="336" w:lineRule="auto"/>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13.服务承诺、培训计划、人员安排及其他（如有）</w:t>
      </w:r>
    </w:p>
    <w:p w14:paraId="6CF14730">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13.1</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需根据招标文件要求提供有关售后服务的管理制度，售后服务机构的分布情况，售后服务人员的数量、素质、技术水平及售后服务的反应能力等。</w:t>
      </w:r>
    </w:p>
    <w:p w14:paraId="27969FC9">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13.2</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需根据招标文件要求提供培训计划。</w:t>
      </w:r>
    </w:p>
    <w:p w14:paraId="5B86C351">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13.3</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需根据招标文件要求提供所投标的的主要组成部分、功能设计、实现思路及关键技术等。</w:t>
      </w:r>
    </w:p>
    <w:p w14:paraId="784852A1">
      <w:pPr>
        <w:keepNext w:val="0"/>
        <w:keepLines w:val="0"/>
        <w:pageBreakBefore w:val="0"/>
        <w:kinsoku/>
        <w:overflowPunct/>
        <w:topLinePunct w:val="0"/>
        <w:autoSpaceDE/>
        <w:autoSpaceDN/>
        <w:bidi w:val="0"/>
        <w:adjustRightInd/>
        <w:snapToGrid/>
        <w:spacing w:line="336" w:lineRule="auto"/>
        <w:textAlignment w:val="auto"/>
        <w:rPr>
          <w:rFonts w:hint="eastAsia" w:ascii="仿宋" w:hAnsi="仿宋" w:eastAsia="仿宋"/>
          <w:color w:val="auto"/>
          <w:sz w:val="28"/>
          <w:szCs w:val="28"/>
          <w:highlight w:val="none"/>
        </w:rPr>
      </w:pPr>
      <w:bookmarkStart w:id="4" w:name="_Toc49090510"/>
      <w:bookmarkStart w:id="5" w:name="_Toc14577359"/>
      <w:r>
        <w:rPr>
          <w:rFonts w:hint="eastAsia" w:ascii="仿宋" w:hAnsi="仿宋" w:eastAsia="仿宋"/>
          <w:color w:val="auto"/>
          <w:sz w:val="28"/>
          <w:szCs w:val="28"/>
          <w:highlight w:val="none"/>
        </w:rPr>
        <w:t>14.投标函和开标一览表</w:t>
      </w:r>
    </w:p>
    <w:p w14:paraId="47A15FD2">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14.1</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应按照招标文件中提供的格式完整、正确填写投标函、开标一览表。</w:t>
      </w:r>
    </w:p>
    <w:p w14:paraId="2CAAA59A">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14.2对于采用货币报价的项目，开标一览表中的投标总报价应与投标分项报价表中的投标总报价一致，如不一致，不作为无效投标处理，但评标时按开标一览表中价格为准。</w:t>
      </w:r>
      <w:bookmarkEnd w:id="4"/>
      <w:bookmarkEnd w:id="5"/>
    </w:p>
    <w:p w14:paraId="285CC729">
      <w:pPr>
        <w:keepNext w:val="0"/>
        <w:keepLines w:val="0"/>
        <w:pageBreakBefore w:val="0"/>
        <w:kinsoku/>
        <w:overflowPunct/>
        <w:topLinePunct w:val="0"/>
        <w:autoSpaceDE/>
        <w:autoSpaceDN/>
        <w:bidi w:val="0"/>
        <w:adjustRightInd/>
        <w:snapToGrid/>
        <w:spacing w:line="336" w:lineRule="auto"/>
        <w:textAlignment w:val="auto"/>
        <w:rPr>
          <w:rFonts w:hint="eastAsia" w:ascii="仿宋" w:hAnsi="仿宋" w:eastAsia="仿宋"/>
          <w:color w:val="auto"/>
          <w:sz w:val="28"/>
          <w:szCs w:val="28"/>
          <w:highlight w:val="none"/>
        </w:rPr>
      </w:pPr>
      <w:bookmarkStart w:id="6" w:name="_Toc14577360"/>
      <w:bookmarkStart w:id="7" w:name="_Toc49090511"/>
      <w:r>
        <w:rPr>
          <w:rFonts w:hint="eastAsia" w:ascii="仿宋" w:hAnsi="仿宋" w:eastAsia="仿宋"/>
          <w:color w:val="auto"/>
          <w:sz w:val="28"/>
          <w:szCs w:val="28"/>
          <w:highlight w:val="none"/>
        </w:rPr>
        <w:t>15.投标有效期</w:t>
      </w:r>
      <w:bookmarkEnd w:id="6"/>
      <w:bookmarkEnd w:id="7"/>
    </w:p>
    <w:p w14:paraId="7FFD148F">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15.1投标有效期为采购人规定的开标之日后九十（90）天。投标有效期比规定短的将被视为未实质性响应招标文件而予以拒绝。</w:t>
      </w:r>
    </w:p>
    <w:p w14:paraId="18C2892D">
      <w:pPr>
        <w:keepNext w:val="0"/>
        <w:keepLines w:val="0"/>
        <w:pageBreakBefore w:val="0"/>
        <w:kinsoku/>
        <w:overflowPunct/>
        <w:topLinePunct w:val="0"/>
        <w:autoSpaceDE/>
        <w:autoSpaceDN/>
        <w:bidi w:val="0"/>
        <w:adjustRightInd/>
        <w:snapToGrid/>
        <w:spacing w:line="336" w:lineRule="auto"/>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16.投标有效期的延长</w:t>
      </w:r>
    </w:p>
    <w:p w14:paraId="465A9711">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16.1在特殊情况下，采购人于原投标有效期满之前，可向</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提出延长投标有效期的要求。这种要求与答复均应采用书面形式。</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可以拒绝采购人的这一要求而放弃投标，同意延长投标有效期的</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既不能要求也不允许修改其投标文件。受投标有效期约束的所有权利与义务均延长至新的有效期。</w:t>
      </w:r>
    </w:p>
    <w:p w14:paraId="25D2BE1C">
      <w:pPr>
        <w:keepNext w:val="0"/>
        <w:keepLines w:val="0"/>
        <w:pageBreakBefore w:val="0"/>
        <w:kinsoku/>
        <w:overflowPunct/>
        <w:topLinePunct w:val="0"/>
        <w:autoSpaceDE/>
        <w:autoSpaceDN/>
        <w:bidi w:val="0"/>
        <w:adjustRightInd/>
        <w:snapToGrid/>
        <w:spacing w:line="336" w:lineRule="auto"/>
        <w:textAlignment w:val="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17.方案部分</w:t>
      </w:r>
    </w:p>
    <w:p w14:paraId="77E827CF">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 本项目评标标准中的方案部分采用明标方式进行评审。</w:t>
      </w:r>
    </w:p>
    <w:p w14:paraId="6A76AE2E">
      <w:pPr>
        <w:keepNext w:val="0"/>
        <w:keepLines w:val="0"/>
        <w:pageBreakBefore w:val="0"/>
        <w:kinsoku/>
        <w:overflowPunct/>
        <w:topLinePunct w:val="0"/>
        <w:autoSpaceDE/>
        <w:autoSpaceDN/>
        <w:bidi w:val="0"/>
        <w:adjustRightInd/>
        <w:snapToGrid/>
        <w:spacing w:line="336" w:lineRule="auto"/>
        <w:textAlignment w:val="auto"/>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四、投标文件上传</w:t>
      </w:r>
    </w:p>
    <w:p w14:paraId="6404ABC8">
      <w:pPr>
        <w:keepNext w:val="0"/>
        <w:keepLines w:val="0"/>
        <w:pageBreakBefore w:val="0"/>
        <w:kinsoku/>
        <w:overflowPunct/>
        <w:topLinePunct w:val="0"/>
        <w:autoSpaceDE/>
        <w:autoSpaceDN/>
        <w:bidi w:val="0"/>
        <w:adjustRightInd/>
        <w:snapToGrid/>
        <w:spacing w:line="336" w:lineRule="auto"/>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18.投标文件的上传</w:t>
      </w:r>
    </w:p>
    <w:p w14:paraId="7EBD5C6C">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18.1</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应当按照《操作手册》规定，在投标截止时间前</w:t>
      </w:r>
      <w:r>
        <w:rPr>
          <w:rFonts w:ascii="仿宋" w:hAnsi="仿宋" w:eastAsia="仿宋"/>
          <w:color w:val="auto"/>
          <w:sz w:val="28"/>
          <w:szCs w:val="28"/>
          <w:highlight w:val="none"/>
        </w:rPr>
        <w:t>制作</w:t>
      </w:r>
      <w:r>
        <w:rPr>
          <w:rFonts w:hint="eastAsia" w:ascii="仿宋" w:hAnsi="仿宋" w:eastAsia="仿宋"/>
          <w:color w:val="auto"/>
          <w:sz w:val="28"/>
          <w:szCs w:val="28"/>
          <w:highlight w:val="none"/>
        </w:rPr>
        <w:t>并上传电子投标文件。</w:t>
      </w:r>
    </w:p>
    <w:p w14:paraId="646BBBCC">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s="宋体"/>
          <w:bCs/>
          <w:color w:val="auto"/>
          <w:sz w:val="28"/>
          <w:szCs w:val="28"/>
          <w:highlight w:val="none"/>
          <w:lang w:val="zh-CN"/>
        </w:rPr>
      </w:pPr>
      <w:r>
        <w:rPr>
          <w:rFonts w:hint="eastAsia" w:ascii="仿宋" w:hAnsi="仿宋" w:eastAsia="仿宋"/>
          <w:color w:val="auto"/>
          <w:sz w:val="28"/>
          <w:szCs w:val="28"/>
          <w:highlight w:val="none"/>
        </w:rPr>
        <w:t>18.2</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上传的电子投标文件内容不清楚或不清晰的（含扫描</w:t>
      </w:r>
      <w:r>
        <w:rPr>
          <w:rFonts w:hint="eastAsia" w:ascii="仿宋" w:hAnsi="仿宋" w:eastAsia="仿宋" w:cs="宋体"/>
          <w:bCs/>
          <w:color w:val="auto"/>
          <w:sz w:val="28"/>
          <w:szCs w:val="28"/>
          <w:highlight w:val="none"/>
        </w:rPr>
        <w:t>件），造成无法评审或部分影响评审的，</w:t>
      </w:r>
      <w:r>
        <w:rPr>
          <w:rFonts w:hint="eastAsia" w:ascii="仿宋" w:hAnsi="仿宋" w:eastAsia="仿宋" w:cs="宋体"/>
          <w:bCs/>
          <w:color w:val="auto"/>
          <w:sz w:val="28"/>
          <w:szCs w:val="28"/>
          <w:highlight w:val="none"/>
          <w:lang w:val="zh-CN"/>
        </w:rPr>
        <w:t>责任由</w:t>
      </w:r>
      <w:r>
        <w:rPr>
          <w:rFonts w:hint="eastAsia" w:ascii="仿宋" w:hAnsi="仿宋" w:eastAsia="仿宋" w:cs="宋体"/>
          <w:bCs/>
          <w:color w:val="auto"/>
          <w:sz w:val="28"/>
          <w:szCs w:val="28"/>
          <w:highlight w:val="none"/>
          <w:lang w:eastAsia="zh-CN"/>
        </w:rPr>
        <w:t>投标人</w:t>
      </w:r>
      <w:r>
        <w:rPr>
          <w:rFonts w:hint="eastAsia" w:ascii="仿宋" w:hAnsi="仿宋" w:eastAsia="仿宋" w:cs="宋体"/>
          <w:bCs/>
          <w:color w:val="auto"/>
          <w:sz w:val="28"/>
          <w:szCs w:val="28"/>
          <w:highlight w:val="none"/>
          <w:lang w:val="zh-CN"/>
        </w:rPr>
        <w:t>自负。</w:t>
      </w:r>
    </w:p>
    <w:p w14:paraId="0EFEDE9D">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18.3</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上传电子投标文件的时间不得迟于投标邀请中规定的截止时间。</w:t>
      </w:r>
    </w:p>
    <w:p w14:paraId="0AB2B42A">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18.4代理公司可以按第7条规定，通过修改招标文件有权酌情延长投标文件接收截止时间。在此情况下，</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的所有权利和义务以及</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受制约的截止日期均应以延长后新的截止日期为准。</w:t>
      </w:r>
    </w:p>
    <w:p w14:paraId="19EFCCCB">
      <w:pPr>
        <w:keepNext w:val="0"/>
        <w:keepLines w:val="0"/>
        <w:pageBreakBefore w:val="0"/>
        <w:kinsoku/>
        <w:overflowPunct/>
        <w:topLinePunct w:val="0"/>
        <w:autoSpaceDE/>
        <w:autoSpaceDN/>
        <w:bidi w:val="0"/>
        <w:adjustRightInd/>
        <w:snapToGrid/>
        <w:spacing w:line="336" w:lineRule="auto"/>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19.投标文件被拒绝接收的情形</w:t>
      </w:r>
    </w:p>
    <w:p w14:paraId="50F0826B">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19.1在招标文件规定的提交投标文件截止时间后上传的电子投标文件。</w:t>
      </w:r>
    </w:p>
    <w:p w14:paraId="1C937F15">
      <w:pPr>
        <w:keepNext w:val="0"/>
        <w:keepLines w:val="0"/>
        <w:pageBreakBefore w:val="0"/>
        <w:kinsoku/>
        <w:overflowPunct/>
        <w:topLinePunct w:val="0"/>
        <w:autoSpaceDE/>
        <w:autoSpaceDN/>
        <w:bidi w:val="0"/>
        <w:adjustRightInd/>
        <w:snapToGrid/>
        <w:spacing w:line="336" w:lineRule="auto"/>
        <w:textAlignment w:val="auto"/>
        <w:rPr>
          <w:rFonts w:hint="eastAsia" w:ascii="仿宋" w:hAnsi="仿宋" w:eastAsia="仿宋"/>
          <w:b/>
          <w:color w:val="auto"/>
          <w:sz w:val="28"/>
          <w:szCs w:val="28"/>
          <w:highlight w:val="none"/>
        </w:rPr>
      </w:pPr>
      <w:r>
        <w:rPr>
          <w:rFonts w:hint="eastAsia" w:ascii="仿宋" w:hAnsi="仿宋" w:eastAsia="仿宋"/>
          <w:color w:val="auto"/>
          <w:sz w:val="28"/>
          <w:szCs w:val="28"/>
          <w:highlight w:val="none"/>
        </w:rPr>
        <w:t>20.投标文件的修改和撤回</w:t>
      </w:r>
    </w:p>
    <w:p w14:paraId="59657C90">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20.1</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在上传电子投标文件后可以对其修改或撤回，但这种修改和撤回，必须在规定的开标时间之前，具体操作方法见《操作手册》。</w:t>
      </w:r>
    </w:p>
    <w:p w14:paraId="4C89DBA8">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20.2</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不得在开标时间以后修改电子投标文件。</w:t>
      </w:r>
    </w:p>
    <w:p w14:paraId="5BFD8942">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20.3</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不得在提交电子投标文件截止时间起至投标有效期满前撤回电子投标文件。</w:t>
      </w:r>
    </w:p>
    <w:p w14:paraId="13E21A1E">
      <w:pPr>
        <w:keepNext w:val="0"/>
        <w:keepLines w:val="0"/>
        <w:pageBreakBefore w:val="0"/>
        <w:kinsoku/>
        <w:overflowPunct/>
        <w:topLinePunct w:val="0"/>
        <w:autoSpaceDE/>
        <w:autoSpaceDN/>
        <w:bidi w:val="0"/>
        <w:adjustRightInd/>
        <w:snapToGrid/>
        <w:spacing w:line="336" w:lineRule="auto"/>
        <w:textAlignment w:val="auto"/>
        <w:rPr>
          <w:rFonts w:hint="eastAsia" w:ascii="仿宋" w:hAnsi="仿宋" w:eastAsia="仿宋"/>
          <w:b/>
          <w:color w:val="auto"/>
          <w:sz w:val="32"/>
          <w:szCs w:val="32"/>
          <w:highlight w:val="none"/>
        </w:rPr>
      </w:pPr>
      <w:bookmarkStart w:id="8" w:name="_Toc162083530"/>
      <w:r>
        <w:rPr>
          <w:rFonts w:hint="eastAsia" w:ascii="仿宋" w:hAnsi="仿宋" w:eastAsia="仿宋"/>
          <w:b/>
          <w:color w:val="auto"/>
          <w:sz w:val="32"/>
          <w:szCs w:val="32"/>
          <w:highlight w:val="none"/>
        </w:rPr>
        <w:t>五、开标及评标</w:t>
      </w:r>
      <w:bookmarkEnd w:id="8"/>
    </w:p>
    <w:p w14:paraId="2769F948">
      <w:pPr>
        <w:keepNext w:val="0"/>
        <w:keepLines w:val="0"/>
        <w:pageBreakBefore w:val="0"/>
        <w:kinsoku/>
        <w:overflowPunct/>
        <w:topLinePunct w:val="0"/>
        <w:autoSpaceDE/>
        <w:autoSpaceDN/>
        <w:bidi w:val="0"/>
        <w:adjustRightInd/>
        <w:snapToGrid/>
        <w:spacing w:line="336" w:lineRule="auto"/>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21.开标</w:t>
      </w:r>
    </w:p>
    <w:p w14:paraId="43EA19A2">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21.1代理公司将在招标公告中规定的时间和地点组织开标。</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应当按照《操作手册》规定，</w:t>
      </w:r>
      <w:r>
        <w:rPr>
          <w:rFonts w:ascii="仿宋" w:hAnsi="仿宋" w:eastAsia="仿宋"/>
          <w:color w:val="auto"/>
          <w:sz w:val="28"/>
          <w:szCs w:val="28"/>
          <w:highlight w:val="none"/>
        </w:rPr>
        <w:t>参加开标活动</w:t>
      </w:r>
      <w:r>
        <w:rPr>
          <w:rFonts w:hint="eastAsia" w:ascii="仿宋" w:hAnsi="仿宋" w:eastAsia="仿宋"/>
          <w:color w:val="auto"/>
          <w:sz w:val="28"/>
          <w:szCs w:val="28"/>
          <w:highlight w:val="none"/>
        </w:rPr>
        <w:t>和在苏采云系统规定的时间内对投标文件进行解密。</w:t>
      </w:r>
    </w:p>
    <w:p w14:paraId="23DF249F">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21.2开标仪式由代理公司组织。苏采云系统将自动对</w:t>
      </w:r>
      <w:r>
        <w:rPr>
          <w:rFonts w:ascii="仿宋" w:hAnsi="仿宋" w:eastAsia="仿宋"/>
          <w:color w:val="auto"/>
          <w:sz w:val="28"/>
          <w:szCs w:val="28"/>
          <w:highlight w:val="none"/>
        </w:rPr>
        <w:t>项目进行开标，</w:t>
      </w:r>
      <w:r>
        <w:rPr>
          <w:rFonts w:hint="eastAsia" w:ascii="仿宋" w:hAnsi="仿宋" w:eastAsia="仿宋"/>
          <w:color w:val="auto"/>
          <w:sz w:val="28"/>
          <w:szCs w:val="28"/>
          <w:highlight w:val="none"/>
        </w:rPr>
        <w:t>并宣布各</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名称和投标价格。</w:t>
      </w:r>
    </w:p>
    <w:p w14:paraId="20BD125E">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21.3</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在开标过程中涉及到的投标文件解密、开标结果确认等工作，应按照《操作手册》规定执行。</w:t>
      </w:r>
    </w:p>
    <w:p w14:paraId="14125E5E">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21.4</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如果对开标过程和开标记录有疑义，应当根据《操作手册》规定提出，如苏采云系统中《开标记录表》宣布后5分钟内未提出的，视同认可开标结果。</w:t>
      </w:r>
    </w:p>
    <w:p w14:paraId="7457BEC1">
      <w:pPr>
        <w:keepNext w:val="0"/>
        <w:keepLines w:val="0"/>
        <w:pageBreakBefore w:val="0"/>
        <w:kinsoku/>
        <w:overflowPunct/>
        <w:topLinePunct w:val="0"/>
        <w:autoSpaceDE/>
        <w:autoSpaceDN/>
        <w:bidi w:val="0"/>
        <w:adjustRightInd/>
        <w:snapToGrid/>
        <w:spacing w:line="336" w:lineRule="auto"/>
        <w:textAlignment w:val="auto"/>
        <w:rPr>
          <w:rFonts w:hint="eastAsia" w:ascii="仿宋" w:hAnsi="仿宋" w:eastAsia="仿宋"/>
          <w:color w:val="auto"/>
          <w:sz w:val="28"/>
          <w:szCs w:val="28"/>
          <w:highlight w:val="none"/>
        </w:rPr>
      </w:pPr>
      <w:bookmarkStart w:id="9" w:name="_Toc513029231"/>
      <w:bookmarkStart w:id="10" w:name="_Toc20823303"/>
      <w:bookmarkStart w:id="11" w:name="_Toc16938547"/>
      <w:r>
        <w:rPr>
          <w:rFonts w:hint="eastAsia" w:ascii="仿宋" w:hAnsi="仿宋" w:eastAsia="仿宋"/>
          <w:color w:val="auto"/>
          <w:sz w:val="28"/>
          <w:szCs w:val="28"/>
          <w:highlight w:val="none"/>
        </w:rPr>
        <w:t>22.评标委员会</w:t>
      </w:r>
    </w:p>
    <w:p w14:paraId="46CF6637">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22.1开标后，代理公司将立即组织评标委员会（以下简称评委会）进行评标。</w:t>
      </w:r>
    </w:p>
    <w:p w14:paraId="370F0A4C">
      <w:pPr>
        <w:keepNext w:val="0"/>
        <w:keepLines w:val="0"/>
        <w:pageBreakBefore w:val="0"/>
        <w:kinsoku/>
        <w:overflowPunct/>
        <w:topLinePunct w:val="0"/>
        <w:autoSpaceDE/>
        <w:autoSpaceDN/>
        <w:bidi w:val="0"/>
        <w:adjustRightInd/>
        <w:snapToGrid/>
        <w:spacing w:line="336" w:lineRule="auto"/>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22.2评委会由采购人代表和有关技术、经济等方面的专家组成，且人员构成符合政府采购有关规定。</w:t>
      </w:r>
    </w:p>
    <w:p w14:paraId="23AC577A">
      <w:pPr>
        <w:keepNext w:val="0"/>
        <w:keepLines w:val="0"/>
        <w:pageBreakBefore w:val="0"/>
        <w:kinsoku/>
        <w:overflowPunct/>
        <w:topLinePunct w:val="0"/>
        <w:autoSpaceDE/>
        <w:autoSpaceDN/>
        <w:bidi w:val="0"/>
        <w:adjustRightInd/>
        <w:snapToGrid/>
        <w:spacing w:line="336" w:lineRule="auto"/>
        <w:ind w:firstLine="28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22.3评委会独立工作，负责评审所有投标文件并确定中标</w:t>
      </w:r>
      <w:r>
        <w:rPr>
          <w:rFonts w:hint="eastAsia" w:ascii="仿宋" w:hAnsi="仿宋" w:eastAsia="仿宋"/>
          <w:color w:val="auto"/>
          <w:sz w:val="28"/>
          <w:szCs w:val="28"/>
          <w:highlight w:val="none"/>
          <w:lang w:eastAsia="zh-CN"/>
        </w:rPr>
        <w:t>候选人</w:t>
      </w:r>
      <w:r>
        <w:rPr>
          <w:rFonts w:hint="eastAsia" w:ascii="仿宋" w:hAnsi="仿宋" w:eastAsia="仿宋"/>
          <w:color w:val="auto"/>
          <w:sz w:val="28"/>
          <w:szCs w:val="28"/>
          <w:highlight w:val="none"/>
        </w:rPr>
        <w:t>。</w:t>
      </w:r>
    </w:p>
    <w:p w14:paraId="020798B5">
      <w:pPr>
        <w:keepNext w:val="0"/>
        <w:keepLines w:val="0"/>
        <w:pageBreakBefore w:val="0"/>
        <w:kinsoku/>
        <w:overflowPunct/>
        <w:topLinePunct w:val="0"/>
        <w:autoSpaceDE/>
        <w:autoSpaceDN/>
        <w:bidi w:val="0"/>
        <w:adjustRightInd/>
        <w:snapToGrid/>
        <w:spacing w:line="336" w:lineRule="auto"/>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23</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评标过程的保密与公正</w:t>
      </w:r>
      <w:bookmarkEnd w:id="9"/>
      <w:bookmarkEnd w:id="10"/>
      <w:bookmarkEnd w:id="11"/>
    </w:p>
    <w:p w14:paraId="34D867A9">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23.1凡是与审查、澄清、评价和比较投标的有关资料以及授标建议等，采购人、评委、代理公司均不得向</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或与评标无关的其他人员透露。</w:t>
      </w:r>
    </w:p>
    <w:p w14:paraId="3AC985F2">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23.2在评标过程中，</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不得以任何行为影响评标过程，否则其投标文件将被作为无效投标文件。</w:t>
      </w:r>
    </w:p>
    <w:p w14:paraId="759FBE95">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ascii="仿宋" w:hAnsi="仿宋" w:eastAsia="仿宋"/>
          <w:color w:val="auto"/>
          <w:sz w:val="28"/>
          <w:szCs w:val="28"/>
          <w:highlight w:val="none"/>
        </w:rPr>
        <w:t>2</w:t>
      </w:r>
      <w:r>
        <w:rPr>
          <w:rFonts w:hint="eastAsia" w:ascii="仿宋" w:hAnsi="仿宋" w:eastAsia="仿宋"/>
          <w:color w:val="auto"/>
          <w:sz w:val="28"/>
          <w:szCs w:val="28"/>
          <w:highlight w:val="none"/>
        </w:rPr>
        <w:t>3.</w:t>
      </w:r>
      <w:r>
        <w:rPr>
          <w:rFonts w:ascii="仿宋" w:hAnsi="仿宋" w:eastAsia="仿宋"/>
          <w:color w:val="auto"/>
          <w:sz w:val="28"/>
          <w:szCs w:val="28"/>
          <w:highlight w:val="none"/>
        </w:rPr>
        <w:t>3</w:t>
      </w:r>
      <w:r>
        <w:rPr>
          <w:rFonts w:hint="eastAsia" w:ascii="仿宋" w:hAnsi="仿宋" w:eastAsia="仿宋"/>
          <w:color w:val="auto"/>
          <w:sz w:val="28"/>
          <w:szCs w:val="28"/>
          <w:highlight w:val="none"/>
        </w:rPr>
        <w:t>代理公司和评标委员会不向未中标的</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解释未中标原因，也不公布评标过程中的相关细节。</w:t>
      </w:r>
    </w:p>
    <w:p w14:paraId="48BCA57E">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23.</w:t>
      </w:r>
      <w:r>
        <w:rPr>
          <w:rFonts w:ascii="仿宋" w:hAnsi="仿宋" w:eastAsia="仿宋"/>
          <w:color w:val="auto"/>
          <w:sz w:val="28"/>
          <w:szCs w:val="28"/>
          <w:highlight w:val="none"/>
        </w:rPr>
        <w:t>4</w:t>
      </w:r>
      <w:r>
        <w:rPr>
          <w:rFonts w:hint="eastAsia" w:ascii="仿宋" w:hAnsi="仿宋" w:eastAsia="仿宋"/>
          <w:color w:val="auto"/>
          <w:sz w:val="28"/>
          <w:szCs w:val="28"/>
          <w:highlight w:val="none"/>
        </w:rPr>
        <w:t>采用综合评分法的项目，未中标的</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可于中标结果公告期限届满之日起通过苏采云系统查看自己的评审得分及排序情况。</w:t>
      </w:r>
    </w:p>
    <w:p w14:paraId="0C055D6B">
      <w:pPr>
        <w:keepNext w:val="0"/>
        <w:keepLines w:val="0"/>
        <w:pageBreakBefore w:val="0"/>
        <w:kinsoku/>
        <w:overflowPunct/>
        <w:topLinePunct w:val="0"/>
        <w:autoSpaceDE/>
        <w:autoSpaceDN/>
        <w:bidi w:val="0"/>
        <w:adjustRightInd/>
        <w:snapToGrid/>
        <w:spacing w:line="336" w:lineRule="auto"/>
        <w:textAlignment w:val="auto"/>
        <w:rPr>
          <w:rFonts w:hint="eastAsia" w:ascii="仿宋" w:hAnsi="仿宋" w:eastAsia="仿宋"/>
          <w:color w:val="auto"/>
          <w:sz w:val="28"/>
          <w:szCs w:val="28"/>
          <w:highlight w:val="none"/>
        </w:rPr>
      </w:pPr>
      <w:bookmarkStart w:id="12" w:name="_Toc16938548"/>
      <w:bookmarkStart w:id="13" w:name="_Toc513029232"/>
      <w:bookmarkStart w:id="14" w:name="_Toc20823304"/>
      <w:r>
        <w:rPr>
          <w:rFonts w:hint="eastAsia" w:ascii="仿宋" w:hAnsi="仿宋" w:eastAsia="仿宋"/>
          <w:color w:val="auto"/>
          <w:sz w:val="28"/>
          <w:szCs w:val="28"/>
          <w:highlight w:val="none"/>
        </w:rPr>
        <w:t>24</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投标文件的澄清</w:t>
      </w:r>
      <w:bookmarkEnd w:id="12"/>
      <w:bookmarkEnd w:id="13"/>
      <w:bookmarkEnd w:id="14"/>
    </w:p>
    <w:p w14:paraId="08E65A7A">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bookmarkStart w:id="15" w:name="_Toc20823305"/>
      <w:bookmarkStart w:id="16" w:name="_Toc513029233"/>
      <w:bookmarkStart w:id="17" w:name="_Toc16938549"/>
      <w:r>
        <w:rPr>
          <w:rFonts w:ascii="仿宋" w:hAnsi="仿宋" w:eastAsia="仿宋"/>
          <w:color w:val="auto"/>
          <w:sz w:val="28"/>
          <w:szCs w:val="28"/>
          <w:highlight w:val="none"/>
        </w:rPr>
        <w:t>2</w:t>
      </w:r>
      <w:r>
        <w:rPr>
          <w:rFonts w:hint="eastAsia" w:ascii="仿宋" w:hAnsi="仿宋" w:eastAsia="仿宋"/>
          <w:color w:val="auto"/>
          <w:sz w:val="28"/>
          <w:szCs w:val="28"/>
          <w:highlight w:val="none"/>
        </w:rPr>
        <w:t>4.</w:t>
      </w:r>
      <w:r>
        <w:rPr>
          <w:rFonts w:ascii="仿宋" w:hAnsi="仿宋" w:eastAsia="仿宋"/>
          <w:color w:val="auto"/>
          <w:sz w:val="28"/>
          <w:szCs w:val="28"/>
          <w:highlight w:val="none"/>
        </w:rPr>
        <w:t>1</w:t>
      </w:r>
      <w:r>
        <w:rPr>
          <w:rFonts w:hint="eastAsia" w:ascii="仿宋" w:hAnsi="仿宋" w:eastAsia="仿宋"/>
          <w:color w:val="auto"/>
          <w:sz w:val="28"/>
          <w:szCs w:val="28"/>
          <w:highlight w:val="none"/>
        </w:rPr>
        <w:t>评标期间，评委会对投标文件中含义不明确、同类问题表述不一致或者有明显文字和计算错误的内容，有权要求</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作出必要的澄清、说明或者补正。</w:t>
      </w:r>
    </w:p>
    <w:p w14:paraId="514CA22F">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的澄清、说明或者补正不得超出投标文件的范围或者改变投标文件的实质性内容。</w:t>
      </w:r>
    </w:p>
    <w:p w14:paraId="3CB989B1">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评</w:t>
      </w:r>
      <w:r>
        <w:rPr>
          <w:rFonts w:ascii="仿宋" w:hAnsi="仿宋" w:eastAsia="仿宋"/>
          <w:color w:val="auto"/>
          <w:sz w:val="28"/>
          <w:szCs w:val="28"/>
          <w:highlight w:val="none"/>
        </w:rPr>
        <w:t>委会并非对每个</w:t>
      </w:r>
      <w:r>
        <w:rPr>
          <w:rFonts w:hint="eastAsia" w:ascii="仿宋" w:hAnsi="仿宋" w:eastAsia="仿宋"/>
          <w:color w:val="auto"/>
          <w:sz w:val="28"/>
          <w:szCs w:val="28"/>
          <w:highlight w:val="none"/>
          <w:lang w:eastAsia="zh-CN"/>
        </w:rPr>
        <w:t>投标人</w:t>
      </w:r>
      <w:r>
        <w:rPr>
          <w:rFonts w:ascii="仿宋" w:hAnsi="仿宋" w:eastAsia="仿宋"/>
          <w:color w:val="auto"/>
          <w:sz w:val="28"/>
          <w:szCs w:val="28"/>
          <w:highlight w:val="none"/>
        </w:rPr>
        <w:t>都做澄清要求</w:t>
      </w:r>
      <w:r>
        <w:rPr>
          <w:rFonts w:hint="eastAsia" w:ascii="仿宋" w:hAnsi="仿宋" w:eastAsia="仿宋"/>
          <w:color w:val="auto"/>
          <w:sz w:val="28"/>
          <w:szCs w:val="28"/>
          <w:highlight w:val="none"/>
        </w:rPr>
        <w:t>。</w:t>
      </w:r>
    </w:p>
    <w:p w14:paraId="196DD01B">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24.2需要</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进行澄清、说明和补正的，评委会将通过苏采云系统向</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发出“澄清要求函”，接到“澄清要求函”的</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应当按照要求在苏采云系统中提交“澄清响应函”并加盖CA电子公章。澄清、说明和补正的内容作为投标文件的补充部分，具体操作方式见《操作手册》。</w:t>
      </w:r>
    </w:p>
    <w:p w14:paraId="34C88C1D">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24.3接到评委会澄清、说明和补正要求的</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如未按规定</w:t>
      </w:r>
      <w:r>
        <w:rPr>
          <w:rFonts w:hint="eastAsia" w:ascii="仿宋" w:hAnsi="仿宋" w:eastAsia="仿宋"/>
          <w:color w:val="auto"/>
          <w:sz w:val="28"/>
          <w:szCs w:val="28"/>
          <w:highlight w:val="none"/>
          <w:lang w:eastAsia="zh-CN"/>
        </w:rPr>
        <w:t>作出</w:t>
      </w:r>
      <w:r>
        <w:rPr>
          <w:rFonts w:hint="eastAsia" w:ascii="仿宋" w:hAnsi="仿宋" w:eastAsia="仿宋"/>
          <w:color w:val="auto"/>
          <w:sz w:val="28"/>
          <w:szCs w:val="28"/>
          <w:highlight w:val="none"/>
        </w:rPr>
        <w:t>澄清、说明和补正，其风险由</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自行承担。</w:t>
      </w:r>
    </w:p>
    <w:p w14:paraId="5566FEB7">
      <w:pPr>
        <w:keepNext w:val="0"/>
        <w:keepLines w:val="0"/>
        <w:pageBreakBefore w:val="0"/>
        <w:kinsoku/>
        <w:overflowPunct/>
        <w:topLinePunct w:val="0"/>
        <w:autoSpaceDE/>
        <w:autoSpaceDN/>
        <w:bidi w:val="0"/>
        <w:adjustRightInd/>
        <w:snapToGrid/>
        <w:spacing w:line="336" w:lineRule="auto"/>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25.对投标文件的初审</w:t>
      </w:r>
      <w:bookmarkEnd w:id="15"/>
      <w:bookmarkEnd w:id="16"/>
      <w:bookmarkEnd w:id="17"/>
    </w:p>
    <w:p w14:paraId="260B6BBE">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25.1投标文件初审分为资格审查和符合性审查。</w:t>
      </w:r>
    </w:p>
    <w:p w14:paraId="4BC24588">
      <w:pPr>
        <w:keepNext w:val="0"/>
        <w:keepLines w:val="0"/>
        <w:pageBreakBefore w:val="0"/>
        <w:widowControl w:val="0"/>
        <w:kinsoku/>
        <w:wordWrap w:val="0"/>
        <w:overflowPunct/>
        <w:topLinePunct w:val="0"/>
        <w:autoSpaceDE/>
        <w:autoSpaceDN/>
        <w:bidi w:val="0"/>
        <w:adjustRightInd/>
        <w:snapToGrid/>
        <w:spacing w:line="336" w:lineRule="auto"/>
        <w:ind w:firstLine="561"/>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25.1.1资格审查：依据法律法规和招标文件的规定，由采购人对投标文件中的资格证明文件进行审查。资格审查的结论，采购人向评委会进行反馈。</w:t>
      </w:r>
    </w:p>
    <w:p w14:paraId="04A64CFF">
      <w:pPr>
        <w:keepNext w:val="0"/>
        <w:keepLines w:val="0"/>
        <w:pageBreakBefore w:val="0"/>
        <w:widowControl w:val="0"/>
        <w:kinsoku/>
        <w:wordWrap w:val="0"/>
        <w:overflowPunct/>
        <w:topLinePunct w:val="0"/>
        <w:autoSpaceDE/>
        <w:autoSpaceDN/>
        <w:bidi w:val="0"/>
        <w:adjustRightInd/>
        <w:snapToGrid/>
        <w:spacing w:line="336" w:lineRule="auto"/>
        <w:ind w:firstLine="561"/>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采购人在进行资格性审查的同时，将在“信用中国”网站（www.creditchina.gov.cn）查询</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的信用记录，以确定</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是否具备投标资格</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查询结果留存并归档。</w:t>
      </w:r>
    </w:p>
    <w:p w14:paraId="5595909F">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接受联合体的项目，两个以上的自然人、法人或者其他组织组成一个联合体，以一个</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的身份共同参加政府采购活动的</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联合体成员中任何一方存在不良信用记录的，视同联合体存在不良应用记录。</w:t>
      </w:r>
    </w:p>
    <w:p w14:paraId="07303281">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25.1.2符合性审查：依据招标文件的规定，由评委会从投标文件的有效性、完整性和对招标文件的响应程度进行审查，以确定是否对招标文件的实质性要求作出响应。</w:t>
      </w:r>
    </w:p>
    <w:p w14:paraId="46AA4328">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25.1.3未通过资格审查或符合性审查的</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，代理公司将在苏采云系统中告知未通过资格审查或符合性审查的原因，评审结束后，代理公司将不再告知未通过资格审查或符合性审查的原因。</w:t>
      </w:r>
    </w:p>
    <w:p w14:paraId="5CBE4468">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11D9CEFF">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所谓重大偏离或保留是指与招标文件规定的实质性要求存在负偏离，或者在实质上与招标文件不一致，而且限制了合同中买方和采购人的权利或</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的义务，纠正这些偏离或保留将会对其他实质性响应要求的</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的竞争地位产生不公正的影响。重大偏离的认定需经过评委会以少数服从多数的原则作出结论。评委决定投标文件的响应性只根据投标文件本身的内容，而不寻求外部的证据。</w:t>
      </w:r>
    </w:p>
    <w:p w14:paraId="198B328A">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25.3如果投标文件实质上没有响应招标文件的要求，评委会将予以拒绝，</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不得通过修改或撤销</w:t>
      </w:r>
      <w:r>
        <w:rPr>
          <w:rFonts w:hint="eastAsia" w:ascii="仿宋" w:hAnsi="仿宋" w:eastAsia="仿宋"/>
          <w:color w:val="auto"/>
          <w:sz w:val="28"/>
          <w:szCs w:val="28"/>
          <w:highlight w:val="none"/>
          <w:lang w:eastAsia="zh-CN"/>
        </w:rPr>
        <w:t>不符</w:t>
      </w:r>
      <w:r>
        <w:rPr>
          <w:rFonts w:hint="eastAsia" w:ascii="仿宋" w:hAnsi="仿宋" w:eastAsia="仿宋"/>
          <w:color w:val="auto"/>
          <w:sz w:val="28"/>
          <w:szCs w:val="28"/>
          <w:highlight w:val="none"/>
        </w:rPr>
        <w:t>合要求的偏离或保留而使其投标成为实质性响应的投标。</w:t>
      </w:r>
    </w:p>
    <w:p w14:paraId="3FE8A96A">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25.4评委会将对确定为实质性响应的投标进行进一步审核，看其是否有计算上或累加上的算术错误，修正错误的原则如下：</w:t>
      </w:r>
    </w:p>
    <w:p w14:paraId="5D0D86BE">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（1）投标文件中开标一览表内容与投标文件中相应内容不一致的，以开标一览表为准。</w:t>
      </w:r>
    </w:p>
    <w:p w14:paraId="44E44AA8">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（2）大写金额和小写金额不一致的，以大写金额为准。</w:t>
      </w:r>
    </w:p>
    <w:p w14:paraId="5895ECCC">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（3）单价金额小数点或者百分比有明显错位的，以开标一览表的总价为准，并修改单价。</w:t>
      </w:r>
    </w:p>
    <w:p w14:paraId="58933DCF">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（4）总价金额与按单价汇总金额不一致的，以单价金额计算结果为准。</w:t>
      </w:r>
    </w:p>
    <w:p w14:paraId="7CC9847C">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同时出现两种以上错误的，按照前款规定的顺序修正。</w:t>
      </w:r>
    </w:p>
    <w:p w14:paraId="2BAED59F">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25.5评委会将按上述修正错误的方法调整投标文件中的投标报价，并</w:t>
      </w:r>
      <w:r>
        <w:rPr>
          <w:rFonts w:ascii="仿宋" w:hAnsi="仿宋" w:eastAsia="仿宋"/>
          <w:color w:val="auto"/>
          <w:sz w:val="28"/>
          <w:szCs w:val="28"/>
          <w:highlight w:val="none"/>
        </w:rPr>
        <w:t>通过</w:t>
      </w:r>
      <w:r>
        <w:rPr>
          <w:rFonts w:hint="eastAsia" w:ascii="仿宋" w:hAnsi="仿宋" w:eastAsia="仿宋"/>
          <w:color w:val="auto"/>
          <w:sz w:val="28"/>
          <w:szCs w:val="28"/>
          <w:highlight w:val="none"/>
        </w:rPr>
        <w:t>苏采云系统告知</w:t>
      </w:r>
      <w:r>
        <w:rPr>
          <w:rFonts w:hint="eastAsia" w:ascii="仿宋" w:hAnsi="仿宋" w:eastAsia="仿宋"/>
          <w:color w:val="auto"/>
          <w:sz w:val="28"/>
          <w:szCs w:val="28"/>
          <w:highlight w:val="none"/>
          <w:lang w:eastAsia="zh-CN"/>
        </w:rPr>
        <w:t>投标人</w:t>
      </w:r>
      <w:r>
        <w:rPr>
          <w:rFonts w:ascii="仿宋" w:hAnsi="仿宋" w:eastAsia="仿宋"/>
          <w:color w:val="auto"/>
          <w:sz w:val="28"/>
          <w:szCs w:val="28"/>
          <w:highlight w:val="none"/>
        </w:rPr>
        <w:t>，</w:t>
      </w:r>
      <w:r>
        <w:rPr>
          <w:rFonts w:hint="eastAsia" w:ascii="仿宋" w:hAnsi="仿宋" w:eastAsia="仿宋"/>
          <w:color w:val="auto"/>
          <w:sz w:val="28"/>
          <w:szCs w:val="28"/>
          <w:highlight w:val="none"/>
        </w:rPr>
        <w:t>调整后的价格应对</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具有约束力。如果</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不接受修正后的价格，则其投标将被拒绝。</w:t>
      </w:r>
    </w:p>
    <w:p w14:paraId="3433F901">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bookmarkStart w:id="18" w:name="_Toc16938550"/>
      <w:bookmarkStart w:id="19" w:name="_Toc513029234"/>
      <w:bookmarkStart w:id="20" w:name="_Toc20823306"/>
      <w:r>
        <w:rPr>
          <w:rFonts w:hint="eastAsia" w:ascii="仿宋" w:hAnsi="仿宋" w:eastAsia="仿宋"/>
          <w:color w:val="auto"/>
          <w:sz w:val="28"/>
          <w:szCs w:val="28"/>
          <w:highlight w:val="none"/>
        </w:rPr>
        <w:t>25.6</w:t>
      </w:r>
      <w:r>
        <w:rPr>
          <w:rFonts w:ascii="仿宋" w:hAnsi="仿宋" w:eastAsia="仿宋"/>
          <w:color w:val="auto"/>
          <w:sz w:val="28"/>
          <w:szCs w:val="28"/>
          <w:highlight w:val="none"/>
        </w:rPr>
        <w:t>采用最低评标价法的采购项目，提供相同品牌产品的不同</w:t>
      </w:r>
      <w:r>
        <w:rPr>
          <w:rFonts w:hint="eastAsia" w:ascii="仿宋" w:hAnsi="仿宋" w:eastAsia="仿宋"/>
          <w:color w:val="auto"/>
          <w:sz w:val="28"/>
          <w:szCs w:val="28"/>
          <w:highlight w:val="none"/>
          <w:lang w:eastAsia="zh-CN"/>
        </w:rPr>
        <w:t>投标人</w:t>
      </w:r>
      <w:r>
        <w:rPr>
          <w:rFonts w:ascii="仿宋" w:hAnsi="仿宋" w:eastAsia="仿宋"/>
          <w:color w:val="auto"/>
          <w:sz w:val="28"/>
          <w:szCs w:val="28"/>
          <w:highlight w:val="none"/>
        </w:rPr>
        <w:t>参加同一合同项下投标的，以其中通过资格审查、符合性审查且报价最低的参加评标；报价相同的，由评标委员会</w:t>
      </w:r>
      <w:r>
        <w:rPr>
          <w:rFonts w:hint="eastAsia" w:ascii="仿宋" w:hAnsi="仿宋" w:eastAsia="仿宋"/>
          <w:color w:val="auto"/>
          <w:sz w:val="28"/>
          <w:szCs w:val="28"/>
          <w:highlight w:val="none"/>
        </w:rPr>
        <w:t>按照招标文件规定的方式（招标文件未规定的通过</w:t>
      </w:r>
      <w:r>
        <w:rPr>
          <w:rFonts w:ascii="仿宋" w:hAnsi="仿宋" w:eastAsia="仿宋"/>
          <w:color w:val="auto"/>
          <w:sz w:val="28"/>
          <w:szCs w:val="28"/>
          <w:highlight w:val="none"/>
        </w:rPr>
        <w:t>随机抽取</w:t>
      </w:r>
      <w:r>
        <w:rPr>
          <w:rFonts w:hint="eastAsia" w:ascii="仿宋" w:hAnsi="仿宋" w:eastAsia="仿宋"/>
          <w:color w:val="auto"/>
          <w:sz w:val="28"/>
          <w:szCs w:val="28"/>
          <w:highlight w:val="none"/>
        </w:rPr>
        <w:t>的</w:t>
      </w:r>
      <w:r>
        <w:rPr>
          <w:rFonts w:ascii="仿宋" w:hAnsi="仿宋" w:eastAsia="仿宋"/>
          <w:color w:val="auto"/>
          <w:sz w:val="28"/>
          <w:szCs w:val="28"/>
          <w:highlight w:val="none"/>
        </w:rPr>
        <w:t>方式</w:t>
      </w:r>
      <w:r>
        <w:rPr>
          <w:rFonts w:hint="eastAsia" w:ascii="仿宋" w:hAnsi="仿宋" w:eastAsia="仿宋"/>
          <w:color w:val="auto"/>
          <w:sz w:val="28"/>
          <w:szCs w:val="28"/>
          <w:highlight w:val="none"/>
        </w:rPr>
        <w:t>）</w:t>
      </w:r>
      <w:r>
        <w:rPr>
          <w:rFonts w:ascii="仿宋" w:hAnsi="仿宋" w:eastAsia="仿宋"/>
          <w:color w:val="auto"/>
          <w:sz w:val="28"/>
          <w:szCs w:val="28"/>
          <w:highlight w:val="none"/>
        </w:rPr>
        <w:t>确定一个参加评标的</w:t>
      </w:r>
      <w:r>
        <w:rPr>
          <w:rFonts w:hint="eastAsia" w:ascii="仿宋" w:hAnsi="仿宋" w:eastAsia="仿宋"/>
          <w:color w:val="auto"/>
          <w:sz w:val="28"/>
          <w:szCs w:val="28"/>
          <w:highlight w:val="none"/>
          <w:lang w:eastAsia="zh-CN"/>
        </w:rPr>
        <w:t>投标人</w:t>
      </w:r>
      <w:r>
        <w:rPr>
          <w:rFonts w:ascii="仿宋" w:hAnsi="仿宋" w:eastAsia="仿宋"/>
          <w:color w:val="auto"/>
          <w:sz w:val="28"/>
          <w:szCs w:val="28"/>
          <w:highlight w:val="none"/>
        </w:rPr>
        <w:t>，其他投标无效。</w:t>
      </w:r>
    </w:p>
    <w:p w14:paraId="4302CE6D">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ascii="仿宋" w:hAnsi="仿宋" w:eastAsia="仿宋"/>
          <w:color w:val="auto"/>
          <w:sz w:val="28"/>
          <w:szCs w:val="28"/>
          <w:highlight w:val="none"/>
        </w:rPr>
        <w:t>使用综合评分法的采购项目，提供相同品牌产品且通过资格审查、符合性审查的不同</w:t>
      </w:r>
      <w:r>
        <w:rPr>
          <w:rFonts w:hint="eastAsia" w:ascii="仿宋" w:hAnsi="仿宋" w:eastAsia="仿宋"/>
          <w:color w:val="auto"/>
          <w:sz w:val="28"/>
          <w:szCs w:val="28"/>
          <w:highlight w:val="none"/>
          <w:lang w:eastAsia="zh-CN"/>
        </w:rPr>
        <w:t>投标人</w:t>
      </w:r>
      <w:r>
        <w:rPr>
          <w:rFonts w:ascii="仿宋" w:hAnsi="仿宋" w:eastAsia="仿宋"/>
          <w:color w:val="auto"/>
          <w:sz w:val="28"/>
          <w:szCs w:val="28"/>
          <w:highlight w:val="none"/>
        </w:rPr>
        <w:t>参加同一合同项下投标的，按一家</w:t>
      </w:r>
      <w:r>
        <w:rPr>
          <w:rFonts w:hint="eastAsia" w:ascii="仿宋" w:hAnsi="仿宋" w:eastAsia="仿宋"/>
          <w:color w:val="auto"/>
          <w:sz w:val="28"/>
          <w:szCs w:val="28"/>
          <w:highlight w:val="none"/>
          <w:lang w:eastAsia="zh-CN"/>
        </w:rPr>
        <w:t>投标人</w:t>
      </w:r>
      <w:r>
        <w:rPr>
          <w:rFonts w:ascii="仿宋" w:hAnsi="仿宋" w:eastAsia="仿宋"/>
          <w:color w:val="auto"/>
          <w:sz w:val="28"/>
          <w:szCs w:val="28"/>
          <w:highlight w:val="none"/>
        </w:rPr>
        <w:t>计算，评审后得分最高的同品牌</w:t>
      </w:r>
      <w:r>
        <w:rPr>
          <w:rFonts w:hint="eastAsia" w:ascii="仿宋" w:hAnsi="仿宋" w:eastAsia="仿宋"/>
          <w:color w:val="auto"/>
          <w:sz w:val="28"/>
          <w:szCs w:val="28"/>
          <w:highlight w:val="none"/>
          <w:lang w:eastAsia="zh-CN"/>
        </w:rPr>
        <w:t>投标人</w:t>
      </w:r>
      <w:r>
        <w:rPr>
          <w:rFonts w:ascii="仿宋" w:hAnsi="仿宋" w:eastAsia="仿宋"/>
          <w:color w:val="auto"/>
          <w:sz w:val="28"/>
          <w:szCs w:val="28"/>
          <w:highlight w:val="none"/>
        </w:rPr>
        <w:t>获得</w:t>
      </w:r>
      <w:r>
        <w:rPr>
          <w:rFonts w:hint="eastAsia" w:ascii="仿宋" w:hAnsi="仿宋" w:eastAsia="仿宋"/>
          <w:color w:val="auto"/>
          <w:sz w:val="28"/>
          <w:szCs w:val="28"/>
          <w:highlight w:val="none"/>
        </w:rPr>
        <w:t>中标</w:t>
      </w:r>
      <w:r>
        <w:rPr>
          <w:rFonts w:hint="eastAsia" w:ascii="仿宋" w:hAnsi="仿宋" w:eastAsia="仿宋"/>
          <w:color w:val="auto"/>
          <w:sz w:val="28"/>
          <w:szCs w:val="28"/>
          <w:highlight w:val="none"/>
          <w:lang w:eastAsia="zh-CN"/>
        </w:rPr>
        <w:t>投标人</w:t>
      </w:r>
      <w:r>
        <w:rPr>
          <w:rFonts w:ascii="仿宋" w:hAnsi="仿宋" w:eastAsia="仿宋"/>
          <w:color w:val="auto"/>
          <w:sz w:val="28"/>
          <w:szCs w:val="28"/>
          <w:highlight w:val="none"/>
        </w:rPr>
        <w:t>推荐资格；评审得分相同的，由评标委员会</w:t>
      </w:r>
      <w:r>
        <w:rPr>
          <w:rFonts w:hint="eastAsia" w:ascii="仿宋" w:hAnsi="仿宋" w:eastAsia="仿宋"/>
          <w:color w:val="auto"/>
          <w:sz w:val="28"/>
          <w:szCs w:val="28"/>
          <w:highlight w:val="none"/>
        </w:rPr>
        <w:t>根据招标文件规定的方式（招标文件未规定的采取随机抽取的方式）</w:t>
      </w:r>
      <w:r>
        <w:rPr>
          <w:rFonts w:ascii="仿宋" w:hAnsi="仿宋" w:eastAsia="仿宋"/>
          <w:color w:val="auto"/>
          <w:sz w:val="28"/>
          <w:szCs w:val="28"/>
          <w:highlight w:val="none"/>
        </w:rPr>
        <w:t>确定</w:t>
      </w:r>
      <w:r>
        <w:rPr>
          <w:rFonts w:hint="eastAsia" w:ascii="仿宋" w:hAnsi="仿宋" w:eastAsia="仿宋"/>
          <w:color w:val="auto"/>
          <w:sz w:val="28"/>
          <w:szCs w:val="28"/>
          <w:highlight w:val="none"/>
        </w:rPr>
        <w:t>一个中标候选人</w:t>
      </w:r>
      <w:r>
        <w:rPr>
          <w:rFonts w:ascii="仿宋" w:hAnsi="仿宋" w:eastAsia="仿宋"/>
          <w:color w:val="auto"/>
          <w:sz w:val="28"/>
          <w:szCs w:val="28"/>
          <w:highlight w:val="none"/>
        </w:rPr>
        <w:t>，其他同品牌</w:t>
      </w:r>
      <w:r>
        <w:rPr>
          <w:rFonts w:hint="eastAsia" w:ascii="仿宋" w:hAnsi="仿宋" w:eastAsia="仿宋"/>
          <w:color w:val="auto"/>
          <w:sz w:val="28"/>
          <w:szCs w:val="28"/>
          <w:highlight w:val="none"/>
          <w:lang w:eastAsia="zh-CN"/>
        </w:rPr>
        <w:t>投标人</w:t>
      </w:r>
      <w:r>
        <w:rPr>
          <w:rFonts w:ascii="仿宋" w:hAnsi="仿宋" w:eastAsia="仿宋"/>
          <w:color w:val="auto"/>
          <w:sz w:val="28"/>
          <w:szCs w:val="28"/>
          <w:highlight w:val="none"/>
        </w:rPr>
        <w:t>不作为中标候选人。</w:t>
      </w:r>
    </w:p>
    <w:p w14:paraId="5B230EE8">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ascii="仿宋" w:hAnsi="仿宋" w:eastAsia="仿宋"/>
          <w:color w:val="auto"/>
          <w:sz w:val="28"/>
          <w:szCs w:val="28"/>
          <w:highlight w:val="none"/>
        </w:rPr>
        <w:t>非单一产品采购项目，招标文件中</w:t>
      </w:r>
      <w:r>
        <w:rPr>
          <w:rFonts w:hint="eastAsia" w:ascii="仿宋" w:hAnsi="仿宋" w:eastAsia="仿宋"/>
          <w:color w:val="auto"/>
          <w:sz w:val="28"/>
          <w:szCs w:val="28"/>
          <w:highlight w:val="none"/>
        </w:rPr>
        <w:t>将载明其中的核心产品</w:t>
      </w:r>
      <w:r>
        <w:rPr>
          <w:rFonts w:ascii="仿宋" w:hAnsi="仿宋" w:eastAsia="仿宋"/>
          <w:color w:val="auto"/>
          <w:sz w:val="28"/>
          <w:szCs w:val="28"/>
          <w:highlight w:val="none"/>
        </w:rPr>
        <w:t>。多家</w:t>
      </w:r>
      <w:r>
        <w:rPr>
          <w:rFonts w:hint="eastAsia" w:ascii="仿宋" w:hAnsi="仿宋" w:eastAsia="仿宋"/>
          <w:color w:val="auto"/>
          <w:sz w:val="28"/>
          <w:szCs w:val="28"/>
          <w:highlight w:val="none"/>
          <w:lang w:eastAsia="zh-CN"/>
        </w:rPr>
        <w:t>投标人</w:t>
      </w:r>
      <w:r>
        <w:rPr>
          <w:rFonts w:ascii="仿宋" w:hAnsi="仿宋" w:eastAsia="仿宋"/>
          <w:color w:val="auto"/>
          <w:sz w:val="28"/>
          <w:szCs w:val="28"/>
          <w:highlight w:val="none"/>
        </w:rPr>
        <w:t>提供的核心产品品牌相同的，按前两款规定处理。</w:t>
      </w:r>
    </w:p>
    <w:p w14:paraId="0B85BAE8">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25.7</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在开、评标全过程中应保持通讯畅通，及时登录苏采云系统查阅</w:t>
      </w:r>
      <w:r>
        <w:rPr>
          <w:rFonts w:ascii="仿宋" w:hAnsi="仿宋" w:eastAsia="仿宋"/>
          <w:color w:val="auto"/>
          <w:sz w:val="28"/>
          <w:szCs w:val="28"/>
          <w:highlight w:val="none"/>
        </w:rPr>
        <w:t>、答复相关</w:t>
      </w:r>
      <w:r>
        <w:rPr>
          <w:rFonts w:hint="eastAsia" w:ascii="仿宋" w:hAnsi="仿宋" w:eastAsia="仿宋"/>
          <w:color w:val="auto"/>
          <w:sz w:val="28"/>
          <w:szCs w:val="28"/>
          <w:highlight w:val="none"/>
        </w:rPr>
        <w:t>信息</w:t>
      </w:r>
      <w:r>
        <w:rPr>
          <w:rFonts w:ascii="仿宋" w:hAnsi="仿宋" w:eastAsia="仿宋"/>
          <w:color w:val="auto"/>
          <w:sz w:val="28"/>
          <w:szCs w:val="28"/>
          <w:highlight w:val="none"/>
        </w:rPr>
        <w:t>，</w:t>
      </w:r>
      <w:r>
        <w:rPr>
          <w:rFonts w:hint="eastAsia" w:ascii="仿宋" w:hAnsi="仿宋" w:eastAsia="仿宋"/>
          <w:color w:val="auto"/>
          <w:sz w:val="28"/>
          <w:szCs w:val="28"/>
          <w:highlight w:val="none"/>
        </w:rPr>
        <w:t>并安排专人与代理公司及评标委员会联系。</w:t>
      </w:r>
    </w:p>
    <w:p w14:paraId="67B5AE84">
      <w:pPr>
        <w:keepNext w:val="0"/>
        <w:keepLines w:val="0"/>
        <w:pageBreakBefore w:val="0"/>
        <w:kinsoku/>
        <w:overflowPunct/>
        <w:topLinePunct w:val="0"/>
        <w:autoSpaceDE/>
        <w:autoSpaceDN/>
        <w:bidi w:val="0"/>
        <w:adjustRightInd/>
        <w:snapToGrid/>
        <w:spacing w:line="336" w:lineRule="auto"/>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bookmarkEnd w:id="18"/>
      <w:bookmarkEnd w:id="19"/>
      <w:bookmarkEnd w:id="20"/>
      <w:r>
        <w:rPr>
          <w:rFonts w:hint="eastAsia" w:ascii="仿宋" w:hAnsi="仿宋" w:eastAsia="仿宋"/>
          <w:color w:val="auto"/>
          <w:sz w:val="28"/>
          <w:szCs w:val="28"/>
          <w:highlight w:val="none"/>
        </w:rPr>
        <w:t>6.无效投标条款和废标条款</w:t>
      </w:r>
    </w:p>
    <w:p w14:paraId="15B71F4B">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bookmarkStart w:id="21" w:name="_Toc20823307"/>
      <w:bookmarkStart w:id="22" w:name="_Toc16938551"/>
      <w:bookmarkStart w:id="23" w:name="_Toc513029235"/>
      <w:r>
        <w:rPr>
          <w:rFonts w:hint="eastAsia" w:ascii="仿宋" w:hAnsi="仿宋" w:eastAsia="仿宋"/>
          <w:color w:val="auto"/>
          <w:sz w:val="28"/>
          <w:szCs w:val="28"/>
          <w:highlight w:val="none"/>
        </w:rPr>
        <w:t>26.1无效投标条款</w:t>
      </w:r>
    </w:p>
    <w:p w14:paraId="2B4DD483">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26.1.1</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在苏采云系统规定的时间内未成功解密电子投标文件的。</w:t>
      </w:r>
    </w:p>
    <w:p w14:paraId="1E8D377F">
      <w:pPr>
        <w:keepNext w:val="0"/>
        <w:keepLines w:val="0"/>
        <w:pageBreakBefore w:val="0"/>
        <w:widowControl w:val="0"/>
        <w:kinsoku/>
        <w:wordWrap w:val="0"/>
        <w:overflowPunct/>
        <w:topLinePunct w:val="0"/>
        <w:autoSpaceDE/>
        <w:autoSpaceDN/>
        <w:bidi w:val="0"/>
        <w:adjustRightInd/>
        <w:snapToGrid/>
        <w:spacing w:line="336" w:lineRule="auto"/>
        <w:ind w:firstLine="561"/>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26.1.</w:t>
      </w:r>
      <w:r>
        <w:rPr>
          <w:rFonts w:ascii="仿宋" w:hAnsi="仿宋" w:eastAsia="仿宋"/>
          <w:color w:val="auto"/>
          <w:sz w:val="28"/>
          <w:szCs w:val="28"/>
          <w:highlight w:val="none"/>
        </w:rPr>
        <w:t>2</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未按照招标文件要求上传电子投标文件的。</w:t>
      </w:r>
    </w:p>
    <w:p w14:paraId="0DD0CFCC">
      <w:pPr>
        <w:keepNext w:val="0"/>
        <w:keepLines w:val="0"/>
        <w:pageBreakBefore w:val="0"/>
        <w:widowControl w:val="0"/>
        <w:kinsoku/>
        <w:wordWrap w:val="0"/>
        <w:overflowPunct/>
        <w:topLinePunct w:val="0"/>
        <w:autoSpaceDE/>
        <w:autoSpaceDN/>
        <w:bidi w:val="0"/>
        <w:adjustRightInd/>
        <w:snapToGrid/>
        <w:spacing w:line="336" w:lineRule="auto"/>
        <w:ind w:firstLine="561"/>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26.1.</w:t>
      </w:r>
      <w:r>
        <w:rPr>
          <w:rFonts w:ascii="仿宋" w:hAnsi="仿宋" w:eastAsia="仿宋"/>
          <w:color w:val="auto"/>
          <w:sz w:val="28"/>
          <w:szCs w:val="28"/>
          <w:highlight w:val="none"/>
        </w:rPr>
        <w:t>3</w:t>
      </w:r>
      <w:r>
        <w:rPr>
          <w:rFonts w:hint="eastAsia" w:ascii="仿宋" w:hAnsi="仿宋" w:eastAsia="仿宋"/>
          <w:color w:val="auto"/>
          <w:sz w:val="28"/>
          <w:szCs w:val="28"/>
          <w:highlight w:val="none"/>
        </w:rPr>
        <w:t>同一</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提交两个</w:t>
      </w:r>
      <w:r>
        <w:rPr>
          <w:rFonts w:ascii="仿宋" w:hAnsi="仿宋" w:eastAsia="仿宋"/>
          <w:color w:val="auto"/>
          <w:sz w:val="28"/>
          <w:szCs w:val="28"/>
          <w:highlight w:val="none"/>
        </w:rPr>
        <w:t>（</w:t>
      </w:r>
      <w:r>
        <w:rPr>
          <w:rFonts w:hint="eastAsia" w:ascii="仿宋" w:hAnsi="仿宋" w:eastAsia="仿宋"/>
          <w:color w:val="auto"/>
          <w:sz w:val="28"/>
          <w:szCs w:val="28"/>
          <w:highlight w:val="none"/>
        </w:rPr>
        <w:t>含</w:t>
      </w:r>
      <w:r>
        <w:rPr>
          <w:rFonts w:ascii="仿宋" w:hAnsi="仿宋" w:eastAsia="仿宋"/>
          <w:color w:val="auto"/>
          <w:sz w:val="28"/>
          <w:szCs w:val="28"/>
          <w:highlight w:val="none"/>
        </w:rPr>
        <w:t>两个）</w:t>
      </w:r>
      <w:r>
        <w:rPr>
          <w:rFonts w:hint="eastAsia" w:ascii="仿宋" w:hAnsi="仿宋" w:eastAsia="仿宋"/>
          <w:color w:val="auto"/>
          <w:sz w:val="28"/>
          <w:szCs w:val="28"/>
          <w:highlight w:val="none"/>
        </w:rPr>
        <w:t>以上不同的</w:t>
      </w:r>
      <w:r>
        <w:rPr>
          <w:rFonts w:ascii="仿宋" w:hAnsi="仿宋" w:eastAsia="仿宋"/>
          <w:color w:val="auto"/>
          <w:sz w:val="28"/>
          <w:szCs w:val="28"/>
          <w:highlight w:val="none"/>
        </w:rPr>
        <w:t>投标报价的。</w:t>
      </w:r>
    </w:p>
    <w:p w14:paraId="17B69C99">
      <w:pPr>
        <w:keepNext w:val="0"/>
        <w:keepLines w:val="0"/>
        <w:pageBreakBefore w:val="0"/>
        <w:widowControl w:val="0"/>
        <w:kinsoku/>
        <w:wordWrap w:val="0"/>
        <w:overflowPunct/>
        <w:topLinePunct w:val="0"/>
        <w:autoSpaceDE/>
        <w:autoSpaceDN/>
        <w:bidi w:val="0"/>
        <w:adjustRightInd/>
        <w:snapToGrid/>
        <w:spacing w:line="336" w:lineRule="auto"/>
        <w:ind w:firstLine="561"/>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26.1.</w:t>
      </w:r>
      <w:r>
        <w:rPr>
          <w:rFonts w:ascii="仿宋" w:hAnsi="仿宋" w:eastAsia="仿宋"/>
          <w:color w:val="auto"/>
          <w:sz w:val="28"/>
          <w:szCs w:val="28"/>
          <w:highlight w:val="none"/>
        </w:rPr>
        <w:t>4</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不具备招标文件中规定资格要求的。</w:t>
      </w:r>
    </w:p>
    <w:p w14:paraId="1CAD8938">
      <w:pPr>
        <w:keepNext w:val="0"/>
        <w:keepLines w:val="0"/>
        <w:pageBreakBefore w:val="0"/>
        <w:widowControl w:val="0"/>
        <w:kinsoku/>
        <w:wordWrap w:val="0"/>
        <w:overflowPunct/>
        <w:topLinePunct w:val="0"/>
        <w:autoSpaceDE/>
        <w:autoSpaceDN/>
        <w:bidi w:val="0"/>
        <w:adjustRightInd/>
        <w:snapToGrid/>
        <w:spacing w:line="336" w:lineRule="auto"/>
        <w:ind w:firstLine="561"/>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26.1.</w:t>
      </w:r>
      <w:r>
        <w:rPr>
          <w:rFonts w:ascii="仿宋" w:hAnsi="仿宋" w:eastAsia="仿宋"/>
          <w:color w:val="auto"/>
          <w:sz w:val="28"/>
          <w:szCs w:val="28"/>
          <w:highlight w:val="none"/>
        </w:rPr>
        <w:t>5</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的报价超过了采购预算或最高限价的。</w:t>
      </w:r>
    </w:p>
    <w:p w14:paraId="5AA51713">
      <w:pPr>
        <w:keepNext w:val="0"/>
        <w:keepLines w:val="0"/>
        <w:pageBreakBefore w:val="0"/>
        <w:widowControl w:val="0"/>
        <w:kinsoku/>
        <w:wordWrap w:val="0"/>
        <w:overflowPunct/>
        <w:topLinePunct w:val="0"/>
        <w:autoSpaceDE/>
        <w:autoSpaceDN/>
        <w:bidi w:val="0"/>
        <w:adjustRightInd/>
        <w:snapToGrid/>
        <w:spacing w:line="336" w:lineRule="auto"/>
        <w:ind w:firstLine="561"/>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26.1.</w:t>
      </w:r>
      <w:r>
        <w:rPr>
          <w:rFonts w:ascii="仿宋" w:hAnsi="仿宋" w:eastAsia="仿宋"/>
          <w:color w:val="auto"/>
          <w:sz w:val="28"/>
          <w:szCs w:val="28"/>
          <w:highlight w:val="none"/>
        </w:rPr>
        <w:t>6</w:t>
      </w:r>
      <w:r>
        <w:rPr>
          <w:rFonts w:hint="eastAsia" w:ascii="仿宋" w:hAnsi="仿宋" w:eastAsia="仿宋"/>
          <w:color w:val="auto"/>
          <w:sz w:val="28"/>
          <w:szCs w:val="28"/>
          <w:highlight w:val="none"/>
        </w:rPr>
        <w:t>未通过符合性审查的。</w:t>
      </w:r>
    </w:p>
    <w:p w14:paraId="7CEAB893">
      <w:pPr>
        <w:keepNext w:val="0"/>
        <w:keepLines w:val="0"/>
        <w:pageBreakBefore w:val="0"/>
        <w:widowControl w:val="0"/>
        <w:kinsoku/>
        <w:wordWrap w:val="0"/>
        <w:overflowPunct/>
        <w:topLinePunct w:val="0"/>
        <w:autoSpaceDE/>
        <w:autoSpaceDN/>
        <w:bidi w:val="0"/>
        <w:adjustRightInd/>
        <w:snapToGrid/>
        <w:spacing w:line="336" w:lineRule="auto"/>
        <w:ind w:firstLine="561"/>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26.1.</w:t>
      </w:r>
      <w:r>
        <w:rPr>
          <w:rFonts w:ascii="仿宋" w:hAnsi="仿宋" w:eastAsia="仿宋"/>
          <w:color w:val="auto"/>
          <w:sz w:val="28"/>
          <w:szCs w:val="28"/>
          <w:highlight w:val="none"/>
        </w:rPr>
        <w:t>7</w:t>
      </w:r>
      <w:r>
        <w:rPr>
          <w:rFonts w:hint="eastAsia" w:ascii="仿宋" w:hAnsi="仿宋" w:eastAsia="仿宋"/>
          <w:color w:val="auto"/>
          <w:sz w:val="28"/>
          <w:szCs w:val="28"/>
          <w:highlight w:val="none"/>
        </w:rPr>
        <w:t>不符合招标文件中规定的实质性要求和条件的（实质性要求和条件是指本招标文件中用带星号（“★”）的商务和技术要求）。</w:t>
      </w:r>
    </w:p>
    <w:p w14:paraId="754976AE">
      <w:pPr>
        <w:keepNext w:val="0"/>
        <w:keepLines w:val="0"/>
        <w:pageBreakBefore w:val="0"/>
        <w:widowControl w:val="0"/>
        <w:kinsoku/>
        <w:wordWrap w:val="0"/>
        <w:overflowPunct/>
        <w:topLinePunct w:val="0"/>
        <w:autoSpaceDE/>
        <w:autoSpaceDN/>
        <w:bidi w:val="0"/>
        <w:adjustRightInd/>
        <w:snapToGrid/>
        <w:spacing w:line="336" w:lineRule="auto"/>
        <w:ind w:firstLine="561"/>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26.1.</w:t>
      </w:r>
      <w:r>
        <w:rPr>
          <w:rFonts w:ascii="仿宋" w:hAnsi="仿宋" w:eastAsia="仿宋"/>
          <w:color w:val="auto"/>
          <w:sz w:val="28"/>
          <w:szCs w:val="28"/>
          <w:highlight w:val="none"/>
        </w:rPr>
        <w:t>8</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被“信用中国”网站（www.creditchina.gov.cn）列入失信被执行人或重大税收违法案件当事人名单或政府采购严重失信行为记录名单。或查询“信用中国”网站后发现</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存在其他不符合《中华人民共和国政府采购法》第二十二条规定条件的信用记录。</w:t>
      </w:r>
    </w:p>
    <w:p w14:paraId="00F5FF30">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26.1.</w:t>
      </w:r>
      <w:r>
        <w:rPr>
          <w:rFonts w:ascii="仿宋" w:hAnsi="仿宋" w:eastAsia="仿宋"/>
          <w:color w:val="auto"/>
          <w:sz w:val="28"/>
          <w:szCs w:val="28"/>
          <w:highlight w:val="none"/>
        </w:rPr>
        <w:t>9</w:t>
      </w:r>
      <w:r>
        <w:rPr>
          <w:rFonts w:hint="eastAsia" w:ascii="仿宋" w:hAnsi="仿宋" w:eastAsia="仿宋"/>
          <w:color w:val="auto"/>
          <w:sz w:val="28"/>
          <w:szCs w:val="28"/>
          <w:highlight w:val="none"/>
        </w:rPr>
        <w:t>投标文件含有采购人不能接受的附加条件的。</w:t>
      </w:r>
    </w:p>
    <w:p w14:paraId="14B71FD4">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26.1.</w:t>
      </w:r>
      <w:r>
        <w:rPr>
          <w:rFonts w:ascii="仿宋" w:hAnsi="仿宋" w:eastAsia="仿宋"/>
          <w:color w:val="auto"/>
          <w:sz w:val="28"/>
          <w:szCs w:val="28"/>
          <w:highlight w:val="none"/>
        </w:rPr>
        <w:t>10</w:t>
      </w:r>
      <w:r>
        <w:rPr>
          <w:rFonts w:hint="eastAsia" w:ascii="仿宋" w:hAnsi="仿宋" w:eastAsia="仿宋"/>
          <w:color w:val="auto"/>
          <w:sz w:val="28"/>
          <w:szCs w:val="28"/>
          <w:highlight w:val="none"/>
        </w:rPr>
        <w:t>评标委员会按照苏财购〔2025〕62号文件要求启动异常低价投标（响应</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审查的情形和具体要求，包括</w:t>
      </w:r>
      <w:r>
        <w:rPr>
          <w:rFonts w:hint="eastAsia" w:ascii="仿宋" w:hAnsi="仿宋" w:eastAsia="仿宋"/>
          <w:color w:val="auto"/>
          <w:sz w:val="28"/>
          <w:szCs w:val="28"/>
          <w:highlight w:val="none"/>
          <w:lang w:eastAsia="zh-CN"/>
        </w:rPr>
        <w:t>：</w:t>
      </w:r>
    </w:p>
    <w:p w14:paraId="55619079">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（一）</w:t>
      </w:r>
      <w:r>
        <w:rPr>
          <w:rFonts w:hint="eastAsia" w:ascii="仿宋" w:hAnsi="仿宋" w:eastAsia="仿宋"/>
          <w:color w:val="auto"/>
          <w:sz w:val="28"/>
          <w:szCs w:val="28"/>
          <w:highlight w:val="none"/>
        </w:rPr>
        <w:t>评审过程中出现下列情形之一的，评审委员会应当启动异常低价投标</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响应</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审查程序</w:t>
      </w:r>
      <w:r>
        <w:rPr>
          <w:rFonts w:hint="eastAsia" w:ascii="仿宋" w:hAnsi="仿宋" w:eastAsia="仿宋"/>
          <w:color w:val="auto"/>
          <w:sz w:val="28"/>
          <w:szCs w:val="28"/>
          <w:highlight w:val="none"/>
          <w:lang w:eastAsia="zh-CN"/>
        </w:rPr>
        <w:t>：</w:t>
      </w:r>
    </w:p>
    <w:p w14:paraId="12C83059">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1.投标</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响应</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报价低于采购项目预算50%的，即投标</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响应</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报价&lt;采购项目预算x50%</w:t>
      </w:r>
      <w:r>
        <w:rPr>
          <w:rFonts w:hint="eastAsia" w:ascii="仿宋" w:hAnsi="仿宋" w:eastAsia="仿宋"/>
          <w:color w:val="auto"/>
          <w:sz w:val="28"/>
          <w:szCs w:val="28"/>
          <w:highlight w:val="none"/>
          <w:lang w:eastAsia="zh-CN"/>
        </w:rPr>
        <w:t>；</w:t>
      </w:r>
    </w:p>
    <w:p w14:paraId="3630DFFA">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2.投标</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响应</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报价低于采购项目最高限价45%的，即投标</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响应</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报价&lt;采购项目最高限价x45%</w:t>
      </w:r>
      <w:r>
        <w:rPr>
          <w:rFonts w:hint="eastAsia" w:ascii="仿宋" w:hAnsi="仿宋" w:eastAsia="仿宋"/>
          <w:color w:val="auto"/>
          <w:sz w:val="28"/>
          <w:szCs w:val="28"/>
          <w:highlight w:val="none"/>
          <w:lang w:eastAsia="zh-CN"/>
        </w:rPr>
        <w:t>；</w:t>
      </w:r>
    </w:p>
    <w:p w14:paraId="6C4548C3">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3.评审委员会认定的</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报价过低、有可能影响产品质量或者不能诚信履约的其他情形。</w:t>
      </w:r>
    </w:p>
    <w:p w14:paraId="42C66C7D">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（二）</w:t>
      </w:r>
      <w:r>
        <w:rPr>
          <w:rFonts w:hint="eastAsia" w:ascii="仿宋" w:hAnsi="仿宋" w:eastAsia="仿宋"/>
          <w:color w:val="auto"/>
          <w:sz w:val="28"/>
          <w:szCs w:val="28"/>
          <w:highlight w:val="none"/>
        </w:rPr>
        <w:t>启动异常低价投标</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响应</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审查后，评审委员会应当要求相关</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在评标现场合理的时间内，提供项目具体成本测算等与报价合理性相关的书面说明及相关证明材料，对投标</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响应</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价格作出解释，由评审委员会结合同类产品在主要电商平台的价格、该行业当地薪资水平等情况，依据专业经验对</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报价合理性进行判断。投标</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响应</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通过苏采云系统要求其在合理的时间内提供说明，必要时提交相关证明材料；</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不能证明其报价合理性的，评标委员会应当将其作为无效投标处理。</w:t>
      </w:r>
    </w:p>
    <w:p w14:paraId="2A7D3B09">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26.1.1</w:t>
      </w:r>
      <w:r>
        <w:rPr>
          <w:rFonts w:ascii="仿宋" w:hAnsi="仿宋" w:eastAsia="仿宋"/>
          <w:color w:val="auto"/>
          <w:sz w:val="28"/>
          <w:szCs w:val="28"/>
          <w:highlight w:val="none"/>
        </w:rPr>
        <w:t>1</w:t>
      </w:r>
      <w:r>
        <w:rPr>
          <w:rFonts w:hint="eastAsia" w:ascii="仿宋" w:hAnsi="仿宋" w:eastAsia="仿宋"/>
          <w:color w:val="auto"/>
          <w:sz w:val="28"/>
          <w:szCs w:val="28"/>
          <w:highlight w:val="none"/>
        </w:rPr>
        <w:t>投标文件未按照招标文件要求加盖CA电子公章的；</w:t>
      </w:r>
    </w:p>
    <w:p w14:paraId="205CFFF1">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26.1.1</w:t>
      </w:r>
      <w:r>
        <w:rPr>
          <w:rFonts w:ascii="仿宋" w:hAnsi="仿宋" w:eastAsia="仿宋"/>
          <w:color w:val="auto"/>
          <w:sz w:val="28"/>
          <w:szCs w:val="28"/>
          <w:highlight w:val="none"/>
        </w:rPr>
        <w:t>2</w:t>
      </w:r>
      <w:r>
        <w:rPr>
          <w:rFonts w:hint="eastAsia" w:ascii="仿宋" w:hAnsi="仿宋" w:eastAsia="仿宋"/>
          <w:color w:val="auto"/>
          <w:sz w:val="28"/>
          <w:szCs w:val="28"/>
          <w:highlight w:val="none"/>
        </w:rPr>
        <w:t>其他</w:t>
      </w:r>
      <w:r>
        <w:rPr>
          <w:rFonts w:hint="eastAsia" w:ascii="仿宋" w:hAnsi="仿宋" w:eastAsia="仿宋"/>
          <w:color w:val="auto"/>
          <w:sz w:val="28"/>
          <w:szCs w:val="28"/>
          <w:highlight w:val="none"/>
          <w:lang w:eastAsia="zh-CN"/>
        </w:rPr>
        <w:t>法律法规</w:t>
      </w:r>
      <w:r>
        <w:rPr>
          <w:rFonts w:hint="eastAsia" w:ascii="仿宋" w:hAnsi="仿宋" w:eastAsia="仿宋"/>
          <w:color w:val="auto"/>
          <w:sz w:val="28"/>
          <w:szCs w:val="28"/>
          <w:highlight w:val="none"/>
        </w:rPr>
        <w:t>及本招标文件规定的</w:t>
      </w:r>
      <w:r>
        <w:rPr>
          <w:rFonts w:hint="eastAsia" w:ascii="仿宋" w:hAnsi="仿宋" w:eastAsia="仿宋"/>
          <w:color w:val="auto"/>
          <w:sz w:val="28"/>
          <w:szCs w:val="28"/>
          <w:highlight w:val="none"/>
          <w:lang w:eastAsia="zh-CN"/>
        </w:rPr>
        <w:t>属于</w:t>
      </w:r>
      <w:r>
        <w:rPr>
          <w:rFonts w:hint="eastAsia" w:ascii="仿宋" w:hAnsi="仿宋" w:eastAsia="仿宋"/>
          <w:color w:val="auto"/>
          <w:sz w:val="28"/>
          <w:szCs w:val="28"/>
          <w:highlight w:val="none"/>
        </w:rPr>
        <w:t>无效投标的情形。</w:t>
      </w:r>
    </w:p>
    <w:p w14:paraId="757C5830">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26.2废标条款</w:t>
      </w:r>
    </w:p>
    <w:p w14:paraId="192E2DA1">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26.2.1符合专业条件的</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或者对招标文件作实质响应的</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不足三家的。</w:t>
      </w:r>
    </w:p>
    <w:p w14:paraId="406A07F4">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26.2.2出现影响采购公正的违法、违规行为的。</w:t>
      </w:r>
    </w:p>
    <w:p w14:paraId="712FB759">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26.2.3因重大变故，采购任务取消的。</w:t>
      </w:r>
    </w:p>
    <w:p w14:paraId="5F25C164">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26.2.4评标委员会认定招标文件存在歧义、重大缺陷导致评审工作无法进行。</w:t>
      </w:r>
    </w:p>
    <w:p w14:paraId="52983429">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26.2.5因苏采云</w:t>
      </w:r>
      <w:r>
        <w:rPr>
          <w:rFonts w:hint="eastAsia" w:ascii="仿宋" w:hAnsi="仿宋" w:eastAsia="仿宋"/>
          <w:color w:val="auto"/>
          <w:sz w:val="28"/>
          <w:szCs w:val="28"/>
          <w:highlight w:val="none"/>
          <w:lang w:eastAsia="zh-CN"/>
        </w:rPr>
        <w:t>系统故障</w:t>
      </w:r>
      <w:r>
        <w:rPr>
          <w:rFonts w:ascii="仿宋" w:hAnsi="仿宋" w:eastAsia="仿宋"/>
          <w:color w:val="auto"/>
          <w:sz w:val="28"/>
          <w:szCs w:val="28"/>
          <w:highlight w:val="none"/>
        </w:rPr>
        <w:t>原因造成开标不成功</w:t>
      </w:r>
      <w:r>
        <w:rPr>
          <w:rFonts w:hint="eastAsia" w:ascii="仿宋" w:hAnsi="仿宋" w:eastAsia="仿宋"/>
          <w:color w:val="auto"/>
          <w:sz w:val="28"/>
          <w:szCs w:val="28"/>
          <w:highlight w:val="none"/>
        </w:rPr>
        <w:t>的</w:t>
      </w:r>
      <w:r>
        <w:rPr>
          <w:rFonts w:ascii="仿宋" w:hAnsi="仿宋" w:eastAsia="仿宋"/>
          <w:color w:val="auto"/>
          <w:sz w:val="28"/>
          <w:szCs w:val="28"/>
          <w:highlight w:val="none"/>
        </w:rPr>
        <w:t>。</w:t>
      </w:r>
    </w:p>
    <w:p w14:paraId="04C03FBC">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26.3投标截止时间结束后参加投标的</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不足三家的处理：</w:t>
      </w:r>
    </w:p>
    <w:p w14:paraId="52B4579C">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26.3.1如出现投标截止时间结束后参加投标的</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或者在评标期间对招标文件做出实质响应的</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不足三家情况，按政府采购相关规定执行。</w:t>
      </w:r>
      <w:bookmarkEnd w:id="21"/>
      <w:bookmarkEnd w:id="22"/>
      <w:bookmarkEnd w:id="23"/>
    </w:p>
    <w:p w14:paraId="39668820">
      <w:pPr>
        <w:keepNext w:val="0"/>
        <w:keepLines w:val="0"/>
        <w:pageBreakBefore w:val="0"/>
        <w:kinsoku/>
        <w:overflowPunct/>
        <w:topLinePunct w:val="0"/>
        <w:autoSpaceDE/>
        <w:autoSpaceDN/>
        <w:bidi w:val="0"/>
        <w:adjustRightInd/>
        <w:snapToGrid/>
        <w:spacing w:line="336" w:lineRule="auto"/>
        <w:textAlignment w:val="auto"/>
        <w:rPr>
          <w:rFonts w:hint="eastAsia" w:ascii="仿宋" w:hAnsi="仿宋" w:eastAsia="仿宋"/>
          <w:b/>
          <w:color w:val="auto"/>
          <w:sz w:val="32"/>
          <w:szCs w:val="32"/>
          <w:highlight w:val="none"/>
        </w:rPr>
      </w:pPr>
      <w:bookmarkStart w:id="24" w:name="_Toc120614219"/>
      <w:r>
        <w:rPr>
          <w:rFonts w:hint="eastAsia" w:ascii="仿宋" w:hAnsi="仿宋" w:eastAsia="仿宋"/>
          <w:b/>
          <w:color w:val="auto"/>
          <w:sz w:val="32"/>
          <w:szCs w:val="32"/>
          <w:highlight w:val="none"/>
        </w:rPr>
        <w:t>六、定标</w:t>
      </w:r>
      <w:bookmarkEnd w:id="24"/>
    </w:p>
    <w:p w14:paraId="14336443">
      <w:pPr>
        <w:keepNext w:val="0"/>
        <w:keepLines w:val="0"/>
        <w:pageBreakBefore w:val="0"/>
        <w:kinsoku/>
        <w:overflowPunct/>
        <w:topLinePunct w:val="0"/>
        <w:autoSpaceDE/>
        <w:autoSpaceDN/>
        <w:bidi w:val="0"/>
        <w:adjustRightInd/>
        <w:snapToGrid/>
        <w:spacing w:line="336" w:lineRule="auto"/>
        <w:textAlignment w:val="auto"/>
        <w:rPr>
          <w:rFonts w:hint="eastAsia" w:ascii="仿宋" w:hAnsi="仿宋" w:eastAsia="仿宋"/>
          <w:color w:val="auto"/>
          <w:sz w:val="28"/>
          <w:szCs w:val="28"/>
          <w:highlight w:val="none"/>
        </w:rPr>
      </w:pPr>
      <w:bookmarkStart w:id="25" w:name="_Toc513029238"/>
      <w:bookmarkStart w:id="26" w:name="_Toc16938554"/>
      <w:bookmarkStart w:id="27" w:name="_Toc20823310"/>
      <w:r>
        <w:rPr>
          <w:rFonts w:hint="eastAsia" w:ascii="仿宋" w:hAnsi="仿宋" w:eastAsia="仿宋"/>
          <w:color w:val="auto"/>
          <w:sz w:val="28"/>
          <w:szCs w:val="28"/>
          <w:highlight w:val="none"/>
        </w:rPr>
        <w:t>2</w:t>
      </w:r>
      <w:bookmarkEnd w:id="25"/>
      <w:r>
        <w:rPr>
          <w:rFonts w:hint="eastAsia" w:ascii="仿宋" w:hAnsi="仿宋" w:eastAsia="仿宋"/>
          <w:color w:val="auto"/>
          <w:sz w:val="28"/>
          <w:szCs w:val="28"/>
          <w:highlight w:val="none"/>
        </w:rPr>
        <w:t>7.确定</w:t>
      </w:r>
      <w:bookmarkEnd w:id="26"/>
      <w:bookmarkEnd w:id="27"/>
      <w:r>
        <w:rPr>
          <w:rFonts w:hint="eastAsia" w:ascii="仿宋" w:hAnsi="仿宋" w:eastAsia="仿宋"/>
          <w:color w:val="auto"/>
          <w:sz w:val="28"/>
          <w:szCs w:val="28"/>
          <w:highlight w:val="none"/>
        </w:rPr>
        <w:t>中标单位</w:t>
      </w:r>
    </w:p>
    <w:p w14:paraId="2BD5D127">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27.1中标候选人的选取原则和数量见招标文件第三章规定。 </w:t>
      </w:r>
    </w:p>
    <w:p w14:paraId="21EBBFEC">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27.2采购人应根据评委会推荐的中标候选人确定中标</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w:t>
      </w:r>
    </w:p>
    <w:p w14:paraId="03CDC957">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27.3代理公司将在“江苏省政府采购网</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淮安市政府采购网”发布中标公告，公告期限为1个工作日。</w:t>
      </w:r>
    </w:p>
    <w:p w14:paraId="6AA138FA">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27.4若有充分证据证明，中标</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出现下列情况之一的，一经查实，将被取消中标资格：</w:t>
      </w:r>
    </w:p>
    <w:p w14:paraId="0D23A37A">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27.4.1提供虚假材料谋取中标的。</w:t>
      </w:r>
    </w:p>
    <w:p w14:paraId="39BAF70B">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27.4.2向采购人、代理公司行贿或者提供其他不正当利益的。</w:t>
      </w:r>
    </w:p>
    <w:p w14:paraId="67EF59C0">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27.4.3属于本文件规定的无效条件，但在评标过程中又未被评委会发现的。</w:t>
      </w:r>
    </w:p>
    <w:p w14:paraId="7BEE87F6">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27.4.4与采购人或者其他</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恶意串通的。</w:t>
      </w:r>
    </w:p>
    <w:p w14:paraId="0A55328C">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27.4.5采取不正当手段诋毁、排挤其他</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的。</w:t>
      </w:r>
    </w:p>
    <w:p w14:paraId="6F0E3271">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bookmarkStart w:id="28" w:name="_Toc200451960"/>
      <w:r>
        <w:rPr>
          <w:rFonts w:hint="eastAsia" w:ascii="仿宋" w:hAnsi="仿宋" w:eastAsia="仿宋"/>
          <w:color w:val="auto"/>
          <w:sz w:val="28"/>
          <w:szCs w:val="28"/>
          <w:highlight w:val="none"/>
        </w:rPr>
        <w:t>27.5.</w:t>
      </w:r>
      <w:r>
        <w:rPr>
          <w:rFonts w:ascii="仿宋" w:hAnsi="仿宋" w:eastAsia="仿宋"/>
          <w:color w:val="auto"/>
          <w:sz w:val="28"/>
          <w:szCs w:val="28"/>
          <w:highlight w:val="none"/>
        </w:rPr>
        <w:t>有下列情形之一的，</w:t>
      </w:r>
      <w:r>
        <w:rPr>
          <w:rFonts w:hint="eastAsia" w:ascii="仿宋" w:hAnsi="仿宋" w:eastAsia="仿宋"/>
          <w:color w:val="auto"/>
          <w:sz w:val="28"/>
          <w:szCs w:val="28"/>
          <w:highlight w:val="none"/>
        </w:rPr>
        <w:t>视为</w:t>
      </w:r>
      <w:r>
        <w:rPr>
          <w:rFonts w:hint="eastAsia" w:ascii="仿宋" w:hAnsi="仿宋" w:eastAsia="仿宋"/>
          <w:color w:val="auto"/>
          <w:sz w:val="28"/>
          <w:szCs w:val="28"/>
          <w:highlight w:val="none"/>
          <w:lang w:eastAsia="zh-CN"/>
        </w:rPr>
        <w:t>投标人</w:t>
      </w:r>
      <w:r>
        <w:rPr>
          <w:rFonts w:ascii="仿宋" w:hAnsi="仿宋" w:eastAsia="仿宋"/>
          <w:color w:val="auto"/>
          <w:sz w:val="28"/>
          <w:szCs w:val="28"/>
          <w:highlight w:val="none"/>
        </w:rPr>
        <w:t>串通</w:t>
      </w:r>
      <w:r>
        <w:rPr>
          <w:rFonts w:hint="eastAsia" w:ascii="仿宋" w:hAnsi="仿宋" w:eastAsia="仿宋"/>
          <w:color w:val="auto"/>
          <w:sz w:val="28"/>
          <w:szCs w:val="28"/>
          <w:highlight w:val="none"/>
        </w:rPr>
        <w:t>投标，投标无效：</w:t>
      </w:r>
    </w:p>
    <w:p w14:paraId="68F45FA5">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27.5.1不同</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的投标文件由同一单位或者个人编制；</w:t>
      </w:r>
    </w:p>
    <w:p w14:paraId="0533963D">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27.5.2不同</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委托同一单位或者个人办理投标事宜；</w:t>
      </w:r>
    </w:p>
    <w:p w14:paraId="405ECD8F">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27.5.3不同</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的投标文件载明的项目管理成员或者联系人员为同一人；</w:t>
      </w:r>
    </w:p>
    <w:p w14:paraId="0870ACAA">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27.5.4不同</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的投标文件异常一致或者投标报价呈规律性差异；</w:t>
      </w:r>
    </w:p>
    <w:p w14:paraId="150D1EDC">
      <w:pPr>
        <w:keepNext w:val="0"/>
        <w:keepLines w:val="0"/>
        <w:pageBreakBefore w:val="0"/>
        <w:kinsoku/>
        <w:overflowPunct/>
        <w:topLinePunct w:val="0"/>
        <w:autoSpaceDE/>
        <w:autoSpaceDN/>
        <w:bidi w:val="0"/>
        <w:adjustRightInd/>
        <w:snapToGrid/>
        <w:spacing w:line="336" w:lineRule="auto"/>
        <w:textAlignment w:val="auto"/>
        <w:rPr>
          <w:rFonts w:hint="eastAsia" w:ascii="仿宋" w:hAnsi="仿宋" w:eastAsia="仿宋"/>
          <w:color w:val="auto"/>
          <w:sz w:val="28"/>
          <w:szCs w:val="28"/>
          <w:highlight w:val="none"/>
        </w:rPr>
      </w:pPr>
      <w:r>
        <w:rPr>
          <w:rFonts w:ascii="仿宋" w:hAnsi="仿宋" w:eastAsia="仿宋"/>
          <w:color w:val="auto"/>
          <w:sz w:val="28"/>
          <w:szCs w:val="28"/>
          <w:highlight w:val="none"/>
        </w:rPr>
        <w:t>2</w:t>
      </w:r>
      <w:r>
        <w:rPr>
          <w:rFonts w:hint="eastAsia" w:ascii="仿宋" w:hAnsi="仿宋" w:eastAsia="仿宋"/>
          <w:color w:val="auto"/>
          <w:sz w:val="28"/>
          <w:szCs w:val="28"/>
          <w:highlight w:val="none"/>
        </w:rPr>
        <w:t>8</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质疑处理</w:t>
      </w:r>
      <w:bookmarkEnd w:id="28"/>
    </w:p>
    <w:p w14:paraId="1CC07E5C">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28.1</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认为采购文件、采购过程和中标结果使自己的权益受到损害的，可以在知道或者应知其权益受到损害之日起七个工作日内，以电子文件</w:t>
      </w:r>
      <w:r>
        <w:rPr>
          <w:rFonts w:hint="eastAsia" w:ascii="仿宋" w:hAnsi="仿宋" w:eastAsia="仿宋"/>
          <w:color w:val="auto"/>
          <w:sz w:val="28"/>
          <w:szCs w:val="28"/>
          <w:highlight w:val="none"/>
          <w:lang w:eastAsia="zh-CN"/>
        </w:rPr>
        <w:t>形式</w:t>
      </w:r>
      <w:r>
        <w:rPr>
          <w:rFonts w:hint="eastAsia" w:ascii="仿宋" w:hAnsi="仿宋" w:eastAsia="仿宋"/>
          <w:color w:val="auto"/>
          <w:sz w:val="28"/>
          <w:szCs w:val="28"/>
          <w:highlight w:val="none"/>
        </w:rPr>
        <w:t>通过“苏采云平台”</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&gt;“</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登录，从</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项目质疑申请”模块提出质疑。未通过交易平台提交的、七个工作日之外以及未按27.5条的要求提供质疑的均不予受理。</w:t>
      </w:r>
    </w:p>
    <w:p w14:paraId="7A7DC769">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28.2上述应知其权益受到损害之日是指</w:t>
      </w:r>
      <w:r>
        <w:rPr>
          <w:rFonts w:hint="eastAsia" w:ascii="仿宋" w:hAnsi="仿宋" w:eastAsia="仿宋"/>
          <w:color w:val="auto"/>
          <w:sz w:val="28"/>
          <w:szCs w:val="28"/>
          <w:highlight w:val="none"/>
          <w:lang w:eastAsia="zh-CN"/>
        </w:rPr>
        <w:t>：</w:t>
      </w:r>
    </w:p>
    <w:p w14:paraId="03BFCBC5">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（1）对招标文件提出质疑的，为采购文件公告期限届满之日起计算；</w:t>
      </w:r>
    </w:p>
    <w:p w14:paraId="337D1526">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（2）对采购过程提出质疑的，为各采购程序环节结束之日起计算；</w:t>
      </w:r>
    </w:p>
    <w:p w14:paraId="082C7413">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（3）对中标结果提出质疑的，为中标结果公告期限届满之日起计算。</w:t>
      </w:r>
    </w:p>
    <w:p w14:paraId="110F5DCE">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28.3质疑</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是指直接参加本次投标活动的</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，未参加投标活动的</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或在投标活动中自身权益未受到损害的</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所提出的质疑不予受理。</w:t>
      </w:r>
    </w:p>
    <w:p w14:paraId="350F0BE0">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28.4质疑</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在法定质疑期内应当一次性针对同一采购环节提出质疑，若质疑</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针对同一环节提出两次及两次以上质疑，仅受理第一次提出的质疑。</w:t>
      </w:r>
    </w:p>
    <w:p w14:paraId="1669787E">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28.5质疑函应当包括以下主要内容，附上相关证明材料。否则，采购人不予受理。</w:t>
      </w:r>
    </w:p>
    <w:p w14:paraId="3F2A938A">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（1）质疑</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的名称、地址、邮编、联系人及联系电话；</w:t>
      </w:r>
    </w:p>
    <w:p w14:paraId="4B06D953">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（2）质疑项目的名称、编号；</w:t>
      </w:r>
    </w:p>
    <w:p w14:paraId="239BFF65">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（3）具体、明确的质疑事项和与质疑事实相关的请求；</w:t>
      </w:r>
    </w:p>
    <w:p w14:paraId="4A75A731">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（4）事实依据；</w:t>
      </w:r>
    </w:p>
    <w:p w14:paraId="016CF7F4">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（5）必要的法律依据；</w:t>
      </w:r>
    </w:p>
    <w:p w14:paraId="7C9C3687">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（6）提起质疑的日期；</w:t>
      </w:r>
    </w:p>
    <w:p w14:paraId="2A71C520">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【质疑函必须署名，由法定代表人或者其授权代表签字，并加盖单位电子公章。授权代表签字的，还需提供法定代表人出具的办理质疑事项授权书（授权中必须载明具体权限、期限和事项）</w:t>
      </w:r>
      <w:r>
        <w:rPr>
          <w:rFonts w:hint="eastAsia" w:ascii="仿宋" w:hAnsi="仿宋" w:eastAsia="仿宋"/>
          <w:color w:val="auto"/>
          <w:sz w:val="28"/>
          <w:szCs w:val="28"/>
          <w:highlight w:val="none"/>
          <w:lang w:eastAsia="zh-CN"/>
        </w:rPr>
        <w:t>】</w:t>
      </w:r>
    </w:p>
    <w:p w14:paraId="1B6E42AF">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28.6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p>
    <w:p w14:paraId="251B955F">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28.7对于内容、格式符合规定的质疑函，采购人将在七个工作日内以书面形式作出答复，但质疑答复的内容不涉及商业秘密。</w:t>
      </w:r>
    </w:p>
    <w:p w14:paraId="227D4327">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28.8</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提出的质疑必须有理、有据，不得恶意质疑或提交虚假质疑。否则，一经查实，采购人有权依据政府采购的有关规定，报请淮安市财政局政府采购管理处对该</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列入失信行为或不良行为记录名单，进行相应的行政处罚。</w:t>
      </w:r>
    </w:p>
    <w:p w14:paraId="123778C6">
      <w:pPr>
        <w:keepNext w:val="0"/>
        <w:keepLines w:val="0"/>
        <w:pageBreakBefore w:val="0"/>
        <w:kinsoku/>
        <w:overflowPunct/>
        <w:topLinePunct w:val="0"/>
        <w:autoSpaceDE/>
        <w:autoSpaceDN/>
        <w:bidi w:val="0"/>
        <w:adjustRightInd/>
        <w:snapToGrid/>
        <w:spacing w:line="336" w:lineRule="auto"/>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29.中标通知书</w:t>
      </w:r>
    </w:p>
    <w:p w14:paraId="4936C650">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29.l中标结果确定后，采购代理机构将向中标</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发出中标通知书。请中标</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在中标结果公告届满之日起30日内</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使用CA数字证书登录苏采云系统及时下载中标通知书。因系统存储空间有限，自中标结果公告届满之日起30日后，苏采云系统不再保证提供下载中标通知书服务</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因未及时下载而造成的不利后果由中标</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自行承担。</w:t>
      </w:r>
    </w:p>
    <w:p w14:paraId="15D66608">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29.2中标通知书将是合同的一个组成部分。对采购人和中标</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均具有法律效力。中标通知书发出后，采购人改变中标结果的，或者中标</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放弃中标项目的，应当依法承担法律责任。</w:t>
      </w:r>
    </w:p>
    <w:p w14:paraId="040DCF66">
      <w:pPr>
        <w:keepNext w:val="0"/>
        <w:keepLines w:val="0"/>
        <w:pageBreakBefore w:val="0"/>
        <w:kinsoku/>
        <w:overflowPunct/>
        <w:topLinePunct w:val="0"/>
        <w:autoSpaceDE/>
        <w:autoSpaceDN/>
        <w:bidi w:val="0"/>
        <w:adjustRightInd/>
        <w:snapToGrid/>
        <w:spacing w:line="336" w:lineRule="auto"/>
        <w:textAlignment w:val="auto"/>
        <w:rPr>
          <w:rFonts w:hint="eastAsia" w:ascii="仿宋" w:hAnsi="仿宋" w:eastAsia="仿宋"/>
          <w:b/>
          <w:color w:val="auto"/>
          <w:sz w:val="32"/>
          <w:szCs w:val="32"/>
          <w:highlight w:val="none"/>
        </w:rPr>
      </w:pPr>
      <w:bookmarkStart w:id="29" w:name="_Toc513029236"/>
      <w:bookmarkStart w:id="30" w:name="_Toc120614220"/>
      <w:bookmarkStart w:id="31" w:name="_Toc20823308"/>
      <w:bookmarkStart w:id="32" w:name="_Toc16938552"/>
      <w:r>
        <w:rPr>
          <w:rFonts w:hint="eastAsia" w:ascii="仿宋" w:hAnsi="仿宋" w:eastAsia="仿宋"/>
          <w:b/>
          <w:color w:val="auto"/>
          <w:sz w:val="32"/>
          <w:szCs w:val="32"/>
          <w:highlight w:val="none"/>
        </w:rPr>
        <w:t>七、授予合同</w:t>
      </w:r>
      <w:bookmarkEnd w:id="29"/>
      <w:bookmarkEnd w:id="30"/>
      <w:bookmarkEnd w:id="31"/>
      <w:bookmarkEnd w:id="32"/>
    </w:p>
    <w:p w14:paraId="252FAACF">
      <w:pPr>
        <w:keepNext w:val="0"/>
        <w:keepLines w:val="0"/>
        <w:pageBreakBefore w:val="0"/>
        <w:kinsoku/>
        <w:overflowPunct/>
        <w:topLinePunct w:val="0"/>
        <w:autoSpaceDE/>
        <w:autoSpaceDN/>
        <w:bidi w:val="0"/>
        <w:adjustRightInd/>
        <w:snapToGrid/>
        <w:spacing w:line="336" w:lineRule="auto"/>
        <w:textAlignment w:val="auto"/>
        <w:rPr>
          <w:rFonts w:hint="eastAsia" w:ascii="仿宋" w:hAnsi="仿宋" w:eastAsia="仿宋"/>
          <w:color w:val="auto"/>
          <w:sz w:val="28"/>
          <w:szCs w:val="28"/>
          <w:highlight w:val="none"/>
        </w:rPr>
      </w:pPr>
      <w:bookmarkStart w:id="33" w:name="_Toc513029237"/>
      <w:bookmarkStart w:id="34" w:name="_Toc20823309"/>
      <w:bookmarkStart w:id="35" w:name="_Toc16938553"/>
      <w:r>
        <w:rPr>
          <w:rFonts w:hint="eastAsia" w:ascii="仿宋" w:hAnsi="仿宋" w:eastAsia="仿宋"/>
          <w:color w:val="auto"/>
          <w:sz w:val="28"/>
          <w:szCs w:val="28"/>
          <w:highlight w:val="none"/>
        </w:rPr>
        <w:t>30.签订合同</w:t>
      </w:r>
      <w:r>
        <w:rPr>
          <w:rFonts w:hint="eastAsia" w:ascii="仿宋" w:hAnsi="仿宋" w:eastAsia="仿宋"/>
          <w:color w:val="auto"/>
          <w:sz w:val="28"/>
          <w:szCs w:val="28"/>
          <w:highlight w:val="none"/>
        </w:rPr>
        <w:tab/>
      </w:r>
    </w:p>
    <w:p w14:paraId="042CC732">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30.l中标</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应当在中标通知书发出之日起三十日内，按照招标文件确定的事项与采购人签订政府采购合同。</w:t>
      </w:r>
    </w:p>
    <w:p w14:paraId="48E47DB7">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30.2招标文件、中标</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的投标文件及招标过程中有关澄清、承诺文件均应作为合同附件。</w:t>
      </w:r>
    </w:p>
    <w:p w14:paraId="0174FAC0">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30.3签订合同后，中标</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不得将合同标的进行转包。未经采购人同意，中标</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也不得采用分包的形式履行合同，否则采购人有权终止合同。转包或分包造成采购人损失的，中标</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应承担相应赔偿责任。</w:t>
      </w:r>
    </w:p>
    <w:p w14:paraId="083135DE">
      <w:pPr>
        <w:keepNext w:val="0"/>
        <w:keepLines w:val="0"/>
        <w:pageBreakBefore w:val="0"/>
        <w:kinsoku/>
        <w:overflowPunct/>
        <w:topLinePunct w:val="0"/>
        <w:autoSpaceDE/>
        <w:autoSpaceDN/>
        <w:bidi w:val="0"/>
        <w:adjustRightInd/>
        <w:snapToGrid/>
        <w:spacing w:line="336" w:lineRule="auto"/>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31.货物（包含与货物相关的服务）的追加</w:t>
      </w:r>
    </w:p>
    <w:p w14:paraId="7F001F67">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政府采购合同履行中，采购人需追加与合同标的相同的货物（包含与货物相关的服务）的，在不改变合同其他条款的前提下，可以与中标</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协商签订补充合同，但所有补充合同的采购金额不超过原合同金额10%。</w:t>
      </w:r>
    </w:p>
    <w:p w14:paraId="1893AB41">
      <w:pPr>
        <w:pStyle w:val="246"/>
        <w:keepNext w:val="0"/>
        <w:keepLines w:val="0"/>
        <w:pageBreakBefore w:val="0"/>
        <w:kinsoku/>
        <w:overflowPunct/>
        <w:topLinePunct w:val="0"/>
        <w:autoSpaceDE/>
        <w:autoSpaceDN/>
        <w:bidi w:val="0"/>
        <w:adjustRightInd/>
        <w:snapToGrid/>
        <w:spacing w:line="336" w:lineRule="auto"/>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32.履约保证金</w:t>
      </w:r>
    </w:p>
    <w:p w14:paraId="2953E8D3">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本项目不收取履约保证金。</w:t>
      </w:r>
      <w:bookmarkEnd w:id="33"/>
      <w:bookmarkEnd w:id="34"/>
      <w:bookmarkEnd w:id="35"/>
    </w:p>
    <w:p w14:paraId="7C9916B9">
      <w:pPr>
        <w:keepNext w:val="0"/>
        <w:keepLines w:val="0"/>
        <w:pageBreakBefore w:val="0"/>
        <w:kinsoku/>
        <w:overflowPunct/>
        <w:topLinePunct w:val="0"/>
        <w:autoSpaceDE/>
        <w:autoSpaceDN/>
        <w:bidi w:val="0"/>
        <w:adjustRightInd/>
        <w:snapToGrid/>
        <w:spacing w:line="336" w:lineRule="auto"/>
        <w:textAlignment w:val="auto"/>
        <w:rPr>
          <w:rFonts w:hint="eastAsia" w:ascii="仿宋" w:hAnsi="仿宋" w:eastAsia="仿宋"/>
          <w:b/>
          <w:bCs/>
          <w:color w:val="auto"/>
          <w:sz w:val="32"/>
          <w:szCs w:val="28"/>
          <w:highlight w:val="none"/>
        </w:rPr>
      </w:pPr>
      <w:r>
        <w:rPr>
          <w:rFonts w:hint="eastAsia" w:ascii="仿宋" w:hAnsi="仿宋" w:eastAsia="仿宋"/>
          <w:b/>
          <w:bCs/>
          <w:color w:val="auto"/>
          <w:sz w:val="32"/>
          <w:szCs w:val="28"/>
          <w:highlight w:val="none"/>
        </w:rPr>
        <w:t>八、政府采购政策功能落实</w:t>
      </w:r>
    </w:p>
    <w:p w14:paraId="7950A1FD">
      <w:pPr>
        <w:keepNext w:val="0"/>
        <w:keepLines w:val="0"/>
        <w:pageBreakBefore w:val="0"/>
        <w:kinsoku/>
        <w:overflowPunct/>
        <w:topLinePunct w:val="0"/>
        <w:autoSpaceDE/>
        <w:autoSpaceDN/>
        <w:bidi w:val="0"/>
        <w:adjustRightInd/>
        <w:snapToGrid/>
        <w:spacing w:line="336" w:lineRule="auto"/>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33.</w:t>
      </w:r>
      <w:r>
        <w:rPr>
          <w:rFonts w:hint="eastAsia" w:ascii="仿宋" w:hAnsi="仿宋" w:eastAsia="仿宋"/>
          <w:color w:val="auto"/>
          <w:sz w:val="28"/>
          <w:szCs w:val="28"/>
          <w:highlight w:val="none"/>
          <w:lang w:val="zh-CN"/>
        </w:rPr>
        <w:t>促进中小企业发展</w:t>
      </w:r>
      <w:r>
        <w:rPr>
          <w:rFonts w:hint="eastAsia" w:ascii="仿宋" w:hAnsi="仿宋" w:eastAsia="仿宋"/>
          <w:color w:val="auto"/>
          <w:sz w:val="28"/>
          <w:szCs w:val="28"/>
          <w:highlight w:val="none"/>
        </w:rPr>
        <w:t>政策</w:t>
      </w:r>
    </w:p>
    <w:p w14:paraId="7FA10C91">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33.1小微型企业价格扣除</w:t>
      </w:r>
    </w:p>
    <w:p w14:paraId="257F2563">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33.1.1</w:t>
      </w:r>
      <w:r>
        <w:rPr>
          <w:rFonts w:hint="eastAsia" w:ascii="仿宋" w:hAnsi="仿宋" w:eastAsia="仿宋"/>
          <w:color w:val="auto"/>
          <w:sz w:val="28"/>
          <w:szCs w:val="28"/>
          <w:highlight w:val="none"/>
          <w:lang w:val="zh-CN"/>
        </w:rPr>
        <w:t>对于未专门面向中小企业或者未预留份额专门面向中小企业采购的采购项目，投标人提供的货物或者服务</w:t>
      </w:r>
      <w:r>
        <w:rPr>
          <w:rFonts w:hint="eastAsia" w:ascii="仿宋" w:hAnsi="仿宋" w:eastAsia="仿宋"/>
          <w:color w:val="auto"/>
          <w:sz w:val="28"/>
          <w:szCs w:val="28"/>
          <w:highlight w:val="none"/>
        </w:rPr>
        <w:t>符合下列情形的，享受本办法规定的中小企业扶持政策给予小微企业报价20%的扣除，用扣除后的价格参与评审：</w:t>
      </w:r>
    </w:p>
    <w:p w14:paraId="50DBDA84">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（1）在货物采购项目中，货物由中小企业制造，即货物由中小企业生产且使用该中小企业商号或者注册商标；</w:t>
      </w:r>
    </w:p>
    <w:p w14:paraId="59BFE0DF">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（2）在服务采购项目中，服务由中小企业承接，即提供服务的人员为中小企业依照《中华人民共和国劳动合同法》订立劳动合同的从业人员。</w:t>
      </w:r>
    </w:p>
    <w:p w14:paraId="17516D81">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33.1.2在货物采购项目中，</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提供的货物既有中小企业制造货物，也有大型企业制造货物的，不享受本办法规定的中小企业扶持政策。</w:t>
      </w:r>
    </w:p>
    <w:p w14:paraId="1DBE1507">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33.2联合体及分包</w:t>
      </w:r>
    </w:p>
    <w:p w14:paraId="4D47670A">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33.2.1以联合体形式参加政府采购活动，联合体各方均为中小企业的，联合体视同中小企业。其中，联合体各方均为小微企业的，联合体视同小微企业。</w:t>
      </w:r>
    </w:p>
    <w:p w14:paraId="1374B431">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33.2.2享受扶持政策获得政府采购合同的，小微企业不得将合同分包给大中型企业，中型企业不得将合同分包给大型企业。</w:t>
      </w:r>
    </w:p>
    <w:p w14:paraId="22A78EAE">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33.2.3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5%的扣除，用扣除后的价格参加评审。</w:t>
      </w:r>
    </w:p>
    <w:p w14:paraId="31FE164B">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33.2.4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77F13755">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33.3小微型企业</w:t>
      </w:r>
    </w:p>
    <w:p w14:paraId="7B075866">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须按照招标文件的要求提供相应的《企业声明函》，详见招标文件第六章示范格式。</w:t>
      </w:r>
    </w:p>
    <w:p w14:paraId="62DAB287">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（2）企业标准请参照《政府采购促进中小企业发展管理办法》（财库</w:t>
      </w:r>
      <w:r>
        <w:rPr>
          <w:rFonts w:hint="eastAsia" w:ascii="仿宋" w:hAnsi="仿宋" w:eastAsia="仿宋"/>
          <w:color w:val="auto"/>
          <w:sz w:val="28"/>
          <w:szCs w:val="28"/>
          <w:highlight w:val="none"/>
          <w:lang w:eastAsia="zh-CN"/>
        </w:rPr>
        <w:t>〔2020〕46号</w:t>
      </w:r>
      <w:r>
        <w:rPr>
          <w:rFonts w:hint="eastAsia" w:ascii="仿宋" w:hAnsi="仿宋" w:eastAsia="仿宋"/>
          <w:color w:val="auto"/>
          <w:sz w:val="28"/>
          <w:szCs w:val="28"/>
          <w:highlight w:val="none"/>
        </w:rPr>
        <w:t>）文件规定自行填写。</w:t>
      </w:r>
    </w:p>
    <w:p w14:paraId="3356D198">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33.4残疾人福利单位</w:t>
      </w:r>
    </w:p>
    <w:p w14:paraId="5A20FCFA">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（1）残疾人福利单位需按照招标文件的要求提供《残疾人福利性单位声明函》，详见招标文件第六章示范格式。</w:t>
      </w:r>
    </w:p>
    <w:p w14:paraId="575CF21A">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（2）残疾人福利单位标准请参照《关于促进残疾人就业政府采购政策的通知》（财库〔2017〕141号）。</w:t>
      </w:r>
    </w:p>
    <w:p w14:paraId="3A33DB1A">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33.5监狱和戒毒企业</w:t>
      </w:r>
    </w:p>
    <w:p w14:paraId="343E2716">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（1）监狱企业参加政府采购活动时，需提供由省级以上监狱管理局、戒毒管理局（含新疆生产建设兵团）出具的属于监狱企业的证明文件（投标文件中上传加盖出具单位公章的电子件）。</w:t>
      </w:r>
    </w:p>
    <w:p w14:paraId="63B9B921">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（2）监狱企业标准请参照《关于政府采购支持监狱企业发展有关问题的通知》（财库</w:t>
      </w:r>
      <w:r>
        <w:rPr>
          <w:rFonts w:hint="eastAsia" w:ascii="仿宋" w:hAnsi="仿宋" w:eastAsia="仿宋"/>
          <w:color w:val="auto"/>
          <w:sz w:val="28"/>
          <w:szCs w:val="28"/>
          <w:highlight w:val="none"/>
          <w:lang w:eastAsia="zh-CN"/>
        </w:rPr>
        <w:t>〔2014〕68号</w:t>
      </w:r>
      <w:r>
        <w:rPr>
          <w:rFonts w:hint="eastAsia" w:ascii="仿宋" w:hAnsi="仿宋" w:eastAsia="仿宋"/>
          <w:color w:val="auto"/>
          <w:sz w:val="28"/>
          <w:szCs w:val="28"/>
          <w:highlight w:val="none"/>
        </w:rPr>
        <w:t>）。</w:t>
      </w:r>
    </w:p>
    <w:p w14:paraId="1E776F34">
      <w:pPr>
        <w:keepNext w:val="0"/>
        <w:keepLines w:val="0"/>
        <w:pageBreakBefore w:val="0"/>
        <w:kinsoku/>
        <w:overflowPunct/>
        <w:topLinePunct w:val="0"/>
        <w:autoSpaceDE/>
        <w:autoSpaceDN/>
        <w:bidi w:val="0"/>
        <w:adjustRightInd/>
        <w:snapToGrid/>
        <w:spacing w:line="336" w:lineRule="auto"/>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34</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节能、环保政策</w:t>
      </w:r>
    </w:p>
    <w:p w14:paraId="17794421">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34.1根据《财政部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14:paraId="238C16F8">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34.2节能产品（本项目不涉及）</w:t>
      </w:r>
    </w:p>
    <w:p w14:paraId="43625B4F">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本项目</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lang w:eastAsia="zh-CN"/>
        </w:rPr>
        <w:t>（</w:t>
      </w:r>
      <w:r>
        <w:rPr>
          <w:rFonts w:hint="eastAsia" w:ascii="仿宋" w:hAnsi="仿宋" w:eastAsia="仿宋"/>
          <w:color w:val="auto"/>
          <w:sz w:val="28"/>
          <w:szCs w:val="28"/>
          <w:highlight w:val="none"/>
          <w:u w:val="single"/>
        </w:rPr>
        <w:t>采购产品</w:t>
      </w:r>
      <w:r>
        <w:rPr>
          <w:rFonts w:hint="eastAsia" w:ascii="仿宋" w:hAnsi="仿宋" w:eastAsia="仿宋"/>
          <w:color w:val="auto"/>
          <w:sz w:val="28"/>
          <w:szCs w:val="28"/>
          <w:highlight w:val="none"/>
          <w:u w:val="single"/>
          <w:lang w:eastAsia="zh-CN"/>
        </w:rPr>
        <w:t>）</w:t>
      </w:r>
      <w:r>
        <w:rPr>
          <w:rFonts w:hint="eastAsia" w:ascii="仿宋" w:hAnsi="仿宋" w:eastAsia="仿宋"/>
          <w:color w:val="auto"/>
          <w:sz w:val="28"/>
          <w:szCs w:val="28"/>
          <w:highlight w:val="none"/>
        </w:rPr>
        <w:t>被列入“节能产品品目清单”的，实行</w:t>
      </w:r>
      <w:r>
        <w:rPr>
          <w:rFonts w:hint="eastAsia" w:ascii="仿宋" w:hAnsi="仿宋" w:eastAsia="仿宋"/>
          <w:color w:val="auto"/>
          <w:sz w:val="28"/>
          <w:szCs w:val="28"/>
          <w:highlight w:val="none"/>
          <w:u w:val="single"/>
        </w:rPr>
        <w:t>（优先采购/强制采购）</w:t>
      </w:r>
      <w:r>
        <w:rPr>
          <w:rFonts w:hint="eastAsia" w:ascii="仿宋" w:hAnsi="仿宋" w:eastAsia="仿宋"/>
          <w:color w:val="auto"/>
          <w:sz w:val="28"/>
          <w:szCs w:val="28"/>
          <w:highlight w:val="none"/>
        </w:rPr>
        <w:t>。</w:t>
      </w:r>
    </w:p>
    <w:p w14:paraId="1491AF54">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34.3环保产品（本项目不涉及）</w:t>
      </w:r>
    </w:p>
    <w:p w14:paraId="3AF07A90">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本项目中</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lang w:eastAsia="zh-CN"/>
        </w:rPr>
        <w:t>（</w:t>
      </w:r>
      <w:r>
        <w:rPr>
          <w:rFonts w:hint="eastAsia" w:ascii="仿宋" w:hAnsi="仿宋" w:eastAsia="仿宋"/>
          <w:color w:val="auto"/>
          <w:sz w:val="28"/>
          <w:szCs w:val="28"/>
          <w:highlight w:val="none"/>
          <w:u w:val="single"/>
        </w:rPr>
        <w:t>采购产品</w:t>
      </w:r>
      <w:r>
        <w:rPr>
          <w:rFonts w:hint="eastAsia" w:ascii="仿宋" w:hAnsi="仿宋" w:eastAsia="仿宋"/>
          <w:color w:val="auto"/>
          <w:sz w:val="28"/>
          <w:szCs w:val="28"/>
          <w:highlight w:val="none"/>
          <w:u w:val="single"/>
          <w:lang w:eastAsia="zh-CN"/>
        </w:rPr>
        <w:t>）</w:t>
      </w:r>
      <w:r>
        <w:rPr>
          <w:rFonts w:hint="eastAsia" w:ascii="仿宋" w:hAnsi="仿宋" w:eastAsia="仿宋"/>
          <w:color w:val="auto"/>
          <w:sz w:val="28"/>
          <w:szCs w:val="28"/>
          <w:highlight w:val="none"/>
        </w:rPr>
        <w:t>被列入“环境标志产品品目清单”的，实行优先采购。</w:t>
      </w:r>
    </w:p>
    <w:p w14:paraId="151D9B38">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highlight w:val="none"/>
        </w:rPr>
      </w:pPr>
      <w:r>
        <w:rPr>
          <w:rFonts w:hint="eastAsia" w:ascii="仿宋" w:hAnsi="仿宋" w:eastAsia="仿宋"/>
          <w:color w:val="auto"/>
          <w:sz w:val="28"/>
          <w:szCs w:val="28"/>
          <w:highlight w:val="none"/>
        </w:rPr>
        <w:t>34.4本项目中实行“强制采购”的，需</w:t>
      </w:r>
      <w:r>
        <w:rPr>
          <w:rFonts w:hint="eastAsia" w:ascii="仿宋" w:hAnsi="仿宋" w:eastAsia="仿宋"/>
          <w:color w:val="auto"/>
          <w:sz w:val="28"/>
          <w:highlight w:val="none"/>
        </w:rPr>
        <w:t>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p>
    <w:p w14:paraId="459AD40B">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34.5节能、环保产品的品目清单按照《关于印发环境标志产品政府采购品目清单的通知》（财库〔2019〕18号）、《关于印发节能产品政府采购品目清单的</w:t>
      </w:r>
      <w:r>
        <w:rPr>
          <w:rFonts w:hint="eastAsia" w:ascii="仿宋" w:hAnsi="仿宋" w:eastAsia="仿宋"/>
          <w:bCs/>
          <w:color w:val="auto"/>
          <w:sz w:val="28"/>
          <w:szCs w:val="28"/>
          <w:highlight w:val="none"/>
        </w:rPr>
        <w:t>通知》（财库〔2019〕19号）执行。国家对品目清单进行调整的，按照最新调整的品目清单执行。</w:t>
      </w:r>
    </w:p>
    <w:p w14:paraId="5A9F8F83">
      <w:pPr>
        <w:keepNext w:val="0"/>
        <w:keepLines w:val="0"/>
        <w:pageBreakBefore w:val="0"/>
        <w:kinsoku/>
        <w:overflowPunct/>
        <w:topLinePunct w:val="0"/>
        <w:autoSpaceDE/>
        <w:autoSpaceDN/>
        <w:bidi w:val="0"/>
        <w:adjustRightInd/>
        <w:snapToGrid/>
        <w:spacing w:line="336" w:lineRule="auto"/>
        <w:textAlignment w:val="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35</w:t>
      </w:r>
      <w:r>
        <w:rPr>
          <w:rFonts w:hint="eastAsia" w:ascii="仿宋" w:hAnsi="仿宋" w:eastAsia="仿宋"/>
          <w:bCs/>
          <w:color w:val="auto"/>
          <w:sz w:val="28"/>
          <w:szCs w:val="28"/>
          <w:highlight w:val="none"/>
          <w:lang w:eastAsia="zh-CN"/>
        </w:rPr>
        <w:t>.</w:t>
      </w:r>
      <w:r>
        <w:rPr>
          <w:rFonts w:hint="eastAsia" w:ascii="仿宋" w:hAnsi="仿宋" w:eastAsia="仿宋"/>
          <w:bCs/>
          <w:color w:val="auto"/>
          <w:sz w:val="28"/>
          <w:szCs w:val="28"/>
          <w:highlight w:val="none"/>
        </w:rPr>
        <w:t>政府绿色采购</w:t>
      </w:r>
    </w:p>
    <w:p w14:paraId="174AB576">
      <w:pPr>
        <w:keepNext w:val="0"/>
        <w:keepLines w:val="0"/>
        <w:pageBreakBefore w:val="0"/>
        <w:kinsoku/>
        <w:overflowPunct/>
        <w:topLinePunct w:val="0"/>
        <w:autoSpaceDE/>
        <w:autoSpaceDN/>
        <w:bidi w:val="0"/>
        <w:adjustRightInd/>
        <w:snapToGrid/>
        <w:spacing w:line="336" w:lineRule="auto"/>
        <w:ind w:firstLine="560" w:firstLineChars="200"/>
        <w:textAlignment w:val="auto"/>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根据《江苏省财政厅关于加强政府绿色采购有关事项的通知》（苏财购〔2023〕65号）的要求，落实政府绿色采购相关政策，具体如下：</w:t>
      </w:r>
    </w:p>
    <w:p w14:paraId="047A9F02">
      <w:pPr>
        <w:keepNext w:val="0"/>
        <w:keepLines w:val="0"/>
        <w:pageBreakBefore w:val="0"/>
        <w:kinsoku/>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35.1本项目为货物类采购项目的，所提供的产品需综合考虑节能环保、节水、循环再生、低碳、有机等因素；本项目为物业、合同能源管理等服务类采购项目的，应在服务中加强绿色低碳管理。</w:t>
      </w:r>
    </w:p>
    <w:p w14:paraId="5A5D8518">
      <w:pPr>
        <w:pStyle w:val="262"/>
        <w:keepNext w:val="0"/>
        <w:keepLines w:val="0"/>
        <w:pageBreakBefore w:val="0"/>
        <w:kinsoku/>
        <w:overflowPunct/>
        <w:topLinePunct w:val="0"/>
        <w:autoSpaceDE/>
        <w:autoSpaceDN/>
        <w:bidi w:val="0"/>
        <w:adjustRightInd/>
        <w:snapToGrid/>
        <w:spacing w:after="0" w:line="336" w:lineRule="auto"/>
        <w:ind w:left="0"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35.2本项目中涉及商品的</w:t>
      </w:r>
      <w:r>
        <w:rPr>
          <w:rFonts w:ascii="仿宋" w:hAnsi="仿宋" w:eastAsia="仿宋"/>
          <w:color w:val="auto"/>
          <w:sz w:val="28"/>
          <w:szCs w:val="28"/>
          <w:highlight w:val="none"/>
        </w:rPr>
        <w:t>包装应按照“财办库〔2020〕123号《关于印发《商品包装政府采购需求标准（试行）</w:t>
      </w:r>
      <w:r>
        <w:rPr>
          <w:rFonts w:hint="eastAsia" w:ascii="仿宋" w:hAnsi="仿宋" w:eastAsia="仿宋"/>
          <w:color w:val="auto"/>
          <w:sz w:val="28"/>
          <w:szCs w:val="28"/>
          <w:highlight w:val="none"/>
          <w:lang w:eastAsia="zh-CN"/>
        </w:rPr>
        <w:t>》《</w:t>
      </w:r>
      <w:r>
        <w:rPr>
          <w:rFonts w:ascii="仿宋" w:hAnsi="仿宋" w:eastAsia="仿宋"/>
          <w:color w:val="auto"/>
          <w:sz w:val="28"/>
          <w:szCs w:val="28"/>
          <w:highlight w:val="none"/>
        </w:rPr>
        <w:t>快递包装政府采购需求标准（试行）》的通知》”执行</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在供货、安装过程中</w:t>
      </w:r>
      <w:r>
        <w:rPr>
          <w:rFonts w:hint="eastAsia" w:ascii="仿宋" w:hAnsi="仿宋" w:eastAsia="仿宋"/>
          <w:color w:val="auto"/>
          <w:sz w:val="28"/>
          <w:szCs w:val="28"/>
          <w:highlight w:val="none"/>
          <w:lang w:eastAsia="zh-CN"/>
        </w:rPr>
        <w:t>能</w:t>
      </w:r>
      <w:r>
        <w:rPr>
          <w:rFonts w:hint="eastAsia" w:ascii="仿宋" w:hAnsi="仿宋" w:eastAsia="仿宋"/>
          <w:color w:val="auto"/>
          <w:sz w:val="28"/>
          <w:szCs w:val="28"/>
          <w:highlight w:val="none"/>
        </w:rPr>
        <w:t>做到低碳物流、环保节约、提高资源利用率；涉及设备运维参考《绿色数据中心政府采购需求标准（试行）》（财库</w:t>
      </w:r>
      <w:r>
        <w:rPr>
          <w:rFonts w:hint="eastAsia" w:ascii="仿宋" w:hAnsi="仿宋" w:eastAsia="仿宋"/>
          <w:color w:val="auto"/>
          <w:sz w:val="28"/>
          <w:szCs w:val="28"/>
          <w:highlight w:val="none"/>
          <w:lang w:eastAsia="zh-CN"/>
        </w:rPr>
        <w:t>〔2023〕7号</w:t>
      </w:r>
      <w:r>
        <w:rPr>
          <w:rFonts w:hint="eastAsia" w:ascii="仿宋" w:hAnsi="仿宋" w:eastAsia="仿宋"/>
          <w:color w:val="auto"/>
          <w:sz w:val="28"/>
          <w:szCs w:val="28"/>
          <w:highlight w:val="none"/>
        </w:rPr>
        <w:t>文）执行。</w:t>
      </w:r>
    </w:p>
    <w:p w14:paraId="60B1B60F">
      <w:pPr>
        <w:pStyle w:val="262"/>
        <w:keepNext w:val="0"/>
        <w:keepLines w:val="0"/>
        <w:pageBreakBefore w:val="0"/>
        <w:kinsoku/>
        <w:overflowPunct/>
        <w:topLinePunct w:val="0"/>
        <w:autoSpaceDE/>
        <w:autoSpaceDN/>
        <w:bidi w:val="0"/>
        <w:adjustRightInd/>
        <w:snapToGrid/>
        <w:spacing w:after="0" w:line="336" w:lineRule="auto"/>
        <w:ind w:left="0"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35.3本项目中涉及涂料、胶黏剂、油墨、清洗剂等挥发性有机物产品的，要执行国家和江苏省VOCs含量限制标准，优先使用低挥发性原辅材料，使用低VOCs含量的涂料、胶黏剂等。</w:t>
      </w:r>
    </w:p>
    <w:p w14:paraId="5FBB6E97">
      <w:pPr>
        <w:keepNext w:val="0"/>
        <w:keepLines w:val="0"/>
        <w:pageBreakBefore w:val="0"/>
        <w:kinsoku/>
        <w:overflowPunct/>
        <w:topLinePunct w:val="0"/>
        <w:autoSpaceDE/>
        <w:autoSpaceDN/>
        <w:bidi w:val="0"/>
        <w:adjustRightInd/>
        <w:snapToGrid/>
        <w:spacing w:line="336" w:lineRule="auto"/>
        <w:textAlignment w:val="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36</w:t>
      </w:r>
      <w:r>
        <w:rPr>
          <w:rFonts w:hint="eastAsia" w:ascii="仿宋" w:hAnsi="仿宋" w:eastAsia="仿宋"/>
          <w:bCs/>
          <w:color w:val="auto"/>
          <w:sz w:val="28"/>
          <w:szCs w:val="28"/>
          <w:highlight w:val="none"/>
          <w:lang w:eastAsia="zh-CN"/>
        </w:rPr>
        <w:t>.</w:t>
      </w:r>
      <w:r>
        <w:rPr>
          <w:rFonts w:hint="eastAsia" w:ascii="仿宋" w:hAnsi="仿宋" w:eastAsia="仿宋"/>
          <w:bCs/>
          <w:color w:val="auto"/>
          <w:sz w:val="28"/>
          <w:szCs w:val="28"/>
          <w:highlight w:val="none"/>
        </w:rPr>
        <w:t>履约资金扶持政策</w:t>
      </w:r>
    </w:p>
    <w:p w14:paraId="0DBB425C">
      <w:pPr>
        <w:pStyle w:val="262"/>
        <w:keepNext w:val="0"/>
        <w:keepLines w:val="0"/>
        <w:pageBreakBefore w:val="0"/>
        <w:kinsoku/>
        <w:overflowPunct/>
        <w:topLinePunct w:val="0"/>
        <w:autoSpaceDE/>
        <w:autoSpaceDN/>
        <w:bidi w:val="0"/>
        <w:adjustRightInd/>
        <w:snapToGrid/>
        <w:spacing w:after="0" w:line="336" w:lineRule="auto"/>
        <w:ind w:left="0"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36.1政府采购合同信用融资是为支持中小企业发展，缓解中小企业融资难题推出的一项融资服务举措，中标</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可凭政府采购合同办理融资贷款。该贷款无需抵押、担保，按照双方自愿的原则提供便捷、优惠的贷款服务。详情请见江苏政府采购网“政采贷”专栏。</w:t>
      </w:r>
    </w:p>
    <w:p w14:paraId="17717BEB">
      <w:pPr>
        <w:pStyle w:val="262"/>
        <w:keepNext w:val="0"/>
        <w:keepLines w:val="0"/>
        <w:pageBreakBefore w:val="0"/>
        <w:kinsoku/>
        <w:overflowPunct/>
        <w:topLinePunct w:val="0"/>
        <w:autoSpaceDE/>
        <w:autoSpaceDN/>
        <w:bidi w:val="0"/>
        <w:adjustRightInd/>
        <w:snapToGrid/>
        <w:spacing w:after="0" w:line="336" w:lineRule="auto"/>
        <w:ind w:left="0" w:firstLine="560"/>
        <w:textAlignment w:val="auto"/>
        <w:rPr>
          <w:rFonts w:hint="eastAsia" w:ascii="仿宋" w:hAnsi="仿宋" w:eastAsia="仿宋" w:cs="Times New Roman"/>
          <w:color w:val="auto"/>
          <w:sz w:val="28"/>
          <w:szCs w:val="28"/>
          <w:highlight w:val="none"/>
        </w:rPr>
      </w:pPr>
      <w:r>
        <w:rPr>
          <w:rFonts w:hint="eastAsia" w:ascii="仿宋" w:hAnsi="仿宋" w:eastAsia="仿宋"/>
          <w:color w:val="auto"/>
          <w:sz w:val="28"/>
          <w:szCs w:val="28"/>
          <w:highlight w:val="none"/>
        </w:rPr>
        <w:t>36.2有融资贷款需求的中标</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，与采购人在苏采云【合同在线签订】模块中进行合同在线签订时，【账户信息完善】的“是否融资”一栏中需选择</w:t>
      </w:r>
      <w:r>
        <w:rPr>
          <w:rFonts w:hint="eastAsia" w:ascii="仿宋" w:hAnsi="仿宋" w:eastAsia="仿宋" w:cs="Times New Roman"/>
          <w:color w:val="auto"/>
          <w:sz w:val="28"/>
          <w:szCs w:val="28"/>
          <w:highlight w:val="none"/>
        </w:rPr>
        <w:t>“是”，同时完善收款账号信息和合同补充协议（融资账号）。</w:t>
      </w:r>
    </w:p>
    <w:p w14:paraId="49D4BD4B">
      <w:pPr>
        <w:pStyle w:val="262"/>
        <w:keepNext w:val="0"/>
        <w:keepLines w:val="0"/>
        <w:pageBreakBefore w:val="0"/>
        <w:kinsoku/>
        <w:overflowPunct/>
        <w:topLinePunct w:val="0"/>
        <w:autoSpaceDE/>
        <w:autoSpaceDN/>
        <w:bidi w:val="0"/>
        <w:adjustRightInd/>
        <w:snapToGrid/>
        <w:spacing w:after="0" w:line="336" w:lineRule="auto"/>
        <w:ind w:left="0" w:leftChars="0" w:firstLine="0" w:firstLineChars="0"/>
        <w:textAlignment w:val="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37</w:t>
      </w:r>
      <w:r>
        <w:rPr>
          <w:rFonts w:hint="eastAsia" w:ascii="仿宋" w:hAnsi="仿宋" w:eastAsia="仿宋" w:cs="Times New Roman"/>
          <w:color w:val="auto"/>
          <w:sz w:val="28"/>
          <w:szCs w:val="28"/>
          <w:highlight w:val="none"/>
        </w:rPr>
        <w:t>.采购本国产品的支持政策</w:t>
      </w:r>
    </w:p>
    <w:p w14:paraId="452F9A5F">
      <w:pPr>
        <w:pStyle w:val="262"/>
        <w:keepNext w:val="0"/>
        <w:keepLines w:val="0"/>
        <w:pageBreakBefore w:val="0"/>
        <w:kinsoku/>
        <w:overflowPunct/>
        <w:topLinePunct w:val="0"/>
        <w:autoSpaceDE/>
        <w:autoSpaceDN/>
        <w:bidi w:val="0"/>
        <w:adjustRightInd/>
        <w:snapToGrid/>
        <w:spacing w:after="0" w:line="336" w:lineRule="auto"/>
        <w:ind w:left="0" w:firstLine="560"/>
        <w:textAlignment w:val="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37</w:t>
      </w:r>
      <w:r>
        <w:rPr>
          <w:rFonts w:hint="eastAsia" w:ascii="仿宋" w:hAnsi="仿宋" w:eastAsia="仿宋" w:cs="Times New Roman"/>
          <w:color w:val="auto"/>
          <w:sz w:val="28"/>
          <w:szCs w:val="28"/>
          <w:highlight w:val="none"/>
        </w:rPr>
        <w:t>.1本项目政府采购活动中既有本国产品又有非本国产品参与竞争的，依法对本国产品给予价格评审优惠，对本国产品的报价给予20%的价格扣除，用扣除后的价格参与评审。</w:t>
      </w:r>
    </w:p>
    <w:p w14:paraId="3F41F33B">
      <w:pPr>
        <w:pStyle w:val="262"/>
        <w:keepNext w:val="0"/>
        <w:keepLines w:val="0"/>
        <w:pageBreakBefore w:val="0"/>
        <w:kinsoku/>
        <w:overflowPunct/>
        <w:topLinePunct w:val="0"/>
        <w:autoSpaceDE/>
        <w:autoSpaceDN/>
        <w:bidi w:val="0"/>
        <w:adjustRightInd/>
        <w:snapToGrid/>
        <w:spacing w:after="0" w:line="336" w:lineRule="auto"/>
        <w:ind w:left="0" w:firstLine="560"/>
        <w:textAlignment w:val="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37</w:t>
      </w:r>
      <w:r>
        <w:rPr>
          <w:rFonts w:hint="eastAsia" w:ascii="仿宋" w:hAnsi="仿宋" w:eastAsia="仿宋" w:cs="Times New Roman"/>
          <w:color w:val="auto"/>
          <w:sz w:val="28"/>
          <w:szCs w:val="28"/>
          <w:highlight w:val="none"/>
        </w:rPr>
        <w:t>.2当采购项目或者采购包中含有多种产品，</w:t>
      </w:r>
      <w:r>
        <w:rPr>
          <w:rFonts w:hint="eastAsia" w:ascii="仿宋" w:hAnsi="仿宋" w:eastAsia="仿宋" w:cs="Times New Roman"/>
          <w:color w:val="auto"/>
          <w:sz w:val="28"/>
          <w:szCs w:val="28"/>
          <w:highlight w:val="none"/>
          <w:lang w:val="en-US" w:eastAsia="zh-CN"/>
        </w:rPr>
        <w:t>投标人</w:t>
      </w:r>
      <w:r>
        <w:rPr>
          <w:rFonts w:hint="eastAsia" w:ascii="仿宋" w:hAnsi="仿宋" w:eastAsia="仿宋" w:cs="Times New Roman"/>
          <w:color w:val="auto"/>
          <w:sz w:val="28"/>
          <w:szCs w:val="28"/>
          <w:highlight w:val="none"/>
        </w:rPr>
        <w:t>为该采购项目或者采购包提供的符合本国产品标准的产品成本之和占该</w:t>
      </w:r>
      <w:r>
        <w:rPr>
          <w:rFonts w:hint="eastAsia" w:ascii="仿宋" w:hAnsi="仿宋" w:eastAsia="仿宋" w:cs="Times New Roman"/>
          <w:color w:val="auto"/>
          <w:sz w:val="28"/>
          <w:szCs w:val="28"/>
          <w:highlight w:val="none"/>
          <w:lang w:val="en-US" w:eastAsia="zh-CN"/>
        </w:rPr>
        <w:t>投标人</w:t>
      </w:r>
      <w:r>
        <w:rPr>
          <w:rFonts w:hint="eastAsia" w:ascii="仿宋" w:hAnsi="仿宋" w:eastAsia="仿宋" w:cs="Times New Roman"/>
          <w:color w:val="auto"/>
          <w:sz w:val="28"/>
          <w:szCs w:val="28"/>
          <w:highlight w:val="none"/>
        </w:rPr>
        <w:t>提供的全部产品成本之和的比例达到80%以上时（</w:t>
      </w:r>
      <w:r>
        <w:rPr>
          <w:rFonts w:hint="eastAsia" w:ascii="仿宋" w:hAnsi="仿宋" w:eastAsia="仿宋" w:cs="Times New Roman"/>
          <w:color w:val="auto"/>
          <w:sz w:val="28"/>
          <w:szCs w:val="28"/>
          <w:highlight w:val="none"/>
          <w:lang w:val="en-US" w:eastAsia="zh-CN"/>
        </w:rPr>
        <w:t>投标人</w:t>
      </w:r>
      <w:r>
        <w:rPr>
          <w:rFonts w:hint="eastAsia" w:ascii="仿宋" w:hAnsi="仿宋" w:eastAsia="仿宋" w:cs="Times New Roman"/>
          <w:color w:val="auto"/>
          <w:sz w:val="28"/>
          <w:szCs w:val="28"/>
          <w:highlight w:val="none"/>
        </w:rPr>
        <w:t>需在“第六章 投标文件格式”的“</w:t>
      </w:r>
      <w:r>
        <w:rPr>
          <w:rFonts w:hint="eastAsia" w:ascii="仿宋" w:hAnsi="仿宋" w:eastAsia="仿宋" w:cs="Times New Roman"/>
          <w:color w:val="auto"/>
          <w:sz w:val="28"/>
          <w:szCs w:val="28"/>
          <w:highlight w:val="none"/>
          <w:lang w:val="en-US" w:eastAsia="zh-CN"/>
        </w:rPr>
        <w:t>三</w:t>
      </w:r>
      <w:r>
        <w:rPr>
          <w:rFonts w:hint="eastAsia" w:ascii="仿宋" w:hAnsi="仿宋" w:eastAsia="仿宋" w:cs="Times New Roman"/>
          <w:color w:val="auto"/>
          <w:sz w:val="28"/>
          <w:szCs w:val="28"/>
          <w:highlight w:val="none"/>
        </w:rPr>
        <w:t>、投标报价明细表”中填写比例数值），依法对该</w:t>
      </w:r>
      <w:r>
        <w:rPr>
          <w:rFonts w:hint="eastAsia" w:ascii="仿宋" w:hAnsi="仿宋" w:eastAsia="仿宋" w:cs="Times New Roman"/>
          <w:color w:val="auto"/>
          <w:sz w:val="28"/>
          <w:szCs w:val="28"/>
          <w:highlight w:val="none"/>
          <w:lang w:val="en-US" w:eastAsia="zh-CN"/>
        </w:rPr>
        <w:t>投标人</w:t>
      </w:r>
      <w:r>
        <w:rPr>
          <w:rFonts w:hint="eastAsia" w:ascii="仿宋" w:hAnsi="仿宋" w:eastAsia="仿宋" w:cs="Times New Roman"/>
          <w:color w:val="auto"/>
          <w:sz w:val="28"/>
          <w:szCs w:val="28"/>
          <w:highlight w:val="none"/>
        </w:rPr>
        <w:t>提供的全部产品给予价格评审优惠，即对该</w:t>
      </w:r>
      <w:r>
        <w:rPr>
          <w:rFonts w:hint="eastAsia" w:ascii="仿宋" w:hAnsi="仿宋" w:eastAsia="仿宋" w:cs="Times New Roman"/>
          <w:color w:val="auto"/>
          <w:sz w:val="28"/>
          <w:szCs w:val="28"/>
          <w:highlight w:val="none"/>
          <w:lang w:val="en-US" w:eastAsia="zh-CN"/>
        </w:rPr>
        <w:t>投标人</w:t>
      </w:r>
      <w:r>
        <w:rPr>
          <w:rFonts w:hint="eastAsia" w:ascii="仿宋" w:hAnsi="仿宋" w:eastAsia="仿宋" w:cs="Times New Roman"/>
          <w:color w:val="auto"/>
          <w:sz w:val="28"/>
          <w:szCs w:val="28"/>
          <w:highlight w:val="none"/>
        </w:rPr>
        <w:t>提供的全部产品的总报价给予20%的价格扣除，用扣除后的价格参与评审。</w:t>
      </w:r>
      <w:r>
        <w:rPr>
          <w:rFonts w:hint="eastAsia" w:ascii="仿宋" w:hAnsi="仿宋" w:eastAsia="仿宋" w:cs="Times New Roman"/>
          <w:color w:val="auto"/>
          <w:sz w:val="28"/>
          <w:szCs w:val="28"/>
          <w:highlight w:val="none"/>
          <w:lang w:eastAsia="zh-CN"/>
        </w:rPr>
        <w:t>投标人</w:t>
      </w:r>
      <w:r>
        <w:rPr>
          <w:rFonts w:hint="eastAsia" w:ascii="仿宋" w:hAnsi="仿宋" w:eastAsia="仿宋" w:cs="Times New Roman"/>
          <w:color w:val="auto"/>
          <w:sz w:val="28"/>
          <w:szCs w:val="28"/>
          <w:highlight w:val="none"/>
        </w:rPr>
        <w:t>未填写比例数值，或比例数值未达到80%的，将不享受本国产品价格评审优惠。</w:t>
      </w:r>
    </w:p>
    <w:p w14:paraId="74CFD2B4">
      <w:pPr>
        <w:pStyle w:val="262"/>
        <w:keepNext w:val="0"/>
        <w:keepLines w:val="0"/>
        <w:pageBreakBefore w:val="0"/>
        <w:kinsoku/>
        <w:overflowPunct/>
        <w:topLinePunct w:val="0"/>
        <w:autoSpaceDE/>
        <w:autoSpaceDN/>
        <w:bidi w:val="0"/>
        <w:adjustRightInd/>
        <w:snapToGrid/>
        <w:spacing w:after="0" w:line="336" w:lineRule="auto"/>
        <w:ind w:left="0" w:firstLine="560"/>
        <w:textAlignment w:val="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37</w:t>
      </w:r>
      <w:r>
        <w:rPr>
          <w:rFonts w:hint="eastAsia" w:ascii="仿宋" w:hAnsi="仿宋" w:eastAsia="仿宋" w:cs="Times New Roman"/>
          <w:color w:val="auto"/>
          <w:sz w:val="28"/>
          <w:szCs w:val="28"/>
          <w:highlight w:val="none"/>
        </w:rPr>
        <w:t xml:space="preserve">.3 </w:t>
      </w:r>
      <w:r>
        <w:rPr>
          <w:rFonts w:hint="eastAsia" w:ascii="仿宋" w:hAnsi="仿宋" w:eastAsia="仿宋" w:cs="Times New Roman"/>
          <w:color w:val="auto"/>
          <w:sz w:val="28"/>
          <w:szCs w:val="28"/>
          <w:highlight w:val="none"/>
          <w:lang w:eastAsia="zh-CN"/>
        </w:rPr>
        <w:t>投标人</w:t>
      </w:r>
      <w:r>
        <w:rPr>
          <w:rFonts w:hint="eastAsia" w:ascii="仿宋" w:hAnsi="仿宋" w:eastAsia="仿宋" w:cs="Times New Roman"/>
          <w:color w:val="auto"/>
          <w:sz w:val="28"/>
          <w:szCs w:val="28"/>
          <w:highlight w:val="none"/>
        </w:rPr>
        <w:t>需按照</w:t>
      </w:r>
      <w:r>
        <w:rPr>
          <w:rFonts w:hint="eastAsia" w:ascii="仿宋" w:hAnsi="仿宋" w:eastAsia="仿宋" w:cs="Times New Roman"/>
          <w:color w:val="auto"/>
          <w:sz w:val="28"/>
          <w:szCs w:val="28"/>
          <w:highlight w:val="none"/>
          <w:lang w:val="en-US" w:eastAsia="zh-CN"/>
        </w:rPr>
        <w:t>招标</w:t>
      </w:r>
      <w:r>
        <w:rPr>
          <w:rFonts w:hint="eastAsia" w:ascii="仿宋" w:hAnsi="仿宋" w:eastAsia="仿宋" w:cs="Times New Roman"/>
          <w:color w:val="auto"/>
          <w:sz w:val="28"/>
          <w:szCs w:val="28"/>
          <w:highlight w:val="none"/>
        </w:rPr>
        <w:t>文件的要求提供《关于符合本国产品标准的声明函》（以下简称《声明函》，详见第六章“示范格式</w:t>
      </w:r>
      <w:r>
        <w:rPr>
          <w:rFonts w:hint="eastAsia" w:ascii="仿宋" w:hAnsi="仿宋" w:eastAsia="仿宋" w:cs="Times New Roman"/>
          <w:color w:val="auto"/>
          <w:sz w:val="28"/>
          <w:szCs w:val="28"/>
          <w:highlight w:val="none"/>
          <w:lang w:val="en-US" w:eastAsia="zh-CN"/>
        </w:rPr>
        <w:t>六</w:t>
      </w:r>
      <w:r>
        <w:rPr>
          <w:rFonts w:hint="eastAsia" w:ascii="仿宋" w:hAnsi="仿宋" w:eastAsia="仿宋" w:cs="Times New Roman"/>
          <w:color w:val="auto"/>
          <w:sz w:val="28"/>
          <w:szCs w:val="28"/>
          <w:highlight w:val="none"/>
        </w:rPr>
        <w:t>”），如不提供将不享受本国产品价格评审优惠。</w:t>
      </w:r>
    </w:p>
    <w:p w14:paraId="5C2D9783">
      <w:pPr>
        <w:pStyle w:val="262"/>
        <w:keepNext w:val="0"/>
        <w:keepLines w:val="0"/>
        <w:pageBreakBefore w:val="0"/>
        <w:kinsoku/>
        <w:overflowPunct/>
        <w:topLinePunct w:val="0"/>
        <w:autoSpaceDE/>
        <w:autoSpaceDN/>
        <w:bidi w:val="0"/>
        <w:adjustRightInd/>
        <w:snapToGrid/>
        <w:spacing w:after="0" w:line="336" w:lineRule="auto"/>
        <w:ind w:left="0" w:firstLine="560"/>
        <w:textAlignment w:val="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37</w:t>
      </w:r>
      <w:r>
        <w:rPr>
          <w:rFonts w:hint="eastAsia" w:ascii="仿宋" w:hAnsi="仿宋" w:eastAsia="仿宋" w:cs="Times New Roman"/>
          <w:color w:val="auto"/>
          <w:sz w:val="28"/>
          <w:szCs w:val="28"/>
          <w:highlight w:val="none"/>
        </w:rPr>
        <w:t xml:space="preserve">.4 </w:t>
      </w:r>
      <w:r>
        <w:rPr>
          <w:rFonts w:hint="eastAsia" w:ascii="仿宋" w:hAnsi="仿宋" w:eastAsia="仿宋" w:cs="Times New Roman"/>
          <w:color w:val="auto"/>
          <w:sz w:val="28"/>
          <w:szCs w:val="28"/>
          <w:highlight w:val="none"/>
          <w:lang w:eastAsia="zh-CN"/>
        </w:rPr>
        <w:t>投标人</w:t>
      </w:r>
      <w:r>
        <w:rPr>
          <w:rFonts w:hint="eastAsia" w:ascii="仿宋" w:hAnsi="仿宋" w:eastAsia="仿宋" w:cs="Times New Roman"/>
          <w:color w:val="auto"/>
          <w:sz w:val="28"/>
          <w:szCs w:val="28"/>
          <w:highlight w:val="none"/>
        </w:rPr>
        <w:t>需在《声明函》中逐一、准确填写产品名称、厂名、生产厂址三项信息，三项信息中任意一项未填写的视为该项产品不符合本国产品标准，不享受本国产品价格评审优惠。</w:t>
      </w:r>
    </w:p>
    <w:p w14:paraId="75E65273">
      <w:pPr>
        <w:pStyle w:val="262"/>
        <w:keepNext w:val="0"/>
        <w:keepLines w:val="0"/>
        <w:pageBreakBefore w:val="0"/>
        <w:kinsoku/>
        <w:overflowPunct/>
        <w:topLinePunct w:val="0"/>
        <w:autoSpaceDE/>
        <w:autoSpaceDN/>
        <w:bidi w:val="0"/>
        <w:adjustRightInd/>
        <w:snapToGrid/>
        <w:spacing w:after="0" w:line="336" w:lineRule="auto"/>
        <w:ind w:left="0" w:firstLine="560"/>
        <w:textAlignment w:val="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37</w:t>
      </w:r>
      <w:r>
        <w:rPr>
          <w:rFonts w:hint="eastAsia" w:ascii="仿宋" w:hAnsi="仿宋" w:eastAsia="仿宋" w:cs="Times New Roman"/>
          <w:color w:val="auto"/>
          <w:sz w:val="28"/>
          <w:szCs w:val="28"/>
          <w:highlight w:val="none"/>
        </w:rPr>
        <w:t>.5 评标过程中，如发现</w:t>
      </w:r>
      <w:r>
        <w:rPr>
          <w:rFonts w:hint="eastAsia" w:ascii="仿宋" w:hAnsi="仿宋" w:eastAsia="仿宋" w:cs="Times New Roman"/>
          <w:color w:val="auto"/>
          <w:sz w:val="28"/>
          <w:szCs w:val="28"/>
          <w:highlight w:val="none"/>
          <w:lang w:eastAsia="zh-CN"/>
        </w:rPr>
        <w:t>投标人</w:t>
      </w:r>
      <w:r>
        <w:rPr>
          <w:rFonts w:hint="eastAsia" w:ascii="仿宋" w:hAnsi="仿宋" w:eastAsia="仿宋" w:cs="Times New Roman"/>
          <w:color w:val="auto"/>
          <w:sz w:val="28"/>
          <w:szCs w:val="28"/>
          <w:highlight w:val="none"/>
        </w:rPr>
        <w:t>在《声明函》内容含义不明确、同类事项与投标（响应）文件表述不一致或者有明显文字错误等情况的，评标委员会应当以书面形式要求</w:t>
      </w:r>
      <w:r>
        <w:rPr>
          <w:rFonts w:hint="eastAsia" w:ascii="仿宋" w:hAnsi="仿宋" w:eastAsia="仿宋" w:cs="Times New Roman"/>
          <w:color w:val="auto"/>
          <w:sz w:val="28"/>
          <w:szCs w:val="28"/>
          <w:highlight w:val="none"/>
          <w:lang w:eastAsia="zh-CN"/>
        </w:rPr>
        <w:t>投标人</w:t>
      </w:r>
      <w:r>
        <w:rPr>
          <w:rFonts w:hint="eastAsia" w:ascii="仿宋" w:hAnsi="仿宋" w:eastAsia="仿宋" w:cs="Times New Roman"/>
          <w:color w:val="auto"/>
          <w:sz w:val="28"/>
          <w:szCs w:val="28"/>
          <w:highlight w:val="none"/>
        </w:rPr>
        <w:t>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Times New Roman"/>
          <w:color w:val="auto"/>
          <w:sz w:val="28"/>
          <w:szCs w:val="28"/>
          <w:highlight w:val="none"/>
          <w:lang w:val="en-US" w:eastAsia="zh-CN"/>
        </w:rPr>
        <w:t>采购</w:t>
      </w:r>
      <w:r>
        <w:rPr>
          <w:rFonts w:hint="eastAsia" w:ascii="仿宋" w:hAnsi="仿宋" w:eastAsia="仿宋" w:cs="Times New Roman"/>
          <w:color w:val="auto"/>
          <w:sz w:val="28"/>
          <w:szCs w:val="28"/>
          <w:highlight w:val="none"/>
        </w:rPr>
        <w:t>文件规定的，</w:t>
      </w:r>
      <w:r>
        <w:rPr>
          <w:rFonts w:hint="eastAsia" w:ascii="仿宋" w:hAnsi="仿宋" w:eastAsia="仿宋" w:cs="Times New Roman"/>
          <w:color w:val="auto"/>
          <w:sz w:val="28"/>
          <w:szCs w:val="28"/>
          <w:highlight w:val="none"/>
          <w:lang w:eastAsia="zh-CN"/>
        </w:rPr>
        <w:t>投标人</w:t>
      </w:r>
      <w:r>
        <w:rPr>
          <w:rFonts w:hint="eastAsia" w:ascii="仿宋" w:hAnsi="仿宋" w:eastAsia="仿宋" w:cs="Times New Roman"/>
          <w:color w:val="auto"/>
          <w:sz w:val="28"/>
          <w:szCs w:val="28"/>
          <w:highlight w:val="none"/>
        </w:rPr>
        <w:t>提供的相关产品视为不符合本国产品标准。</w:t>
      </w:r>
    </w:p>
    <w:p w14:paraId="5F5617B9">
      <w:pPr>
        <w:pStyle w:val="262"/>
        <w:keepNext w:val="0"/>
        <w:keepLines w:val="0"/>
        <w:pageBreakBefore w:val="0"/>
        <w:kinsoku/>
        <w:overflowPunct/>
        <w:topLinePunct w:val="0"/>
        <w:autoSpaceDE/>
        <w:autoSpaceDN/>
        <w:bidi w:val="0"/>
        <w:adjustRightInd/>
        <w:snapToGrid/>
        <w:spacing w:after="0" w:line="336" w:lineRule="auto"/>
        <w:ind w:left="0" w:firstLine="560"/>
        <w:textAlignment w:val="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注：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CB8ACAE">
      <w:pPr>
        <w:pStyle w:val="262"/>
        <w:keepNext w:val="0"/>
        <w:keepLines w:val="0"/>
        <w:pageBreakBefore w:val="0"/>
        <w:kinsoku/>
        <w:overflowPunct/>
        <w:topLinePunct w:val="0"/>
        <w:autoSpaceDE/>
        <w:autoSpaceDN/>
        <w:bidi w:val="0"/>
        <w:adjustRightInd/>
        <w:snapToGrid/>
        <w:spacing w:after="0" w:line="336" w:lineRule="auto"/>
        <w:ind w:left="0" w:firstLine="560"/>
        <w:textAlignment w:val="auto"/>
        <w:rPr>
          <w:rFonts w:hint="eastAsia" w:ascii="仿宋" w:hAnsi="仿宋" w:eastAsia="仿宋"/>
          <w:color w:val="auto"/>
          <w:sz w:val="28"/>
          <w:szCs w:val="28"/>
          <w:highlight w:val="none"/>
        </w:rPr>
      </w:pPr>
    </w:p>
    <w:p w14:paraId="58E6D78E">
      <w:pPr>
        <w:spacing w:line="520" w:lineRule="exact"/>
        <w:rPr>
          <w:rFonts w:hint="eastAsia" w:ascii="仿宋" w:hAnsi="仿宋" w:eastAsia="仿宋"/>
          <w:b/>
          <w:color w:val="auto"/>
          <w:sz w:val="36"/>
          <w:szCs w:val="36"/>
          <w:highlight w:val="none"/>
        </w:rPr>
      </w:pPr>
    </w:p>
    <w:p w14:paraId="4D1D492B">
      <w:pPr>
        <w:spacing w:line="520" w:lineRule="exact"/>
        <w:jc w:val="center"/>
        <w:rPr>
          <w:rFonts w:hint="eastAsia" w:ascii="仿宋" w:hAnsi="仿宋" w:eastAsia="仿宋"/>
          <w:b/>
          <w:color w:val="auto"/>
          <w:sz w:val="36"/>
          <w:szCs w:val="36"/>
          <w:highlight w:val="none"/>
        </w:rPr>
      </w:pPr>
    </w:p>
    <w:p w14:paraId="1C4C827F">
      <w:pPr>
        <w:spacing w:line="520" w:lineRule="exact"/>
        <w:jc w:val="center"/>
        <w:rPr>
          <w:rFonts w:hint="eastAsia" w:ascii="仿宋" w:hAnsi="仿宋" w:eastAsia="仿宋"/>
          <w:b/>
          <w:color w:val="auto"/>
          <w:sz w:val="36"/>
          <w:szCs w:val="36"/>
          <w:highlight w:val="none"/>
        </w:rPr>
      </w:pPr>
    </w:p>
    <w:p w14:paraId="4BA0DEE3">
      <w:pPr>
        <w:spacing w:line="520" w:lineRule="exact"/>
        <w:jc w:val="center"/>
        <w:rPr>
          <w:rFonts w:hint="eastAsia" w:ascii="仿宋" w:hAnsi="仿宋" w:eastAsia="仿宋"/>
          <w:b/>
          <w:color w:val="auto"/>
          <w:sz w:val="36"/>
          <w:szCs w:val="36"/>
          <w:highlight w:val="none"/>
        </w:rPr>
      </w:pPr>
    </w:p>
    <w:p w14:paraId="53270AD5">
      <w:pPr>
        <w:spacing w:line="520" w:lineRule="exact"/>
        <w:jc w:val="center"/>
        <w:rPr>
          <w:rFonts w:hint="eastAsia" w:ascii="仿宋" w:hAnsi="仿宋" w:eastAsia="仿宋"/>
          <w:b/>
          <w:color w:val="auto"/>
          <w:sz w:val="36"/>
          <w:szCs w:val="36"/>
          <w:highlight w:val="none"/>
        </w:rPr>
      </w:pPr>
    </w:p>
    <w:p w14:paraId="4A361EB6">
      <w:pPr>
        <w:spacing w:line="520" w:lineRule="exact"/>
        <w:jc w:val="center"/>
        <w:rPr>
          <w:rFonts w:hint="eastAsia" w:ascii="仿宋" w:hAnsi="仿宋" w:eastAsia="仿宋"/>
          <w:b/>
          <w:color w:val="auto"/>
          <w:sz w:val="36"/>
          <w:szCs w:val="36"/>
          <w:highlight w:val="none"/>
        </w:rPr>
      </w:pPr>
    </w:p>
    <w:p w14:paraId="15DF0AC2">
      <w:pPr>
        <w:spacing w:line="520" w:lineRule="exact"/>
        <w:jc w:val="center"/>
        <w:rPr>
          <w:rFonts w:hint="eastAsia" w:ascii="仿宋" w:hAnsi="仿宋" w:eastAsia="仿宋"/>
          <w:b/>
          <w:color w:val="auto"/>
          <w:sz w:val="36"/>
          <w:szCs w:val="36"/>
          <w:highlight w:val="none"/>
        </w:rPr>
      </w:pPr>
    </w:p>
    <w:p w14:paraId="70AF86EE">
      <w:pPr>
        <w:spacing w:line="520" w:lineRule="exact"/>
        <w:jc w:val="center"/>
        <w:rPr>
          <w:rFonts w:hint="eastAsia" w:ascii="仿宋" w:hAnsi="仿宋" w:eastAsia="仿宋"/>
          <w:b/>
          <w:color w:val="auto"/>
          <w:sz w:val="36"/>
          <w:szCs w:val="36"/>
          <w:highlight w:val="none"/>
        </w:rPr>
      </w:pPr>
    </w:p>
    <w:p w14:paraId="51FB5D9C">
      <w:pPr>
        <w:keepNext w:val="0"/>
        <w:keepLines w:val="0"/>
        <w:pageBreakBefore w:val="0"/>
        <w:widowControl w:val="0"/>
        <w:kinsoku/>
        <w:wordWrap/>
        <w:overflowPunct/>
        <w:topLinePunct w:val="0"/>
        <w:autoSpaceDE/>
        <w:autoSpaceDN/>
        <w:bidi w:val="0"/>
        <w:adjustRightInd/>
        <w:snapToGrid/>
        <w:spacing w:line="336" w:lineRule="auto"/>
        <w:jc w:val="center"/>
        <w:textAlignment w:val="auto"/>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t>第三章  评标标准</w:t>
      </w:r>
    </w:p>
    <w:p w14:paraId="32461A7E">
      <w:pPr>
        <w:keepNext w:val="0"/>
        <w:keepLines w:val="0"/>
        <w:pageBreakBefore w:val="0"/>
        <w:widowControl w:val="0"/>
        <w:kinsoku/>
        <w:wordWrap/>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一、评委会根据招标文件中规定的评标标准对</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进行综合评审，最终按综合评审得分由高到低的顺序推荐出3名中标候选人。</w:t>
      </w:r>
    </w:p>
    <w:p w14:paraId="2B08B146">
      <w:pPr>
        <w:keepNext w:val="0"/>
        <w:keepLines w:val="0"/>
        <w:pageBreakBefore w:val="0"/>
        <w:widowControl w:val="0"/>
        <w:kinsoku/>
        <w:wordWrap/>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二、本项目采用综合评分法。评委会仅对确定为实质上响应招标文件要求的投标文件进行评价和比较。综合评分法，是指投标文件满足招标文件全部实质性要求</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且按照评审因素的量化指标评审得分最高的</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为中标候选人的评标方法。</w:t>
      </w:r>
    </w:p>
    <w:p w14:paraId="494C0D68">
      <w:pPr>
        <w:keepNext w:val="0"/>
        <w:keepLines w:val="0"/>
        <w:pageBreakBefore w:val="0"/>
        <w:widowControl w:val="0"/>
        <w:kinsoku/>
        <w:wordWrap/>
        <w:overflowPunct/>
        <w:topLinePunct w:val="0"/>
        <w:autoSpaceDE/>
        <w:autoSpaceDN/>
        <w:bidi w:val="0"/>
        <w:adjustRightInd/>
        <w:snapToGrid/>
        <w:spacing w:line="336" w:lineRule="auto"/>
        <w:ind w:firstLine="56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三、评委会将依据下列评标标准进行评标，本评标标准的总分为100分。按评审后得分由高到低顺序排列。得分相同的，按投标报价由低到高顺序排列。得分且投标报价相同的并列</w:t>
      </w:r>
      <w:r>
        <w:rPr>
          <w:rFonts w:hint="eastAsia" w:ascii="仿宋" w:hAnsi="仿宋" w:eastAsia="仿宋"/>
          <w:color w:val="auto"/>
          <w:sz w:val="28"/>
          <w:szCs w:val="28"/>
          <w:highlight w:val="none"/>
          <w:lang w:eastAsia="zh-CN"/>
        </w:rPr>
        <w:t>，</w:t>
      </w:r>
      <w:r>
        <w:rPr>
          <w:rFonts w:ascii="仿宋" w:hAnsi="仿宋" w:eastAsia="仿宋"/>
          <w:color w:val="auto"/>
          <w:sz w:val="28"/>
          <w:szCs w:val="28"/>
          <w:highlight w:val="none"/>
        </w:rPr>
        <w:t xml:space="preserve"> 由评标委员会</w:t>
      </w:r>
      <w:r>
        <w:rPr>
          <w:rFonts w:hint="eastAsia" w:ascii="仿宋" w:hAnsi="仿宋" w:eastAsia="仿宋"/>
          <w:color w:val="auto"/>
          <w:sz w:val="28"/>
          <w:szCs w:val="28"/>
          <w:highlight w:val="none"/>
        </w:rPr>
        <w:t>通过随机抽取的方式</w:t>
      </w:r>
      <w:r>
        <w:rPr>
          <w:rFonts w:ascii="仿宋" w:hAnsi="仿宋" w:eastAsia="仿宋"/>
          <w:color w:val="auto"/>
          <w:sz w:val="28"/>
          <w:szCs w:val="28"/>
          <w:highlight w:val="none"/>
        </w:rPr>
        <w:t>确定</w:t>
      </w:r>
      <w:r>
        <w:rPr>
          <w:rFonts w:hint="eastAsia" w:ascii="仿宋" w:hAnsi="仿宋" w:eastAsia="仿宋"/>
          <w:color w:val="auto"/>
          <w:sz w:val="28"/>
          <w:szCs w:val="28"/>
          <w:highlight w:val="none"/>
        </w:rPr>
        <w:t>中标候选人。</w:t>
      </w:r>
    </w:p>
    <w:p w14:paraId="151CB5F3">
      <w:pPr>
        <w:keepNext w:val="0"/>
        <w:keepLines w:val="0"/>
        <w:pageBreakBefore w:val="0"/>
        <w:widowControl w:val="0"/>
        <w:kinsoku/>
        <w:wordWrap/>
        <w:overflowPunct/>
        <w:topLinePunct w:val="0"/>
        <w:autoSpaceDE/>
        <w:autoSpaceDN/>
        <w:bidi w:val="0"/>
        <w:adjustRightInd/>
        <w:snapToGrid/>
        <w:spacing w:line="336" w:lineRule="auto"/>
        <w:ind w:firstLine="560"/>
        <w:textAlignment w:val="auto"/>
        <w:rPr>
          <w:rFonts w:hint="eastAsia" w:ascii="仿宋" w:hAnsi="仿宋" w:eastAsia="仿宋"/>
          <w:color w:val="auto"/>
          <w:sz w:val="28"/>
          <w:highlight w:val="none"/>
        </w:rPr>
      </w:pPr>
      <w:r>
        <w:rPr>
          <w:rFonts w:hint="eastAsia" w:ascii="仿宋" w:hAnsi="仿宋" w:eastAsia="仿宋"/>
          <w:color w:val="auto"/>
          <w:sz w:val="28"/>
          <w:highlight w:val="none"/>
        </w:rPr>
        <w:t>三、具体标准</w:t>
      </w:r>
      <w:r>
        <w:rPr>
          <w:rFonts w:hint="eastAsia" w:ascii="仿宋" w:hAnsi="仿宋" w:eastAsia="仿宋"/>
          <w:color w:val="auto"/>
          <w:sz w:val="28"/>
          <w:highlight w:val="none"/>
          <w:lang w:eastAsia="zh-CN"/>
        </w:rPr>
        <w:t>：</w:t>
      </w:r>
    </w:p>
    <w:tbl>
      <w:tblPr>
        <w:tblStyle w:val="33"/>
        <w:tblW w:w="95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2"/>
        <w:gridCol w:w="1151"/>
        <w:gridCol w:w="6201"/>
        <w:gridCol w:w="788"/>
      </w:tblGrid>
      <w:tr w14:paraId="4A68F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442" w:type="dxa"/>
            <w:tcBorders>
              <w:top w:val="single" w:color="auto" w:sz="4" w:space="0"/>
              <w:left w:val="single" w:color="auto" w:sz="4" w:space="0"/>
              <w:bottom w:val="single" w:color="auto" w:sz="4" w:space="0"/>
              <w:right w:val="single" w:color="auto" w:sz="4" w:space="0"/>
            </w:tcBorders>
            <w:noWrap w:val="0"/>
            <w:vAlign w:val="center"/>
          </w:tcPr>
          <w:p w14:paraId="719CCEB6">
            <w:pPr>
              <w:spacing w:line="240" w:lineRule="atLeast"/>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评审</w:t>
            </w:r>
          </w:p>
          <w:p w14:paraId="52ABB32A">
            <w:pPr>
              <w:spacing w:line="240" w:lineRule="atLeast"/>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类别</w:t>
            </w:r>
          </w:p>
        </w:tc>
        <w:tc>
          <w:tcPr>
            <w:tcW w:w="1151" w:type="dxa"/>
            <w:tcBorders>
              <w:top w:val="single" w:color="auto" w:sz="4" w:space="0"/>
              <w:left w:val="single" w:color="auto" w:sz="4" w:space="0"/>
              <w:bottom w:val="single" w:color="auto" w:sz="4" w:space="0"/>
              <w:right w:val="single" w:color="auto" w:sz="4" w:space="0"/>
            </w:tcBorders>
            <w:noWrap w:val="0"/>
            <w:vAlign w:val="center"/>
          </w:tcPr>
          <w:p w14:paraId="1B6C67E4">
            <w:pPr>
              <w:spacing w:line="240" w:lineRule="atLeast"/>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评审项</w:t>
            </w:r>
          </w:p>
        </w:tc>
        <w:tc>
          <w:tcPr>
            <w:tcW w:w="6201" w:type="dxa"/>
            <w:tcBorders>
              <w:top w:val="single" w:color="auto" w:sz="4" w:space="0"/>
              <w:left w:val="single" w:color="auto" w:sz="4" w:space="0"/>
              <w:bottom w:val="single" w:color="auto" w:sz="4" w:space="0"/>
              <w:right w:val="single" w:color="auto" w:sz="4" w:space="0"/>
            </w:tcBorders>
            <w:noWrap w:val="0"/>
            <w:vAlign w:val="center"/>
          </w:tcPr>
          <w:p w14:paraId="576523AD">
            <w:pPr>
              <w:keepNext w:val="0"/>
              <w:keepLines w:val="0"/>
              <w:pageBreakBefore w:val="0"/>
              <w:widowControl w:val="0"/>
              <w:kinsoku/>
              <w:wordWrap w:val="0"/>
              <w:overflowPunct/>
              <w:topLinePunct w:val="0"/>
              <w:autoSpaceDE/>
              <w:autoSpaceDN/>
              <w:bidi w:val="0"/>
              <w:adjustRightInd/>
              <w:snapToGrid w:val="0"/>
              <w:spacing w:line="240" w:lineRule="auto"/>
              <w:jc w:val="center"/>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评审规则</w:t>
            </w:r>
          </w:p>
        </w:tc>
        <w:tc>
          <w:tcPr>
            <w:tcW w:w="788" w:type="dxa"/>
            <w:tcBorders>
              <w:top w:val="single" w:color="auto" w:sz="4" w:space="0"/>
              <w:left w:val="single" w:color="auto" w:sz="4" w:space="0"/>
              <w:bottom w:val="single" w:color="auto" w:sz="4" w:space="0"/>
              <w:right w:val="single" w:color="auto" w:sz="4" w:space="0"/>
            </w:tcBorders>
            <w:noWrap w:val="0"/>
            <w:vAlign w:val="center"/>
          </w:tcPr>
          <w:p w14:paraId="7E6654BE">
            <w:pPr>
              <w:spacing w:line="240" w:lineRule="atLeast"/>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分值</w:t>
            </w:r>
          </w:p>
        </w:tc>
      </w:tr>
      <w:tr w14:paraId="75403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442" w:type="dxa"/>
            <w:tcBorders>
              <w:top w:val="single" w:color="auto" w:sz="4" w:space="0"/>
              <w:left w:val="single" w:color="auto" w:sz="4" w:space="0"/>
              <w:bottom w:val="single" w:color="auto" w:sz="4" w:space="0"/>
              <w:right w:val="single" w:color="auto" w:sz="4" w:space="0"/>
            </w:tcBorders>
            <w:noWrap w:val="0"/>
            <w:vAlign w:val="center"/>
          </w:tcPr>
          <w:p w14:paraId="6EEAAA40">
            <w:pPr>
              <w:spacing w:line="240" w:lineRule="atLeast"/>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价格部分（30分）</w:t>
            </w:r>
          </w:p>
        </w:tc>
        <w:tc>
          <w:tcPr>
            <w:tcW w:w="1151" w:type="dxa"/>
            <w:tcBorders>
              <w:top w:val="single" w:color="auto" w:sz="4" w:space="0"/>
              <w:left w:val="single" w:color="auto" w:sz="4" w:space="0"/>
              <w:bottom w:val="single" w:color="auto" w:sz="4" w:space="0"/>
              <w:right w:val="single" w:color="auto" w:sz="4" w:space="0"/>
            </w:tcBorders>
            <w:noWrap w:val="0"/>
            <w:vAlign w:val="center"/>
          </w:tcPr>
          <w:p w14:paraId="7C9C17FC">
            <w:pPr>
              <w:spacing w:line="240" w:lineRule="atLeast"/>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评审</w:t>
            </w:r>
          </w:p>
          <w:p w14:paraId="1A2A2F55">
            <w:pPr>
              <w:spacing w:line="240" w:lineRule="atLeast"/>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指标</w:t>
            </w:r>
          </w:p>
        </w:tc>
        <w:tc>
          <w:tcPr>
            <w:tcW w:w="6201" w:type="dxa"/>
            <w:tcBorders>
              <w:top w:val="single" w:color="auto" w:sz="4" w:space="0"/>
              <w:left w:val="single" w:color="auto" w:sz="4" w:space="0"/>
              <w:bottom w:val="single" w:color="auto" w:sz="4" w:space="0"/>
              <w:right w:val="single" w:color="auto" w:sz="4" w:space="0"/>
            </w:tcBorders>
            <w:noWrap w:val="0"/>
            <w:vAlign w:val="center"/>
          </w:tcPr>
          <w:p w14:paraId="0441DC3D">
            <w:pPr>
              <w:keepNext w:val="0"/>
              <w:keepLines w:val="0"/>
              <w:pageBreakBefore w:val="0"/>
              <w:widowControl w:val="0"/>
              <w:kinsoku/>
              <w:wordWrap w:val="0"/>
              <w:overflowPunct/>
              <w:topLinePunct w:val="0"/>
              <w:autoSpaceDE/>
              <w:autoSpaceDN/>
              <w:bidi w:val="0"/>
              <w:adjustRightInd/>
              <w:snapToGrid w:val="0"/>
              <w:spacing w:line="240" w:lineRule="auto"/>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满足招标文件要求且报价最低的</w:t>
            </w:r>
            <w:r>
              <w:rPr>
                <w:rFonts w:hint="eastAsia" w:ascii="仿宋" w:hAnsi="仿宋" w:eastAsia="仿宋" w:cs="仿宋"/>
                <w:color w:val="auto"/>
                <w:sz w:val="28"/>
                <w:szCs w:val="28"/>
                <w:highlight w:val="none"/>
                <w:lang w:eastAsia="zh-CN"/>
              </w:rPr>
              <w:t>投标人</w:t>
            </w:r>
            <w:r>
              <w:rPr>
                <w:rFonts w:hint="eastAsia" w:ascii="仿宋" w:hAnsi="仿宋" w:eastAsia="仿宋" w:cs="仿宋"/>
                <w:color w:val="auto"/>
                <w:sz w:val="28"/>
                <w:szCs w:val="28"/>
                <w:highlight w:val="none"/>
              </w:rPr>
              <w:t>价格为评标基准价，其价格分为满分。其他</w:t>
            </w:r>
            <w:r>
              <w:rPr>
                <w:rFonts w:hint="eastAsia" w:ascii="仿宋" w:hAnsi="仿宋" w:eastAsia="仿宋" w:cs="仿宋"/>
                <w:color w:val="auto"/>
                <w:sz w:val="28"/>
                <w:szCs w:val="28"/>
                <w:highlight w:val="none"/>
                <w:lang w:eastAsia="zh-CN"/>
              </w:rPr>
              <w:t>投标人</w:t>
            </w:r>
            <w:r>
              <w:rPr>
                <w:rFonts w:hint="eastAsia" w:ascii="仿宋" w:hAnsi="仿宋" w:eastAsia="仿宋" w:cs="仿宋"/>
                <w:color w:val="auto"/>
                <w:sz w:val="28"/>
                <w:szCs w:val="28"/>
                <w:highlight w:val="none"/>
              </w:rPr>
              <w:t>的价格分按照下列公式计算（小数点保留两位）</w:t>
            </w:r>
            <w:r>
              <w:rPr>
                <w:rFonts w:hint="eastAsia" w:ascii="仿宋" w:hAnsi="仿宋" w:eastAsia="仿宋" w:cs="仿宋"/>
                <w:color w:val="auto"/>
                <w:sz w:val="28"/>
                <w:szCs w:val="28"/>
                <w:highlight w:val="none"/>
                <w:lang w:eastAsia="zh-CN"/>
              </w:rPr>
              <w:t>：</w:t>
            </w:r>
          </w:p>
          <w:p w14:paraId="09C4D598">
            <w:pPr>
              <w:keepNext w:val="0"/>
              <w:keepLines w:val="0"/>
              <w:pageBreakBefore w:val="0"/>
              <w:widowControl w:val="0"/>
              <w:kinsoku/>
              <w:wordWrap w:val="0"/>
              <w:overflowPunct/>
              <w:topLinePunct w:val="0"/>
              <w:autoSpaceDE/>
              <w:autoSpaceDN/>
              <w:bidi w:val="0"/>
              <w:adjustRightInd/>
              <w:snapToGrid w:val="0"/>
              <w:spacing w:line="240" w:lineRule="auto"/>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报价得分＝（评标基准价/投标报价）×30分</w:t>
            </w:r>
          </w:p>
        </w:tc>
        <w:tc>
          <w:tcPr>
            <w:tcW w:w="788" w:type="dxa"/>
            <w:tcBorders>
              <w:top w:val="single" w:color="auto" w:sz="4" w:space="0"/>
              <w:left w:val="single" w:color="auto" w:sz="4" w:space="0"/>
              <w:bottom w:val="single" w:color="auto" w:sz="4" w:space="0"/>
              <w:right w:val="single" w:color="auto" w:sz="4" w:space="0"/>
            </w:tcBorders>
            <w:noWrap w:val="0"/>
            <w:vAlign w:val="center"/>
          </w:tcPr>
          <w:p w14:paraId="07BF0D8D">
            <w:pPr>
              <w:spacing w:line="240" w:lineRule="atLeas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30</w:t>
            </w:r>
          </w:p>
        </w:tc>
      </w:tr>
      <w:tr w14:paraId="77D88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442" w:type="dxa"/>
            <w:vMerge w:val="restart"/>
            <w:tcBorders>
              <w:top w:val="single" w:color="auto" w:sz="4" w:space="0"/>
              <w:left w:val="single" w:color="auto" w:sz="4" w:space="0"/>
              <w:right w:val="single" w:color="auto" w:sz="4" w:space="0"/>
            </w:tcBorders>
            <w:noWrap w:val="0"/>
            <w:vAlign w:val="center"/>
          </w:tcPr>
          <w:p w14:paraId="5E73796E">
            <w:pPr>
              <w:spacing w:line="240" w:lineRule="atLeast"/>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技术部分（</w:t>
            </w:r>
            <w:r>
              <w:rPr>
                <w:rFonts w:hint="eastAsia" w:ascii="仿宋" w:hAnsi="仿宋" w:eastAsia="仿宋" w:cs="仿宋"/>
                <w:b/>
                <w:bCs/>
                <w:color w:val="auto"/>
                <w:sz w:val="28"/>
                <w:szCs w:val="28"/>
                <w:highlight w:val="none"/>
                <w:lang w:val="en-US" w:eastAsia="zh-CN"/>
              </w:rPr>
              <w:t>40</w:t>
            </w:r>
            <w:r>
              <w:rPr>
                <w:rFonts w:hint="eastAsia" w:ascii="仿宋" w:hAnsi="仿宋" w:eastAsia="仿宋" w:cs="仿宋"/>
                <w:b/>
                <w:bCs/>
                <w:color w:val="auto"/>
                <w:sz w:val="28"/>
                <w:szCs w:val="28"/>
                <w:highlight w:val="none"/>
              </w:rPr>
              <w:t>分）</w:t>
            </w:r>
          </w:p>
        </w:tc>
        <w:tc>
          <w:tcPr>
            <w:tcW w:w="1151" w:type="dxa"/>
            <w:tcBorders>
              <w:top w:val="single" w:color="auto" w:sz="4" w:space="0"/>
              <w:left w:val="single" w:color="auto" w:sz="4" w:space="0"/>
              <w:bottom w:val="single" w:color="auto" w:sz="4" w:space="0"/>
              <w:right w:val="single" w:color="auto" w:sz="4" w:space="0"/>
            </w:tcBorders>
            <w:noWrap w:val="0"/>
            <w:vAlign w:val="center"/>
          </w:tcPr>
          <w:p w14:paraId="63567FAC">
            <w:pPr>
              <w:spacing w:line="240" w:lineRule="atLeast"/>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技术</w:t>
            </w:r>
          </w:p>
          <w:p w14:paraId="76A15D81">
            <w:pPr>
              <w:spacing w:line="240" w:lineRule="atLeast"/>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参数</w:t>
            </w:r>
          </w:p>
        </w:tc>
        <w:tc>
          <w:tcPr>
            <w:tcW w:w="6201" w:type="dxa"/>
            <w:tcBorders>
              <w:top w:val="single" w:color="auto" w:sz="4" w:space="0"/>
              <w:left w:val="single" w:color="auto" w:sz="4" w:space="0"/>
              <w:bottom w:val="single" w:color="auto" w:sz="4" w:space="0"/>
              <w:right w:val="single" w:color="auto" w:sz="4" w:space="0"/>
            </w:tcBorders>
            <w:noWrap w:val="0"/>
            <w:vAlign w:val="center"/>
          </w:tcPr>
          <w:p w14:paraId="4DBD7226">
            <w:pPr>
              <w:keepNext w:val="0"/>
              <w:keepLines w:val="0"/>
              <w:pageBreakBefore w:val="0"/>
              <w:widowControl w:val="0"/>
              <w:numPr>
                <w:ilvl w:val="0"/>
                <w:numId w:val="0"/>
              </w:numPr>
              <w:kinsoku/>
              <w:wordWrap w:val="0"/>
              <w:overflowPunct/>
              <w:topLinePunct w:val="0"/>
              <w:autoSpaceDE/>
              <w:autoSpaceDN/>
              <w:bidi w:val="0"/>
              <w:adjustRightInd/>
              <w:snapToGrid w:val="0"/>
              <w:spacing w:line="240" w:lineRule="auto"/>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所投移动勾臂箱式垃圾压缩箱设备技术参数全部满足</w:t>
            </w:r>
            <w:r>
              <w:rPr>
                <w:rFonts w:hint="eastAsia" w:ascii="仿宋" w:hAnsi="仿宋" w:eastAsia="仿宋" w:cs="仿宋"/>
                <w:color w:val="auto"/>
                <w:sz w:val="28"/>
                <w:szCs w:val="28"/>
                <w:highlight w:val="none"/>
                <w:lang w:val="en-US" w:eastAsia="zh-CN"/>
              </w:rPr>
              <w:t>第五章项目</w:t>
            </w:r>
            <w:r>
              <w:rPr>
                <w:rFonts w:hint="eastAsia" w:ascii="仿宋" w:hAnsi="仿宋" w:eastAsia="仿宋" w:cs="仿宋"/>
                <w:color w:val="auto"/>
                <w:sz w:val="28"/>
                <w:szCs w:val="28"/>
                <w:highlight w:val="none"/>
              </w:rPr>
              <w:t>采购需求</w:t>
            </w:r>
            <w:r>
              <w:rPr>
                <w:rFonts w:hint="eastAsia" w:ascii="仿宋" w:hAnsi="仿宋" w:eastAsia="仿宋" w:cs="仿宋"/>
                <w:color w:val="auto"/>
                <w:sz w:val="28"/>
                <w:szCs w:val="28"/>
                <w:highlight w:val="none"/>
                <w:lang w:val="en-US" w:eastAsia="zh-CN"/>
              </w:rPr>
              <w:t>中“二、技术要求，（1）技术参数要求”</w:t>
            </w:r>
            <w:r>
              <w:rPr>
                <w:rFonts w:hint="eastAsia" w:ascii="仿宋" w:hAnsi="仿宋" w:eastAsia="仿宋" w:cs="仿宋"/>
                <w:color w:val="auto"/>
                <w:sz w:val="28"/>
                <w:szCs w:val="28"/>
                <w:highlight w:val="none"/>
              </w:rPr>
              <w:t>的得</w:t>
            </w:r>
            <w:r>
              <w:rPr>
                <w:rFonts w:hint="eastAsia" w:ascii="仿宋" w:hAnsi="仿宋" w:eastAsia="仿宋" w:cs="仿宋"/>
                <w:color w:val="auto"/>
                <w:sz w:val="28"/>
                <w:szCs w:val="28"/>
                <w:highlight w:val="none"/>
                <w:lang w:val="en-US" w:eastAsia="zh-CN"/>
              </w:rPr>
              <w:t>22</w:t>
            </w:r>
            <w:r>
              <w:rPr>
                <w:rFonts w:hint="eastAsia" w:ascii="仿宋" w:hAnsi="仿宋" w:eastAsia="仿宋" w:cs="仿宋"/>
                <w:color w:val="auto"/>
                <w:sz w:val="28"/>
                <w:szCs w:val="28"/>
                <w:highlight w:val="none"/>
              </w:rPr>
              <w:t>分；加</w:t>
            </w:r>
            <w:r>
              <w:rPr>
                <w:rFonts w:hint="eastAsia" w:ascii="仿宋" w:hAnsi="仿宋" w:eastAsia="仿宋" w:cs="仿宋"/>
                <w:color w:val="auto"/>
                <w:sz w:val="24"/>
                <w:highlight w:val="none"/>
              </w:rPr>
              <w:t>▲</w:t>
            </w:r>
            <w:r>
              <w:rPr>
                <w:rFonts w:hint="eastAsia" w:ascii="仿宋" w:hAnsi="仿宋" w:eastAsia="仿宋" w:cs="仿宋"/>
                <w:color w:val="auto"/>
                <w:sz w:val="28"/>
                <w:szCs w:val="28"/>
                <w:highlight w:val="none"/>
              </w:rPr>
              <w:t>的技术指标为重点指标，每负偏离一项扣</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分</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其他技术指标负偏离一项扣1分，扣完为止。</w:t>
            </w:r>
            <w:r>
              <w:rPr>
                <w:rFonts w:hint="eastAsia" w:ascii="仿宋" w:hAnsi="仿宋" w:eastAsia="仿宋" w:cs="仿宋"/>
                <w:b/>
                <w:bCs/>
                <w:color w:val="auto"/>
                <w:sz w:val="28"/>
                <w:szCs w:val="28"/>
                <w:highlight w:val="none"/>
              </w:rPr>
              <w:t>（投标</w:t>
            </w:r>
            <w:r>
              <w:rPr>
                <w:rFonts w:hint="eastAsia" w:ascii="仿宋" w:hAnsi="仿宋" w:eastAsia="仿宋" w:cs="仿宋"/>
                <w:b/>
                <w:bCs/>
                <w:color w:val="auto"/>
                <w:sz w:val="28"/>
                <w:szCs w:val="28"/>
                <w:highlight w:val="none"/>
                <w:lang w:val="en-US" w:eastAsia="zh-CN"/>
              </w:rPr>
              <w:t>人</w:t>
            </w:r>
            <w:r>
              <w:rPr>
                <w:rFonts w:hint="eastAsia" w:ascii="仿宋" w:hAnsi="仿宋" w:eastAsia="仿宋" w:cs="仿宋"/>
                <w:b/>
                <w:bCs/>
                <w:color w:val="auto"/>
                <w:sz w:val="28"/>
                <w:szCs w:val="28"/>
                <w:highlight w:val="none"/>
              </w:rPr>
              <w:t>需提供根据招标文件中的技术参数制定的偏离情况表</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加</w:t>
            </w:r>
            <w:r>
              <w:rPr>
                <w:rFonts w:hint="eastAsia" w:ascii="仿宋" w:hAnsi="仿宋" w:eastAsia="仿宋" w:cs="仿宋"/>
                <w:b/>
                <w:bCs/>
                <w:color w:val="auto"/>
                <w:sz w:val="24"/>
                <w:highlight w:val="none"/>
              </w:rPr>
              <w:t>▲</w:t>
            </w:r>
            <w:r>
              <w:rPr>
                <w:rFonts w:hint="eastAsia" w:ascii="仿宋" w:hAnsi="仿宋" w:eastAsia="仿宋" w:cs="仿宋"/>
                <w:b/>
                <w:bCs/>
                <w:color w:val="auto"/>
                <w:sz w:val="28"/>
                <w:szCs w:val="28"/>
                <w:highlight w:val="none"/>
              </w:rPr>
              <w:t>项技术参数需提供国家认证认可的(具</w:t>
            </w:r>
            <w:r>
              <w:rPr>
                <w:rFonts w:hint="eastAsia" w:ascii="仿宋" w:hAnsi="仿宋" w:eastAsia="仿宋" w:cs="仿宋"/>
                <w:b/>
                <w:bCs/>
                <w:color w:val="auto"/>
                <w:sz w:val="28"/>
                <w:szCs w:val="28"/>
                <w:highlight w:val="none"/>
                <w:lang w:val="en-US" w:eastAsia="zh-CN"/>
              </w:rPr>
              <w:t>有</w:t>
            </w:r>
            <w:r>
              <w:rPr>
                <w:rFonts w:hint="eastAsia" w:ascii="仿宋" w:hAnsi="仿宋" w:eastAsia="仿宋" w:cs="仿宋"/>
                <w:b/>
                <w:bCs/>
                <w:color w:val="auto"/>
                <w:sz w:val="28"/>
                <w:szCs w:val="28"/>
                <w:highlight w:val="none"/>
              </w:rPr>
              <w:t>CMA</w:t>
            </w:r>
            <w:r>
              <w:rPr>
                <w:rFonts w:hint="eastAsia" w:ascii="仿宋" w:hAnsi="仿宋" w:eastAsia="仿宋" w:cs="仿宋"/>
                <w:b/>
                <w:bCs/>
                <w:color w:val="auto"/>
                <w:sz w:val="28"/>
                <w:szCs w:val="28"/>
                <w:highlight w:val="none"/>
                <w:lang w:val="en-US" w:eastAsia="zh-CN"/>
              </w:rPr>
              <w:t>或</w:t>
            </w:r>
            <w:r>
              <w:rPr>
                <w:rFonts w:hint="eastAsia" w:ascii="仿宋" w:hAnsi="仿宋" w:eastAsia="仿宋" w:cs="仿宋"/>
                <w:b/>
                <w:bCs/>
                <w:color w:val="auto"/>
                <w:sz w:val="28"/>
                <w:szCs w:val="28"/>
                <w:highlight w:val="none"/>
              </w:rPr>
              <w:t>CNAS标志)检测机构出具的检测报告原件扫描件加盖投标</w:t>
            </w:r>
            <w:r>
              <w:rPr>
                <w:rFonts w:hint="eastAsia" w:ascii="仿宋" w:hAnsi="仿宋" w:eastAsia="仿宋" w:cs="仿宋"/>
                <w:b/>
                <w:bCs/>
                <w:color w:val="auto"/>
                <w:sz w:val="28"/>
                <w:szCs w:val="28"/>
                <w:highlight w:val="none"/>
                <w:lang w:val="en-US" w:eastAsia="zh-CN"/>
              </w:rPr>
              <w:t>人</w:t>
            </w:r>
            <w:r>
              <w:rPr>
                <w:rFonts w:hint="eastAsia" w:ascii="仿宋" w:hAnsi="仿宋" w:eastAsia="仿宋" w:cs="仿宋"/>
                <w:b/>
                <w:bCs/>
                <w:color w:val="auto"/>
                <w:sz w:val="28"/>
                <w:szCs w:val="28"/>
                <w:highlight w:val="none"/>
              </w:rPr>
              <w:t>电子签章，检测报告中不体现或未提供检测报告的视为不满足参数要求，作负偏离处理）</w:t>
            </w:r>
          </w:p>
        </w:tc>
        <w:tc>
          <w:tcPr>
            <w:tcW w:w="788" w:type="dxa"/>
            <w:tcBorders>
              <w:top w:val="single" w:color="auto" w:sz="4" w:space="0"/>
              <w:left w:val="single" w:color="auto" w:sz="4" w:space="0"/>
              <w:bottom w:val="single" w:color="auto" w:sz="4" w:space="0"/>
              <w:right w:val="single" w:color="auto" w:sz="4" w:space="0"/>
            </w:tcBorders>
            <w:noWrap w:val="0"/>
            <w:vAlign w:val="center"/>
          </w:tcPr>
          <w:p w14:paraId="270E180F">
            <w:pPr>
              <w:spacing w:line="240" w:lineRule="atLeast"/>
              <w:jc w:val="center"/>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22</w:t>
            </w:r>
          </w:p>
        </w:tc>
      </w:tr>
      <w:tr w14:paraId="7C6BD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442" w:type="dxa"/>
            <w:vMerge w:val="continue"/>
            <w:tcBorders>
              <w:left w:val="single" w:color="auto" w:sz="4" w:space="0"/>
              <w:right w:val="single" w:color="auto" w:sz="4" w:space="0"/>
            </w:tcBorders>
            <w:noWrap w:val="0"/>
            <w:vAlign w:val="center"/>
          </w:tcPr>
          <w:p w14:paraId="562C57F2">
            <w:pPr>
              <w:spacing w:line="240" w:lineRule="atLeast"/>
              <w:jc w:val="center"/>
              <w:rPr>
                <w:rFonts w:hint="eastAsia" w:ascii="仿宋" w:hAnsi="仿宋" w:eastAsia="仿宋" w:cs="仿宋"/>
                <w:b/>
                <w:bCs/>
                <w:color w:val="auto"/>
                <w:sz w:val="28"/>
                <w:szCs w:val="28"/>
                <w:highlight w:val="none"/>
              </w:rPr>
            </w:pPr>
          </w:p>
        </w:tc>
        <w:tc>
          <w:tcPr>
            <w:tcW w:w="1151" w:type="dxa"/>
            <w:tcBorders>
              <w:top w:val="single" w:color="auto" w:sz="4" w:space="0"/>
              <w:left w:val="single" w:color="auto" w:sz="4" w:space="0"/>
              <w:bottom w:val="single" w:color="auto" w:sz="4" w:space="0"/>
              <w:right w:val="single" w:color="auto" w:sz="4" w:space="0"/>
            </w:tcBorders>
            <w:noWrap w:val="0"/>
            <w:vAlign w:val="center"/>
          </w:tcPr>
          <w:p w14:paraId="2C90BE44">
            <w:pPr>
              <w:spacing w:line="240" w:lineRule="atLeast"/>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性能配置要求</w:t>
            </w:r>
          </w:p>
        </w:tc>
        <w:tc>
          <w:tcPr>
            <w:tcW w:w="6201" w:type="dxa"/>
            <w:tcBorders>
              <w:top w:val="single" w:color="auto" w:sz="4" w:space="0"/>
              <w:left w:val="single" w:color="auto" w:sz="4" w:space="0"/>
              <w:bottom w:val="single" w:color="auto" w:sz="4" w:space="0"/>
              <w:right w:val="single" w:color="auto" w:sz="4" w:space="0"/>
            </w:tcBorders>
            <w:noWrap w:val="0"/>
            <w:vAlign w:val="center"/>
          </w:tcPr>
          <w:p w14:paraId="1865E8A5">
            <w:pPr>
              <w:keepNext w:val="0"/>
              <w:keepLines w:val="0"/>
              <w:pageBreakBefore w:val="0"/>
              <w:widowControl w:val="0"/>
              <w:numPr>
                <w:ilvl w:val="0"/>
                <w:numId w:val="0"/>
              </w:numPr>
              <w:kinsoku/>
              <w:wordWrap w:val="0"/>
              <w:overflowPunct/>
              <w:topLinePunct w:val="0"/>
              <w:autoSpaceDE/>
              <w:autoSpaceDN/>
              <w:bidi w:val="0"/>
              <w:adjustRightInd/>
              <w:snapToGrid w:val="0"/>
              <w:spacing w:line="240" w:lineRule="auto"/>
              <w:ind w:firstLine="560" w:firstLineChars="200"/>
              <w:jc w:val="left"/>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所投移动勾臂箱式垃圾压缩箱设备性能配置要求满足</w:t>
            </w:r>
            <w:r>
              <w:rPr>
                <w:rFonts w:hint="eastAsia" w:ascii="仿宋" w:hAnsi="仿宋" w:eastAsia="仿宋" w:cs="仿宋"/>
                <w:color w:val="auto"/>
                <w:sz w:val="28"/>
                <w:szCs w:val="28"/>
                <w:highlight w:val="none"/>
                <w:lang w:val="en-US" w:eastAsia="zh-CN"/>
              </w:rPr>
              <w:t>第五章项目</w:t>
            </w:r>
            <w:r>
              <w:rPr>
                <w:rFonts w:hint="eastAsia" w:ascii="仿宋" w:hAnsi="仿宋" w:eastAsia="仿宋" w:cs="仿宋"/>
                <w:color w:val="auto"/>
                <w:sz w:val="28"/>
                <w:szCs w:val="28"/>
                <w:highlight w:val="none"/>
              </w:rPr>
              <w:t>采购需求</w:t>
            </w:r>
            <w:r>
              <w:rPr>
                <w:rFonts w:hint="eastAsia" w:ascii="仿宋" w:hAnsi="仿宋" w:eastAsia="仿宋" w:cs="仿宋"/>
                <w:color w:val="auto"/>
                <w:sz w:val="28"/>
                <w:szCs w:val="28"/>
                <w:highlight w:val="none"/>
                <w:lang w:val="en-US" w:eastAsia="zh-CN"/>
              </w:rPr>
              <w:t>中“二、技术要求，（2）性能配置要求”</w:t>
            </w:r>
            <w:r>
              <w:rPr>
                <w:rFonts w:hint="eastAsia" w:ascii="仿宋" w:hAnsi="仿宋" w:eastAsia="仿宋" w:cs="仿宋"/>
                <w:color w:val="auto"/>
                <w:sz w:val="28"/>
                <w:szCs w:val="28"/>
                <w:highlight w:val="none"/>
              </w:rPr>
              <w:t>的</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每满足一项得0.5分，未提供不得分</w:t>
            </w:r>
            <w:r>
              <w:rPr>
                <w:rFonts w:hint="eastAsia" w:ascii="仿宋" w:hAnsi="仿宋" w:eastAsia="仿宋" w:cs="仿宋"/>
                <w:color w:val="auto"/>
                <w:sz w:val="28"/>
                <w:szCs w:val="28"/>
                <w:highlight w:val="none"/>
                <w:lang w:eastAsia="zh-CN"/>
              </w:rPr>
              <w:t>。</w:t>
            </w:r>
            <w:r>
              <w:rPr>
                <w:rFonts w:hint="eastAsia" w:ascii="仿宋" w:hAnsi="仿宋" w:eastAsia="仿宋" w:cs="仿宋"/>
                <w:b/>
                <w:bCs/>
                <w:color w:val="auto"/>
                <w:sz w:val="28"/>
                <w:szCs w:val="28"/>
                <w:highlight w:val="none"/>
              </w:rPr>
              <w:t>（投标</w:t>
            </w:r>
            <w:r>
              <w:rPr>
                <w:rFonts w:hint="eastAsia" w:ascii="仿宋" w:hAnsi="仿宋" w:eastAsia="仿宋" w:cs="仿宋"/>
                <w:b/>
                <w:bCs/>
                <w:color w:val="auto"/>
                <w:sz w:val="28"/>
                <w:szCs w:val="28"/>
                <w:highlight w:val="none"/>
                <w:lang w:val="en-US" w:eastAsia="zh-CN"/>
              </w:rPr>
              <w:t>人</w:t>
            </w:r>
            <w:r>
              <w:rPr>
                <w:rFonts w:hint="eastAsia" w:ascii="仿宋" w:hAnsi="仿宋" w:eastAsia="仿宋" w:cs="仿宋"/>
                <w:b/>
                <w:bCs/>
                <w:color w:val="auto"/>
                <w:sz w:val="28"/>
                <w:szCs w:val="28"/>
                <w:highlight w:val="none"/>
              </w:rPr>
              <w:t>需提供根据招标文件中的技术参数制定的偏离情况表</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加</w:t>
            </w:r>
            <w:r>
              <w:rPr>
                <w:rFonts w:hint="eastAsia" w:ascii="仿宋" w:hAnsi="仿宋" w:eastAsia="仿宋" w:cs="仿宋"/>
                <w:b/>
                <w:bCs/>
                <w:color w:val="auto"/>
                <w:sz w:val="24"/>
                <w:highlight w:val="none"/>
              </w:rPr>
              <w:t>▲</w:t>
            </w:r>
            <w:r>
              <w:rPr>
                <w:rFonts w:hint="eastAsia" w:ascii="仿宋" w:hAnsi="仿宋" w:eastAsia="仿宋" w:cs="仿宋"/>
                <w:b/>
                <w:bCs/>
                <w:color w:val="auto"/>
                <w:sz w:val="28"/>
                <w:szCs w:val="28"/>
                <w:highlight w:val="none"/>
              </w:rPr>
              <w:t>项技术参数需提供国家认证认可的(具</w:t>
            </w:r>
            <w:r>
              <w:rPr>
                <w:rFonts w:hint="eastAsia" w:ascii="仿宋" w:hAnsi="仿宋" w:eastAsia="仿宋" w:cs="仿宋"/>
                <w:b/>
                <w:bCs/>
                <w:color w:val="auto"/>
                <w:sz w:val="28"/>
                <w:szCs w:val="28"/>
                <w:highlight w:val="none"/>
                <w:lang w:val="en-US" w:eastAsia="zh-CN"/>
              </w:rPr>
              <w:t>有</w:t>
            </w:r>
            <w:r>
              <w:rPr>
                <w:rFonts w:hint="eastAsia" w:ascii="仿宋" w:hAnsi="仿宋" w:eastAsia="仿宋" w:cs="仿宋"/>
                <w:b/>
                <w:bCs/>
                <w:color w:val="auto"/>
                <w:sz w:val="28"/>
                <w:szCs w:val="28"/>
                <w:highlight w:val="none"/>
              </w:rPr>
              <w:t>CMA</w:t>
            </w:r>
            <w:r>
              <w:rPr>
                <w:rFonts w:hint="eastAsia" w:ascii="仿宋" w:hAnsi="仿宋" w:eastAsia="仿宋" w:cs="仿宋"/>
                <w:b/>
                <w:bCs/>
                <w:color w:val="auto"/>
                <w:sz w:val="28"/>
                <w:szCs w:val="28"/>
                <w:highlight w:val="none"/>
                <w:lang w:val="en-US" w:eastAsia="zh-CN"/>
              </w:rPr>
              <w:t>或</w:t>
            </w:r>
            <w:r>
              <w:rPr>
                <w:rFonts w:hint="eastAsia" w:ascii="仿宋" w:hAnsi="仿宋" w:eastAsia="仿宋" w:cs="仿宋"/>
                <w:b/>
                <w:bCs/>
                <w:color w:val="auto"/>
                <w:sz w:val="28"/>
                <w:szCs w:val="28"/>
                <w:highlight w:val="none"/>
              </w:rPr>
              <w:t>CNAS标志)检测机构出具的检测报告原件扫描件加盖投标</w:t>
            </w:r>
            <w:r>
              <w:rPr>
                <w:rFonts w:hint="eastAsia" w:ascii="仿宋" w:hAnsi="仿宋" w:eastAsia="仿宋" w:cs="仿宋"/>
                <w:b/>
                <w:bCs/>
                <w:color w:val="auto"/>
                <w:sz w:val="28"/>
                <w:szCs w:val="28"/>
                <w:highlight w:val="none"/>
                <w:lang w:val="en-US" w:eastAsia="zh-CN"/>
              </w:rPr>
              <w:t>人</w:t>
            </w:r>
            <w:r>
              <w:rPr>
                <w:rFonts w:hint="eastAsia" w:ascii="仿宋" w:hAnsi="仿宋" w:eastAsia="仿宋" w:cs="仿宋"/>
                <w:b/>
                <w:bCs/>
                <w:color w:val="auto"/>
                <w:sz w:val="28"/>
                <w:szCs w:val="28"/>
                <w:highlight w:val="none"/>
              </w:rPr>
              <w:t>电子签章，检测报告中不体现或未提供检测报告的视为不满足参数要求，作负偏离处理）</w:t>
            </w:r>
          </w:p>
        </w:tc>
        <w:tc>
          <w:tcPr>
            <w:tcW w:w="788" w:type="dxa"/>
            <w:tcBorders>
              <w:top w:val="single" w:color="auto" w:sz="4" w:space="0"/>
              <w:left w:val="single" w:color="auto" w:sz="4" w:space="0"/>
              <w:bottom w:val="single" w:color="auto" w:sz="4" w:space="0"/>
              <w:right w:val="single" w:color="auto" w:sz="4" w:space="0"/>
            </w:tcBorders>
            <w:noWrap w:val="0"/>
            <w:vAlign w:val="center"/>
          </w:tcPr>
          <w:p w14:paraId="30BE20E3">
            <w:pPr>
              <w:spacing w:line="240" w:lineRule="atLeast"/>
              <w:jc w:val="center"/>
              <w:rPr>
                <w:rFonts w:hint="default" w:ascii="仿宋" w:hAnsi="仿宋" w:eastAsia="仿宋" w:cs="仿宋"/>
                <w:color w:val="auto"/>
                <w:sz w:val="28"/>
                <w:szCs w:val="28"/>
                <w:highlight w:val="none"/>
                <w:shd w:val="clear" w:color="auto" w:fill="auto"/>
                <w:lang w:val="en-US" w:eastAsia="zh-CN"/>
              </w:rPr>
            </w:pPr>
            <w:r>
              <w:rPr>
                <w:rFonts w:hint="eastAsia" w:ascii="仿宋" w:hAnsi="仿宋" w:eastAsia="仿宋" w:cs="仿宋"/>
                <w:color w:val="auto"/>
                <w:sz w:val="28"/>
                <w:szCs w:val="28"/>
                <w:highlight w:val="none"/>
                <w:shd w:val="clear" w:color="auto" w:fill="auto"/>
                <w:lang w:val="en-US" w:eastAsia="zh-CN"/>
              </w:rPr>
              <w:t>14</w:t>
            </w:r>
          </w:p>
        </w:tc>
      </w:tr>
      <w:tr w14:paraId="344DC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442" w:type="dxa"/>
            <w:vMerge w:val="continue"/>
            <w:tcBorders>
              <w:left w:val="single" w:color="auto" w:sz="4" w:space="0"/>
              <w:right w:val="single" w:color="auto" w:sz="4" w:space="0"/>
            </w:tcBorders>
            <w:noWrap w:val="0"/>
            <w:vAlign w:val="center"/>
          </w:tcPr>
          <w:p w14:paraId="0B1A1D18">
            <w:pPr>
              <w:spacing w:line="240" w:lineRule="atLeast"/>
              <w:jc w:val="center"/>
              <w:rPr>
                <w:color w:val="auto"/>
                <w:highlight w:val="none"/>
              </w:rPr>
            </w:pPr>
          </w:p>
        </w:tc>
        <w:tc>
          <w:tcPr>
            <w:tcW w:w="1151" w:type="dxa"/>
            <w:tcBorders>
              <w:top w:val="single" w:color="auto" w:sz="4" w:space="0"/>
              <w:left w:val="single" w:color="auto" w:sz="4" w:space="0"/>
              <w:bottom w:val="single" w:color="auto" w:sz="4" w:space="0"/>
              <w:right w:val="single" w:color="auto" w:sz="4" w:space="0"/>
            </w:tcBorders>
            <w:noWrap w:val="0"/>
            <w:vAlign w:val="center"/>
          </w:tcPr>
          <w:p w14:paraId="56CB317F">
            <w:pPr>
              <w:spacing w:line="240" w:lineRule="atLeast"/>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材质</w:t>
            </w:r>
          </w:p>
          <w:p w14:paraId="17A9F38B">
            <w:pPr>
              <w:spacing w:line="240" w:lineRule="atLeast"/>
              <w:jc w:val="center"/>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rPr>
              <w:t>检测</w:t>
            </w:r>
          </w:p>
        </w:tc>
        <w:tc>
          <w:tcPr>
            <w:tcW w:w="6201" w:type="dxa"/>
            <w:tcBorders>
              <w:top w:val="single" w:color="auto" w:sz="4" w:space="0"/>
              <w:left w:val="single" w:color="auto" w:sz="4" w:space="0"/>
              <w:bottom w:val="single" w:color="auto" w:sz="4" w:space="0"/>
              <w:right w:val="single" w:color="auto" w:sz="4" w:space="0"/>
            </w:tcBorders>
            <w:noWrap w:val="0"/>
            <w:vAlign w:val="center"/>
          </w:tcPr>
          <w:p w14:paraId="2F4906A4">
            <w:pPr>
              <w:keepNext w:val="0"/>
              <w:keepLines w:val="0"/>
              <w:pageBreakBefore w:val="0"/>
              <w:widowControl w:val="0"/>
              <w:kinsoku/>
              <w:wordWrap w:val="0"/>
              <w:overflowPunct/>
              <w:topLinePunct w:val="0"/>
              <w:autoSpaceDE/>
              <w:autoSpaceDN/>
              <w:bidi w:val="0"/>
              <w:adjustRightInd/>
              <w:snapToGrid w:val="0"/>
              <w:spacing w:line="240" w:lineRule="auto"/>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w:t>
            </w:r>
            <w:r>
              <w:rPr>
                <w:rFonts w:hint="eastAsia" w:ascii="仿宋" w:hAnsi="仿宋" w:eastAsia="仿宋" w:cs="仿宋"/>
                <w:color w:val="auto"/>
                <w:sz w:val="28"/>
                <w:szCs w:val="28"/>
                <w:highlight w:val="none"/>
                <w:lang w:eastAsia="zh-CN"/>
              </w:rPr>
              <w:t>移动勾臂箱式垃圾压缩箱设备</w:t>
            </w:r>
            <w:r>
              <w:rPr>
                <w:rFonts w:hint="eastAsia" w:ascii="仿宋" w:hAnsi="仿宋" w:eastAsia="仿宋" w:cs="仿宋"/>
                <w:color w:val="auto"/>
                <w:sz w:val="28"/>
                <w:szCs w:val="28"/>
                <w:highlight w:val="none"/>
              </w:rPr>
              <w:t>所用主要槽钢焊接试件材料抗拉强度≥450N/mm²</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材料屈服强度≥235N/mm²</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本项得</w:t>
            </w:r>
            <w:r>
              <w:rPr>
                <w:rFonts w:hint="eastAsia" w:ascii="仿宋" w:hAnsi="仿宋" w:eastAsia="仿宋" w:cs="仿宋"/>
                <w:color w:val="auto"/>
                <w:sz w:val="28"/>
                <w:szCs w:val="28"/>
                <w:highlight w:val="none"/>
                <w:lang w:val="en-US" w:eastAsia="zh-CN"/>
              </w:rPr>
              <w:t>0.5</w:t>
            </w:r>
            <w:r>
              <w:rPr>
                <w:rFonts w:hint="eastAsia" w:ascii="仿宋" w:hAnsi="仿宋" w:eastAsia="仿宋" w:cs="仿宋"/>
                <w:color w:val="auto"/>
                <w:sz w:val="28"/>
                <w:szCs w:val="28"/>
                <w:highlight w:val="none"/>
              </w:rPr>
              <w:t>分</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未提供不得分</w:t>
            </w:r>
            <w:r>
              <w:rPr>
                <w:rFonts w:hint="eastAsia" w:ascii="仿宋" w:hAnsi="仿宋" w:eastAsia="仿宋" w:cs="仿宋"/>
                <w:color w:val="auto"/>
                <w:sz w:val="28"/>
                <w:szCs w:val="28"/>
                <w:highlight w:val="none"/>
              </w:rPr>
              <w:t>。</w:t>
            </w:r>
          </w:p>
          <w:p w14:paraId="4EE1058B">
            <w:pPr>
              <w:keepNext w:val="0"/>
              <w:keepLines w:val="0"/>
              <w:pageBreakBefore w:val="0"/>
              <w:widowControl w:val="0"/>
              <w:kinsoku/>
              <w:wordWrap w:val="0"/>
              <w:overflowPunct/>
              <w:topLinePunct w:val="0"/>
              <w:autoSpaceDE/>
              <w:autoSpaceDN/>
              <w:bidi w:val="0"/>
              <w:adjustRightInd/>
              <w:snapToGrid w:val="0"/>
              <w:spacing w:line="240" w:lineRule="auto"/>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eastAsia="zh-CN"/>
              </w:rPr>
              <w:t>.移动勾臂箱式垃圾压缩箱设备</w:t>
            </w:r>
            <w:r>
              <w:rPr>
                <w:rFonts w:hint="eastAsia" w:ascii="仿宋" w:hAnsi="仿宋" w:eastAsia="仿宋" w:cs="仿宋"/>
                <w:color w:val="auto"/>
                <w:sz w:val="28"/>
                <w:szCs w:val="28"/>
                <w:highlight w:val="none"/>
              </w:rPr>
              <w:t>所用金属板材NM450抗拉强度≥1600MPa</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断后伸长率≥7%</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本项得</w:t>
            </w:r>
            <w:r>
              <w:rPr>
                <w:rFonts w:hint="eastAsia" w:ascii="仿宋" w:hAnsi="仿宋" w:eastAsia="仿宋" w:cs="仿宋"/>
                <w:color w:val="auto"/>
                <w:sz w:val="28"/>
                <w:szCs w:val="28"/>
                <w:highlight w:val="none"/>
                <w:lang w:val="en-US" w:eastAsia="zh-CN"/>
              </w:rPr>
              <w:t>0.5</w:t>
            </w:r>
            <w:r>
              <w:rPr>
                <w:rFonts w:hint="eastAsia" w:ascii="仿宋" w:hAnsi="仿宋" w:eastAsia="仿宋" w:cs="仿宋"/>
                <w:color w:val="auto"/>
                <w:sz w:val="28"/>
                <w:szCs w:val="28"/>
                <w:highlight w:val="none"/>
              </w:rPr>
              <w:t>分</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未提供不得分</w:t>
            </w:r>
            <w:r>
              <w:rPr>
                <w:rFonts w:hint="eastAsia" w:ascii="仿宋" w:hAnsi="仿宋" w:eastAsia="仿宋" w:cs="仿宋"/>
                <w:color w:val="auto"/>
                <w:sz w:val="28"/>
                <w:szCs w:val="28"/>
                <w:highlight w:val="none"/>
              </w:rPr>
              <w:t>。</w:t>
            </w:r>
          </w:p>
          <w:p w14:paraId="5C565C0B">
            <w:pPr>
              <w:keepNext w:val="0"/>
              <w:keepLines w:val="0"/>
              <w:pageBreakBefore w:val="0"/>
              <w:widowControl w:val="0"/>
              <w:kinsoku/>
              <w:wordWrap w:val="0"/>
              <w:overflowPunct/>
              <w:topLinePunct w:val="0"/>
              <w:autoSpaceDE/>
              <w:autoSpaceDN/>
              <w:bidi w:val="0"/>
              <w:adjustRightInd/>
              <w:snapToGrid w:val="0"/>
              <w:spacing w:line="240" w:lineRule="auto"/>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eastAsia="zh-CN"/>
              </w:rPr>
              <w:t>.移动勾臂箱式垃圾压缩箱设备</w:t>
            </w:r>
            <w:r>
              <w:rPr>
                <w:rFonts w:hint="eastAsia" w:ascii="仿宋" w:hAnsi="仿宋" w:eastAsia="仿宋" w:cs="仿宋"/>
                <w:color w:val="auto"/>
                <w:sz w:val="28"/>
                <w:szCs w:val="28"/>
                <w:highlight w:val="none"/>
              </w:rPr>
              <w:t>所用方管与钢板焊接试件屈服强度≥300N/mm²</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抗拉强度≥370N/mm²</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本项得</w:t>
            </w:r>
            <w:r>
              <w:rPr>
                <w:rFonts w:hint="eastAsia" w:ascii="仿宋" w:hAnsi="仿宋" w:eastAsia="仿宋" w:cs="仿宋"/>
                <w:color w:val="auto"/>
                <w:sz w:val="28"/>
                <w:szCs w:val="28"/>
                <w:highlight w:val="none"/>
                <w:lang w:val="en-US" w:eastAsia="zh-CN"/>
              </w:rPr>
              <w:t>0.5</w:t>
            </w:r>
            <w:r>
              <w:rPr>
                <w:rFonts w:hint="eastAsia" w:ascii="仿宋" w:hAnsi="仿宋" w:eastAsia="仿宋" w:cs="仿宋"/>
                <w:color w:val="auto"/>
                <w:sz w:val="28"/>
                <w:szCs w:val="28"/>
                <w:highlight w:val="none"/>
              </w:rPr>
              <w:t>分</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未提供不得分</w:t>
            </w:r>
            <w:r>
              <w:rPr>
                <w:rFonts w:hint="eastAsia" w:ascii="仿宋" w:hAnsi="仿宋" w:eastAsia="仿宋" w:cs="仿宋"/>
                <w:color w:val="auto"/>
                <w:sz w:val="28"/>
                <w:szCs w:val="28"/>
                <w:highlight w:val="none"/>
              </w:rPr>
              <w:t>。</w:t>
            </w:r>
          </w:p>
          <w:p w14:paraId="0F9FF46D">
            <w:pPr>
              <w:keepNext w:val="0"/>
              <w:keepLines w:val="0"/>
              <w:pageBreakBefore w:val="0"/>
              <w:widowControl w:val="0"/>
              <w:kinsoku/>
              <w:wordWrap w:val="0"/>
              <w:overflowPunct/>
              <w:topLinePunct w:val="0"/>
              <w:autoSpaceDE/>
              <w:autoSpaceDN/>
              <w:bidi w:val="0"/>
              <w:adjustRightInd/>
              <w:snapToGrid w:val="0"/>
              <w:spacing w:line="240" w:lineRule="auto"/>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w:t>
            </w:r>
            <w:r>
              <w:rPr>
                <w:rFonts w:hint="eastAsia" w:ascii="仿宋" w:hAnsi="仿宋" w:eastAsia="仿宋" w:cs="仿宋"/>
                <w:color w:val="auto"/>
                <w:sz w:val="28"/>
                <w:szCs w:val="28"/>
                <w:highlight w:val="none"/>
                <w:lang w:eastAsia="zh-CN"/>
              </w:rPr>
              <w:t>.移动勾臂箱式垃圾压缩箱设备</w:t>
            </w:r>
            <w:r>
              <w:rPr>
                <w:rFonts w:hint="eastAsia" w:ascii="仿宋" w:hAnsi="仿宋" w:eastAsia="仿宋" w:cs="仿宋"/>
                <w:color w:val="auto"/>
                <w:sz w:val="28"/>
                <w:szCs w:val="28"/>
                <w:highlight w:val="none"/>
              </w:rPr>
              <w:t>所用方管焊接试件抗拉强度≥390N/mm²</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断后伸长率≥26%</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本项得</w:t>
            </w:r>
            <w:r>
              <w:rPr>
                <w:rFonts w:hint="eastAsia" w:ascii="仿宋" w:hAnsi="仿宋" w:eastAsia="仿宋" w:cs="仿宋"/>
                <w:color w:val="auto"/>
                <w:sz w:val="28"/>
                <w:szCs w:val="28"/>
                <w:highlight w:val="none"/>
                <w:lang w:val="en-US" w:eastAsia="zh-CN"/>
              </w:rPr>
              <w:t>0.5</w:t>
            </w:r>
            <w:r>
              <w:rPr>
                <w:rFonts w:hint="eastAsia" w:ascii="仿宋" w:hAnsi="仿宋" w:eastAsia="仿宋" w:cs="仿宋"/>
                <w:color w:val="auto"/>
                <w:sz w:val="28"/>
                <w:szCs w:val="28"/>
                <w:highlight w:val="none"/>
              </w:rPr>
              <w:t>分</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未提供不得分</w:t>
            </w:r>
            <w:r>
              <w:rPr>
                <w:rFonts w:hint="eastAsia" w:ascii="仿宋" w:hAnsi="仿宋" w:eastAsia="仿宋" w:cs="仿宋"/>
                <w:color w:val="auto"/>
                <w:sz w:val="28"/>
                <w:szCs w:val="28"/>
                <w:highlight w:val="none"/>
              </w:rPr>
              <w:t>。</w:t>
            </w:r>
          </w:p>
          <w:p w14:paraId="18A9AB5E">
            <w:pPr>
              <w:keepNext w:val="0"/>
              <w:keepLines w:val="0"/>
              <w:pageBreakBefore w:val="0"/>
              <w:widowControl w:val="0"/>
              <w:kinsoku/>
              <w:wordWrap w:val="0"/>
              <w:overflowPunct/>
              <w:topLinePunct w:val="0"/>
              <w:autoSpaceDE/>
              <w:autoSpaceDN/>
              <w:bidi w:val="0"/>
              <w:adjustRightInd/>
              <w:snapToGrid w:val="0"/>
              <w:spacing w:line="240" w:lineRule="auto"/>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w:t>
            </w:r>
            <w:r>
              <w:rPr>
                <w:rFonts w:hint="eastAsia" w:ascii="仿宋" w:hAnsi="仿宋" w:eastAsia="仿宋" w:cs="仿宋"/>
                <w:color w:val="auto"/>
                <w:sz w:val="28"/>
                <w:szCs w:val="28"/>
                <w:highlight w:val="none"/>
                <w:lang w:eastAsia="zh-CN"/>
              </w:rPr>
              <w:t>.移动勾臂箱式垃圾压缩箱设备</w:t>
            </w:r>
            <w:r>
              <w:rPr>
                <w:rFonts w:hint="eastAsia" w:ascii="仿宋" w:hAnsi="仿宋" w:eastAsia="仿宋" w:cs="仿宋"/>
                <w:color w:val="auto"/>
                <w:sz w:val="28"/>
                <w:szCs w:val="28"/>
                <w:highlight w:val="none"/>
              </w:rPr>
              <w:t>所用不锈钢304金属钢材与Q355钢材焊接试验渗透探伤合格</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断后伸长率≥40%</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本项得</w:t>
            </w:r>
            <w:r>
              <w:rPr>
                <w:rFonts w:hint="eastAsia" w:ascii="仿宋" w:hAnsi="仿宋" w:eastAsia="仿宋" w:cs="仿宋"/>
                <w:color w:val="auto"/>
                <w:sz w:val="28"/>
                <w:szCs w:val="28"/>
                <w:highlight w:val="none"/>
                <w:lang w:val="en-US" w:eastAsia="zh-CN"/>
              </w:rPr>
              <w:t>0.5</w:t>
            </w:r>
            <w:r>
              <w:rPr>
                <w:rFonts w:hint="eastAsia" w:ascii="仿宋" w:hAnsi="仿宋" w:eastAsia="仿宋" w:cs="仿宋"/>
                <w:color w:val="auto"/>
                <w:sz w:val="28"/>
                <w:szCs w:val="28"/>
                <w:highlight w:val="none"/>
              </w:rPr>
              <w:t>分</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未提供不得分</w:t>
            </w:r>
            <w:r>
              <w:rPr>
                <w:rFonts w:hint="eastAsia" w:ascii="仿宋" w:hAnsi="仿宋" w:eastAsia="仿宋" w:cs="仿宋"/>
                <w:color w:val="auto"/>
                <w:sz w:val="28"/>
                <w:szCs w:val="28"/>
                <w:highlight w:val="none"/>
              </w:rPr>
              <w:t>。</w:t>
            </w:r>
          </w:p>
          <w:p w14:paraId="762490AF">
            <w:pPr>
              <w:keepNext w:val="0"/>
              <w:keepLines w:val="0"/>
              <w:pageBreakBefore w:val="0"/>
              <w:widowControl w:val="0"/>
              <w:kinsoku/>
              <w:wordWrap w:val="0"/>
              <w:overflowPunct/>
              <w:topLinePunct w:val="0"/>
              <w:autoSpaceDE/>
              <w:autoSpaceDN/>
              <w:bidi w:val="0"/>
              <w:adjustRightInd/>
              <w:snapToGrid w:val="0"/>
              <w:spacing w:line="240" w:lineRule="auto"/>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w:t>
            </w:r>
            <w:r>
              <w:rPr>
                <w:rFonts w:hint="eastAsia" w:ascii="仿宋" w:hAnsi="仿宋" w:eastAsia="仿宋" w:cs="仿宋"/>
                <w:color w:val="auto"/>
                <w:sz w:val="28"/>
                <w:szCs w:val="28"/>
                <w:highlight w:val="none"/>
                <w:lang w:eastAsia="zh-CN"/>
              </w:rPr>
              <w:t>.移动勾臂箱式垃圾压缩箱设备</w:t>
            </w:r>
            <w:r>
              <w:rPr>
                <w:rFonts w:hint="eastAsia" w:ascii="仿宋" w:hAnsi="仿宋" w:eastAsia="仿宋" w:cs="仿宋"/>
                <w:color w:val="auto"/>
                <w:sz w:val="28"/>
                <w:szCs w:val="28"/>
                <w:highlight w:val="none"/>
              </w:rPr>
              <w:t>所用不锈钢304金属钢材与不锈钢304金属钢材焊接试验渗透探伤合格</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焊接接头抗拉强度≥455MPa</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本项得</w:t>
            </w:r>
            <w:r>
              <w:rPr>
                <w:rFonts w:hint="eastAsia" w:ascii="仿宋" w:hAnsi="仿宋" w:eastAsia="仿宋" w:cs="仿宋"/>
                <w:color w:val="auto"/>
                <w:sz w:val="28"/>
                <w:szCs w:val="28"/>
                <w:highlight w:val="none"/>
                <w:lang w:val="en-US" w:eastAsia="zh-CN"/>
              </w:rPr>
              <w:t>0.5</w:t>
            </w:r>
            <w:r>
              <w:rPr>
                <w:rFonts w:hint="eastAsia" w:ascii="仿宋" w:hAnsi="仿宋" w:eastAsia="仿宋" w:cs="仿宋"/>
                <w:color w:val="auto"/>
                <w:sz w:val="28"/>
                <w:szCs w:val="28"/>
                <w:highlight w:val="none"/>
              </w:rPr>
              <w:t>分</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未提供不得分</w:t>
            </w:r>
            <w:r>
              <w:rPr>
                <w:rFonts w:hint="eastAsia" w:ascii="仿宋" w:hAnsi="仿宋" w:eastAsia="仿宋" w:cs="仿宋"/>
                <w:color w:val="auto"/>
                <w:sz w:val="28"/>
                <w:szCs w:val="28"/>
                <w:highlight w:val="none"/>
              </w:rPr>
              <w:t>。</w:t>
            </w:r>
          </w:p>
          <w:p w14:paraId="481DC316">
            <w:pPr>
              <w:keepNext w:val="0"/>
              <w:keepLines w:val="0"/>
              <w:pageBreakBefore w:val="0"/>
              <w:widowControl w:val="0"/>
              <w:kinsoku/>
              <w:wordWrap w:val="0"/>
              <w:overflowPunct/>
              <w:topLinePunct w:val="0"/>
              <w:autoSpaceDE/>
              <w:autoSpaceDN/>
              <w:bidi w:val="0"/>
              <w:adjustRightInd/>
              <w:snapToGrid w:val="0"/>
              <w:spacing w:line="240" w:lineRule="auto"/>
              <w:ind w:firstLine="560" w:firstLineChars="20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7</w:t>
            </w:r>
            <w:r>
              <w:rPr>
                <w:rFonts w:hint="eastAsia" w:ascii="仿宋" w:hAnsi="仿宋" w:eastAsia="仿宋" w:cs="仿宋"/>
                <w:color w:val="auto"/>
                <w:sz w:val="28"/>
                <w:szCs w:val="28"/>
                <w:highlight w:val="none"/>
                <w:lang w:eastAsia="zh-CN"/>
              </w:rPr>
              <w:t>.移动勾臂箱式垃圾压缩箱设备</w:t>
            </w:r>
            <w:r>
              <w:rPr>
                <w:rFonts w:hint="eastAsia" w:ascii="仿宋" w:hAnsi="仿宋" w:eastAsia="仿宋" w:cs="仿宋"/>
                <w:color w:val="auto"/>
                <w:sz w:val="28"/>
                <w:szCs w:val="28"/>
                <w:highlight w:val="none"/>
              </w:rPr>
              <w:t>所用涂装采用水性环氧富锌底漆在Q355材质耐冲击合格</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附着力合格</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本项得</w:t>
            </w:r>
            <w:r>
              <w:rPr>
                <w:rFonts w:hint="eastAsia" w:ascii="仿宋" w:hAnsi="仿宋" w:eastAsia="仿宋" w:cs="仿宋"/>
                <w:color w:val="auto"/>
                <w:sz w:val="28"/>
                <w:szCs w:val="28"/>
                <w:highlight w:val="none"/>
                <w:lang w:val="en-US" w:eastAsia="zh-CN"/>
              </w:rPr>
              <w:t>0.5</w:t>
            </w:r>
            <w:r>
              <w:rPr>
                <w:rFonts w:hint="eastAsia" w:ascii="仿宋" w:hAnsi="仿宋" w:eastAsia="仿宋" w:cs="仿宋"/>
                <w:color w:val="auto"/>
                <w:sz w:val="28"/>
                <w:szCs w:val="28"/>
                <w:highlight w:val="none"/>
              </w:rPr>
              <w:t>分</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未提供不得分</w:t>
            </w:r>
            <w:r>
              <w:rPr>
                <w:rFonts w:hint="eastAsia" w:ascii="仿宋" w:hAnsi="仿宋" w:eastAsia="仿宋" w:cs="仿宋"/>
                <w:color w:val="auto"/>
                <w:sz w:val="28"/>
                <w:szCs w:val="28"/>
                <w:highlight w:val="none"/>
              </w:rPr>
              <w:t>。</w:t>
            </w:r>
          </w:p>
          <w:p w14:paraId="6A0C057A">
            <w:pPr>
              <w:keepNext w:val="0"/>
              <w:keepLines w:val="0"/>
              <w:pageBreakBefore w:val="0"/>
              <w:widowControl w:val="0"/>
              <w:kinsoku/>
              <w:wordWrap w:val="0"/>
              <w:overflowPunct/>
              <w:topLinePunct w:val="0"/>
              <w:autoSpaceDE/>
              <w:autoSpaceDN/>
              <w:bidi w:val="0"/>
              <w:adjustRightInd/>
              <w:snapToGrid w:val="0"/>
              <w:spacing w:line="240" w:lineRule="auto"/>
              <w:ind w:firstLine="560" w:firstLineChars="20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8</w:t>
            </w:r>
            <w:r>
              <w:rPr>
                <w:rFonts w:hint="eastAsia" w:ascii="仿宋" w:hAnsi="仿宋" w:eastAsia="仿宋" w:cs="仿宋"/>
                <w:color w:val="auto"/>
                <w:sz w:val="28"/>
                <w:szCs w:val="28"/>
                <w:highlight w:val="none"/>
                <w:lang w:eastAsia="zh-CN"/>
              </w:rPr>
              <w:t>.移动勾臂箱式垃圾压缩箱设备</w:t>
            </w:r>
            <w:r>
              <w:rPr>
                <w:rFonts w:hint="eastAsia" w:ascii="仿宋" w:hAnsi="仿宋" w:eastAsia="仿宋" w:cs="仿宋"/>
                <w:color w:val="auto"/>
                <w:sz w:val="28"/>
                <w:szCs w:val="28"/>
                <w:highlight w:val="none"/>
              </w:rPr>
              <w:t>所用涂装采用水性聚氨醋面漆适用于金属材质NM450材质</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适用于金属材质Q355材质</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本项得</w:t>
            </w:r>
            <w:r>
              <w:rPr>
                <w:rFonts w:hint="eastAsia" w:ascii="仿宋" w:hAnsi="仿宋" w:eastAsia="仿宋" w:cs="仿宋"/>
                <w:color w:val="auto"/>
                <w:sz w:val="28"/>
                <w:szCs w:val="28"/>
                <w:highlight w:val="none"/>
                <w:lang w:val="en-US" w:eastAsia="zh-CN"/>
              </w:rPr>
              <w:t>0.5</w:t>
            </w:r>
            <w:r>
              <w:rPr>
                <w:rFonts w:hint="eastAsia" w:ascii="仿宋" w:hAnsi="仿宋" w:eastAsia="仿宋" w:cs="仿宋"/>
                <w:color w:val="auto"/>
                <w:sz w:val="28"/>
                <w:szCs w:val="28"/>
                <w:highlight w:val="none"/>
              </w:rPr>
              <w:t>分</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未提供不得分</w:t>
            </w:r>
            <w:r>
              <w:rPr>
                <w:rFonts w:hint="eastAsia" w:ascii="仿宋" w:hAnsi="仿宋" w:eastAsia="仿宋" w:cs="仿宋"/>
                <w:color w:val="auto"/>
                <w:sz w:val="28"/>
                <w:szCs w:val="28"/>
                <w:highlight w:val="none"/>
              </w:rPr>
              <w:t>。</w:t>
            </w:r>
          </w:p>
          <w:p w14:paraId="31E008CB">
            <w:pPr>
              <w:keepNext w:val="0"/>
              <w:keepLines w:val="0"/>
              <w:pageBreakBefore w:val="0"/>
              <w:widowControl w:val="0"/>
              <w:kinsoku/>
              <w:wordWrap w:val="0"/>
              <w:overflowPunct/>
              <w:topLinePunct w:val="0"/>
              <w:autoSpaceDE/>
              <w:autoSpaceDN/>
              <w:bidi w:val="0"/>
              <w:adjustRightInd/>
              <w:snapToGrid w:val="0"/>
              <w:spacing w:line="240" w:lineRule="auto"/>
              <w:ind w:firstLine="562" w:firstLineChars="20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提供国家认证认可的</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具有CMA</w:t>
            </w:r>
            <w:r>
              <w:rPr>
                <w:rFonts w:hint="eastAsia" w:ascii="仿宋" w:hAnsi="仿宋" w:eastAsia="仿宋" w:cs="仿宋"/>
                <w:b/>
                <w:bCs/>
                <w:color w:val="auto"/>
                <w:sz w:val="28"/>
                <w:szCs w:val="28"/>
                <w:highlight w:val="none"/>
                <w:lang w:val="en-US" w:eastAsia="zh-CN"/>
              </w:rPr>
              <w:t>或</w:t>
            </w:r>
            <w:r>
              <w:rPr>
                <w:rFonts w:hint="eastAsia" w:ascii="仿宋" w:hAnsi="仿宋" w:eastAsia="仿宋" w:cs="仿宋"/>
                <w:b/>
                <w:bCs/>
                <w:color w:val="auto"/>
                <w:sz w:val="28"/>
                <w:szCs w:val="28"/>
                <w:highlight w:val="none"/>
              </w:rPr>
              <w:t>CNAS标志</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检测机构出具的检测报告</w:t>
            </w:r>
            <w:r>
              <w:rPr>
                <w:rFonts w:hint="eastAsia" w:ascii="仿宋" w:hAnsi="仿宋" w:eastAsia="仿宋" w:cs="仿宋"/>
                <w:b/>
                <w:bCs/>
                <w:color w:val="auto"/>
                <w:sz w:val="28"/>
                <w:szCs w:val="28"/>
                <w:highlight w:val="none"/>
                <w:lang w:val="en-US" w:eastAsia="zh-CN"/>
              </w:rPr>
              <w:t>原件</w:t>
            </w:r>
            <w:r>
              <w:rPr>
                <w:rFonts w:hint="eastAsia" w:ascii="仿宋" w:hAnsi="仿宋" w:eastAsia="仿宋" w:cs="仿宋"/>
                <w:b/>
                <w:bCs/>
                <w:color w:val="auto"/>
                <w:sz w:val="28"/>
                <w:szCs w:val="28"/>
                <w:highlight w:val="none"/>
              </w:rPr>
              <w:t>扫描件</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lang w:val="en-US" w:eastAsia="zh-CN"/>
              </w:rPr>
              <w:t>并</w:t>
            </w:r>
            <w:r>
              <w:rPr>
                <w:rFonts w:hint="eastAsia" w:ascii="仿宋" w:hAnsi="仿宋" w:eastAsia="仿宋" w:cs="仿宋"/>
                <w:b/>
                <w:bCs/>
                <w:color w:val="auto"/>
                <w:sz w:val="28"/>
                <w:szCs w:val="28"/>
                <w:highlight w:val="none"/>
              </w:rPr>
              <w:t>加盖投标</w:t>
            </w:r>
            <w:r>
              <w:rPr>
                <w:rFonts w:hint="eastAsia" w:ascii="仿宋" w:hAnsi="仿宋" w:eastAsia="仿宋" w:cs="仿宋"/>
                <w:b/>
                <w:bCs/>
                <w:color w:val="auto"/>
                <w:sz w:val="28"/>
                <w:szCs w:val="28"/>
                <w:highlight w:val="none"/>
                <w:lang w:val="en-US" w:eastAsia="zh-CN"/>
              </w:rPr>
              <w:t>人</w:t>
            </w:r>
            <w:r>
              <w:rPr>
                <w:rFonts w:hint="eastAsia" w:ascii="仿宋" w:hAnsi="仿宋" w:eastAsia="仿宋" w:cs="仿宋"/>
                <w:b/>
                <w:bCs/>
                <w:color w:val="auto"/>
                <w:sz w:val="28"/>
                <w:szCs w:val="28"/>
                <w:highlight w:val="none"/>
              </w:rPr>
              <w:t>电子签章上传至电子投标文件</w:t>
            </w:r>
            <w:r>
              <w:rPr>
                <w:rFonts w:hint="eastAsia" w:ascii="仿宋" w:hAnsi="仿宋" w:eastAsia="仿宋" w:cs="仿宋"/>
                <w:b/>
                <w:bCs/>
                <w:color w:val="auto"/>
                <w:sz w:val="28"/>
                <w:szCs w:val="28"/>
                <w:highlight w:val="none"/>
                <w:lang w:eastAsia="zh-CN"/>
              </w:rPr>
              <w:t>】</w:t>
            </w:r>
          </w:p>
        </w:tc>
        <w:tc>
          <w:tcPr>
            <w:tcW w:w="788" w:type="dxa"/>
            <w:tcBorders>
              <w:top w:val="single" w:color="auto" w:sz="4" w:space="0"/>
              <w:left w:val="single" w:color="auto" w:sz="4" w:space="0"/>
              <w:bottom w:val="single" w:color="auto" w:sz="4" w:space="0"/>
              <w:right w:val="single" w:color="auto" w:sz="4" w:space="0"/>
            </w:tcBorders>
            <w:noWrap w:val="0"/>
            <w:vAlign w:val="center"/>
          </w:tcPr>
          <w:p w14:paraId="5CA1C0A1">
            <w:pPr>
              <w:spacing w:line="240" w:lineRule="atLeast"/>
              <w:jc w:val="center"/>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4</w:t>
            </w:r>
          </w:p>
        </w:tc>
      </w:tr>
      <w:tr w14:paraId="6CB57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442" w:type="dxa"/>
            <w:vMerge w:val="restart"/>
            <w:tcBorders>
              <w:left w:val="single" w:color="auto" w:sz="4" w:space="0"/>
              <w:right w:val="single" w:color="auto" w:sz="4" w:space="0"/>
            </w:tcBorders>
            <w:noWrap w:val="0"/>
            <w:vAlign w:val="center"/>
          </w:tcPr>
          <w:p w14:paraId="33D5A7E7">
            <w:pPr>
              <w:spacing w:line="240" w:lineRule="atLeast"/>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方案部分（</w:t>
            </w:r>
            <w:r>
              <w:rPr>
                <w:rFonts w:hint="eastAsia" w:ascii="仿宋" w:hAnsi="仿宋" w:eastAsia="仿宋" w:cs="仿宋"/>
                <w:b/>
                <w:bCs/>
                <w:color w:val="auto"/>
                <w:sz w:val="28"/>
                <w:szCs w:val="28"/>
                <w:highlight w:val="none"/>
                <w:lang w:val="en-US" w:eastAsia="zh-CN"/>
              </w:rPr>
              <w:t>15</w:t>
            </w:r>
            <w:r>
              <w:rPr>
                <w:rFonts w:hint="eastAsia" w:ascii="仿宋" w:hAnsi="仿宋" w:eastAsia="仿宋" w:cs="仿宋"/>
                <w:b/>
                <w:bCs/>
                <w:color w:val="auto"/>
                <w:sz w:val="28"/>
                <w:szCs w:val="28"/>
                <w:highlight w:val="none"/>
              </w:rPr>
              <w:t>分）</w:t>
            </w:r>
          </w:p>
        </w:tc>
        <w:tc>
          <w:tcPr>
            <w:tcW w:w="1151" w:type="dxa"/>
            <w:tcBorders>
              <w:top w:val="single" w:color="auto" w:sz="4" w:space="0"/>
              <w:left w:val="single" w:color="auto" w:sz="4" w:space="0"/>
              <w:bottom w:val="single" w:color="auto" w:sz="4" w:space="0"/>
              <w:right w:val="single" w:color="auto" w:sz="4" w:space="0"/>
            </w:tcBorders>
            <w:noWrap w:val="0"/>
            <w:vAlign w:val="center"/>
          </w:tcPr>
          <w:p w14:paraId="5F2930A5">
            <w:pPr>
              <w:spacing w:line="240" w:lineRule="atLeast"/>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实施</w:t>
            </w:r>
          </w:p>
          <w:p w14:paraId="7AC2A425">
            <w:pPr>
              <w:spacing w:line="240" w:lineRule="atLeast"/>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方案</w:t>
            </w:r>
          </w:p>
        </w:tc>
        <w:tc>
          <w:tcPr>
            <w:tcW w:w="6201" w:type="dxa"/>
            <w:tcBorders>
              <w:top w:val="single" w:color="auto" w:sz="4" w:space="0"/>
              <w:left w:val="single" w:color="auto" w:sz="4" w:space="0"/>
              <w:bottom w:val="single" w:color="auto" w:sz="4" w:space="0"/>
              <w:right w:val="single" w:color="auto" w:sz="4" w:space="0"/>
            </w:tcBorders>
            <w:noWrap w:val="0"/>
            <w:vAlign w:val="center"/>
          </w:tcPr>
          <w:p w14:paraId="776E2475">
            <w:pPr>
              <w:keepNext w:val="0"/>
              <w:keepLines w:val="0"/>
              <w:pageBreakBefore w:val="0"/>
              <w:widowControl w:val="0"/>
              <w:kinsoku/>
              <w:wordWrap w:val="0"/>
              <w:overflowPunct/>
              <w:topLinePunct w:val="0"/>
              <w:autoSpaceDE/>
              <w:autoSpaceDN/>
              <w:bidi w:val="0"/>
              <w:adjustRightInd/>
              <w:snapToGrid w:val="0"/>
              <w:spacing w:line="240" w:lineRule="auto"/>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根据</w:t>
            </w:r>
            <w:r>
              <w:rPr>
                <w:rFonts w:hint="eastAsia" w:ascii="仿宋" w:hAnsi="仿宋" w:eastAsia="仿宋" w:cs="仿宋"/>
                <w:color w:val="auto"/>
                <w:sz w:val="28"/>
                <w:szCs w:val="28"/>
                <w:highlight w:val="none"/>
                <w:lang w:val="en-US" w:eastAsia="zh-CN"/>
              </w:rPr>
              <w:t>投标人</w:t>
            </w:r>
            <w:r>
              <w:rPr>
                <w:rFonts w:hint="eastAsia" w:ascii="仿宋" w:hAnsi="仿宋" w:eastAsia="仿宋" w:cs="仿宋"/>
                <w:color w:val="auto"/>
                <w:sz w:val="28"/>
                <w:szCs w:val="28"/>
                <w:highlight w:val="none"/>
              </w:rPr>
              <w:t>提供的本项目实施方案（包括</w:t>
            </w:r>
            <w:r>
              <w:rPr>
                <w:rFonts w:hint="eastAsia" w:ascii="仿宋" w:hAnsi="仿宋" w:eastAsia="仿宋" w:cs="仿宋"/>
                <w:color w:val="auto"/>
                <w:sz w:val="28"/>
                <w:szCs w:val="28"/>
                <w:highlight w:val="none"/>
                <w:lang w:val="en-US" w:eastAsia="zh-CN"/>
              </w:rPr>
              <w:t>但不限于</w:t>
            </w:r>
            <w:r>
              <w:rPr>
                <w:rFonts w:hint="eastAsia" w:ascii="仿宋" w:hAnsi="仿宋" w:eastAsia="仿宋" w:cs="仿宋"/>
                <w:color w:val="auto"/>
                <w:sz w:val="28"/>
                <w:szCs w:val="28"/>
                <w:highlight w:val="none"/>
              </w:rPr>
              <w:t>系统项目实施、安装调试、新建方案计划，确保供货、运输、验收进度等情况）</w:t>
            </w:r>
            <w:r>
              <w:rPr>
                <w:rFonts w:hint="eastAsia" w:ascii="仿宋" w:hAnsi="仿宋" w:eastAsia="仿宋" w:cs="仿宋"/>
                <w:color w:val="auto"/>
                <w:sz w:val="28"/>
                <w:szCs w:val="28"/>
                <w:highlight w:val="none"/>
                <w:lang w:val="en-US" w:eastAsia="zh-CN"/>
              </w:rPr>
              <w:t>进行评分</w:t>
            </w:r>
            <w:r>
              <w:rPr>
                <w:rFonts w:hint="eastAsia" w:ascii="仿宋" w:hAnsi="仿宋" w:eastAsia="仿宋" w:cs="仿宋"/>
                <w:color w:val="auto"/>
                <w:sz w:val="28"/>
                <w:szCs w:val="28"/>
                <w:highlight w:val="none"/>
              </w:rPr>
              <w:t>。</w:t>
            </w:r>
          </w:p>
          <w:p w14:paraId="5C4CBE77">
            <w:pPr>
              <w:keepNext w:val="0"/>
              <w:keepLines w:val="0"/>
              <w:pageBreakBefore w:val="0"/>
              <w:widowControl w:val="0"/>
              <w:kinsoku/>
              <w:wordWrap w:val="0"/>
              <w:overflowPunct/>
              <w:topLinePunct w:val="0"/>
              <w:autoSpaceDE/>
              <w:autoSpaceDN/>
              <w:bidi w:val="0"/>
              <w:adjustRightInd/>
              <w:snapToGrid w:val="0"/>
              <w:spacing w:line="240" w:lineRule="auto"/>
              <w:ind w:firstLine="560" w:firstLineChars="20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实施方案完整，科学合理、措施齐全、进度安排可行</w:t>
            </w:r>
            <w:r>
              <w:rPr>
                <w:rFonts w:hint="eastAsia" w:ascii="仿宋" w:hAnsi="仿宋" w:eastAsia="仿宋" w:cs="仿宋"/>
                <w:color w:val="auto"/>
                <w:sz w:val="28"/>
                <w:szCs w:val="28"/>
                <w:highlight w:val="none"/>
                <w:lang w:val="en-US" w:eastAsia="zh-CN"/>
              </w:rPr>
              <w:t>的，得5分</w:t>
            </w:r>
            <w:r>
              <w:rPr>
                <w:rFonts w:hint="eastAsia" w:ascii="仿宋" w:hAnsi="仿宋" w:eastAsia="仿宋" w:cs="仿宋"/>
                <w:color w:val="auto"/>
                <w:sz w:val="28"/>
                <w:szCs w:val="28"/>
                <w:highlight w:val="none"/>
                <w:lang w:eastAsia="zh-CN"/>
              </w:rPr>
              <w:t>；</w:t>
            </w:r>
          </w:p>
          <w:p w14:paraId="4DB7D473">
            <w:pPr>
              <w:keepNext w:val="0"/>
              <w:keepLines w:val="0"/>
              <w:pageBreakBefore w:val="0"/>
              <w:widowControl w:val="0"/>
              <w:kinsoku/>
              <w:wordWrap w:val="0"/>
              <w:overflowPunct/>
              <w:topLinePunct w:val="0"/>
              <w:autoSpaceDE/>
              <w:autoSpaceDN/>
              <w:bidi w:val="0"/>
              <w:adjustRightInd/>
              <w:snapToGrid w:val="0"/>
              <w:spacing w:line="240" w:lineRule="auto"/>
              <w:ind w:firstLine="560" w:firstLineChars="20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实施方案较完整，主要方面均有涉及，措施较为齐全，进度安排较为合理，仅个别内容不够详细</w:t>
            </w:r>
            <w:r>
              <w:rPr>
                <w:rFonts w:hint="eastAsia" w:ascii="仿宋" w:hAnsi="仿宋" w:eastAsia="仿宋" w:cs="仿宋"/>
                <w:color w:val="auto"/>
                <w:sz w:val="28"/>
                <w:szCs w:val="28"/>
                <w:highlight w:val="none"/>
                <w:lang w:val="en-US" w:eastAsia="zh-CN"/>
              </w:rPr>
              <w:t>的，得</w:t>
            </w:r>
            <w:r>
              <w:rPr>
                <w:rFonts w:hint="eastAsia" w:ascii="仿宋" w:hAnsi="仿宋" w:eastAsia="仿宋" w:cs="仿宋"/>
                <w:color w:val="auto"/>
                <w:sz w:val="28"/>
                <w:szCs w:val="28"/>
                <w:highlight w:val="none"/>
              </w:rPr>
              <w:t>4分</w:t>
            </w:r>
            <w:r>
              <w:rPr>
                <w:rFonts w:hint="eastAsia" w:ascii="仿宋" w:hAnsi="仿宋" w:eastAsia="仿宋" w:cs="仿宋"/>
                <w:color w:val="auto"/>
                <w:sz w:val="28"/>
                <w:szCs w:val="28"/>
                <w:highlight w:val="none"/>
                <w:lang w:eastAsia="zh-CN"/>
              </w:rPr>
              <w:t>；</w:t>
            </w:r>
          </w:p>
          <w:p w14:paraId="622D411D">
            <w:pPr>
              <w:keepNext w:val="0"/>
              <w:keepLines w:val="0"/>
              <w:pageBreakBefore w:val="0"/>
              <w:widowControl w:val="0"/>
              <w:kinsoku/>
              <w:wordWrap w:val="0"/>
              <w:overflowPunct/>
              <w:topLinePunct w:val="0"/>
              <w:autoSpaceDE/>
              <w:autoSpaceDN/>
              <w:bidi w:val="0"/>
              <w:adjustRightInd/>
              <w:snapToGrid w:val="0"/>
              <w:spacing w:line="240" w:lineRule="auto"/>
              <w:ind w:firstLine="560" w:firstLineChars="20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实施方案基本完整，主要方面基本覆盖，措施基本齐全，进度安排基本合理，但部分内容较为简单</w:t>
            </w:r>
            <w:r>
              <w:rPr>
                <w:rFonts w:hint="eastAsia" w:ascii="仿宋" w:hAnsi="仿宋" w:eastAsia="仿宋" w:cs="仿宋"/>
                <w:color w:val="auto"/>
                <w:sz w:val="28"/>
                <w:szCs w:val="28"/>
                <w:highlight w:val="none"/>
                <w:lang w:val="en-US" w:eastAsia="zh-CN"/>
              </w:rPr>
              <w:t>的，得</w:t>
            </w:r>
            <w:r>
              <w:rPr>
                <w:rFonts w:hint="eastAsia" w:ascii="仿宋" w:hAnsi="仿宋" w:eastAsia="仿宋" w:cs="仿宋"/>
                <w:color w:val="auto"/>
                <w:sz w:val="28"/>
                <w:szCs w:val="28"/>
                <w:highlight w:val="none"/>
              </w:rPr>
              <w:t>3分</w:t>
            </w:r>
            <w:r>
              <w:rPr>
                <w:rFonts w:hint="eastAsia" w:ascii="仿宋" w:hAnsi="仿宋" w:eastAsia="仿宋" w:cs="仿宋"/>
                <w:color w:val="auto"/>
                <w:sz w:val="28"/>
                <w:szCs w:val="28"/>
                <w:highlight w:val="none"/>
                <w:lang w:eastAsia="zh-CN"/>
              </w:rPr>
              <w:t>；</w:t>
            </w:r>
          </w:p>
          <w:p w14:paraId="6DCBE739">
            <w:pPr>
              <w:keepNext w:val="0"/>
              <w:keepLines w:val="0"/>
              <w:pageBreakBefore w:val="0"/>
              <w:widowControl w:val="0"/>
              <w:kinsoku/>
              <w:wordWrap w:val="0"/>
              <w:overflowPunct/>
              <w:topLinePunct w:val="0"/>
              <w:autoSpaceDE/>
              <w:autoSpaceDN/>
              <w:bidi w:val="0"/>
              <w:adjustRightInd/>
              <w:snapToGrid w:val="0"/>
              <w:spacing w:line="240" w:lineRule="auto"/>
              <w:ind w:firstLine="560" w:firstLineChars="20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实施方案简单，仅列出部分方面，措施不全，进度安排不够明确</w:t>
            </w:r>
            <w:r>
              <w:rPr>
                <w:rFonts w:hint="eastAsia" w:ascii="仿宋" w:hAnsi="仿宋" w:eastAsia="仿宋" w:cs="仿宋"/>
                <w:color w:val="auto"/>
                <w:sz w:val="28"/>
                <w:szCs w:val="28"/>
                <w:highlight w:val="none"/>
                <w:lang w:val="en-US" w:eastAsia="zh-CN"/>
              </w:rPr>
              <w:t>的，得</w:t>
            </w:r>
            <w:r>
              <w:rPr>
                <w:rFonts w:hint="eastAsia" w:ascii="仿宋" w:hAnsi="仿宋" w:eastAsia="仿宋" w:cs="仿宋"/>
                <w:color w:val="auto"/>
                <w:sz w:val="28"/>
                <w:szCs w:val="28"/>
                <w:highlight w:val="none"/>
              </w:rPr>
              <w:t>2分</w:t>
            </w:r>
            <w:r>
              <w:rPr>
                <w:rFonts w:hint="eastAsia" w:ascii="仿宋" w:hAnsi="仿宋" w:eastAsia="仿宋" w:cs="仿宋"/>
                <w:color w:val="auto"/>
                <w:sz w:val="28"/>
                <w:szCs w:val="28"/>
                <w:highlight w:val="none"/>
                <w:lang w:eastAsia="zh-CN"/>
              </w:rPr>
              <w:t>；</w:t>
            </w:r>
          </w:p>
          <w:p w14:paraId="62A31D52">
            <w:pPr>
              <w:keepNext w:val="0"/>
              <w:keepLines w:val="0"/>
              <w:pageBreakBefore w:val="0"/>
              <w:widowControl w:val="0"/>
              <w:kinsoku/>
              <w:wordWrap w:val="0"/>
              <w:overflowPunct/>
              <w:topLinePunct w:val="0"/>
              <w:autoSpaceDE/>
              <w:autoSpaceDN/>
              <w:bidi w:val="0"/>
              <w:adjustRightInd/>
              <w:snapToGrid w:val="0"/>
              <w:spacing w:line="240" w:lineRule="auto"/>
              <w:ind w:firstLine="560" w:firstLineChars="20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实施方案混乱，内容杂乱，逻辑不清，缺乏可行性</w:t>
            </w:r>
            <w:r>
              <w:rPr>
                <w:rFonts w:hint="eastAsia" w:ascii="仿宋" w:hAnsi="仿宋" w:eastAsia="仿宋" w:cs="仿宋"/>
                <w:color w:val="auto"/>
                <w:sz w:val="28"/>
                <w:szCs w:val="28"/>
                <w:highlight w:val="none"/>
                <w:lang w:val="en-US" w:eastAsia="zh-CN"/>
              </w:rPr>
              <w:t>的，得</w:t>
            </w:r>
            <w:r>
              <w:rPr>
                <w:rFonts w:hint="eastAsia" w:ascii="仿宋" w:hAnsi="仿宋" w:eastAsia="仿宋" w:cs="仿宋"/>
                <w:color w:val="auto"/>
                <w:sz w:val="28"/>
                <w:szCs w:val="28"/>
                <w:highlight w:val="none"/>
              </w:rPr>
              <w:t>1分</w:t>
            </w:r>
            <w:r>
              <w:rPr>
                <w:rFonts w:hint="eastAsia" w:ascii="仿宋" w:hAnsi="仿宋" w:eastAsia="仿宋" w:cs="仿宋"/>
                <w:color w:val="auto"/>
                <w:sz w:val="28"/>
                <w:szCs w:val="28"/>
                <w:highlight w:val="none"/>
                <w:lang w:eastAsia="zh-CN"/>
              </w:rPr>
              <w:t>；</w:t>
            </w:r>
          </w:p>
          <w:p w14:paraId="64BC53B9">
            <w:pPr>
              <w:keepNext w:val="0"/>
              <w:keepLines w:val="0"/>
              <w:pageBreakBefore w:val="0"/>
              <w:widowControl w:val="0"/>
              <w:kinsoku/>
              <w:wordWrap w:val="0"/>
              <w:overflowPunct/>
              <w:topLinePunct w:val="0"/>
              <w:autoSpaceDE/>
              <w:autoSpaceDN/>
              <w:bidi w:val="0"/>
              <w:adjustRightInd/>
              <w:snapToGrid w:val="0"/>
              <w:spacing w:line="240" w:lineRule="auto"/>
              <w:ind w:firstLine="560" w:firstLineChars="20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未提供方案不得分。</w:t>
            </w:r>
          </w:p>
        </w:tc>
        <w:tc>
          <w:tcPr>
            <w:tcW w:w="788" w:type="dxa"/>
            <w:tcBorders>
              <w:top w:val="single" w:color="auto" w:sz="4" w:space="0"/>
              <w:left w:val="single" w:color="auto" w:sz="4" w:space="0"/>
              <w:bottom w:val="single" w:color="auto" w:sz="4" w:space="0"/>
              <w:right w:val="single" w:color="auto" w:sz="4" w:space="0"/>
            </w:tcBorders>
            <w:noWrap w:val="0"/>
            <w:vAlign w:val="center"/>
          </w:tcPr>
          <w:p w14:paraId="4FDB2E8F">
            <w:pPr>
              <w:spacing w:line="240" w:lineRule="atLeast"/>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5</w:t>
            </w:r>
          </w:p>
        </w:tc>
      </w:tr>
      <w:tr w14:paraId="073CC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442" w:type="dxa"/>
            <w:vMerge w:val="continue"/>
            <w:tcBorders>
              <w:left w:val="single" w:color="auto" w:sz="4" w:space="0"/>
              <w:right w:val="single" w:color="auto" w:sz="4" w:space="0"/>
            </w:tcBorders>
            <w:noWrap w:val="0"/>
            <w:vAlign w:val="center"/>
          </w:tcPr>
          <w:p w14:paraId="744DDE2A">
            <w:pPr>
              <w:spacing w:line="240" w:lineRule="atLeast"/>
              <w:jc w:val="center"/>
              <w:rPr>
                <w:rFonts w:hint="eastAsia" w:ascii="仿宋" w:hAnsi="仿宋" w:eastAsia="仿宋" w:cs="仿宋"/>
                <w:b/>
                <w:bCs/>
                <w:color w:val="auto"/>
                <w:sz w:val="28"/>
                <w:szCs w:val="28"/>
                <w:highlight w:val="none"/>
              </w:rPr>
            </w:pPr>
          </w:p>
        </w:tc>
        <w:tc>
          <w:tcPr>
            <w:tcW w:w="1151" w:type="dxa"/>
            <w:tcBorders>
              <w:top w:val="single" w:color="auto" w:sz="4" w:space="0"/>
              <w:left w:val="single" w:color="auto" w:sz="4" w:space="0"/>
              <w:bottom w:val="single" w:color="auto" w:sz="4" w:space="0"/>
              <w:right w:val="single" w:color="auto" w:sz="4" w:space="0"/>
            </w:tcBorders>
            <w:noWrap w:val="0"/>
            <w:vAlign w:val="center"/>
          </w:tcPr>
          <w:p w14:paraId="20A5515A">
            <w:pPr>
              <w:spacing w:line="240" w:lineRule="atLeast"/>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培训</w:t>
            </w:r>
          </w:p>
          <w:p w14:paraId="72CFFE59">
            <w:pPr>
              <w:spacing w:line="240" w:lineRule="atLeast"/>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方案</w:t>
            </w:r>
          </w:p>
        </w:tc>
        <w:tc>
          <w:tcPr>
            <w:tcW w:w="6201" w:type="dxa"/>
            <w:tcBorders>
              <w:top w:val="single" w:color="auto" w:sz="4" w:space="0"/>
              <w:left w:val="single" w:color="auto" w:sz="4" w:space="0"/>
              <w:bottom w:val="single" w:color="auto" w:sz="4" w:space="0"/>
              <w:right w:val="single" w:color="auto" w:sz="4" w:space="0"/>
            </w:tcBorders>
            <w:noWrap w:val="0"/>
            <w:vAlign w:val="center"/>
          </w:tcPr>
          <w:p w14:paraId="79776D55">
            <w:pPr>
              <w:keepNext w:val="0"/>
              <w:keepLines w:val="0"/>
              <w:pageBreakBefore w:val="0"/>
              <w:widowControl w:val="0"/>
              <w:kinsoku/>
              <w:wordWrap w:val="0"/>
              <w:overflowPunct/>
              <w:topLinePunct w:val="0"/>
              <w:autoSpaceDE/>
              <w:autoSpaceDN/>
              <w:bidi w:val="0"/>
              <w:adjustRightInd/>
              <w:snapToGrid w:val="0"/>
              <w:spacing w:line="240" w:lineRule="auto"/>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根据</w:t>
            </w:r>
            <w:r>
              <w:rPr>
                <w:rFonts w:hint="eastAsia" w:ascii="仿宋" w:hAnsi="仿宋" w:eastAsia="仿宋" w:cs="仿宋"/>
                <w:color w:val="auto"/>
                <w:sz w:val="28"/>
                <w:szCs w:val="28"/>
                <w:highlight w:val="none"/>
                <w:lang w:val="en-US" w:eastAsia="zh-CN"/>
              </w:rPr>
              <w:t>投标人</w:t>
            </w:r>
            <w:r>
              <w:rPr>
                <w:rFonts w:hint="eastAsia" w:ascii="仿宋" w:hAnsi="仿宋" w:eastAsia="仿宋" w:cs="仿宋"/>
                <w:color w:val="auto"/>
                <w:sz w:val="28"/>
                <w:szCs w:val="28"/>
                <w:highlight w:val="none"/>
              </w:rPr>
              <w:t>提供的</w:t>
            </w:r>
            <w:r>
              <w:rPr>
                <w:rFonts w:hint="eastAsia" w:ascii="仿宋" w:hAnsi="仿宋" w:eastAsia="仿宋" w:cs="仿宋"/>
                <w:color w:val="auto"/>
                <w:sz w:val="28"/>
                <w:szCs w:val="28"/>
                <w:highlight w:val="none"/>
                <w:lang w:val="en-US" w:eastAsia="zh-CN"/>
              </w:rPr>
              <w:t>培训方案（</w:t>
            </w:r>
            <w:r>
              <w:rPr>
                <w:rFonts w:hint="eastAsia" w:ascii="仿宋" w:hAnsi="仿宋" w:eastAsia="仿宋" w:cs="仿宋"/>
                <w:color w:val="auto"/>
                <w:sz w:val="28"/>
                <w:szCs w:val="28"/>
                <w:highlight w:val="none"/>
              </w:rPr>
              <w:t>包括但不限于培训目的、培训方式及内容、培训计划</w:t>
            </w:r>
            <w:r>
              <w:rPr>
                <w:rFonts w:hint="eastAsia" w:ascii="仿宋" w:hAnsi="仿宋" w:eastAsia="仿宋" w:cs="仿宋"/>
                <w:color w:val="auto"/>
                <w:sz w:val="28"/>
                <w:szCs w:val="28"/>
                <w:highlight w:val="none"/>
                <w:lang w:val="en-US" w:eastAsia="zh-CN"/>
              </w:rPr>
              <w:t>等内容）进行评分</w:t>
            </w:r>
            <w:r>
              <w:rPr>
                <w:rFonts w:hint="eastAsia" w:ascii="仿宋" w:hAnsi="仿宋" w:eastAsia="仿宋" w:cs="仿宋"/>
                <w:color w:val="auto"/>
                <w:sz w:val="28"/>
                <w:szCs w:val="28"/>
                <w:highlight w:val="none"/>
              </w:rPr>
              <w:t>。</w:t>
            </w:r>
          </w:p>
          <w:p w14:paraId="724AF9C8">
            <w:pPr>
              <w:keepNext w:val="0"/>
              <w:keepLines w:val="0"/>
              <w:pageBreakBefore w:val="0"/>
              <w:widowControl w:val="0"/>
              <w:kinsoku/>
              <w:wordWrap w:val="0"/>
              <w:overflowPunct/>
              <w:topLinePunct w:val="0"/>
              <w:autoSpaceDE/>
              <w:autoSpaceDN/>
              <w:bidi w:val="0"/>
              <w:adjustRightInd/>
              <w:snapToGrid w:val="0"/>
              <w:spacing w:line="240" w:lineRule="auto"/>
              <w:ind w:firstLine="560" w:firstLineChars="20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培训方案完整，目标明确、内容详实、计划合理</w:t>
            </w:r>
            <w:r>
              <w:rPr>
                <w:rFonts w:hint="eastAsia" w:ascii="仿宋" w:hAnsi="仿宋" w:eastAsia="仿宋" w:cs="仿宋"/>
                <w:color w:val="auto"/>
                <w:sz w:val="28"/>
                <w:szCs w:val="28"/>
                <w:highlight w:val="none"/>
                <w:lang w:val="en-US" w:eastAsia="zh-CN"/>
              </w:rPr>
              <w:t>的，得3</w:t>
            </w:r>
            <w:r>
              <w:rPr>
                <w:rFonts w:hint="eastAsia" w:ascii="仿宋" w:hAnsi="仿宋" w:eastAsia="仿宋" w:cs="仿宋"/>
                <w:color w:val="auto"/>
                <w:sz w:val="28"/>
                <w:szCs w:val="28"/>
                <w:highlight w:val="none"/>
                <w:lang w:eastAsia="zh-CN"/>
              </w:rPr>
              <w:t>分；</w:t>
            </w:r>
          </w:p>
          <w:p w14:paraId="2D07ED1B">
            <w:pPr>
              <w:keepNext w:val="0"/>
              <w:keepLines w:val="0"/>
              <w:pageBreakBefore w:val="0"/>
              <w:widowControl w:val="0"/>
              <w:kinsoku/>
              <w:wordWrap w:val="0"/>
              <w:overflowPunct/>
              <w:topLinePunct w:val="0"/>
              <w:autoSpaceDE/>
              <w:autoSpaceDN/>
              <w:bidi w:val="0"/>
              <w:adjustRightInd/>
              <w:snapToGrid w:val="0"/>
              <w:spacing w:line="240" w:lineRule="auto"/>
              <w:ind w:firstLine="560" w:firstLineChars="20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培训方案较完整，主要方面均有涉及，培训内容较为详实，计划较为合理，仅个别内容不够详细</w:t>
            </w:r>
            <w:r>
              <w:rPr>
                <w:rFonts w:hint="eastAsia" w:ascii="仿宋" w:hAnsi="仿宋" w:eastAsia="仿宋" w:cs="仿宋"/>
                <w:color w:val="auto"/>
                <w:sz w:val="28"/>
                <w:szCs w:val="28"/>
                <w:highlight w:val="none"/>
                <w:lang w:val="en-US" w:eastAsia="zh-CN"/>
              </w:rPr>
              <w:t>的，得2</w:t>
            </w:r>
            <w:r>
              <w:rPr>
                <w:rFonts w:hint="eastAsia" w:ascii="仿宋" w:hAnsi="仿宋" w:eastAsia="仿宋" w:cs="仿宋"/>
                <w:color w:val="auto"/>
                <w:sz w:val="28"/>
                <w:szCs w:val="28"/>
                <w:highlight w:val="none"/>
                <w:lang w:eastAsia="zh-CN"/>
              </w:rPr>
              <w:t>分；</w:t>
            </w:r>
          </w:p>
          <w:p w14:paraId="209BEE1A">
            <w:pPr>
              <w:keepNext w:val="0"/>
              <w:keepLines w:val="0"/>
              <w:pageBreakBefore w:val="0"/>
              <w:widowControl w:val="0"/>
              <w:kinsoku/>
              <w:wordWrap w:val="0"/>
              <w:overflowPunct/>
              <w:topLinePunct w:val="0"/>
              <w:autoSpaceDE/>
              <w:autoSpaceDN/>
              <w:bidi w:val="0"/>
              <w:adjustRightInd/>
              <w:snapToGrid w:val="0"/>
              <w:spacing w:line="240" w:lineRule="auto"/>
              <w:ind w:firstLine="560" w:firstLineChars="20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培训方案基本完整，主要方面基本覆盖，培训内容基本明确，计划基本合理，但部分内容较为简单</w:t>
            </w:r>
            <w:r>
              <w:rPr>
                <w:rFonts w:hint="eastAsia" w:ascii="仿宋" w:hAnsi="仿宋" w:eastAsia="仿宋" w:cs="仿宋"/>
                <w:color w:val="auto"/>
                <w:sz w:val="28"/>
                <w:szCs w:val="28"/>
                <w:highlight w:val="none"/>
                <w:lang w:val="en-US" w:eastAsia="zh-CN"/>
              </w:rPr>
              <w:t>的，得1</w:t>
            </w:r>
            <w:r>
              <w:rPr>
                <w:rFonts w:hint="eastAsia" w:ascii="仿宋" w:hAnsi="仿宋" w:eastAsia="仿宋" w:cs="仿宋"/>
                <w:color w:val="auto"/>
                <w:sz w:val="28"/>
                <w:szCs w:val="28"/>
                <w:highlight w:val="none"/>
                <w:lang w:eastAsia="zh-CN"/>
              </w:rPr>
              <w:t>分；</w:t>
            </w:r>
          </w:p>
          <w:p w14:paraId="68F97B59">
            <w:pPr>
              <w:keepNext w:val="0"/>
              <w:keepLines w:val="0"/>
              <w:pageBreakBefore w:val="0"/>
              <w:widowControl w:val="0"/>
              <w:kinsoku/>
              <w:wordWrap w:val="0"/>
              <w:overflowPunct/>
              <w:topLinePunct w:val="0"/>
              <w:autoSpaceDE/>
              <w:autoSpaceDN/>
              <w:bidi w:val="0"/>
              <w:adjustRightInd/>
              <w:snapToGrid w:val="0"/>
              <w:spacing w:line="240" w:lineRule="auto"/>
              <w:ind w:firstLine="560" w:firstLineChars="20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培训方案简单，仅列出部分方面，培训内容简略，计划不够明确</w:t>
            </w:r>
            <w:r>
              <w:rPr>
                <w:rFonts w:hint="eastAsia" w:ascii="仿宋" w:hAnsi="仿宋" w:eastAsia="仿宋" w:cs="仿宋"/>
                <w:color w:val="auto"/>
                <w:sz w:val="28"/>
                <w:szCs w:val="28"/>
                <w:highlight w:val="none"/>
                <w:lang w:val="en-US" w:eastAsia="zh-CN"/>
              </w:rPr>
              <w:t>的，得0.5</w:t>
            </w:r>
            <w:r>
              <w:rPr>
                <w:rFonts w:hint="eastAsia" w:ascii="仿宋" w:hAnsi="仿宋" w:eastAsia="仿宋" w:cs="仿宋"/>
                <w:color w:val="auto"/>
                <w:sz w:val="28"/>
                <w:szCs w:val="28"/>
                <w:highlight w:val="none"/>
                <w:lang w:eastAsia="zh-CN"/>
              </w:rPr>
              <w:t>分；</w:t>
            </w:r>
          </w:p>
          <w:p w14:paraId="29E7AA46">
            <w:pPr>
              <w:keepNext w:val="0"/>
              <w:keepLines w:val="0"/>
              <w:pageBreakBefore w:val="0"/>
              <w:widowControl w:val="0"/>
              <w:kinsoku/>
              <w:wordWrap w:val="0"/>
              <w:overflowPunct/>
              <w:topLinePunct w:val="0"/>
              <w:autoSpaceDE/>
              <w:autoSpaceDN/>
              <w:bidi w:val="0"/>
              <w:adjustRightInd/>
              <w:snapToGrid w:val="0"/>
              <w:spacing w:line="240" w:lineRule="auto"/>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未提供方案不得分。</w:t>
            </w:r>
          </w:p>
        </w:tc>
        <w:tc>
          <w:tcPr>
            <w:tcW w:w="788" w:type="dxa"/>
            <w:tcBorders>
              <w:top w:val="single" w:color="auto" w:sz="4" w:space="0"/>
              <w:left w:val="single" w:color="auto" w:sz="4" w:space="0"/>
              <w:bottom w:val="single" w:color="auto" w:sz="4" w:space="0"/>
              <w:right w:val="single" w:color="auto" w:sz="4" w:space="0"/>
            </w:tcBorders>
            <w:noWrap w:val="0"/>
            <w:vAlign w:val="center"/>
          </w:tcPr>
          <w:p w14:paraId="1B203A17">
            <w:pPr>
              <w:spacing w:line="240" w:lineRule="atLeast"/>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3</w:t>
            </w:r>
          </w:p>
        </w:tc>
      </w:tr>
      <w:tr w14:paraId="51EBD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442" w:type="dxa"/>
            <w:vMerge w:val="continue"/>
            <w:tcBorders>
              <w:left w:val="single" w:color="auto" w:sz="4" w:space="0"/>
              <w:right w:val="single" w:color="auto" w:sz="4" w:space="0"/>
            </w:tcBorders>
            <w:noWrap w:val="0"/>
            <w:vAlign w:val="center"/>
          </w:tcPr>
          <w:p w14:paraId="5ABCD246">
            <w:pPr>
              <w:spacing w:line="240" w:lineRule="atLeast"/>
              <w:jc w:val="center"/>
              <w:rPr>
                <w:rFonts w:hint="eastAsia" w:ascii="仿宋" w:hAnsi="仿宋" w:eastAsia="仿宋" w:cs="仿宋"/>
                <w:b/>
                <w:bCs/>
                <w:color w:val="auto"/>
                <w:sz w:val="28"/>
                <w:szCs w:val="28"/>
                <w:highlight w:val="none"/>
              </w:rPr>
            </w:pPr>
          </w:p>
        </w:tc>
        <w:tc>
          <w:tcPr>
            <w:tcW w:w="1151" w:type="dxa"/>
            <w:tcBorders>
              <w:top w:val="single" w:color="auto" w:sz="4" w:space="0"/>
              <w:left w:val="single" w:color="auto" w:sz="4" w:space="0"/>
              <w:bottom w:val="single" w:color="auto" w:sz="4" w:space="0"/>
              <w:right w:val="single" w:color="auto" w:sz="4" w:space="0"/>
            </w:tcBorders>
            <w:noWrap w:val="0"/>
            <w:vAlign w:val="center"/>
          </w:tcPr>
          <w:p w14:paraId="0C75F0A2">
            <w:pPr>
              <w:spacing w:line="240" w:lineRule="atLeast"/>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售后</w:t>
            </w:r>
          </w:p>
          <w:p w14:paraId="5F164585">
            <w:pPr>
              <w:spacing w:line="240" w:lineRule="atLeast"/>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服务</w:t>
            </w:r>
          </w:p>
          <w:p w14:paraId="6686F812">
            <w:pPr>
              <w:spacing w:line="240" w:lineRule="atLeast"/>
              <w:jc w:val="cente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rPr>
              <w:t>方案</w:t>
            </w:r>
          </w:p>
        </w:tc>
        <w:tc>
          <w:tcPr>
            <w:tcW w:w="6201" w:type="dxa"/>
            <w:tcBorders>
              <w:top w:val="single" w:color="auto" w:sz="4" w:space="0"/>
              <w:left w:val="single" w:color="auto" w:sz="4" w:space="0"/>
              <w:bottom w:val="single" w:color="auto" w:sz="4" w:space="0"/>
              <w:right w:val="single" w:color="auto" w:sz="4" w:space="0"/>
            </w:tcBorders>
            <w:noWrap w:val="0"/>
            <w:vAlign w:val="center"/>
          </w:tcPr>
          <w:p w14:paraId="52A2F219">
            <w:pPr>
              <w:keepNext w:val="0"/>
              <w:keepLines w:val="0"/>
              <w:pageBreakBefore w:val="0"/>
              <w:widowControl w:val="0"/>
              <w:kinsoku/>
              <w:wordWrap w:val="0"/>
              <w:overflowPunct/>
              <w:topLinePunct w:val="0"/>
              <w:autoSpaceDE/>
              <w:autoSpaceDN/>
              <w:bidi w:val="0"/>
              <w:adjustRightInd/>
              <w:snapToGrid w:val="0"/>
              <w:spacing w:line="240" w:lineRule="auto"/>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根据</w:t>
            </w:r>
            <w:r>
              <w:rPr>
                <w:rFonts w:hint="eastAsia" w:ascii="仿宋" w:hAnsi="仿宋" w:eastAsia="仿宋" w:cs="仿宋"/>
                <w:color w:val="auto"/>
                <w:sz w:val="28"/>
                <w:szCs w:val="28"/>
                <w:highlight w:val="none"/>
                <w:lang w:val="en-US" w:eastAsia="zh-CN"/>
              </w:rPr>
              <w:t>投标人</w:t>
            </w:r>
            <w:r>
              <w:rPr>
                <w:rFonts w:hint="eastAsia" w:ascii="仿宋" w:hAnsi="仿宋" w:eastAsia="仿宋" w:cs="仿宋"/>
                <w:color w:val="auto"/>
                <w:sz w:val="28"/>
                <w:szCs w:val="28"/>
                <w:highlight w:val="none"/>
              </w:rPr>
              <w:t>提供的</w:t>
            </w:r>
            <w:r>
              <w:rPr>
                <w:rFonts w:hint="eastAsia" w:ascii="仿宋" w:hAnsi="仿宋" w:eastAsia="仿宋" w:cs="仿宋"/>
                <w:color w:val="auto"/>
                <w:sz w:val="28"/>
                <w:szCs w:val="28"/>
                <w:highlight w:val="none"/>
                <w:lang w:val="en-US" w:eastAsia="zh-CN"/>
              </w:rPr>
              <w:t>售后服务方案（</w:t>
            </w:r>
            <w:r>
              <w:rPr>
                <w:rFonts w:hint="eastAsia" w:ascii="仿宋" w:hAnsi="仿宋" w:eastAsia="仿宋" w:cs="仿宋"/>
                <w:color w:val="auto"/>
                <w:sz w:val="28"/>
                <w:szCs w:val="28"/>
                <w:highlight w:val="none"/>
              </w:rPr>
              <w:t>包括但不限于服务方案、售后服务承诺、售后服务响应速度、备件供应方案、售后服务组织架构及人员配置，职责分工</w:t>
            </w:r>
            <w:r>
              <w:rPr>
                <w:rFonts w:hint="eastAsia" w:ascii="仿宋" w:hAnsi="仿宋" w:eastAsia="仿宋" w:cs="仿宋"/>
                <w:color w:val="auto"/>
                <w:sz w:val="28"/>
                <w:szCs w:val="28"/>
                <w:highlight w:val="none"/>
                <w:lang w:val="en-US" w:eastAsia="zh-CN"/>
              </w:rPr>
              <w:t>等内容）进行评分</w:t>
            </w:r>
            <w:r>
              <w:rPr>
                <w:rFonts w:hint="eastAsia" w:ascii="仿宋" w:hAnsi="仿宋" w:eastAsia="仿宋" w:cs="仿宋"/>
                <w:color w:val="auto"/>
                <w:sz w:val="28"/>
                <w:szCs w:val="28"/>
                <w:highlight w:val="none"/>
              </w:rPr>
              <w:t>。</w:t>
            </w:r>
          </w:p>
          <w:p w14:paraId="0B52CF70">
            <w:pPr>
              <w:keepNext w:val="0"/>
              <w:keepLines w:val="0"/>
              <w:pageBreakBefore w:val="0"/>
              <w:widowControl w:val="0"/>
              <w:kinsoku/>
              <w:wordWrap w:val="0"/>
              <w:overflowPunct/>
              <w:topLinePunct w:val="0"/>
              <w:autoSpaceDE/>
              <w:autoSpaceDN/>
              <w:bidi w:val="0"/>
              <w:adjustRightInd/>
              <w:snapToGrid w:val="0"/>
              <w:spacing w:line="240" w:lineRule="auto"/>
              <w:ind w:firstLine="560" w:firstLineChars="20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售后服务方案完整，方案措施齐全、响应及时、保障有力</w:t>
            </w:r>
            <w:r>
              <w:rPr>
                <w:rFonts w:hint="eastAsia" w:ascii="仿宋" w:hAnsi="仿宋" w:eastAsia="仿宋" w:cs="仿宋"/>
                <w:color w:val="auto"/>
                <w:sz w:val="28"/>
                <w:szCs w:val="28"/>
                <w:highlight w:val="none"/>
                <w:lang w:val="en-US" w:eastAsia="zh-CN"/>
              </w:rPr>
              <w:t>的，得</w:t>
            </w:r>
            <w:r>
              <w:rPr>
                <w:rFonts w:hint="eastAsia" w:ascii="仿宋" w:hAnsi="仿宋" w:eastAsia="仿宋" w:cs="仿宋"/>
                <w:color w:val="auto"/>
                <w:sz w:val="28"/>
                <w:szCs w:val="28"/>
                <w:highlight w:val="none"/>
                <w:lang w:eastAsia="zh-CN"/>
              </w:rPr>
              <w:t>7分；</w:t>
            </w:r>
          </w:p>
          <w:p w14:paraId="1A8E5730">
            <w:pPr>
              <w:keepNext w:val="0"/>
              <w:keepLines w:val="0"/>
              <w:pageBreakBefore w:val="0"/>
              <w:widowControl w:val="0"/>
              <w:kinsoku/>
              <w:wordWrap w:val="0"/>
              <w:overflowPunct/>
              <w:topLinePunct w:val="0"/>
              <w:autoSpaceDE/>
              <w:autoSpaceDN/>
              <w:bidi w:val="0"/>
              <w:adjustRightInd/>
              <w:snapToGrid w:val="0"/>
              <w:spacing w:line="240" w:lineRule="auto"/>
              <w:ind w:firstLine="560" w:firstLineChars="20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售后服务方案较完整，主要方面均有涉及，措施较为齐全，响应速度较快，保障较为有力，仅个别内容不够详细</w:t>
            </w:r>
            <w:r>
              <w:rPr>
                <w:rFonts w:hint="eastAsia" w:ascii="仿宋" w:hAnsi="仿宋" w:eastAsia="仿宋" w:cs="仿宋"/>
                <w:color w:val="auto"/>
                <w:sz w:val="28"/>
                <w:szCs w:val="28"/>
                <w:highlight w:val="none"/>
                <w:lang w:val="en-US" w:eastAsia="zh-CN"/>
              </w:rPr>
              <w:t>的，得</w:t>
            </w:r>
            <w:r>
              <w:rPr>
                <w:rFonts w:hint="eastAsia" w:ascii="仿宋" w:hAnsi="仿宋" w:eastAsia="仿宋" w:cs="仿宋"/>
                <w:color w:val="auto"/>
                <w:sz w:val="28"/>
                <w:szCs w:val="28"/>
                <w:highlight w:val="none"/>
                <w:lang w:eastAsia="zh-CN"/>
              </w:rPr>
              <w:t>6分；</w:t>
            </w:r>
          </w:p>
          <w:p w14:paraId="10351955">
            <w:pPr>
              <w:keepNext w:val="0"/>
              <w:keepLines w:val="0"/>
              <w:pageBreakBefore w:val="0"/>
              <w:widowControl w:val="0"/>
              <w:kinsoku/>
              <w:wordWrap w:val="0"/>
              <w:overflowPunct/>
              <w:topLinePunct w:val="0"/>
              <w:autoSpaceDE/>
              <w:autoSpaceDN/>
              <w:bidi w:val="0"/>
              <w:adjustRightInd/>
              <w:snapToGrid w:val="0"/>
              <w:spacing w:line="240" w:lineRule="auto"/>
              <w:ind w:firstLine="560" w:firstLineChars="20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售后服务方案较为完整，主要方面基本覆盖，措施基本齐全，响应速度较快，保障基本到位，但存在少量不足</w:t>
            </w:r>
            <w:r>
              <w:rPr>
                <w:rFonts w:hint="eastAsia" w:ascii="仿宋" w:hAnsi="仿宋" w:eastAsia="仿宋" w:cs="仿宋"/>
                <w:color w:val="auto"/>
                <w:sz w:val="28"/>
                <w:szCs w:val="28"/>
                <w:highlight w:val="none"/>
                <w:lang w:val="en-US" w:eastAsia="zh-CN"/>
              </w:rPr>
              <w:t>的，得</w:t>
            </w:r>
            <w:r>
              <w:rPr>
                <w:rFonts w:hint="eastAsia" w:ascii="仿宋" w:hAnsi="仿宋" w:eastAsia="仿宋" w:cs="仿宋"/>
                <w:color w:val="auto"/>
                <w:sz w:val="28"/>
                <w:szCs w:val="28"/>
                <w:highlight w:val="none"/>
                <w:lang w:eastAsia="zh-CN"/>
              </w:rPr>
              <w:t>5分；</w:t>
            </w:r>
          </w:p>
          <w:p w14:paraId="4004B705">
            <w:pPr>
              <w:keepNext w:val="0"/>
              <w:keepLines w:val="0"/>
              <w:pageBreakBefore w:val="0"/>
              <w:widowControl w:val="0"/>
              <w:kinsoku/>
              <w:wordWrap w:val="0"/>
              <w:overflowPunct/>
              <w:topLinePunct w:val="0"/>
              <w:autoSpaceDE/>
              <w:autoSpaceDN/>
              <w:bidi w:val="0"/>
              <w:adjustRightInd/>
              <w:snapToGrid w:val="0"/>
              <w:spacing w:line="240" w:lineRule="auto"/>
              <w:ind w:firstLine="560" w:firstLineChars="20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售后服务方案基本完整，主要方面基本覆盖，措施基本齐全，响应速度一般，保障基本到位，但部分内容较为简单</w:t>
            </w:r>
            <w:r>
              <w:rPr>
                <w:rFonts w:hint="eastAsia" w:ascii="仿宋" w:hAnsi="仿宋" w:eastAsia="仿宋" w:cs="仿宋"/>
                <w:color w:val="auto"/>
                <w:sz w:val="28"/>
                <w:szCs w:val="28"/>
                <w:highlight w:val="none"/>
                <w:lang w:val="en-US" w:eastAsia="zh-CN"/>
              </w:rPr>
              <w:t>的，得</w:t>
            </w:r>
            <w:r>
              <w:rPr>
                <w:rFonts w:hint="eastAsia" w:ascii="仿宋" w:hAnsi="仿宋" w:eastAsia="仿宋" w:cs="仿宋"/>
                <w:color w:val="auto"/>
                <w:sz w:val="28"/>
                <w:szCs w:val="28"/>
                <w:highlight w:val="none"/>
                <w:lang w:eastAsia="zh-CN"/>
              </w:rPr>
              <w:t>4分；</w:t>
            </w:r>
          </w:p>
          <w:p w14:paraId="7854BB1B">
            <w:pPr>
              <w:keepNext w:val="0"/>
              <w:keepLines w:val="0"/>
              <w:pageBreakBefore w:val="0"/>
              <w:widowControl w:val="0"/>
              <w:kinsoku/>
              <w:wordWrap w:val="0"/>
              <w:overflowPunct/>
              <w:topLinePunct w:val="0"/>
              <w:autoSpaceDE/>
              <w:autoSpaceDN/>
              <w:bidi w:val="0"/>
              <w:adjustRightInd/>
              <w:snapToGrid w:val="0"/>
              <w:spacing w:line="240" w:lineRule="auto"/>
              <w:ind w:firstLine="560" w:firstLineChars="20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售后服务方案一般，主要方面有涉及，但措施不够全面，响应速度一般，保障能力一般</w:t>
            </w:r>
            <w:r>
              <w:rPr>
                <w:rFonts w:hint="eastAsia" w:ascii="仿宋" w:hAnsi="仿宋" w:eastAsia="仿宋" w:cs="仿宋"/>
                <w:color w:val="auto"/>
                <w:sz w:val="28"/>
                <w:szCs w:val="28"/>
                <w:highlight w:val="none"/>
                <w:lang w:val="en-US" w:eastAsia="zh-CN"/>
              </w:rPr>
              <w:t>的，得</w:t>
            </w:r>
            <w:r>
              <w:rPr>
                <w:rFonts w:hint="eastAsia" w:ascii="仿宋" w:hAnsi="仿宋" w:eastAsia="仿宋" w:cs="仿宋"/>
                <w:color w:val="auto"/>
                <w:sz w:val="28"/>
                <w:szCs w:val="28"/>
                <w:highlight w:val="none"/>
                <w:lang w:eastAsia="zh-CN"/>
              </w:rPr>
              <w:t>3分；</w:t>
            </w:r>
          </w:p>
          <w:p w14:paraId="3C213DD9">
            <w:pPr>
              <w:keepNext w:val="0"/>
              <w:keepLines w:val="0"/>
              <w:pageBreakBefore w:val="0"/>
              <w:widowControl w:val="0"/>
              <w:kinsoku/>
              <w:wordWrap w:val="0"/>
              <w:overflowPunct/>
              <w:topLinePunct w:val="0"/>
              <w:autoSpaceDE/>
              <w:autoSpaceDN/>
              <w:bidi w:val="0"/>
              <w:adjustRightInd/>
              <w:snapToGrid w:val="0"/>
              <w:spacing w:line="240" w:lineRule="auto"/>
              <w:ind w:firstLine="560" w:firstLineChars="20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售后服务方案简单，仅列出部分方面，措施不全，响应速度较慢</w:t>
            </w:r>
            <w:r>
              <w:rPr>
                <w:rFonts w:hint="eastAsia" w:ascii="仿宋" w:hAnsi="仿宋" w:eastAsia="仿宋" w:cs="仿宋"/>
                <w:color w:val="auto"/>
                <w:sz w:val="28"/>
                <w:szCs w:val="28"/>
                <w:highlight w:val="none"/>
                <w:lang w:val="en-US" w:eastAsia="zh-CN"/>
              </w:rPr>
              <w:t>的，得</w:t>
            </w:r>
            <w:r>
              <w:rPr>
                <w:rFonts w:hint="eastAsia" w:ascii="仿宋" w:hAnsi="仿宋" w:eastAsia="仿宋" w:cs="仿宋"/>
                <w:color w:val="auto"/>
                <w:sz w:val="28"/>
                <w:szCs w:val="28"/>
                <w:highlight w:val="none"/>
                <w:lang w:eastAsia="zh-CN"/>
              </w:rPr>
              <w:t>2分；</w:t>
            </w:r>
          </w:p>
          <w:p w14:paraId="5F866B22">
            <w:pPr>
              <w:keepNext w:val="0"/>
              <w:keepLines w:val="0"/>
              <w:pageBreakBefore w:val="0"/>
              <w:widowControl w:val="0"/>
              <w:kinsoku/>
              <w:wordWrap w:val="0"/>
              <w:overflowPunct/>
              <w:topLinePunct w:val="0"/>
              <w:autoSpaceDE/>
              <w:autoSpaceDN/>
              <w:bidi w:val="0"/>
              <w:adjustRightInd/>
              <w:snapToGrid w:val="0"/>
              <w:spacing w:line="240" w:lineRule="auto"/>
              <w:ind w:firstLine="560" w:firstLineChars="20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售后服务方案混乱，内容杂乱，逻辑不清，缺乏可操作性</w:t>
            </w:r>
            <w:r>
              <w:rPr>
                <w:rFonts w:hint="eastAsia" w:ascii="仿宋" w:hAnsi="仿宋" w:eastAsia="仿宋" w:cs="仿宋"/>
                <w:color w:val="auto"/>
                <w:sz w:val="28"/>
                <w:szCs w:val="28"/>
                <w:highlight w:val="none"/>
                <w:lang w:val="en-US" w:eastAsia="zh-CN"/>
              </w:rPr>
              <w:t>的，得</w:t>
            </w:r>
            <w:r>
              <w:rPr>
                <w:rFonts w:hint="eastAsia" w:ascii="仿宋" w:hAnsi="仿宋" w:eastAsia="仿宋" w:cs="仿宋"/>
                <w:color w:val="auto"/>
                <w:sz w:val="28"/>
                <w:szCs w:val="28"/>
                <w:highlight w:val="none"/>
                <w:lang w:eastAsia="zh-CN"/>
              </w:rPr>
              <w:t>1分；</w:t>
            </w:r>
          </w:p>
          <w:p w14:paraId="78A66AE8">
            <w:pPr>
              <w:keepNext w:val="0"/>
              <w:keepLines w:val="0"/>
              <w:pageBreakBefore w:val="0"/>
              <w:widowControl w:val="0"/>
              <w:kinsoku/>
              <w:wordWrap w:val="0"/>
              <w:overflowPunct/>
              <w:topLinePunct w:val="0"/>
              <w:autoSpaceDE/>
              <w:autoSpaceDN/>
              <w:bidi w:val="0"/>
              <w:adjustRightInd/>
              <w:snapToGrid w:val="0"/>
              <w:spacing w:line="240" w:lineRule="auto"/>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未提供方案不得分。</w:t>
            </w:r>
          </w:p>
        </w:tc>
        <w:tc>
          <w:tcPr>
            <w:tcW w:w="788" w:type="dxa"/>
            <w:tcBorders>
              <w:top w:val="single" w:color="auto" w:sz="4" w:space="0"/>
              <w:left w:val="single" w:color="auto" w:sz="4" w:space="0"/>
              <w:bottom w:val="single" w:color="auto" w:sz="4" w:space="0"/>
              <w:right w:val="single" w:color="auto" w:sz="4" w:space="0"/>
            </w:tcBorders>
            <w:noWrap w:val="0"/>
            <w:vAlign w:val="center"/>
          </w:tcPr>
          <w:p w14:paraId="66707B8D">
            <w:pPr>
              <w:spacing w:line="240" w:lineRule="atLeast"/>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7</w:t>
            </w:r>
          </w:p>
        </w:tc>
      </w:tr>
      <w:tr w14:paraId="4D939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442" w:type="dxa"/>
            <w:vMerge w:val="restart"/>
            <w:tcBorders>
              <w:left w:val="single" w:color="auto" w:sz="4" w:space="0"/>
              <w:right w:val="single" w:color="auto" w:sz="4" w:space="0"/>
            </w:tcBorders>
            <w:noWrap w:val="0"/>
            <w:vAlign w:val="center"/>
          </w:tcPr>
          <w:p w14:paraId="5BF97EC2">
            <w:pPr>
              <w:spacing w:line="240" w:lineRule="atLeast"/>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商务部分（</w:t>
            </w:r>
            <w:r>
              <w:rPr>
                <w:rFonts w:hint="eastAsia" w:ascii="仿宋" w:hAnsi="仿宋" w:eastAsia="仿宋" w:cs="仿宋"/>
                <w:b/>
                <w:bCs/>
                <w:color w:val="auto"/>
                <w:sz w:val="28"/>
                <w:szCs w:val="28"/>
                <w:highlight w:val="none"/>
                <w:lang w:val="en-US" w:eastAsia="zh-CN"/>
              </w:rPr>
              <w:t>15</w:t>
            </w:r>
            <w:r>
              <w:rPr>
                <w:rFonts w:hint="eastAsia" w:ascii="仿宋" w:hAnsi="仿宋" w:eastAsia="仿宋" w:cs="仿宋"/>
                <w:b/>
                <w:bCs/>
                <w:color w:val="auto"/>
                <w:sz w:val="28"/>
                <w:szCs w:val="28"/>
                <w:highlight w:val="none"/>
              </w:rPr>
              <w:t>分）</w:t>
            </w:r>
          </w:p>
        </w:tc>
        <w:tc>
          <w:tcPr>
            <w:tcW w:w="1151" w:type="dxa"/>
            <w:vMerge w:val="restart"/>
            <w:tcBorders>
              <w:top w:val="single" w:color="auto" w:sz="4" w:space="0"/>
              <w:left w:val="single" w:color="auto" w:sz="4" w:space="0"/>
              <w:right w:val="single" w:color="auto" w:sz="4" w:space="0"/>
            </w:tcBorders>
            <w:noWrap w:val="0"/>
            <w:vAlign w:val="center"/>
          </w:tcPr>
          <w:p w14:paraId="316556E5">
            <w:pPr>
              <w:spacing w:line="240" w:lineRule="atLeast"/>
              <w:jc w:val="center"/>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综合</w:t>
            </w:r>
          </w:p>
          <w:p w14:paraId="1C0932CA">
            <w:pPr>
              <w:spacing w:line="240" w:lineRule="atLeast"/>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实力</w:t>
            </w:r>
          </w:p>
        </w:tc>
        <w:tc>
          <w:tcPr>
            <w:tcW w:w="6201" w:type="dxa"/>
            <w:tcBorders>
              <w:top w:val="single" w:color="auto" w:sz="4" w:space="0"/>
              <w:left w:val="single" w:color="auto" w:sz="4" w:space="0"/>
              <w:right w:val="single" w:color="auto" w:sz="4" w:space="0"/>
            </w:tcBorders>
            <w:noWrap w:val="0"/>
            <w:vAlign w:val="center"/>
          </w:tcPr>
          <w:p w14:paraId="69F77635">
            <w:pPr>
              <w:keepNext w:val="0"/>
              <w:keepLines w:val="0"/>
              <w:pageBreakBefore w:val="0"/>
              <w:widowControl w:val="0"/>
              <w:kinsoku/>
              <w:wordWrap w:val="0"/>
              <w:overflowPunct/>
              <w:topLinePunct w:val="0"/>
              <w:autoSpaceDE/>
              <w:autoSpaceDN/>
              <w:bidi w:val="0"/>
              <w:adjustRightInd/>
              <w:snapToGrid w:val="0"/>
              <w:spacing w:line="240" w:lineRule="auto"/>
              <w:ind w:firstLine="560" w:firstLineChars="20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投标人自202</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月1日</w:t>
            </w:r>
            <w:r>
              <w:rPr>
                <w:rFonts w:hint="eastAsia" w:ascii="仿宋" w:hAnsi="仿宋" w:eastAsia="仿宋" w:cs="仿宋"/>
                <w:color w:val="auto"/>
                <w:sz w:val="28"/>
                <w:szCs w:val="28"/>
                <w:highlight w:val="none"/>
                <w:lang w:val="en-US" w:eastAsia="zh-CN"/>
              </w:rPr>
              <w:t>以来</w:t>
            </w:r>
            <w:r>
              <w:rPr>
                <w:rFonts w:hint="eastAsia" w:ascii="仿宋" w:hAnsi="仿宋" w:eastAsia="仿宋" w:cs="仿宋"/>
                <w:color w:val="auto"/>
                <w:sz w:val="28"/>
                <w:szCs w:val="28"/>
                <w:highlight w:val="none"/>
              </w:rPr>
              <w:t>承接过</w:t>
            </w:r>
            <w:r>
              <w:rPr>
                <w:rFonts w:hint="eastAsia" w:ascii="仿宋" w:hAnsi="仿宋" w:eastAsia="仿宋" w:cs="仿宋"/>
                <w:color w:val="auto"/>
                <w:sz w:val="28"/>
                <w:szCs w:val="28"/>
                <w:highlight w:val="none"/>
              </w:rPr>
              <w:t>移动勾臂箱式垃圾压缩箱设备</w:t>
            </w:r>
            <w:r>
              <w:rPr>
                <w:rFonts w:hint="eastAsia" w:ascii="仿宋" w:hAnsi="仿宋" w:eastAsia="仿宋" w:cs="仿宋"/>
                <w:color w:val="auto"/>
                <w:sz w:val="28"/>
                <w:szCs w:val="28"/>
                <w:highlight w:val="none"/>
              </w:rPr>
              <w:t>采购或销售业绩（以合同签订时间为准）的，每</w:t>
            </w:r>
            <w:r>
              <w:rPr>
                <w:rFonts w:hint="eastAsia" w:ascii="仿宋" w:hAnsi="仿宋" w:eastAsia="仿宋" w:cs="仿宋"/>
                <w:color w:val="auto"/>
                <w:sz w:val="28"/>
                <w:szCs w:val="28"/>
                <w:highlight w:val="none"/>
                <w:lang w:val="en-US" w:eastAsia="zh-CN"/>
              </w:rPr>
              <w:t>具有一项</w:t>
            </w:r>
            <w:r>
              <w:rPr>
                <w:rFonts w:hint="eastAsia" w:ascii="仿宋" w:hAnsi="仿宋" w:eastAsia="仿宋" w:cs="仿宋"/>
                <w:color w:val="auto"/>
                <w:sz w:val="28"/>
                <w:szCs w:val="28"/>
                <w:highlight w:val="none"/>
              </w:rPr>
              <w:t>得</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分，本项最高得</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分</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未提供不得分</w:t>
            </w:r>
            <w:r>
              <w:rPr>
                <w:rFonts w:hint="eastAsia" w:ascii="仿宋" w:hAnsi="仿宋" w:eastAsia="仿宋" w:cs="仿宋"/>
                <w:color w:val="auto"/>
                <w:sz w:val="28"/>
                <w:szCs w:val="28"/>
                <w:highlight w:val="none"/>
              </w:rPr>
              <w:t>。</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提供</w:t>
            </w:r>
            <w:r>
              <w:rPr>
                <w:rFonts w:hint="eastAsia" w:ascii="仿宋" w:hAnsi="仿宋" w:eastAsia="仿宋" w:cs="仿宋"/>
                <w:b/>
                <w:bCs/>
                <w:color w:val="auto"/>
                <w:sz w:val="28"/>
                <w:szCs w:val="28"/>
                <w:highlight w:val="none"/>
                <w:lang w:val="en-US" w:eastAsia="zh-CN"/>
              </w:rPr>
              <w:t>业绩证明</w:t>
            </w:r>
            <w:r>
              <w:rPr>
                <w:rFonts w:hint="eastAsia" w:ascii="仿宋" w:hAnsi="仿宋" w:eastAsia="仿宋" w:cs="仿宋"/>
                <w:b/>
                <w:bCs/>
                <w:color w:val="auto"/>
                <w:sz w:val="28"/>
                <w:szCs w:val="28"/>
                <w:highlight w:val="none"/>
              </w:rPr>
              <w:t>合同</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中标通知书</w:t>
            </w:r>
            <w:r>
              <w:rPr>
                <w:rFonts w:hint="eastAsia" w:ascii="仿宋" w:hAnsi="仿宋" w:eastAsia="仿宋" w:cs="仿宋"/>
                <w:b/>
                <w:bCs/>
                <w:color w:val="auto"/>
                <w:sz w:val="28"/>
                <w:szCs w:val="28"/>
                <w:highlight w:val="none"/>
                <w:lang w:eastAsia="zh-CN"/>
              </w:rPr>
              <w:t>、经国家认证认可的（具有CMA</w:t>
            </w:r>
            <w:r>
              <w:rPr>
                <w:rFonts w:hint="eastAsia" w:ascii="仿宋" w:hAnsi="仿宋" w:eastAsia="仿宋" w:cs="仿宋"/>
                <w:b/>
                <w:bCs/>
                <w:color w:val="auto"/>
                <w:sz w:val="28"/>
                <w:szCs w:val="28"/>
                <w:highlight w:val="none"/>
                <w:lang w:val="en-US" w:eastAsia="zh-CN"/>
              </w:rPr>
              <w:t>或</w:t>
            </w:r>
            <w:r>
              <w:rPr>
                <w:rFonts w:hint="eastAsia" w:ascii="仿宋" w:hAnsi="仿宋" w:eastAsia="仿宋" w:cs="仿宋"/>
                <w:b/>
                <w:bCs/>
                <w:color w:val="auto"/>
                <w:sz w:val="28"/>
                <w:szCs w:val="28"/>
                <w:highlight w:val="none"/>
                <w:lang w:eastAsia="zh-CN"/>
              </w:rPr>
              <w:t>CNAS标志）检测机构出具的，针对该业绩所对应设备的检测报告、验收报告（经业绩甲方或第三方服务机构验收）</w:t>
            </w:r>
            <w:r>
              <w:rPr>
                <w:rFonts w:hint="eastAsia" w:ascii="仿宋" w:hAnsi="仿宋" w:eastAsia="仿宋" w:cs="仿宋"/>
                <w:b/>
                <w:bCs/>
                <w:color w:val="auto"/>
                <w:sz w:val="28"/>
                <w:szCs w:val="28"/>
                <w:highlight w:val="none"/>
              </w:rPr>
              <w:t>原件扫描件</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lang w:val="en-US" w:eastAsia="zh-CN"/>
              </w:rPr>
              <w:t>并</w:t>
            </w:r>
            <w:r>
              <w:rPr>
                <w:rFonts w:hint="eastAsia" w:ascii="仿宋" w:hAnsi="仿宋" w:eastAsia="仿宋" w:cs="仿宋"/>
                <w:b/>
                <w:bCs/>
                <w:color w:val="auto"/>
                <w:sz w:val="28"/>
                <w:szCs w:val="28"/>
                <w:highlight w:val="none"/>
              </w:rPr>
              <w:t>加盖投标</w:t>
            </w:r>
            <w:r>
              <w:rPr>
                <w:rFonts w:hint="eastAsia" w:ascii="仿宋" w:hAnsi="仿宋" w:eastAsia="仿宋" w:cs="仿宋"/>
                <w:b/>
                <w:bCs/>
                <w:color w:val="auto"/>
                <w:sz w:val="28"/>
                <w:szCs w:val="28"/>
                <w:highlight w:val="none"/>
                <w:lang w:val="en-US" w:eastAsia="zh-CN"/>
              </w:rPr>
              <w:t>人</w:t>
            </w:r>
            <w:r>
              <w:rPr>
                <w:rFonts w:hint="eastAsia" w:ascii="仿宋" w:hAnsi="仿宋" w:eastAsia="仿宋" w:cs="仿宋"/>
                <w:b/>
                <w:bCs/>
                <w:color w:val="auto"/>
                <w:sz w:val="28"/>
                <w:szCs w:val="28"/>
                <w:highlight w:val="none"/>
              </w:rPr>
              <w:t>电子签章上传至电子投标文件</w:t>
            </w:r>
            <w:r>
              <w:rPr>
                <w:rFonts w:hint="eastAsia" w:ascii="仿宋" w:hAnsi="仿宋" w:eastAsia="仿宋" w:cs="仿宋"/>
                <w:b/>
                <w:bCs/>
                <w:color w:val="auto"/>
                <w:sz w:val="28"/>
                <w:szCs w:val="28"/>
                <w:highlight w:val="none"/>
                <w:lang w:eastAsia="zh-CN"/>
              </w:rPr>
              <w:t>】</w:t>
            </w:r>
          </w:p>
        </w:tc>
        <w:tc>
          <w:tcPr>
            <w:tcW w:w="788" w:type="dxa"/>
            <w:tcBorders>
              <w:top w:val="single" w:color="auto" w:sz="4" w:space="0"/>
              <w:left w:val="single" w:color="auto" w:sz="4" w:space="0"/>
              <w:bottom w:val="single" w:color="auto" w:sz="4" w:space="0"/>
              <w:right w:val="single" w:color="auto" w:sz="4" w:space="0"/>
            </w:tcBorders>
            <w:noWrap w:val="0"/>
            <w:vAlign w:val="center"/>
          </w:tcPr>
          <w:p w14:paraId="5981D1D4">
            <w:pPr>
              <w:spacing w:line="240" w:lineRule="atLeast"/>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6</w:t>
            </w:r>
          </w:p>
        </w:tc>
      </w:tr>
      <w:tr w14:paraId="11A61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442" w:type="dxa"/>
            <w:vMerge w:val="continue"/>
            <w:tcBorders>
              <w:left w:val="single" w:color="auto" w:sz="4" w:space="0"/>
              <w:right w:val="single" w:color="auto" w:sz="4" w:space="0"/>
            </w:tcBorders>
            <w:noWrap w:val="0"/>
            <w:vAlign w:val="center"/>
          </w:tcPr>
          <w:p w14:paraId="2FF34415">
            <w:pPr>
              <w:spacing w:line="240" w:lineRule="atLeast"/>
              <w:jc w:val="center"/>
              <w:rPr>
                <w:rFonts w:hint="eastAsia" w:ascii="仿宋" w:hAnsi="仿宋" w:eastAsia="仿宋" w:cs="仿宋"/>
                <w:b/>
                <w:bCs/>
                <w:color w:val="auto"/>
                <w:sz w:val="28"/>
                <w:szCs w:val="28"/>
                <w:highlight w:val="none"/>
              </w:rPr>
            </w:pPr>
          </w:p>
        </w:tc>
        <w:tc>
          <w:tcPr>
            <w:tcW w:w="1151" w:type="dxa"/>
            <w:vMerge w:val="continue"/>
            <w:tcBorders>
              <w:left w:val="single" w:color="auto" w:sz="4" w:space="0"/>
              <w:right w:val="single" w:color="auto" w:sz="4" w:space="0"/>
            </w:tcBorders>
            <w:noWrap w:val="0"/>
            <w:vAlign w:val="center"/>
          </w:tcPr>
          <w:p w14:paraId="6FEB7F96">
            <w:pPr>
              <w:spacing w:line="240" w:lineRule="atLeast"/>
              <w:jc w:val="center"/>
              <w:rPr>
                <w:rFonts w:hint="eastAsia" w:ascii="仿宋" w:hAnsi="仿宋" w:eastAsia="仿宋" w:cs="仿宋"/>
                <w:b/>
                <w:bCs/>
                <w:color w:val="auto"/>
                <w:sz w:val="28"/>
                <w:szCs w:val="28"/>
                <w:highlight w:val="none"/>
              </w:rPr>
            </w:pPr>
          </w:p>
        </w:tc>
        <w:tc>
          <w:tcPr>
            <w:tcW w:w="6201" w:type="dxa"/>
            <w:tcBorders>
              <w:top w:val="single" w:color="auto" w:sz="4" w:space="0"/>
              <w:left w:val="single" w:color="auto" w:sz="4" w:space="0"/>
              <w:bottom w:val="single" w:color="auto" w:sz="4" w:space="0"/>
              <w:right w:val="single" w:color="auto" w:sz="4" w:space="0"/>
            </w:tcBorders>
            <w:noWrap w:val="0"/>
            <w:vAlign w:val="center"/>
          </w:tcPr>
          <w:p w14:paraId="11FFD186">
            <w:pPr>
              <w:pStyle w:val="87"/>
              <w:keepNext w:val="0"/>
              <w:keepLines w:val="0"/>
              <w:pageBreakBefore w:val="0"/>
              <w:widowControl w:val="0"/>
              <w:kinsoku/>
              <w:wordWrap w:val="0"/>
              <w:overflowPunct/>
              <w:topLinePunct w:val="0"/>
              <w:autoSpaceDE/>
              <w:autoSpaceDN/>
              <w:bidi w:val="0"/>
              <w:adjustRightInd/>
              <w:snapToGrid w:val="0"/>
              <w:spacing w:line="240" w:lineRule="auto"/>
              <w:ind w:left="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投标人具有质量管理体系、环境管理体系、职业健康安全管理体系、售后服务体系认证证书的，每</w:t>
            </w:r>
            <w:r>
              <w:rPr>
                <w:rFonts w:hint="eastAsia" w:ascii="仿宋" w:hAnsi="仿宋" w:eastAsia="仿宋" w:cs="仿宋"/>
                <w:color w:val="auto"/>
                <w:sz w:val="28"/>
                <w:szCs w:val="28"/>
                <w:highlight w:val="none"/>
                <w:lang w:val="en-US" w:eastAsia="zh-CN"/>
              </w:rPr>
              <w:t>提供一项</w:t>
            </w:r>
            <w:r>
              <w:rPr>
                <w:rFonts w:hint="eastAsia" w:ascii="仿宋" w:hAnsi="仿宋" w:eastAsia="仿宋" w:cs="仿宋"/>
                <w:color w:val="auto"/>
                <w:sz w:val="28"/>
                <w:szCs w:val="28"/>
                <w:highlight w:val="none"/>
              </w:rPr>
              <w:t>得1分，</w:t>
            </w:r>
            <w:r>
              <w:rPr>
                <w:rFonts w:hint="eastAsia" w:ascii="仿宋" w:hAnsi="仿宋" w:eastAsia="仿宋" w:cs="仿宋"/>
                <w:color w:val="auto"/>
                <w:sz w:val="28"/>
                <w:szCs w:val="28"/>
                <w:highlight w:val="none"/>
                <w:lang w:val="en-US" w:eastAsia="zh-CN"/>
              </w:rPr>
              <w:t>本项最高得4</w:t>
            </w:r>
            <w:r>
              <w:rPr>
                <w:rFonts w:hint="eastAsia" w:ascii="仿宋" w:hAnsi="仿宋" w:eastAsia="仿宋" w:cs="仿宋"/>
                <w:color w:val="auto"/>
                <w:sz w:val="28"/>
                <w:szCs w:val="28"/>
                <w:highlight w:val="none"/>
              </w:rPr>
              <w:t>分</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未提供不得分</w:t>
            </w:r>
            <w:r>
              <w:rPr>
                <w:rFonts w:hint="eastAsia" w:ascii="仿宋" w:hAnsi="仿宋" w:eastAsia="仿宋" w:cs="仿宋"/>
                <w:color w:val="auto"/>
                <w:sz w:val="28"/>
                <w:szCs w:val="28"/>
                <w:highlight w:val="none"/>
              </w:rPr>
              <w:t>。</w:t>
            </w:r>
          </w:p>
          <w:p w14:paraId="2518392C">
            <w:pPr>
              <w:pStyle w:val="87"/>
              <w:keepNext w:val="0"/>
              <w:keepLines w:val="0"/>
              <w:pageBreakBefore w:val="0"/>
              <w:widowControl w:val="0"/>
              <w:kinsoku/>
              <w:wordWrap w:val="0"/>
              <w:overflowPunct/>
              <w:topLinePunct w:val="0"/>
              <w:autoSpaceDE/>
              <w:autoSpaceDN/>
              <w:bidi w:val="0"/>
              <w:adjustRightInd/>
              <w:snapToGrid w:val="0"/>
              <w:spacing w:line="240" w:lineRule="auto"/>
              <w:ind w:left="0" w:firstLine="562"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注：投标时需同时提供相关证书原件扫描件和全国认证认可信息公共服务平台官网（网址：http://cx.cnca.cn/）截图证明材料，加盖投标</w:t>
            </w:r>
            <w:r>
              <w:rPr>
                <w:rFonts w:hint="eastAsia" w:ascii="仿宋" w:hAnsi="仿宋" w:eastAsia="仿宋" w:cs="仿宋"/>
                <w:b/>
                <w:bCs/>
                <w:color w:val="auto"/>
                <w:sz w:val="28"/>
                <w:szCs w:val="28"/>
                <w:highlight w:val="none"/>
                <w:lang w:val="en-US" w:eastAsia="zh-CN"/>
              </w:rPr>
              <w:t>人</w:t>
            </w:r>
            <w:r>
              <w:rPr>
                <w:rFonts w:hint="eastAsia" w:ascii="仿宋" w:hAnsi="仿宋" w:eastAsia="仿宋" w:cs="仿宋"/>
                <w:b/>
                <w:bCs/>
                <w:color w:val="auto"/>
                <w:sz w:val="28"/>
                <w:szCs w:val="28"/>
                <w:highlight w:val="none"/>
              </w:rPr>
              <w:t>电子签章上传至电子投标文件</w:t>
            </w:r>
            <w:r>
              <w:rPr>
                <w:rFonts w:hint="eastAsia" w:ascii="仿宋" w:hAnsi="仿宋" w:eastAsia="仿宋" w:cs="仿宋"/>
                <w:b/>
                <w:bCs/>
                <w:color w:val="auto"/>
                <w:sz w:val="28"/>
                <w:szCs w:val="28"/>
                <w:highlight w:val="none"/>
                <w:lang w:eastAsia="zh-CN"/>
              </w:rPr>
              <w:t>。</w:t>
            </w:r>
          </w:p>
        </w:tc>
        <w:tc>
          <w:tcPr>
            <w:tcW w:w="788" w:type="dxa"/>
            <w:tcBorders>
              <w:top w:val="single" w:color="auto" w:sz="4" w:space="0"/>
              <w:left w:val="single" w:color="auto" w:sz="4" w:space="0"/>
              <w:bottom w:val="single" w:color="auto" w:sz="4" w:space="0"/>
              <w:right w:val="single" w:color="auto" w:sz="4" w:space="0"/>
            </w:tcBorders>
            <w:noWrap w:val="0"/>
            <w:vAlign w:val="center"/>
          </w:tcPr>
          <w:p w14:paraId="335D7596">
            <w:pPr>
              <w:spacing w:line="240" w:lineRule="atLeas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4</w:t>
            </w:r>
          </w:p>
        </w:tc>
      </w:tr>
      <w:tr w14:paraId="265B2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442" w:type="dxa"/>
            <w:vMerge w:val="continue"/>
            <w:tcBorders>
              <w:left w:val="single" w:color="auto" w:sz="4" w:space="0"/>
              <w:right w:val="single" w:color="auto" w:sz="4" w:space="0"/>
            </w:tcBorders>
            <w:noWrap w:val="0"/>
            <w:vAlign w:val="center"/>
          </w:tcPr>
          <w:p w14:paraId="4CC60DE5">
            <w:pPr>
              <w:spacing w:line="240" w:lineRule="atLeast"/>
              <w:jc w:val="center"/>
              <w:rPr>
                <w:rFonts w:hint="eastAsia" w:ascii="仿宋" w:hAnsi="仿宋" w:eastAsia="仿宋" w:cs="仿宋"/>
                <w:b/>
                <w:bCs/>
                <w:color w:val="auto"/>
                <w:sz w:val="28"/>
                <w:szCs w:val="28"/>
                <w:highlight w:val="none"/>
              </w:rPr>
            </w:pPr>
          </w:p>
        </w:tc>
        <w:tc>
          <w:tcPr>
            <w:tcW w:w="1151" w:type="dxa"/>
            <w:vMerge w:val="continue"/>
            <w:tcBorders>
              <w:left w:val="single" w:color="auto" w:sz="4" w:space="0"/>
              <w:right w:val="single" w:color="auto" w:sz="4" w:space="0"/>
            </w:tcBorders>
            <w:noWrap w:val="0"/>
            <w:vAlign w:val="center"/>
          </w:tcPr>
          <w:p w14:paraId="4DBE0CDC">
            <w:pPr>
              <w:spacing w:line="240" w:lineRule="atLeast"/>
              <w:jc w:val="center"/>
              <w:rPr>
                <w:rFonts w:hint="eastAsia" w:ascii="仿宋" w:hAnsi="仿宋" w:eastAsia="仿宋" w:cs="仿宋"/>
                <w:b/>
                <w:bCs/>
                <w:color w:val="auto"/>
                <w:sz w:val="28"/>
                <w:szCs w:val="28"/>
                <w:highlight w:val="none"/>
              </w:rPr>
            </w:pPr>
          </w:p>
        </w:tc>
        <w:tc>
          <w:tcPr>
            <w:tcW w:w="6201" w:type="dxa"/>
            <w:tcBorders>
              <w:top w:val="single" w:color="auto" w:sz="4" w:space="0"/>
              <w:left w:val="single" w:color="auto" w:sz="4" w:space="0"/>
              <w:right w:val="single" w:color="auto" w:sz="4" w:space="0"/>
            </w:tcBorders>
            <w:noWrap w:val="0"/>
            <w:vAlign w:val="center"/>
          </w:tcPr>
          <w:p w14:paraId="64B19295">
            <w:pPr>
              <w:pStyle w:val="87"/>
              <w:keepNext w:val="0"/>
              <w:keepLines w:val="0"/>
              <w:pageBreakBefore w:val="0"/>
              <w:widowControl w:val="0"/>
              <w:kinsoku/>
              <w:wordWrap w:val="0"/>
              <w:overflowPunct/>
              <w:topLinePunct w:val="0"/>
              <w:autoSpaceDE/>
              <w:autoSpaceDN/>
              <w:bidi w:val="0"/>
              <w:adjustRightInd/>
              <w:snapToGrid w:val="0"/>
              <w:spacing w:line="240" w:lineRule="auto"/>
              <w:ind w:left="0" w:firstLine="560" w:firstLineChars="200"/>
              <w:jc w:val="left"/>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3.投标人所投移动勾臂箱式垃圾压缩箱设备免费质保期为三年的基础上，免费质保期为四年的得2分；免费质保期为五年及以上的得5分。本项最高得5分，未提供不得分。</w:t>
            </w:r>
            <w:r>
              <w:rPr>
                <w:rFonts w:hint="eastAsia" w:ascii="仿宋" w:hAnsi="仿宋" w:eastAsia="仿宋" w:cs="仿宋"/>
                <w:b/>
                <w:bCs/>
                <w:color w:val="auto"/>
                <w:sz w:val="28"/>
                <w:szCs w:val="28"/>
                <w:highlight w:val="none"/>
                <w:lang w:val="en-US" w:eastAsia="zh-CN"/>
              </w:rPr>
              <w:t>（提供质保函原件扫描件，格式自拟，加盖投标人电子签章</w:t>
            </w:r>
            <w:r>
              <w:rPr>
                <w:rFonts w:hint="eastAsia" w:ascii="仿宋" w:hAnsi="仿宋" w:eastAsia="仿宋" w:cs="仿宋"/>
                <w:b/>
                <w:bCs/>
                <w:color w:val="auto"/>
                <w:sz w:val="28"/>
                <w:szCs w:val="28"/>
                <w:highlight w:val="none"/>
              </w:rPr>
              <w:t>上传至电子投标文件</w:t>
            </w:r>
            <w:r>
              <w:rPr>
                <w:rFonts w:hint="eastAsia" w:ascii="仿宋" w:hAnsi="仿宋" w:eastAsia="仿宋" w:cs="仿宋"/>
                <w:b/>
                <w:bCs/>
                <w:color w:val="auto"/>
                <w:sz w:val="28"/>
                <w:szCs w:val="28"/>
                <w:highlight w:val="none"/>
                <w:lang w:val="en-US" w:eastAsia="zh-CN"/>
              </w:rPr>
              <w:t>）</w:t>
            </w:r>
          </w:p>
        </w:tc>
        <w:tc>
          <w:tcPr>
            <w:tcW w:w="788" w:type="dxa"/>
            <w:tcBorders>
              <w:top w:val="single" w:color="auto" w:sz="4" w:space="0"/>
              <w:left w:val="single" w:color="auto" w:sz="4" w:space="0"/>
              <w:right w:val="single" w:color="auto" w:sz="4" w:space="0"/>
            </w:tcBorders>
            <w:noWrap w:val="0"/>
            <w:vAlign w:val="center"/>
          </w:tcPr>
          <w:p w14:paraId="47B66A5D">
            <w:pPr>
              <w:spacing w:line="240" w:lineRule="atLeast"/>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5</w:t>
            </w:r>
          </w:p>
        </w:tc>
      </w:tr>
    </w:tbl>
    <w:p w14:paraId="0969F46B">
      <w:pPr>
        <w:keepNext w:val="0"/>
        <w:keepLines w:val="0"/>
        <w:pageBreakBefore w:val="0"/>
        <w:widowControl w:val="0"/>
        <w:kinsoku/>
        <w:wordWrap/>
        <w:overflowPunct/>
        <w:topLinePunct w:val="0"/>
        <w:autoSpaceDE/>
        <w:autoSpaceDN/>
        <w:bidi w:val="0"/>
        <w:adjustRightInd/>
        <w:snapToGrid/>
        <w:spacing w:line="336" w:lineRule="auto"/>
        <w:jc w:val="center"/>
        <w:textAlignment w:val="auto"/>
        <w:rPr>
          <w:rFonts w:hint="eastAsia" w:ascii="仿宋" w:hAnsi="仿宋" w:eastAsia="仿宋"/>
          <w:b/>
          <w:bCs/>
          <w:color w:val="auto"/>
          <w:sz w:val="36"/>
          <w:szCs w:val="36"/>
          <w:highlight w:val="none"/>
        </w:rPr>
      </w:pPr>
      <w:r>
        <w:rPr>
          <w:rFonts w:hint="eastAsia" w:ascii="仿宋" w:hAnsi="仿宋" w:eastAsia="仿宋"/>
          <w:b/>
          <w:color w:val="auto"/>
          <w:sz w:val="36"/>
          <w:szCs w:val="36"/>
          <w:highlight w:val="none"/>
        </w:rPr>
        <w:t>第四章  合同格式及条款</w:t>
      </w:r>
    </w:p>
    <w:p w14:paraId="1B748286">
      <w:pPr>
        <w:keepNext w:val="0"/>
        <w:keepLines w:val="0"/>
        <w:pageBreakBefore w:val="0"/>
        <w:widowControl w:val="0"/>
        <w:tabs>
          <w:tab w:val="left" w:pos="180"/>
        </w:tabs>
        <w:kinsoku/>
        <w:wordWrap/>
        <w:overflowPunct/>
        <w:topLinePunct w:val="0"/>
        <w:autoSpaceDE/>
        <w:autoSpaceDN/>
        <w:bidi w:val="0"/>
        <w:adjustRightInd/>
        <w:snapToGrid/>
        <w:spacing w:line="336" w:lineRule="auto"/>
        <w:ind w:firstLine="560"/>
        <w:textAlignment w:val="auto"/>
        <w:rPr>
          <w:rFonts w:hint="eastAsia" w:ascii="仿宋" w:hAnsi="仿宋" w:eastAsia="仿宋" w:cs="仿宋"/>
          <w:color w:val="auto"/>
          <w:sz w:val="32"/>
          <w:highlight w:val="none"/>
        </w:rPr>
      </w:pPr>
      <w:r>
        <w:rPr>
          <w:rFonts w:hint="eastAsia" w:ascii="仿宋" w:hAnsi="仿宋" w:eastAsia="仿宋" w:cs="仿宋"/>
          <w:bCs/>
          <w:color w:val="auto"/>
          <w:sz w:val="28"/>
          <w:szCs w:val="28"/>
          <w:highlight w:val="none"/>
        </w:rPr>
        <w:t>注：以下为采购人提出中标后签订本项目合同的条款，</w:t>
      </w:r>
      <w:r>
        <w:rPr>
          <w:rFonts w:hint="eastAsia" w:ascii="仿宋" w:hAnsi="仿宋" w:eastAsia="仿宋" w:cs="仿宋"/>
          <w:bCs/>
          <w:color w:val="auto"/>
          <w:sz w:val="28"/>
          <w:szCs w:val="28"/>
          <w:highlight w:val="none"/>
          <w:lang w:eastAsia="zh-CN"/>
        </w:rPr>
        <w:t>投标人</w:t>
      </w:r>
      <w:r>
        <w:rPr>
          <w:rFonts w:hint="eastAsia" w:ascii="仿宋" w:hAnsi="仿宋" w:eastAsia="仿宋" w:cs="仿宋"/>
          <w:bCs/>
          <w:color w:val="auto"/>
          <w:sz w:val="28"/>
          <w:szCs w:val="28"/>
          <w:highlight w:val="none"/>
        </w:rPr>
        <w:t>必须实质性响应，中标</w:t>
      </w:r>
      <w:r>
        <w:rPr>
          <w:rFonts w:hint="eastAsia" w:ascii="仿宋" w:hAnsi="仿宋" w:eastAsia="仿宋" w:cs="仿宋"/>
          <w:bCs/>
          <w:color w:val="auto"/>
          <w:sz w:val="28"/>
          <w:szCs w:val="28"/>
          <w:highlight w:val="none"/>
          <w:lang w:eastAsia="zh-CN"/>
        </w:rPr>
        <w:t>投标人</w:t>
      </w:r>
      <w:r>
        <w:rPr>
          <w:rFonts w:hint="eastAsia" w:ascii="仿宋" w:hAnsi="仿宋" w:eastAsia="仿宋" w:cs="仿宋"/>
          <w:bCs/>
          <w:color w:val="auto"/>
          <w:sz w:val="28"/>
          <w:szCs w:val="28"/>
          <w:highlight w:val="none"/>
        </w:rPr>
        <w:t>不得提出实质性的修改，关于专用条款将由采购人与中标</w:t>
      </w:r>
      <w:r>
        <w:rPr>
          <w:rFonts w:hint="eastAsia" w:ascii="仿宋" w:hAnsi="仿宋" w:eastAsia="仿宋" w:cs="仿宋"/>
          <w:bCs/>
          <w:color w:val="auto"/>
          <w:sz w:val="28"/>
          <w:szCs w:val="28"/>
          <w:highlight w:val="none"/>
          <w:lang w:eastAsia="zh-CN"/>
        </w:rPr>
        <w:t>投标人</w:t>
      </w:r>
      <w:r>
        <w:rPr>
          <w:rFonts w:hint="eastAsia" w:ascii="仿宋" w:hAnsi="仿宋" w:eastAsia="仿宋" w:cs="仿宋"/>
          <w:bCs/>
          <w:color w:val="auto"/>
          <w:sz w:val="28"/>
          <w:szCs w:val="28"/>
          <w:highlight w:val="none"/>
        </w:rPr>
        <w:t>结合本项目具体情况协商后签订。</w:t>
      </w:r>
    </w:p>
    <w:p w14:paraId="21EBEEDF">
      <w:pPr>
        <w:pStyle w:val="18"/>
        <w:keepNext w:val="0"/>
        <w:keepLines w:val="0"/>
        <w:pageBreakBefore w:val="0"/>
        <w:widowControl w:val="0"/>
        <w:kinsoku/>
        <w:wordWrap/>
        <w:overflowPunct/>
        <w:topLinePunct w:val="0"/>
        <w:autoSpaceDE/>
        <w:autoSpaceDN/>
        <w:bidi w:val="0"/>
        <w:adjustRightInd/>
        <w:snapToGrid/>
        <w:spacing w:line="336" w:lineRule="auto"/>
        <w:jc w:val="center"/>
        <w:textAlignment w:val="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一、设备采购合同</w:t>
      </w:r>
    </w:p>
    <w:p w14:paraId="6F829E8E">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甲方：</w:t>
      </w:r>
    </w:p>
    <w:p w14:paraId="7F751908">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乙方： </w:t>
      </w:r>
    </w:p>
    <w:p w14:paraId="323A90AE">
      <w:pPr>
        <w:keepNext w:val="0"/>
        <w:keepLines w:val="0"/>
        <w:pageBreakBefore w:val="0"/>
        <w:widowControl w:val="0"/>
        <w:tabs>
          <w:tab w:val="left" w:pos="420"/>
        </w:tabs>
        <w:kinsoku/>
        <w:wordWrap/>
        <w:overflowPunct/>
        <w:topLinePunct w:val="0"/>
        <w:autoSpaceDE/>
        <w:autoSpaceDN/>
        <w:bidi w:val="0"/>
        <w:adjustRightInd/>
        <w:snapToGrid/>
        <w:spacing w:line="336" w:lineRule="auto"/>
        <w:ind w:firstLine="56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一、采购清单详见下表</w:t>
      </w:r>
    </w:p>
    <w:tbl>
      <w:tblPr>
        <w:tblStyle w:val="33"/>
        <w:tblW w:w="9921" w:type="dxa"/>
        <w:jc w:val="center"/>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CellMar>
          <w:top w:w="0" w:type="dxa"/>
          <w:left w:w="108" w:type="dxa"/>
          <w:bottom w:w="0" w:type="dxa"/>
          <w:right w:w="108" w:type="dxa"/>
        </w:tblCellMar>
      </w:tblPr>
      <w:tblGrid>
        <w:gridCol w:w="1283"/>
        <w:gridCol w:w="791"/>
        <w:gridCol w:w="1269"/>
        <w:gridCol w:w="790"/>
        <w:gridCol w:w="774"/>
        <w:gridCol w:w="1516"/>
        <w:gridCol w:w="1609"/>
        <w:gridCol w:w="1889"/>
      </w:tblGrid>
      <w:tr w14:paraId="18341E0F">
        <w:tblPrEx>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CellMar>
            <w:top w:w="0" w:type="dxa"/>
            <w:left w:w="108" w:type="dxa"/>
            <w:bottom w:w="0" w:type="dxa"/>
            <w:right w:w="108" w:type="dxa"/>
          </w:tblCellMar>
        </w:tblPrEx>
        <w:trPr>
          <w:cantSplit/>
          <w:trHeight w:val="616" w:hRule="exact"/>
          <w:jc w:val="center"/>
        </w:trPr>
        <w:tc>
          <w:tcPr>
            <w:tcW w:w="646" w:type="pct"/>
            <w:tcBorders>
              <w:top w:val="single" w:color="auto" w:sz="4" w:space="0"/>
              <w:left w:val="single" w:color="auto" w:sz="2" w:space="0"/>
              <w:bottom w:val="single" w:color="auto" w:sz="2" w:space="0"/>
              <w:right w:val="single" w:color="auto" w:sz="4" w:space="0"/>
            </w:tcBorders>
            <w:noWrap w:val="0"/>
            <w:vAlign w:val="center"/>
          </w:tcPr>
          <w:p w14:paraId="21C27D22">
            <w:pPr>
              <w:spacing w:line="360" w:lineRule="auto"/>
              <w:jc w:val="center"/>
              <w:rPr>
                <w:rFonts w:hint="eastAsia" w:ascii="仿宋" w:hAnsi="仿宋" w:eastAsia="仿宋" w:cs="仿宋"/>
                <w:color w:val="auto"/>
                <w:sz w:val="24"/>
                <w:highlight w:val="none"/>
              </w:rPr>
            </w:pPr>
            <w:bookmarkStart w:id="36" w:name="_Hlk37262289"/>
            <w:r>
              <w:rPr>
                <w:rFonts w:hint="eastAsia" w:ascii="仿宋" w:hAnsi="仿宋" w:eastAsia="仿宋" w:cs="仿宋"/>
                <w:color w:val="auto"/>
                <w:sz w:val="24"/>
                <w:highlight w:val="none"/>
              </w:rPr>
              <w:t>设备名称</w:t>
            </w:r>
          </w:p>
        </w:tc>
        <w:tc>
          <w:tcPr>
            <w:tcW w:w="398" w:type="pct"/>
            <w:tcBorders>
              <w:top w:val="single" w:color="auto" w:sz="4" w:space="0"/>
              <w:left w:val="single" w:color="auto" w:sz="4" w:space="0"/>
              <w:bottom w:val="single" w:color="auto" w:sz="2" w:space="0"/>
              <w:right w:val="single" w:color="auto" w:sz="4" w:space="0"/>
            </w:tcBorders>
            <w:noWrap w:val="0"/>
            <w:vAlign w:val="center"/>
          </w:tcPr>
          <w:p w14:paraId="107B60CC">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品牌</w:t>
            </w:r>
          </w:p>
        </w:tc>
        <w:tc>
          <w:tcPr>
            <w:tcW w:w="639" w:type="pct"/>
            <w:tcBorders>
              <w:top w:val="single" w:color="auto" w:sz="4" w:space="0"/>
              <w:left w:val="single" w:color="auto" w:sz="4" w:space="0"/>
              <w:bottom w:val="single" w:color="auto" w:sz="2" w:space="0"/>
              <w:right w:val="single" w:color="auto" w:sz="4" w:space="0"/>
            </w:tcBorders>
            <w:noWrap w:val="0"/>
            <w:vAlign w:val="center"/>
          </w:tcPr>
          <w:p w14:paraId="314D4FA1">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规格型号</w:t>
            </w:r>
          </w:p>
        </w:tc>
        <w:tc>
          <w:tcPr>
            <w:tcW w:w="398" w:type="pct"/>
            <w:tcBorders>
              <w:top w:val="single" w:color="auto" w:sz="4" w:space="0"/>
              <w:left w:val="single" w:color="auto" w:sz="4" w:space="0"/>
              <w:bottom w:val="single" w:color="auto" w:sz="2" w:space="0"/>
              <w:right w:val="single" w:color="auto" w:sz="4" w:space="0"/>
            </w:tcBorders>
            <w:noWrap w:val="0"/>
            <w:vAlign w:val="center"/>
          </w:tcPr>
          <w:p w14:paraId="08DED77B">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产地</w:t>
            </w:r>
          </w:p>
        </w:tc>
        <w:tc>
          <w:tcPr>
            <w:tcW w:w="390" w:type="pct"/>
            <w:tcBorders>
              <w:top w:val="single" w:color="auto" w:sz="4" w:space="0"/>
              <w:left w:val="single" w:color="auto" w:sz="4" w:space="0"/>
              <w:bottom w:val="single" w:color="auto" w:sz="2" w:space="0"/>
              <w:right w:val="single" w:color="auto" w:sz="4" w:space="0"/>
            </w:tcBorders>
            <w:noWrap w:val="0"/>
            <w:vAlign w:val="center"/>
          </w:tcPr>
          <w:p w14:paraId="622585D6">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数量</w:t>
            </w:r>
          </w:p>
        </w:tc>
        <w:tc>
          <w:tcPr>
            <w:tcW w:w="764" w:type="pct"/>
            <w:tcBorders>
              <w:top w:val="single" w:color="auto" w:sz="4" w:space="0"/>
              <w:left w:val="single" w:color="auto" w:sz="4" w:space="0"/>
              <w:bottom w:val="single" w:color="auto" w:sz="2" w:space="0"/>
              <w:right w:val="single" w:color="auto" w:sz="4" w:space="0"/>
            </w:tcBorders>
            <w:noWrap w:val="0"/>
            <w:vAlign w:val="center"/>
          </w:tcPr>
          <w:p w14:paraId="2A75B69D">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单价（元）</w:t>
            </w:r>
          </w:p>
        </w:tc>
        <w:tc>
          <w:tcPr>
            <w:tcW w:w="811" w:type="pct"/>
            <w:tcBorders>
              <w:top w:val="single" w:color="auto" w:sz="4" w:space="0"/>
              <w:left w:val="single" w:color="auto" w:sz="4" w:space="0"/>
              <w:bottom w:val="single" w:color="auto" w:sz="2" w:space="0"/>
              <w:right w:val="single" w:color="auto" w:sz="4" w:space="0"/>
            </w:tcBorders>
            <w:noWrap w:val="0"/>
            <w:vAlign w:val="center"/>
          </w:tcPr>
          <w:p w14:paraId="15792FC7">
            <w:pPr>
              <w:spacing w:line="360" w:lineRule="auto"/>
              <w:jc w:val="center"/>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合计（元）</w:t>
            </w:r>
          </w:p>
        </w:tc>
        <w:tc>
          <w:tcPr>
            <w:tcW w:w="951" w:type="pct"/>
            <w:tcBorders>
              <w:top w:val="single" w:color="auto" w:sz="4" w:space="0"/>
              <w:left w:val="single" w:color="auto" w:sz="4" w:space="0"/>
              <w:bottom w:val="single" w:color="auto" w:sz="2" w:space="0"/>
              <w:right w:val="single" w:color="auto" w:sz="4" w:space="0"/>
            </w:tcBorders>
            <w:noWrap w:val="0"/>
            <w:vAlign w:val="center"/>
          </w:tcPr>
          <w:p w14:paraId="38DA51CA">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备注</w:t>
            </w:r>
            <w:bookmarkEnd w:id="36"/>
          </w:p>
        </w:tc>
      </w:tr>
      <w:tr w14:paraId="150F4955">
        <w:tblPrEx>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CellMar>
            <w:top w:w="0" w:type="dxa"/>
            <w:left w:w="108" w:type="dxa"/>
            <w:bottom w:w="0" w:type="dxa"/>
            <w:right w:w="108" w:type="dxa"/>
          </w:tblCellMar>
        </w:tblPrEx>
        <w:trPr>
          <w:cantSplit/>
          <w:trHeight w:val="436" w:hRule="atLeast"/>
          <w:jc w:val="center"/>
        </w:trPr>
        <w:tc>
          <w:tcPr>
            <w:tcW w:w="646" w:type="pct"/>
            <w:tcBorders>
              <w:top w:val="single" w:color="auto" w:sz="2" w:space="0"/>
              <w:left w:val="single" w:color="auto" w:sz="2" w:space="0"/>
              <w:bottom w:val="single" w:color="auto" w:sz="2" w:space="0"/>
              <w:right w:val="single" w:color="auto" w:sz="4" w:space="0"/>
            </w:tcBorders>
            <w:noWrap w:val="0"/>
            <w:vAlign w:val="center"/>
          </w:tcPr>
          <w:p w14:paraId="5E077CC8">
            <w:pPr>
              <w:spacing w:line="360" w:lineRule="auto"/>
              <w:jc w:val="center"/>
              <w:rPr>
                <w:rFonts w:hint="eastAsia" w:ascii="仿宋" w:hAnsi="仿宋" w:eastAsia="仿宋" w:cs="仿宋"/>
                <w:color w:val="auto"/>
                <w:sz w:val="24"/>
                <w:highlight w:val="none"/>
              </w:rPr>
            </w:pPr>
          </w:p>
        </w:tc>
        <w:tc>
          <w:tcPr>
            <w:tcW w:w="398" w:type="pct"/>
            <w:tcBorders>
              <w:top w:val="single" w:color="auto" w:sz="2" w:space="0"/>
              <w:left w:val="single" w:color="auto" w:sz="4" w:space="0"/>
              <w:bottom w:val="single" w:color="auto" w:sz="2" w:space="0"/>
              <w:right w:val="single" w:color="auto" w:sz="4" w:space="0"/>
            </w:tcBorders>
            <w:noWrap w:val="0"/>
            <w:vAlign w:val="center"/>
          </w:tcPr>
          <w:p w14:paraId="7509BB16">
            <w:pPr>
              <w:spacing w:line="360" w:lineRule="auto"/>
              <w:jc w:val="center"/>
              <w:rPr>
                <w:rFonts w:hint="eastAsia" w:ascii="仿宋" w:hAnsi="仿宋" w:eastAsia="仿宋" w:cs="仿宋"/>
                <w:color w:val="auto"/>
                <w:sz w:val="24"/>
                <w:highlight w:val="none"/>
              </w:rPr>
            </w:pPr>
          </w:p>
        </w:tc>
        <w:tc>
          <w:tcPr>
            <w:tcW w:w="639" w:type="pct"/>
            <w:tcBorders>
              <w:top w:val="single" w:color="auto" w:sz="2" w:space="0"/>
              <w:left w:val="single" w:color="auto" w:sz="4" w:space="0"/>
              <w:bottom w:val="single" w:color="auto" w:sz="2" w:space="0"/>
              <w:right w:val="single" w:color="auto" w:sz="4" w:space="0"/>
            </w:tcBorders>
            <w:noWrap w:val="0"/>
            <w:vAlign w:val="center"/>
          </w:tcPr>
          <w:p w14:paraId="1098B7A4">
            <w:pPr>
              <w:spacing w:line="360" w:lineRule="auto"/>
              <w:jc w:val="center"/>
              <w:rPr>
                <w:rFonts w:hint="eastAsia" w:ascii="仿宋" w:hAnsi="仿宋" w:eastAsia="仿宋" w:cs="仿宋"/>
                <w:color w:val="auto"/>
                <w:sz w:val="24"/>
                <w:highlight w:val="none"/>
              </w:rPr>
            </w:pPr>
          </w:p>
        </w:tc>
        <w:tc>
          <w:tcPr>
            <w:tcW w:w="398" w:type="pct"/>
            <w:tcBorders>
              <w:top w:val="single" w:color="auto" w:sz="2" w:space="0"/>
              <w:left w:val="single" w:color="auto" w:sz="4" w:space="0"/>
              <w:bottom w:val="single" w:color="auto" w:sz="2" w:space="0"/>
              <w:right w:val="single" w:color="auto" w:sz="4" w:space="0"/>
            </w:tcBorders>
            <w:noWrap w:val="0"/>
            <w:vAlign w:val="center"/>
          </w:tcPr>
          <w:p w14:paraId="3E333F7E">
            <w:pPr>
              <w:spacing w:line="360" w:lineRule="auto"/>
              <w:jc w:val="center"/>
              <w:rPr>
                <w:rFonts w:hint="eastAsia" w:ascii="仿宋" w:hAnsi="仿宋" w:eastAsia="仿宋" w:cs="仿宋"/>
                <w:color w:val="auto"/>
                <w:sz w:val="24"/>
                <w:highlight w:val="none"/>
              </w:rPr>
            </w:pPr>
          </w:p>
        </w:tc>
        <w:tc>
          <w:tcPr>
            <w:tcW w:w="390" w:type="pct"/>
            <w:tcBorders>
              <w:top w:val="single" w:color="auto" w:sz="2" w:space="0"/>
              <w:left w:val="single" w:color="auto" w:sz="4" w:space="0"/>
              <w:bottom w:val="single" w:color="auto" w:sz="2" w:space="0"/>
              <w:right w:val="single" w:color="auto" w:sz="4" w:space="0"/>
            </w:tcBorders>
            <w:noWrap w:val="0"/>
            <w:vAlign w:val="center"/>
          </w:tcPr>
          <w:p w14:paraId="134A2B47">
            <w:pPr>
              <w:spacing w:line="360" w:lineRule="auto"/>
              <w:jc w:val="center"/>
              <w:rPr>
                <w:rFonts w:hint="eastAsia" w:ascii="仿宋" w:hAnsi="仿宋" w:eastAsia="仿宋" w:cs="仿宋"/>
                <w:color w:val="auto"/>
                <w:sz w:val="24"/>
                <w:highlight w:val="none"/>
              </w:rPr>
            </w:pPr>
          </w:p>
        </w:tc>
        <w:tc>
          <w:tcPr>
            <w:tcW w:w="764" w:type="pct"/>
            <w:tcBorders>
              <w:top w:val="single" w:color="auto" w:sz="2" w:space="0"/>
              <w:left w:val="single" w:color="auto" w:sz="4" w:space="0"/>
              <w:bottom w:val="single" w:color="auto" w:sz="2" w:space="0"/>
              <w:right w:val="single" w:color="auto" w:sz="4" w:space="0"/>
            </w:tcBorders>
            <w:noWrap w:val="0"/>
            <w:vAlign w:val="center"/>
          </w:tcPr>
          <w:p w14:paraId="48DB348C">
            <w:pPr>
              <w:spacing w:line="360" w:lineRule="auto"/>
              <w:jc w:val="center"/>
              <w:rPr>
                <w:rFonts w:hint="eastAsia" w:ascii="仿宋" w:hAnsi="仿宋" w:eastAsia="仿宋" w:cs="仿宋"/>
                <w:color w:val="auto"/>
                <w:sz w:val="24"/>
                <w:highlight w:val="none"/>
              </w:rPr>
            </w:pPr>
          </w:p>
        </w:tc>
        <w:tc>
          <w:tcPr>
            <w:tcW w:w="811" w:type="pct"/>
            <w:tcBorders>
              <w:top w:val="single" w:color="auto" w:sz="2" w:space="0"/>
              <w:left w:val="single" w:color="auto" w:sz="4" w:space="0"/>
              <w:bottom w:val="single" w:color="auto" w:sz="2" w:space="0"/>
              <w:right w:val="single" w:color="auto" w:sz="4" w:space="0"/>
            </w:tcBorders>
            <w:noWrap w:val="0"/>
            <w:vAlign w:val="center"/>
          </w:tcPr>
          <w:p w14:paraId="54D00ACF">
            <w:pPr>
              <w:spacing w:line="360" w:lineRule="auto"/>
              <w:jc w:val="center"/>
              <w:rPr>
                <w:rFonts w:hint="eastAsia" w:ascii="仿宋" w:hAnsi="仿宋" w:eastAsia="仿宋" w:cs="仿宋"/>
                <w:color w:val="auto"/>
                <w:sz w:val="24"/>
                <w:highlight w:val="none"/>
              </w:rPr>
            </w:pPr>
          </w:p>
        </w:tc>
        <w:tc>
          <w:tcPr>
            <w:tcW w:w="951" w:type="pct"/>
            <w:tcBorders>
              <w:top w:val="single" w:color="auto" w:sz="2" w:space="0"/>
              <w:left w:val="single" w:color="auto" w:sz="4" w:space="0"/>
              <w:bottom w:val="single" w:color="auto" w:sz="4" w:space="0"/>
              <w:right w:val="single" w:color="auto" w:sz="4" w:space="0"/>
            </w:tcBorders>
            <w:noWrap w:val="0"/>
            <w:vAlign w:val="center"/>
          </w:tcPr>
          <w:p w14:paraId="389BA19B">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详见附件</w:t>
            </w:r>
          </w:p>
        </w:tc>
      </w:tr>
      <w:tr w14:paraId="1528E29C">
        <w:tblPrEx>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CellMar>
            <w:top w:w="0" w:type="dxa"/>
            <w:left w:w="108" w:type="dxa"/>
            <w:bottom w:w="0" w:type="dxa"/>
            <w:right w:w="108" w:type="dxa"/>
          </w:tblCellMar>
        </w:tblPrEx>
        <w:trPr>
          <w:cantSplit/>
          <w:trHeight w:val="436" w:hRule="atLeast"/>
          <w:jc w:val="center"/>
        </w:trPr>
        <w:tc>
          <w:tcPr>
            <w:tcW w:w="646" w:type="pct"/>
            <w:tcBorders>
              <w:top w:val="single" w:color="auto" w:sz="2" w:space="0"/>
              <w:left w:val="single" w:color="auto" w:sz="2" w:space="0"/>
              <w:bottom w:val="single" w:color="auto" w:sz="2" w:space="0"/>
              <w:right w:val="single" w:color="auto" w:sz="4" w:space="0"/>
            </w:tcBorders>
            <w:noWrap w:val="0"/>
            <w:vAlign w:val="center"/>
          </w:tcPr>
          <w:p w14:paraId="39F1C7A1">
            <w:pPr>
              <w:spacing w:line="360" w:lineRule="auto"/>
              <w:jc w:val="center"/>
              <w:rPr>
                <w:rFonts w:hint="eastAsia" w:ascii="仿宋" w:hAnsi="仿宋" w:eastAsia="仿宋" w:cs="仿宋"/>
                <w:color w:val="auto"/>
                <w:sz w:val="24"/>
                <w:highlight w:val="none"/>
              </w:rPr>
            </w:pPr>
          </w:p>
        </w:tc>
        <w:tc>
          <w:tcPr>
            <w:tcW w:w="398" w:type="pct"/>
            <w:tcBorders>
              <w:top w:val="single" w:color="auto" w:sz="2" w:space="0"/>
              <w:left w:val="single" w:color="auto" w:sz="4" w:space="0"/>
              <w:bottom w:val="single" w:color="auto" w:sz="2" w:space="0"/>
              <w:right w:val="single" w:color="auto" w:sz="4" w:space="0"/>
            </w:tcBorders>
            <w:noWrap w:val="0"/>
            <w:vAlign w:val="center"/>
          </w:tcPr>
          <w:p w14:paraId="54E45EA3">
            <w:pPr>
              <w:spacing w:line="360" w:lineRule="auto"/>
              <w:jc w:val="center"/>
              <w:rPr>
                <w:rFonts w:hint="eastAsia" w:ascii="仿宋" w:hAnsi="仿宋" w:eastAsia="仿宋" w:cs="仿宋"/>
                <w:color w:val="auto"/>
                <w:sz w:val="24"/>
                <w:highlight w:val="none"/>
              </w:rPr>
            </w:pPr>
          </w:p>
        </w:tc>
        <w:tc>
          <w:tcPr>
            <w:tcW w:w="639" w:type="pct"/>
            <w:tcBorders>
              <w:top w:val="single" w:color="auto" w:sz="2" w:space="0"/>
              <w:left w:val="single" w:color="auto" w:sz="4" w:space="0"/>
              <w:bottom w:val="single" w:color="auto" w:sz="2" w:space="0"/>
              <w:right w:val="single" w:color="auto" w:sz="4" w:space="0"/>
            </w:tcBorders>
            <w:noWrap w:val="0"/>
            <w:vAlign w:val="center"/>
          </w:tcPr>
          <w:p w14:paraId="5EEF787E">
            <w:pPr>
              <w:spacing w:line="360" w:lineRule="auto"/>
              <w:jc w:val="center"/>
              <w:rPr>
                <w:rFonts w:hint="eastAsia" w:ascii="仿宋" w:hAnsi="仿宋" w:eastAsia="仿宋" w:cs="仿宋"/>
                <w:color w:val="auto"/>
                <w:sz w:val="24"/>
                <w:highlight w:val="none"/>
              </w:rPr>
            </w:pPr>
          </w:p>
        </w:tc>
        <w:tc>
          <w:tcPr>
            <w:tcW w:w="398" w:type="pct"/>
            <w:tcBorders>
              <w:top w:val="single" w:color="auto" w:sz="2" w:space="0"/>
              <w:left w:val="single" w:color="auto" w:sz="4" w:space="0"/>
              <w:bottom w:val="single" w:color="auto" w:sz="2" w:space="0"/>
              <w:right w:val="single" w:color="auto" w:sz="4" w:space="0"/>
            </w:tcBorders>
            <w:noWrap w:val="0"/>
            <w:vAlign w:val="center"/>
          </w:tcPr>
          <w:p w14:paraId="4CD230FF">
            <w:pPr>
              <w:spacing w:line="360" w:lineRule="auto"/>
              <w:jc w:val="center"/>
              <w:rPr>
                <w:rFonts w:hint="eastAsia" w:ascii="仿宋" w:hAnsi="仿宋" w:eastAsia="仿宋" w:cs="仿宋"/>
                <w:color w:val="auto"/>
                <w:sz w:val="24"/>
                <w:highlight w:val="none"/>
              </w:rPr>
            </w:pPr>
          </w:p>
        </w:tc>
        <w:tc>
          <w:tcPr>
            <w:tcW w:w="390" w:type="pct"/>
            <w:tcBorders>
              <w:top w:val="single" w:color="auto" w:sz="2" w:space="0"/>
              <w:left w:val="single" w:color="auto" w:sz="4" w:space="0"/>
              <w:bottom w:val="single" w:color="auto" w:sz="2" w:space="0"/>
              <w:right w:val="single" w:color="auto" w:sz="4" w:space="0"/>
            </w:tcBorders>
            <w:noWrap w:val="0"/>
            <w:vAlign w:val="center"/>
          </w:tcPr>
          <w:p w14:paraId="45294F93">
            <w:pPr>
              <w:spacing w:line="360" w:lineRule="auto"/>
              <w:jc w:val="center"/>
              <w:rPr>
                <w:rFonts w:hint="eastAsia" w:ascii="仿宋" w:hAnsi="仿宋" w:eastAsia="仿宋" w:cs="仿宋"/>
                <w:color w:val="auto"/>
                <w:sz w:val="24"/>
                <w:highlight w:val="none"/>
              </w:rPr>
            </w:pPr>
          </w:p>
        </w:tc>
        <w:tc>
          <w:tcPr>
            <w:tcW w:w="764" w:type="pct"/>
            <w:tcBorders>
              <w:top w:val="single" w:color="auto" w:sz="2" w:space="0"/>
              <w:left w:val="single" w:color="auto" w:sz="4" w:space="0"/>
              <w:bottom w:val="single" w:color="auto" w:sz="2" w:space="0"/>
              <w:right w:val="single" w:color="auto" w:sz="4" w:space="0"/>
            </w:tcBorders>
            <w:noWrap w:val="0"/>
            <w:vAlign w:val="center"/>
          </w:tcPr>
          <w:p w14:paraId="523324C5">
            <w:pPr>
              <w:spacing w:line="360" w:lineRule="auto"/>
              <w:jc w:val="center"/>
              <w:rPr>
                <w:rFonts w:hint="eastAsia" w:ascii="仿宋" w:hAnsi="仿宋" w:eastAsia="仿宋" w:cs="仿宋"/>
                <w:color w:val="auto"/>
                <w:sz w:val="24"/>
                <w:highlight w:val="none"/>
              </w:rPr>
            </w:pPr>
          </w:p>
        </w:tc>
        <w:tc>
          <w:tcPr>
            <w:tcW w:w="811" w:type="pct"/>
            <w:tcBorders>
              <w:top w:val="single" w:color="auto" w:sz="2" w:space="0"/>
              <w:left w:val="single" w:color="auto" w:sz="4" w:space="0"/>
              <w:bottom w:val="single" w:color="auto" w:sz="2" w:space="0"/>
              <w:right w:val="single" w:color="auto" w:sz="4" w:space="0"/>
            </w:tcBorders>
            <w:noWrap w:val="0"/>
            <w:vAlign w:val="center"/>
          </w:tcPr>
          <w:p w14:paraId="55571CFF">
            <w:pPr>
              <w:spacing w:line="360" w:lineRule="auto"/>
              <w:jc w:val="center"/>
              <w:rPr>
                <w:rFonts w:hint="eastAsia" w:ascii="仿宋" w:hAnsi="仿宋" w:eastAsia="仿宋" w:cs="仿宋"/>
                <w:color w:val="auto"/>
                <w:sz w:val="24"/>
                <w:highlight w:val="none"/>
              </w:rPr>
            </w:pPr>
          </w:p>
        </w:tc>
        <w:tc>
          <w:tcPr>
            <w:tcW w:w="951" w:type="pct"/>
            <w:tcBorders>
              <w:top w:val="single" w:color="auto" w:sz="2" w:space="0"/>
              <w:left w:val="single" w:color="auto" w:sz="4" w:space="0"/>
              <w:bottom w:val="single" w:color="auto" w:sz="4" w:space="0"/>
              <w:right w:val="single" w:color="auto" w:sz="4" w:space="0"/>
            </w:tcBorders>
            <w:noWrap w:val="0"/>
            <w:vAlign w:val="center"/>
          </w:tcPr>
          <w:p w14:paraId="461391B9">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详见附件</w:t>
            </w:r>
          </w:p>
        </w:tc>
      </w:tr>
      <w:tr w14:paraId="3B3BE6E0">
        <w:tblPrEx>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CellMar>
            <w:top w:w="0" w:type="dxa"/>
            <w:left w:w="108" w:type="dxa"/>
            <w:bottom w:w="0" w:type="dxa"/>
            <w:right w:w="108" w:type="dxa"/>
          </w:tblCellMar>
        </w:tblPrEx>
        <w:trPr>
          <w:cantSplit/>
          <w:trHeight w:val="436" w:hRule="atLeast"/>
          <w:jc w:val="center"/>
        </w:trPr>
        <w:tc>
          <w:tcPr>
            <w:tcW w:w="646" w:type="pct"/>
            <w:tcBorders>
              <w:top w:val="single" w:color="auto" w:sz="2" w:space="0"/>
              <w:left w:val="single" w:color="auto" w:sz="2" w:space="0"/>
              <w:bottom w:val="single" w:color="auto" w:sz="2" w:space="0"/>
              <w:right w:val="single" w:color="auto" w:sz="4" w:space="0"/>
            </w:tcBorders>
            <w:noWrap w:val="0"/>
            <w:vAlign w:val="center"/>
          </w:tcPr>
          <w:p w14:paraId="5C6E5D49">
            <w:pPr>
              <w:spacing w:line="360" w:lineRule="auto"/>
              <w:jc w:val="center"/>
              <w:rPr>
                <w:rFonts w:hint="eastAsia" w:ascii="仿宋" w:hAnsi="仿宋" w:eastAsia="仿宋" w:cs="仿宋"/>
                <w:color w:val="auto"/>
                <w:sz w:val="24"/>
                <w:highlight w:val="none"/>
              </w:rPr>
            </w:pPr>
          </w:p>
        </w:tc>
        <w:tc>
          <w:tcPr>
            <w:tcW w:w="398" w:type="pct"/>
            <w:tcBorders>
              <w:top w:val="single" w:color="auto" w:sz="2" w:space="0"/>
              <w:left w:val="single" w:color="auto" w:sz="4" w:space="0"/>
              <w:bottom w:val="single" w:color="auto" w:sz="2" w:space="0"/>
              <w:right w:val="single" w:color="auto" w:sz="4" w:space="0"/>
            </w:tcBorders>
            <w:noWrap w:val="0"/>
            <w:vAlign w:val="center"/>
          </w:tcPr>
          <w:p w14:paraId="1A6ABD7C">
            <w:pPr>
              <w:spacing w:line="360" w:lineRule="auto"/>
              <w:jc w:val="center"/>
              <w:rPr>
                <w:rFonts w:hint="eastAsia" w:ascii="仿宋" w:hAnsi="仿宋" w:eastAsia="仿宋" w:cs="仿宋"/>
                <w:color w:val="auto"/>
                <w:sz w:val="24"/>
                <w:highlight w:val="none"/>
              </w:rPr>
            </w:pPr>
          </w:p>
        </w:tc>
        <w:tc>
          <w:tcPr>
            <w:tcW w:w="639" w:type="pct"/>
            <w:tcBorders>
              <w:top w:val="single" w:color="auto" w:sz="2" w:space="0"/>
              <w:left w:val="single" w:color="auto" w:sz="4" w:space="0"/>
              <w:bottom w:val="single" w:color="auto" w:sz="2" w:space="0"/>
              <w:right w:val="single" w:color="auto" w:sz="4" w:space="0"/>
            </w:tcBorders>
            <w:noWrap w:val="0"/>
            <w:vAlign w:val="center"/>
          </w:tcPr>
          <w:p w14:paraId="2664B20C">
            <w:pPr>
              <w:spacing w:line="360" w:lineRule="auto"/>
              <w:jc w:val="center"/>
              <w:rPr>
                <w:rFonts w:hint="eastAsia" w:ascii="仿宋" w:hAnsi="仿宋" w:eastAsia="仿宋" w:cs="仿宋"/>
                <w:color w:val="auto"/>
                <w:sz w:val="24"/>
                <w:highlight w:val="none"/>
              </w:rPr>
            </w:pPr>
          </w:p>
        </w:tc>
        <w:tc>
          <w:tcPr>
            <w:tcW w:w="398" w:type="pct"/>
            <w:tcBorders>
              <w:top w:val="single" w:color="auto" w:sz="2" w:space="0"/>
              <w:left w:val="single" w:color="auto" w:sz="4" w:space="0"/>
              <w:bottom w:val="single" w:color="auto" w:sz="2" w:space="0"/>
              <w:right w:val="single" w:color="auto" w:sz="4" w:space="0"/>
            </w:tcBorders>
            <w:noWrap w:val="0"/>
            <w:vAlign w:val="center"/>
          </w:tcPr>
          <w:p w14:paraId="518F1D0F">
            <w:pPr>
              <w:spacing w:line="360" w:lineRule="auto"/>
              <w:jc w:val="center"/>
              <w:rPr>
                <w:rFonts w:hint="eastAsia" w:ascii="仿宋" w:hAnsi="仿宋" w:eastAsia="仿宋" w:cs="仿宋"/>
                <w:color w:val="auto"/>
                <w:sz w:val="24"/>
                <w:highlight w:val="none"/>
              </w:rPr>
            </w:pPr>
          </w:p>
        </w:tc>
        <w:tc>
          <w:tcPr>
            <w:tcW w:w="390" w:type="pct"/>
            <w:tcBorders>
              <w:top w:val="single" w:color="auto" w:sz="2" w:space="0"/>
              <w:left w:val="single" w:color="auto" w:sz="4" w:space="0"/>
              <w:bottom w:val="single" w:color="auto" w:sz="2" w:space="0"/>
              <w:right w:val="single" w:color="auto" w:sz="4" w:space="0"/>
            </w:tcBorders>
            <w:noWrap w:val="0"/>
            <w:vAlign w:val="center"/>
          </w:tcPr>
          <w:p w14:paraId="3C099CB0">
            <w:pPr>
              <w:spacing w:line="360" w:lineRule="auto"/>
              <w:jc w:val="center"/>
              <w:rPr>
                <w:rFonts w:hint="eastAsia" w:ascii="仿宋" w:hAnsi="仿宋" w:eastAsia="仿宋" w:cs="仿宋"/>
                <w:color w:val="auto"/>
                <w:sz w:val="24"/>
                <w:highlight w:val="none"/>
              </w:rPr>
            </w:pPr>
          </w:p>
        </w:tc>
        <w:tc>
          <w:tcPr>
            <w:tcW w:w="764" w:type="pct"/>
            <w:tcBorders>
              <w:top w:val="single" w:color="auto" w:sz="2" w:space="0"/>
              <w:left w:val="single" w:color="auto" w:sz="4" w:space="0"/>
              <w:bottom w:val="single" w:color="auto" w:sz="2" w:space="0"/>
              <w:right w:val="single" w:color="auto" w:sz="4" w:space="0"/>
            </w:tcBorders>
            <w:noWrap w:val="0"/>
            <w:vAlign w:val="center"/>
          </w:tcPr>
          <w:p w14:paraId="28DFC4E1">
            <w:pPr>
              <w:spacing w:line="360" w:lineRule="auto"/>
              <w:jc w:val="center"/>
              <w:rPr>
                <w:rFonts w:hint="eastAsia" w:ascii="仿宋" w:hAnsi="仿宋" w:eastAsia="仿宋" w:cs="仿宋"/>
                <w:color w:val="auto"/>
                <w:sz w:val="24"/>
                <w:highlight w:val="none"/>
              </w:rPr>
            </w:pPr>
          </w:p>
        </w:tc>
        <w:tc>
          <w:tcPr>
            <w:tcW w:w="811" w:type="pct"/>
            <w:tcBorders>
              <w:top w:val="single" w:color="auto" w:sz="2" w:space="0"/>
              <w:left w:val="single" w:color="auto" w:sz="4" w:space="0"/>
              <w:bottom w:val="single" w:color="auto" w:sz="2" w:space="0"/>
              <w:right w:val="single" w:color="auto" w:sz="4" w:space="0"/>
            </w:tcBorders>
            <w:noWrap w:val="0"/>
            <w:vAlign w:val="center"/>
          </w:tcPr>
          <w:p w14:paraId="65821CD9">
            <w:pPr>
              <w:spacing w:line="360" w:lineRule="auto"/>
              <w:jc w:val="center"/>
              <w:rPr>
                <w:rFonts w:hint="eastAsia" w:ascii="仿宋" w:hAnsi="仿宋" w:eastAsia="仿宋" w:cs="仿宋"/>
                <w:color w:val="auto"/>
                <w:sz w:val="24"/>
                <w:highlight w:val="none"/>
              </w:rPr>
            </w:pPr>
          </w:p>
        </w:tc>
        <w:tc>
          <w:tcPr>
            <w:tcW w:w="951" w:type="pct"/>
            <w:tcBorders>
              <w:top w:val="single" w:color="auto" w:sz="2" w:space="0"/>
              <w:left w:val="single" w:color="auto" w:sz="4" w:space="0"/>
              <w:bottom w:val="single" w:color="auto" w:sz="2" w:space="0"/>
              <w:right w:val="single" w:color="auto" w:sz="4" w:space="0"/>
            </w:tcBorders>
            <w:noWrap w:val="0"/>
            <w:vAlign w:val="center"/>
          </w:tcPr>
          <w:p w14:paraId="6FE0EB73">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详见附件</w:t>
            </w:r>
          </w:p>
        </w:tc>
      </w:tr>
    </w:tbl>
    <w:p w14:paraId="2EDD5C28">
      <w:pPr>
        <w:tabs>
          <w:tab w:val="left" w:pos="420"/>
        </w:tabs>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注：上述价格含设备制造、包装、仓储、运输、安装及验收合格之前及保修期内备品、备件发生的所有含税费用，以及包装拆除物的清理费用。</w:t>
      </w:r>
    </w:p>
    <w:p w14:paraId="62B98840">
      <w:pPr>
        <w:tabs>
          <w:tab w:val="left" w:pos="420"/>
        </w:tabs>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二、付款方式</w:t>
      </w:r>
    </w:p>
    <w:p w14:paraId="09F3F3EE">
      <w:pPr>
        <w:pStyle w:val="18"/>
        <w:keepNext w:val="0"/>
        <w:keepLines w:val="0"/>
        <w:pageBreakBefore w:val="0"/>
        <w:widowControl w:val="0"/>
        <w:kinsoku/>
        <w:wordWrap w:val="0"/>
        <w:overflowPunct/>
        <w:topLinePunct w:val="0"/>
        <w:autoSpaceDE/>
        <w:autoSpaceDN/>
        <w:bidi w:val="0"/>
        <w:adjustRightInd/>
        <w:snapToGrid/>
        <w:spacing w:line="520" w:lineRule="exact"/>
        <w:ind w:firstLine="56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分批次完成设备安装验收，每批次验收合格后，依据合格台数一次性付清该批次货款。</w:t>
      </w:r>
    </w:p>
    <w:p w14:paraId="6F97045C">
      <w:pPr>
        <w:tabs>
          <w:tab w:val="left" w:pos="420"/>
        </w:tabs>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注：付款时乙方须提供正规发票（因发票问题而导致无法正常付款的，责任由乙方承担）。</w:t>
      </w:r>
    </w:p>
    <w:p w14:paraId="367FC6D4">
      <w:pPr>
        <w:tabs>
          <w:tab w:val="left" w:pos="420"/>
        </w:tabs>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三、交货时间及交货地点</w:t>
      </w:r>
    </w:p>
    <w:p w14:paraId="68DF4CB5">
      <w:pPr>
        <w:pStyle w:val="18"/>
        <w:keepNext w:val="0"/>
        <w:keepLines w:val="0"/>
        <w:pageBreakBefore w:val="0"/>
        <w:widowControl w:val="0"/>
        <w:kinsoku/>
        <w:wordWrap w:val="0"/>
        <w:overflowPunct/>
        <w:topLinePunct w:val="0"/>
        <w:autoSpaceDE/>
        <w:autoSpaceDN/>
        <w:bidi w:val="0"/>
        <w:adjustRightInd/>
        <w:snapToGrid/>
        <w:spacing w:line="520" w:lineRule="exact"/>
        <w:ind w:firstLine="56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交货时间：合同签订后，</w:t>
      </w:r>
      <w:r>
        <w:rPr>
          <w:rFonts w:hint="eastAsia" w:ascii="仿宋" w:hAnsi="仿宋" w:eastAsia="仿宋" w:cs="仿宋"/>
          <w:color w:val="auto"/>
          <w:sz w:val="28"/>
          <w:szCs w:val="28"/>
          <w:highlight w:val="none"/>
          <w:lang w:val="en-US" w:eastAsia="zh-CN"/>
        </w:rPr>
        <w:t>乙方</w:t>
      </w:r>
      <w:r>
        <w:rPr>
          <w:rFonts w:hint="eastAsia" w:ascii="仿宋" w:hAnsi="仿宋" w:eastAsia="仿宋" w:cs="仿宋"/>
          <w:color w:val="auto"/>
          <w:sz w:val="28"/>
          <w:szCs w:val="28"/>
          <w:highlight w:val="none"/>
        </w:rPr>
        <w:t>接到</w:t>
      </w:r>
      <w:r>
        <w:rPr>
          <w:rFonts w:hint="eastAsia" w:ascii="仿宋" w:hAnsi="仿宋" w:eastAsia="仿宋" w:cs="仿宋"/>
          <w:color w:val="auto"/>
          <w:sz w:val="28"/>
          <w:szCs w:val="28"/>
          <w:highlight w:val="none"/>
          <w:lang w:val="en-US" w:eastAsia="zh-CN"/>
        </w:rPr>
        <w:t>甲方</w:t>
      </w:r>
      <w:r>
        <w:rPr>
          <w:rFonts w:hint="eastAsia" w:ascii="仿宋" w:hAnsi="仿宋" w:eastAsia="仿宋" w:cs="仿宋"/>
          <w:color w:val="auto"/>
          <w:sz w:val="28"/>
          <w:szCs w:val="28"/>
          <w:highlight w:val="none"/>
        </w:rPr>
        <w:t>分批供货通知之日起7日内，完成该批次货物的供货、安装、调试并交付</w:t>
      </w:r>
      <w:r>
        <w:rPr>
          <w:rFonts w:hint="eastAsia" w:ascii="仿宋" w:hAnsi="仿宋" w:eastAsia="仿宋" w:cs="仿宋"/>
          <w:color w:val="auto"/>
          <w:sz w:val="28"/>
          <w:szCs w:val="28"/>
          <w:highlight w:val="none"/>
          <w:lang w:val="en-US" w:eastAsia="zh-CN"/>
        </w:rPr>
        <w:t>甲方</w:t>
      </w:r>
      <w:r>
        <w:rPr>
          <w:rFonts w:hint="eastAsia" w:ascii="仿宋" w:hAnsi="仿宋" w:eastAsia="仿宋" w:cs="仿宋"/>
          <w:color w:val="auto"/>
          <w:sz w:val="28"/>
          <w:szCs w:val="28"/>
          <w:highlight w:val="none"/>
        </w:rPr>
        <w:t>使用。具体批次及每批次供货数量以</w:t>
      </w:r>
      <w:r>
        <w:rPr>
          <w:rFonts w:hint="eastAsia" w:ascii="仿宋" w:hAnsi="仿宋" w:eastAsia="仿宋" w:cs="仿宋"/>
          <w:color w:val="auto"/>
          <w:sz w:val="28"/>
          <w:szCs w:val="28"/>
          <w:highlight w:val="none"/>
          <w:lang w:val="en-US" w:eastAsia="zh-CN"/>
        </w:rPr>
        <w:t>甲方</w:t>
      </w:r>
      <w:r>
        <w:rPr>
          <w:rFonts w:hint="eastAsia" w:ascii="仿宋" w:hAnsi="仿宋" w:eastAsia="仿宋" w:cs="仿宋"/>
          <w:color w:val="auto"/>
          <w:sz w:val="28"/>
          <w:szCs w:val="28"/>
          <w:highlight w:val="none"/>
        </w:rPr>
        <w:t>通知为准。</w:t>
      </w:r>
    </w:p>
    <w:p w14:paraId="2E34D611">
      <w:pPr>
        <w:tabs>
          <w:tab w:val="left" w:pos="420"/>
        </w:tabs>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交货地点：甲方指定地点。</w:t>
      </w:r>
    </w:p>
    <w:p w14:paraId="1695A5EF">
      <w:pPr>
        <w:tabs>
          <w:tab w:val="left" w:pos="420"/>
        </w:tabs>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四、乙方保证向甲方提供的设备满足中国国家标准及相关行业标准。</w:t>
      </w:r>
    </w:p>
    <w:p w14:paraId="2095A046">
      <w:pPr>
        <w:tabs>
          <w:tab w:val="left" w:pos="420"/>
        </w:tabs>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五、乙方保证所供设备是全新、未使用过的原包装产品，如果设备的质量或规格与合同不符，或证实设备有缺陷（包括潜在的缺陷或使用不符合要求的材料等），乙方应在接到甲方通知后5个工作日内更换成达标设备，其费用由乙方负担。同时，甲方有权要求延长设备的保修期。由于设备质量问题引起的事故和纠纷，乙方承担全部的法律和经济责任。</w:t>
      </w:r>
    </w:p>
    <w:p w14:paraId="5C93990F">
      <w:pPr>
        <w:tabs>
          <w:tab w:val="left" w:pos="420"/>
        </w:tabs>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六、设备安装后，乙方应配合甲方按厂方技术参数、国家标准等进行质量验收。若有歧义，甲方有权委托中国有资格的单位对该设备进行质量检测，费用由乙方承担。</w:t>
      </w:r>
    </w:p>
    <w:p w14:paraId="2C5B0136">
      <w:pPr>
        <w:tabs>
          <w:tab w:val="left" w:pos="420"/>
        </w:tabs>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七、乙方所供设备如验收不合格，根据甲方的要求，乙方必须无条件换货或退货，由此引起的一切损失由乙方承担。</w:t>
      </w:r>
    </w:p>
    <w:p w14:paraId="4FE02BA3">
      <w:pPr>
        <w:tabs>
          <w:tab w:val="left" w:pos="420"/>
        </w:tabs>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八</w:t>
      </w:r>
      <w:r>
        <w:rPr>
          <w:rFonts w:hint="eastAsia" w:ascii="仿宋" w:hAnsi="仿宋" w:eastAsia="仿宋" w:cs="仿宋"/>
          <w:color w:val="auto"/>
          <w:sz w:val="28"/>
          <w:szCs w:val="28"/>
          <w:highlight w:val="none"/>
        </w:rPr>
        <w:t>、服务条款</w:t>
      </w:r>
    </w:p>
    <w:p w14:paraId="704A7C44">
      <w:pPr>
        <w:tabs>
          <w:tab w:val="left" w:pos="420"/>
        </w:tabs>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1.乙方免费提前为甲方提供设备安装图纸，并充分协助甲方做好准备工作（如必要的话）。</w:t>
      </w:r>
    </w:p>
    <w:p w14:paraId="21E34AC8">
      <w:pPr>
        <w:tabs>
          <w:tab w:val="left" w:pos="420"/>
        </w:tabs>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2.设备安装时，乙方负责设备的免费安装和调试，乙方必须事先与甲方联系，否则引起的一切责任由乙方承担。</w:t>
      </w:r>
    </w:p>
    <w:p w14:paraId="6EF365F9">
      <w:pPr>
        <w:tabs>
          <w:tab w:val="left" w:pos="420"/>
        </w:tabs>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设备安装、调试结束后，甲方对设备试用后进行验收（时间由甲、乙双方商定），乙方免费派工程师到达现场协助验收工作。保修期自甲方验收合格之日算起，保修期外故障待修复后只收配件费，免收上门费、人工费。</w:t>
      </w:r>
    </w:p>
    <w:p w14:paraId="141E9F05">
      <w:pPr>
        <w:tabs>
          <w:tab w:val="left" w:pos="420"/>
        </w:tabs>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4.上述设备免费保修</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年，保修期自设备验收合格</w:t>
      </w:r>
      <w:r>
        <w:rPr>
          <w:rFonts w:hint="eastAsia" w:ascii="仿宋" w:hAnsi="仿宋" w:eastAsia="仿宋" w:cs="仿宋"/>
          <w:color w:val="auto"/>
          <w:sz w:val="28"/>
          <w:szCs w:val="28"/>
          <w:highlight w:val="none"/>
          <w:lang w:eastAsia="zh-CN"/>
        </w:rPr>
        <w:t>之日</w:t>
      </w:r>
      <w:r>
        <w:rPr>
          <w:rFonts w:hint="eastAsia" w:ascii="仿宋" w:hAnsi="仿宋" w:eastAsia="仿宋" w:cs="仿宋"/>
          <w:color w:val="auto"/>
          <w:sz w:val="28"/>
          <w:szCs w:val="28"/>
          <w:highlight w:val="none"/>
        </w:rPr>
        <w:t>起计算，保修期外乙方对本设备终身负责维修。</w:t>
      </w:r>
    </w:p>
    <w:p w14:paraId="7DB4430A">
      <w:pPr>
        <w:tabs>
          <w:tab w:val="left" w:pos="420"/>
        </w:tabs>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如设备发生故障，乙方在接到甲方报修电话后2小时之内响应，8小时内到达甲方现场（若无维修站点，24小时内到达现场），48小时内修复，否则甲方可自行采取必要的措施，由此产生的风险和费用由乙方承担。如有特殊情况，乙方应立即电话通知甲方不能响应的原因，在获得甲方同意后，才可推迟响应时间。</w:t>
      </w:r>
    </w:p>
    <w:p w14:paraId="1B7DB9EE">
      <w:pPr>
        <w:tabs>
          <w:tab w:val="left" w:pos="420"/>
        </w:tabs>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6.保修期内每年    次定期维护，并经甲方签字确认，留档备查。</w:t>
      </w:r>
    </w:p>
    <w:p w14:paraId="39A84844">
      <w:pPr>
        <w:tabs>
          <w:tab w:val="left" w:pos="420"/>
        </w:tabs>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7.无论在保修期内还是保修期外，乙方必须上门维修，乙方工程师至甲方维修本设备，必须事先与甲方取得联系，并做相应登记，否则引起的一切责任由乙方负责。</w:t>
      </w:r>
    </w:p>
    <w:p w14:paraId="4345A6A1">
      <w:pPr>
        <w:tabs>
          <w:tab w:val="left" w:pos="420"/>
        </w:tabs>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8.乙方需在交货后五个工作日内免费提供全套资料并加盖公章，含产品合格证、操作手册等，如技术资料不全，甲方有权不支付货款或退货，因此产生的损失由乙方自行承担。</w:t>
      </w:r>
    </w:p>
    <w:p w14:paraId="1F253783">
      <w:pPr>
        <w:tabs>
          <w:tab w:val="left" w:pos="420"/>
        </w:tabs>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技术培训：在安装过程中或安装结束后，乙方工程师或有关人员有义务对甲方操作人员进行现场维修、保养、操作培训并提供快捷操作指南，解答甲方人员提出的问题。必要时提供正规培训班培训，确保操作人员掌握完成日常工作所需的基本操作方法为止。</w:t>
      </w:r>
    </w:p>
    <w:p w14:paraId="1CB384C8">
      <w:pPr>
        <w:tabs>
          <w:tab w:val="left" w:pos="420"/>
        </w:tabs>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九</w:t>
      </w:r>
      <w:r>
        <w:rPr>
          <w:rFonts w:hint="eastAsia" w:ascii="仿宋" w:hAnsi="仿宋" w:eastAsia="仿宋" w:cs="仿宋"/>
          <w:color w:val="auto"/>
          <w:sz w:val="28"/>
          <w:szCs w:val="28"/>
          <w:highlight w:val="none"/>
        </w:rPr>
        <w:t>、违约责任</w:t>
      </w:r>
    </w:p>
    <w:p w14:paraId="2CF8A7F5">
      <w:pPr>
        <w:tabs>
          <w:tab w:val="left" w:pos="420"/>
        </w:tabs>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1.自本协议生效之日起，双方应严格依约履行。若任何一方违反本协议规定，应赔偿由此给其他方造成的损失。</w:t>
      </w:r>
    </w:p>
    <w:p w14:paraId="5681460D">
      <w:pPr>
        <w:tabs>
          <w:tab w:val="left" w:pos="420"/>
        </w:tabs>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如果乙方没有按照合同规定时间交货的，每逾期一日，保修期延长十天，人力不可抗力因素除外。乙方延期交货10日以上的，则视为乙方不能交货，甲方有权因此解除本合同，并要求乙方承担合同总金额10%的违约金。</w:t>
      </w:r>
    </w:p>
    <w:p w14:paraId="735C3B93">
      <w:pPr>
        <w:tabs>
          <w:tab w:val="left" w:pos="420"/>
        </w:tabs>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乙方其他违约行为的，乙方按违约期内甲方向乙方购货总额的10%计算，向甲方支付违约金。如果乙方违约，在收到甲方通知后的10日内没有或拒不承担违约责任的，则甲方有权从尚未支付乙方的购货价款中扣回违约金。</w:t>
      </w:r>
    </w:p>
    <w:p w14:paraId="0EE2C132">
      <w:pPr>
        <w:tabs>
          <w:tab w:val="left" w:pos="420"/>
        </w:tabs>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4.乙方若违反本协议第</w:t>
      </w:r>
      <w:r>
        <w:rPr>
          <w:rFonts w:hint="eastAsia" w:ascii="仿宋" w:hAnsi="仿宋" w:eastAsia="仿宋" w:cs="仿宋"/>
          <w:color w:val="auto"/>
          <w:sz w:val="28"/>
          <w:szCs w:val="28"/>
          <w:highlight w:val="none"/>
          <w:lang w:val="en-US" w:eastAsia="zh-CN"/>
        </w:rPr>
        <w:t>八</w:t>
      </w:r>
      <w:r>
        <w:rPr>
          <w:rFonts w:hint="eastAsia" w:ascii="仿宋" w:hAnsi="仿宋" w:eastAsia="仿宋" w:cs="仿宋"/>
          <w:color w:val="auto"/>
          <w:sz w:val="28"/>
          <w:szCs w:val="28"/>
          <w:highlight w:val="none"/>
        </w:rPr>
        <w:t>和第十一条均视为对本协议的重大违约，甲方随时有权书面通知乙方立即终止本协议。</w:t>
      </w:r>
    </w:p>
    <w:p w14:paraId="34430CDD">
      <w:pPr>
        <w:tabs>
          <w:tab w:val="left" w:pos="420"/>
        </w:tabs>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5.因乙方的违约行为给甲方造成损失的（包括所有直接和间接损失），如果违约金不足以补偿该损失部分的，甲方有权继续要求乙方赔偿甲方所有实际损失。</w:t>
      </w:r>
    </w:p>
    <w:p w14:paraId="3A7B871B">
      <w:pPr>
        <w:tabs>
          <w:tab w:val="left" w:pos="420"/>
        </w:tabs>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6.乙方对本合同所约定的设备价格负责，如果产生与设备价值、成本相关的任何法律纠纷由乙方承担，甲方不承担任何相关法律责任。</w:t>
      </w:r>
    </w:p>
    <w:p w14:paraId="714D138E">
      <w:pPr>
        <w:tabs>
          <w:tab w:val="left" w:pos="420"/>
        </w:tabs>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7.乙方保证提供的商品、服务不存在任何法律纠纷，甲方在使用该商品或服务以及其中的任何一部分时，不侵犯</w:t>
      </w:r>
      <w:r>
        <w:rPr>
          <w:rFonts w:hint="eastAsia" w:ascii="仿宋" w:hAnsi="仿宋" w:eastAsia="仿宋" w:cs="仿宋"/>
          <w:color w:val="auto"/>
          <w:sz w:val="28"/>
          <w:szCs w:val="28"/>
          <w:highlight w:val="none"/>
          <w:lang w:eastAsia="zh-CN"/>
        </w:rPr>
        <w:t>任何</w:t>
      </w:r>
      <w:r>
        <w:rPr>
          <w:rFonts w:hint="eastAsia" w:ascii="仿宋" w:hAnsi="仿宋" w:eastAsia="仿宋" w:cs="仿宋"/>
          <w:color w:val="auto"/>
          <w:sz w:val="28"/>
          <w:szCs w:val="28"/>
          <w:highlight w:val="none"/>
        </w:rPr>
        <w:t>专利权、商标权、工业设计权或其他知识产权，如收到来自第三方的侵权诉讼或索赔，所有责任及由此造成的损失由乙方承担。</w:t>
      </w:r>
    </w:p>
    <w:p w14:paraId="5F03D13A">
      <w:pPr>
        <w:tabs>
          <w:tab w:val="left" w:pos="420"/>
        </w:tabs>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8.以上各项交付的违约金并不影响乙方继续履行本协议的其他各项义务。</w:t>
      </w:r>
    </w:p>
    <w:p w14:paraId="42F2ADF1">
      <w:pPr>
        <w:tabs>
          <w:tab w:val="left" w:pos="420"/>
        </w:tabs>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9.乙方应保证甲方在使用、接受本合同货物和服务或其任何一部分时不受第三方提出侵犯其专利权、版权、商标权和工业设计权等知识产权的起诉。一旦出现侵权，由乙方负全部责任。</w:t>
      </w:r>
    </w:p>
    <w:p w14:paraId="700E0D35">
      <w:pPr>
        <w:tabs>
          <w:tab w:val="left" w:pos="420"/>
        </w:tabs>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十、双方应本着友好协商的原则，解决与本合同有关的一切争议。如一方不愿协商或协商开始后30日内无法解决，应提交甲方所在地人民法院裁决。</w:t>
      </w:r>
    </w:p>
    <w:p w14:paraId="0A57A8EE">
      <w:pPr>
        <w:tabs>
          <w:tab w:val="left" w:pos="420"/>
        </w:tabs>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十</w:t>
      </w:r>
      <w:r>
        <w:rPr>
          <w:rFonts w:hint="eastAsia" w:ascii="仿宋" w:hAnsi="仿宋" w:eastAsia="仿宋" w:cs="仿宋"/>
          <w:color w:val="auto"/>
          <w:sz w:val="28"/>
          <w:szCs w:val="28"/>
          <w:highlight w:val="none"/>
          <w:lang w:val="en-US" w:eastAsia="zh-CN"/>
        </w:rPr>
        <w:t>一</w:t>
      </w:r>
      <w:r>
        <w:rPr>
          <w:rFonts w:hint="eastAsia" w:ascii="仿宋" w:hAnsi="仿宋" w:eastAsia="仿宋" w:cs="仿宋"/>
          <w:color w:val="auto"/>
          <w:sz w:val="28"/>
          <w:szCs w:val="28"/>
          <w:highlight w:val="none"/>
        </w:rPr>
        <w:t>、其他</w:t>
      </w:r>
    </w:p>
    <w:p w14:paraId="5408014E">
      <w:pPr>
        <w:tabs>
          <w:tab w:val="left" w:pos="420"/>
        </w:tabs>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1.本合同经甲、乙双方加盖电子签章后生效。如有变动，必须经甲方、乙方协商一致后，方可更改。</w:t>
      </w:r>
    </w:p>
    <w:p w14:paraId="5B3BD73A">
      <w:pPr>
        <w:tabs>
          <w:tab w:val="left" w:pos="420"/>
        </w:tabs>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2.本合同未尽事宜，遵照</w:t>
      </w:r>
      <w:r>
        <w:rPr>
          <w:rFonts w:hint="eastAsia" w:ascii="仿宋" w:hAnsi="仿宋" w:eastAsia="仿宋" w:cs="仿宋"/>
          <w:color w:val="auto"/>
          <w:sz w:val="28"/>
          <w:szCs w:val="28"/>
          <w:highlight w:val="none"/>
          <w:lang w:eastAsia="zh-CN"/>
        </w:rPr>
        <w:t>《中华人民共和国民法典》</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eastAsia="zh-CN"/>
        </w:rPr>
        <w:t>《中华人民共和国政府采购法》</w:t>
      </w:r>
      <w:r>
        <w:rPr>
          <w:rFonts w:hint="eastAsia" w:ascii="仿宋" w:hAnsi="仿宋" w:eastAsia="仿宋" w:cs="仿宋"/>
          <w:color w:val="auto"/>
          <w:sz w:val="28"/>
          <w:szCs w:val="28"/>
          <w:highlight w:val="none"/>
        </w:rPr>
        <w:t>有关条文执行。</w:t>
      </w:r>
    </w:p>
    <w:p w14:paraId="5B143C72">
      <w:pPr>
        <w:tabs>
          <w:tab w:val="left" w:pos="420"/>
        </w:tabs>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十</w:t>
      </w:r>
      <w:r>
        <w:rPr>
          <w:rFonts w:hint="eastAsia" w:ascii="仿宋" w:hAnsi="仿宋" w:eastAsia="仿宋" w:cs="仿宋"/>
          <w:color w:val="auto"/>
          <w:sz w:val="28"/>
          <w:szCs w:val="28"/>
          <w:highlight w:val="none"/>
          <w:lang w:val="en-US" w:eastAsia="zh-CN"/>
        </w:rPr>
        <w:t>二</w:t>
      </w:r>
      <w:r>
        <w:rPr>
          <w:rFonts w:hint="eastAsia" w:ascii="仿宋" w:hAnsi="仿宋" w:eastAsia="仿宋" w:cs="仿宋"/>
          <w:color w:val="auto"/>
          <w:sz w:val="28"/>
          <w:szCs w:val="28"/>
          <w:highlight w:val="none"/>
        </w:rPr>
        <w:t>、组成本合同的文件包括</w:t>
      </w:r>
    </w:p>
    <w:p w14:paraId="4ACB7047">
      <w:pPr>
        <w:tabs>
          <w:tab w:val="left" w:pos="420"/>
        </w:tabs>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1.合同格式及条款；</w:t>
      </w:r>
    </w:p>
    <w:p w14:paraId="257C7CC9">
      <w:pPr>
        <w:tabs>
          <w:tab w:val="left" w:pos="420"/>
        </w:tabs>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2.招标文件和乙方的投标文件；</w:t>
      </w:r>
    </w:p>
    <w:p w14:paraId="3C8EDC8F">
      <w:pPr>
        <w:tabs>
          <w:tab w:val="left" w:pos="420"/>
        </w:tabs>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3.中标通知书；</w:t>
      </w:r>
    </w:p>
    <w:p w14:paraId="42ADF164">
      <w:pPr>
        <w:tabs>
          <w:tab w:val="left" w:pos="420"/>
        </w:tabs>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4.甲乙双方商定的其他必要文件。上述合同文件内容互为补充，如有不明确，由甲方负责解释，</w:t>
      </w:r>
      <w:r>
        <w:rPr>
          <w:rFonts w:hint="eastAsia" w:ascii="仿宋" w:hAnsi="仿宋" w:eastAsia="仿宋" w:cs="仿宋"/>
          <w:color w:val="auto"/>
          <w:sz w:val="28"/>
          <w:szCs w:val="28"/>
          <w:highlight w:val="none"/>
          <w:lang w:eastAsia="zh-CN"/>
        </w:rPr>
        <w:t>未尽事宜</w:t>
      </w:r>
      <w:r>
        <w:rPr>
          <w:rFonts w:hint="eastAsia" w:ascii="仿宋" w:hAnsi="仿宋" w:eastAsia="仿宋" w:cs="仿宋"/>
          <w:color w:val="auto"/>
          <w:sz w:val="28"/>
          <w:szCs w:val="28"/>
          <w:highlight w:val="none"/>
        </w:rPr>
        <w:t>双方协商解决。</w:t>
      </w:r>
    </w:p>
    <w:p w14:paraId="7BBAC153">
      <w:pPr>
        <w:tabs>
          <w:tab w:val="left" w:pos="420"/>
        </w:tabs>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十</w:t>
      </w:r>
      <w:r>
        <w:rPr>
          <w:rFonts w:hint="eastAsia" w:ascii="仿宋" w:hAnsi="仿宋" w:eastAsia="仿宋" w:cs="仿宋"/>
          <w:color w:val="auto"/>
          <w:sz w:val="28"/>
          <w:szCs w:val="28"/>
          <w:highlight w:val="none"/>
          <w:lang w:val="en-US" w:eastAsia="zh-CN"/>
        </w:rPr>
        <w:t>三</w:t>
      </w:r>
      <w:r>
        <w:rPr>
          <w:rFonts w:hint="eastAsia" w:ascii="仿宋" w:hAnsi="仿宋" w:eastAsia="仿宋" w:cs="仿宋"/>
          <w:color w:val="auto"/>
          <w:sz w:val="28"/>
          <w:szCs w:val="28"/>
          <w:highlight w:val="none"/>
        </w:rPr>
        <w:t>、合同签署地点：淮安。</w:t>
      </w:r>
    </w:p>
    <w:p w14:paraId="7442343F">
      <w:pPr>
        <w:tabs>
          <w:tab w:val="left" w:pos="420"/>
        </w:tabs>
        <w:spacing w:line="360" w:lineRule="auto"/>
        <w:ind w:firstLine="560"/>
        <w:rPr>
          <w:rFonts w:hint="eastAsia" w:ascii="仿宋" w:hAnsi="仿宋" w:eastAsia="仿宋" w:cs="仿宋"/>
          <w:color w:val="auto"/>
          <w:sz w:val="28"/>
          <w:szCs w:val="28"/>
          <w:highlight w:val="none"/>
        </w:rPr>
      </w:pPr>
    </w:p>
    <w:p w14:paraId="64E9DDC1">
      <w:pPr>
        <w:tabs>
          <w:tab w:val="left" w:pos="420"/>
        </w:tabs>
        <w:spacing w:line="360" w:lineRule="auto"/>
        <w:ind w:firstLine="560"/>
        <w:rPr>
          <w:rFonts w:hint="eastAsia" w:ascii="仿宋" w:hAnsi="仿宋" w:eastAsia="仿宋" w:cs="仿宋"/>
          <w:color w:val="auto"/>
          <w:sz w:val="28"/>
          <w:szCs w:val="28"/>
          <w:highlight w:val="none"/>
        </w:rPr>
      </w:pPr>
    </w:p>
    <w:p w14:paraId="634E56D8">
      <w:pPr>
        <w:tabs>
          <w:tab w:val="left" w:pos="420"/>
        </w:tabs>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甲    方</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 xml:space="preserve">                          乙    方</w:t>
      </w:r>
      <w:r>
        <w:rPr>
          <w:rFonts w:hint="eastAsia" w:ascii="仿宋" w:hAnsi="仿宋" w:eastAsia="仿宋" w:cs="仿宋"/>
          <w:color w:val="auto"/>
          <w:sz w:val="28"/>
          <w:szCs w:val="28"/>
          <w:highlight w:val="none"/>
          <w:lang w:eastAsia="zh-CN"/>
        </w:rPr>
        <w:t>：</w:t>
      </w:r>
    </w:p>
    <w:p w14:paraId="27817168">
      <w:pPr>
        <w:tabs>
          <w:tab w:val="left" w:pos="420"/>
        </w:tabs>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单位盖章</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（电子签章）              单位盖章</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（电子签章）</w:t>
      </w:r>
    </w:p>
    <w:p w14:paraId="604092C1">
      <w:pPr>
        <w:tabs>
          <w:tab w:val="left" w:pos="420"/>
        </w:tabs>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代表签字</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 xml:space="preserve">                          代表签字</w:t>
      </w:r>
      <w:r>
        <w:rPr>
          <w:rFonts w:hint="eastAsia" w:ascii="仿宋" w:hAnsi="仿宋" w:eastAsia="仿宋" w:cs="仿宋"/>
          <w:color w:val="auto"/>
          <w:sz w:val="28"/>
          <w:szCs w:val="28"/>
          <w:highlight w:val="none"/>
          <w:lang w:eastAsia="zh-CN"/>
        </w:rPr>
        <w:t>：</w:t>
      </w:r>
    </w:p>
    <w:p w14:paraId="268F2491">
      <w:pPr>
        <w:tabs>
          <w:tab w:val="left" w:pos="420"/>
        </w:tabs>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签订</w:t>
      </w:r>
      <w:r>
        <w:rPr>
          <w:rFonts w:hint="eastAsia" w:ascii="仿宋" w:hAnsi="仿宋" w:eastAsia="仿宋" w:cs="仿宋"/>
          <w:color w:val="auto"/>
          <w:sz w:val="28"/>
          <w:szCs w:val="28"/>
          <w:highlight w:val="none"/>
        </w:rPr>
        <w:t>日期</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eastAsia="zh-CN"/>
        </w:rPr>
        <w:t>签订</w:t>
      </w:r>
      <w:r>
        <w:rPr>
          <w:rFonts w:hint="eastAsia" w:ascii="仿宋" w:hAnsi="仿宋" w:eastAsia="仿宋" w:cs="仿宋"/>
          <w:color w:val="auto"/>
          <w:sz w:val="28"/>
          <w:szCs w:val="28"/>
          <w:highlight w:val="none"/>
        </w:rPr>
        <w:t>日期</w:t>
      </w:r>
      <w:r>
        <w:rPr>
          <w:rFonts w:hint="eastAsia" w:ascii="仿宋" w:hAnsi="仿宋" w:eastAsia="仿宋" w:cs="仿宋"/>
          <w:color w:val="auto"/>
          <w:sz w:val="28"/>
          <w:szCs w:val="28"/>
          <w:highlight w:val="none"/>
          <w:lang w:eastAsia="zh-CN"/>
        </w:rPr>
        <w:t>：</w:t>
      </w:r>
    </w:p>
    <w:p w14:paraId="7487F4B2">
      <w:pPr>
        <w:tabs>
          <w:tab w:val="left" w:pos="180"/>
        </w:tabs>
        <w:spacing w:line="520" w:lineRule="exact"/>
        <w:jc w:val="center"/>
        <w:rPr>
          <w:rFonts w:hint="eastAsia" w:ascii="仿宋" w:hAnsi="仿宋" w:eastAsia="仿宋" w:cs="仿宋"/>
          <w:b/>
          <w:bCs/>
          <w:color w:val="auto"/>
          <w:sz w:val="32"/>
          <w:szCs w:val="32"/>
          <w:highlight w:val="none"/>
        </w:rPr>
      </w:pPr>
    </w:p>
    <w:p w14:paraId="06E7AE7D">
      <w:pPr>
        <w:tabs>
          <w:tab w:val="left" w:pos="180"/>
        </w:tabs>
        <w:spacing w:line="520" w:lineRule="exact"/>
        <w:jc w:val="center"/>
        <w:rPr>
          <w:rFonts w:hint="eastAsia" w:ascii="仿宋" w:hAnsi="仿宋" w:eastAsia="仿宋" w:cs="仿宋"/>
          <w:b/>
          <w:bCs/>
          <w:color w:val="auto"/>
          <w:sz w:val="32"/>
          <w:szCs w:val="32"/>
          <w:highlight w:val="none"/>
        </w:rPr>
      </w:pPr>
    </w:p>
    <w:p w14:paraId="5B48ED45">
      <w:pPr>
        <w:tabs>
          <w:tab w:val="left" w:pos="180"/>
        </w:tabs>
        <w:spacing w:line="520" w:lineRule="exact"/>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二、合同通用条款</w:t>
      </w:r>
    </w:p>
    <w:p w14:paraId="1296465C">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1.定义</w:t>
      </w:r>
    </w:p>
    <w:p w14:paraId="046AC64D">
      <w:pPr>
        <w:spacing w:line="520" w:lineRule="exact"/>
        <w:ind w:firstLine="660"/>
        <w:rPr>
          <w:rFonts w:hint="eastAsia" w:ascii="仿宋" w:hAnsi="仿宋" w:eastAsia="仿宋"/>
          <w:color w:val="auto"/>
          <w:sz w:val="28"/>
          <w:highlight w:val="none"/>
        </w:rPr>
      </w:pPr>
      <w:r>
        <w:rPr>
          <w:rFonts w:hint="eastAsia" w:ascii="仿宋" w:hAnsi="仿宋" w:eastAsia="仿宋"/>
          <w:color w:val="auto"/>
          <w:sz w:val="28"/>
          <w:highlight w:val="none"/>
        </w:rPr>
        <w:t>本合同中下列术语应解释为</w:t>
      </w:r>
      <w:r>
        <w:rPr>
          <w:rFonts w:hint="eastAsia" w:ascii="仿宋" w:hAnsi="仿宋" w:eastAsia="仿宋"/>
          <w:color w:val="auto"/>
          <w:sz w:val="28"/>
          <w:highlight w:val="none"/>
          <w:lang w:eastAsia="zh-CN"/>
        </w:rPr>
        <w:t>：</w:t>
      </w:r>
    </w:p>
    <w:p w14:paraId="02E0D7B7">
      <w:pPr>
        <w:spacing w:line="520" w:lineRule="exact"/>
        <w:ind w:firstLine="420"/>
        <w:rPr>
          <w:rFonts w:hint="eastAsia" w:ascii="仿宋" w:hAnsi="仿宋" w:eastAsia="仿宋"/>
          <w:color w:val="auto"/>
          <w:sz w:val="28"/>
          <w:highlight w:val="none"/>
        </w:rPr>
      </w:pPr>
      <w:r>
        <w:rPr>
          <w:rFonts w:hint="eastAsia" w:ascii="仿宋" w:hAnsi="仿宋" w:eastAsia="仿宋"/>
          <w:color w:val="auto"/>
          <w:sz w:val="28"/>
          <w:highlight w:val="none"/>
        </w:rPr>
        <w:t>（1）“合同”系指甲方和乙方（以下简称合同双方）签署的、合同格式中列明的合同双方所达成的协议，包括所有的附件、附录和构成合同的所有文件。</w:t>
      </w:r>
    </w:p>
    <w:p w14:paraId="437B3585">
      <w:pPr>
        <w:spacing w:line="520" w:lineRule="exact"/>
        <w:ind w:firstLine="420"/>
        <w:rPr>
          <w:rFonts w:hint="eastAsia" w:ascii="仿宋" w:hAnsi="仿宋" w:eastAsia="仿宋"/>
          <w:color w:val="auto"/>
          <w:sz w:val="28"/>
          <w:highlight w:val="none"/>
        </w:rPr>
      </w:pPr>
      <w:r>
        <w:rPr>
          <w:rFonts w:hint="eastAsia" w:ascii="仿宋" w:hAnsi="仿宋" w:eastAsia="仿宋"/>
          <w:color w:val="auto"/>
          <w:sz w:val="28"/>
          <w:highlight w:val="none"/>
        </w:rPr>
        <w:t>（2）“合同价”系指根据合同规定，乙方在完全履行合同义务后甲方应支付给乙方的价格。</w:t>
      </w:r>
    </w:p>
    <w:p w14:paraId="29829A39">
      <w:pPr>
        <w:spacing w:line="520" w:lineRule="exact"/>
        <w:ind w:firstLine="420"/>
        <w:rPr>
          <w:rFonts w:hint="eastAsia" w:ascii="仿宋" w:hAnsi="仿宋" w:eastAsia="仿宋"/>
          <w:color w:val="auto"/>
          <w:sz w:val="28"/>
          <w:highlight w:val="none"/>
        </w:rPr>
      </w:pPr>
      <w:r>
        <w:rPr>
          <w:rFonts w:hint="eastAsia" w:ascii="仿宋" w:hAnsi="仿宋" w:eastAsia="仿宋"/>
          <w:color w:val="auto"/>
          <w:sz w:val="28"/>
          <w:highlight w:val="none"/>
        </w:rPr>
        <w:t>（3）“货物（含软件及相关服务）”系指乙方按合同要求，须向甲方提供的一切设备、机械、仪表、备件、工具、技术及手册等有关材料。</w:t>
      </w:r>
    </w:p>
    <w:p w14:paraId="0CDAA789">
      <w:pPr>
        <w:spacing w:line="520" w:lineRule="exact"/>
        <w:ind w:firstLine="420"/>
        <w:rPr>
          <w:rFonts w:hint="eastAsia" w:ascii="仿宋" w:hAnsi="仿宋" w:eastAsia="仿宋"/>
          <w:color w:val="auto"/>
          <w:sz w:val="28"/>
          <w:highlight w:val="none"/>
        </w:rPr>
      </w:pPr>
      <w:r>
        <w:rPr>
          <w:rFonts w:hint="eastAsia" w:ascii="仿宋" w:hAnsi="仿宋" w:eastAsia="仿宋"/>
          <w:color w:val="auto"/>
          <w:sz w:val="28"/>
          <w:highlight w:val="none"/>
        </w:rPr>
        <w:t>（4）“服务”系指根据合同规定乙方承担与供货有关的所有辅助服务，如运输、保险以及</w:t>
      </w:r>
      <w:r>
        <w:rPr>
          <w:rFonts w:hint="eastAsia" w:ascii="仿宋" w:hAnsi="仿宋" w:eastAsia="仿宋"/>
          <w:color w:val="auto"/>
          <w:sz w:val="28"/>
          <w:highlight w:val="none"/>
          <w:lang w:eastAsia="zh-CN"/>
        </w:rPr>
        <w:t>其他</w:t>
      </w:r>
      <w:r>
        <w:rPr>
          <w:rFonts w:hint="eastAsia" w:ascii="仿宋" w:hAnsi="仿宋" w:eastAsia="仿宋"/>
          <w:color w:val="auto"/>
          <w:sz w:val="28"/>
          <w:highlight w:val="none"/>
        </w:rPr>
        <w:t>的服务，如安装、调试、提供技术援助、培训和其他类似的义务。</w:t>
      </w:r>
    </w:p>
    <w:p w14:paraId="1FF1FEBB">
      <w:pPr>
        <w:spacing w:line="520" w:lineRule="exact"/>
        <w:ind w:firstLine="420"/>
        <w:rPr>
          <w:rFonts w:hint="eastAsia" w:ascii="仿宋" w:hAnsi="仿宋" w:eastAsia="仿宋"/>
          <w:color w:val="auto"/>
          <w:sz w:val="28"/>
          <w:highlight w:val="none"/>
        </w:rPr>
      </w:pPr>
      <w:r>
        <w:rPr>
          <w:rFonts w:hint="eastAsia" w:ascii="仿宋" w:hAnsi="仿宋" w:eastAsia="仿宋"/>
          <w:color w:val="auto"/>
          <w:sz w:val="28"/>
          <w:highlight w:val="none"/>
        </w:rPr>
        <w:t>（5）“甲方”系指购买货物（含软件及相关服务）的单位。</w:t>
      </w:r>
    </w:p>
    <w:p w14:paraId="4F1C351A">
      <w:pPr>
        <w:spacing w:line="520" w:lineRule="exact"/>
        <w:ind w:firstLine="420"/>
        <w:rPr>
          <w:rFonts w:hint="eastAsia" w:ascii="仿宋" w:hAnsi="仿宋" w:eastAsia="仿宋"/>
          <w:color w:val="auto"/>
          <w:sz w:val="28"/>
          <w:highlight w:val="none"/>
        </w:rPr>
      </w:pPr>
      <w:r>
        <w:rPr>
          <w:rFonts w:hint="eastAsia" w:ascii="仿宋" w:hAnsi="仿宋" w:eastAsia="仿宋"/>
          <w:color w:val="auto"/>
          <w:sz w:val="28"/>
          <w:highlight w:val="none"/>
        </w:rPr>
        <w:t>（6）“乙方”系指根据合同规定提供货物（含软件及相关服务）和服务的</w:t>
      </w:r>
      <w:r>
        <w:rPr>
          <w:rFonts w:hint="eastAsia" w:ascii="仿宋" w:hAnsi="仿宋" w:eastAsia="仿宋"/>
          <w:color w:val="auto"/>
          <w:sz w:val="28"/>
          <w:highlight w:val="none"/>
          <w:lang w:eastAsia="zh-CN"/>
        </w:rPr>
        <w:t>投标人</w:t>
      </w:r>
      <w:r>
        <w:rPr>
          <w:rFonts w:hint="eastAsia" w:ascii="仿宋" w:hAnsi="仿宋" w:eastAsia="仿宋"/>
          <w:color w:val="auto"/>
          <w:sz w:val="28"/>
          <w:highlight w:val="none"/>
        </w:rPr>
        <w:t>。</w:t>
      </w:r>
    </w:p>
    <w:p w14:paraId="01F79EF6">
      <w:pPr>
        <w:spacing w:line="520" w:lineRule="exact"/>
        <w:rPr>
          <w:rFonts w:hint="eastAsia" w:ascii="仿宋" w:hAnsi="仿宋" w:eastAsia="仿宋"/>
          <w:bCs/>
          <w:color w:val="auto"/>
          <w:sz w:val="28"/>
          <w:highlight w:val="none"/>
        </w:rPr>
      </w:pPr>
      <w:r>
        <w:rPr>
          <w:rFonts w:hint="eastAsia" w:ascii="仿宋" w:hAnsi="仿宋" w:eastAsia="仿宋"/>
          <w:bCs/>
          <w:color w:val="auto"/>
          <w:sz w:val="28"/>
          <w:highlight w:val="none"/>
        </w:rPr>
        <w:t>2.技术规范</w:t>
      </w:r>
    </w:p>
    <w:p w14:paraId="100E8450">
      <w:pPr>
        <w:spacing w:line="520" w:lineRule="exact"/>
        <w:ind w:firstLine="6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color w:val="auto"/>
          <w:sz w:val="28"/>
          <w:szCs w:val="28"/>
          <w:highlight w:val="none"/>
        </w:rPr>
        <w:t xml:space="preserve"> </w:t>
      </w:r>
    </w:p>
    <w:p w14:paraId="2744E6C1">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3.专利权</w:t>
      </w:r>
    </w:p>
    <w:p w14:paraId="0157D8D5">
      <w:pPr>
        <w:spacing w:line="520" w:lineRule="exact"/>
        <w:ind w:firstLine="660"/>
        <w:rPr>
          <w:rFonts w:hint="eastAsia" w:ascii="仿宋" w:hAnsi="仿宋" w:eastAsia="仿宋"/>
          <w:color w:val="auto"/>
          <w:sz w:val="28"/>
          <w:highlight w:val="none"/>
        </w:rPr>
      </w:pPr>
      <w:r>
        <w:rPr>
          <w:rFonts w:hint="eastAsia" w:ascii="仿宋" w:hAnsi="仿宋" w:eastAsia="仿宋"/>
          <w:color w:val="auto"/>
          <w:sz w:val="28"/>
          <w:highlight w:val="none"/>
        </w:rPr>
        <w:t>3.1乙方须保障甲方在使用该货物</w:t>
      </w:r>
      <w:r>
        <w:rPr>
          <w:rFonts w:hint="eastAsia" w:ascii="仿宋" w:hAnsi="仿宋" w:eastAsia="仿宋"/>
          <w:color w:val="auto"/>
          <w:sz w:val="28"/>
          <w:szCs w:val="28"/>
          <w:highlight w:val="none"/>
        </w:rPr>
        <w:t>（含软件及相关服务）</w:t>
      </w:r>
      <w:r>
        <w:rPr>
          <w:rFonts w:hint="eastAsia" w:ascii="仿宋" w:hAnsi="仿宋" w:eastAsia="仿宋"/>
          <w:color w:val="auto"/>
          <w:sz w:val="28"/>
          <w:highlight w:val="none"/>
        </w:rPr>
        <w:t>或其任何一部分时不受到第三方关于侵犯专利权、商标权、版权、专有技术等权利的指控。如果任何第三方提出侵权指控，乙方须与第三方交涉并承担可能发生的一切损失和费用。</w:t>
      </w:r>
    </w:p>
    <w:p w14:paraId="22F800BA">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4.包装要求</w:t>
      </w:r>
    </w:p>
    <w:p w14:paraId="15C0E9BC">
      <w:pPr>
        <w:spacing w:line="520" w:lineRule="exact"/>
        <w:ind w:firstLine="560"/>
        <w:rPr>
          <w:rFonts w:hint="eastAsia" w:ascii="仿宋" w:hAnsi="仿宋" w:eastAsia="仿宋"/>
          <w:color w:val="auto"/>
          <w:sz w:val="28"/>
          <w:highlight w:val="none"/>
        </w:rPr>
      </w:pPr>
      <w:r>
        <w:rPr>
          <w:rFonts w:hint="eastAsia" w:ascii="仿宋" w:hAnsi="仿宋" w:eastAsia="仿宋"/>
          <w:color w:val="auto"/>
          <w:sz w:val="28"/>
          <w:szCs w:val="28"/>
          <w:highlight w:val="none"/>
        </w:rPr>
        <w:t>4.1本项目中涉及商品的</w:t>
      </w:r>
      <w:r>
        <w:rPr>
          <w:rFonts w:ascii="仿宋" w:hAnsi="仿宋" w:eastAsia="仿宋"/>
          <w:color w:val="auto"/>
          <w:sz w:val="28"/>
          <w:szCs w:val="28"/>
          <w:highlight w:val="none"/>
        </w:rPr>
        <w:t>包装应按照“财办库〔2020〕123号《关于印发《商品包装政府采购需求标准（试行）</w:t>
      </w:r>
      <w:r>
        <w:rPr>
          <w:rFonts w:hint="eastAsia" w:ascii="仿宋" w:hAnsi="仿宋" w:eastAsia="仿宋"/>
          <w:color w:val="auto"/>
          <w:sz w:val="28"/>
          <w:szCs w:val="28"/>
          <w:highlight w:val="none"/>
          <w:lang w:eastAsia="zh-CN"/>
        </w:rPr>
        <w:t>》《</w:t>
      </w:r>
      <w:r>
        <w:rPr>
          <w:rFonts w:ascii="仿宋" w:hAnsi="仿宋" w:eastAsia="仿宋"/>
          <w:color w:val="auto"/>
          <w:sz w:val="28"/>
          <w:szCs w:val="28"/>
          <w:highlight w:val="none"/>
        </w:rPr>
        <w:t>快递包装政府采购需求标准（试行）》的通知》”执行</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在供货、安装过程中</w:t>
      </w:r>
      <w:r>
        <w:rPr>
          <w:rFonts w:hint="eastAsia" w:ascii="仿宋" w:hAnsi="仿宋" w:eastAsia="仿宋"/>
          <w:color w:val="auto"/>
          <w:sz w:val="28"/>
          <w:szCs w:val="28"/>
          <w:highlight w:val="none"/>
          <w:lang w:eastAsia="zh-CN"/>
        </w:rPr>
        <w:t>能</w:t>
      </w:r>
      <w:r>
        <w:rPr>
          <w:rFonts w:hint="eastAsia" w:ascii="仿宋" w:hAnsi="仿宋" w:eastAsia="仿宋"/>
          <w:color w:val="auto"/>
          <w:sz w:val="28"/>
          <w:szCs w:val="28"/>
          <w:highlight w:val="none"/>
        </w:rPr>
        <w:t>做到低碳物流、环保节约、提高资源利用率；涉及设备运维参考《绿色数据中心政府采购需求标准（试行）》（财库</w:t>
      </w:r>
      <w:r>
        <w:rPr>
          <w:rFonts w:hint="eastAsia" w:ascii="仿宋" w:hAnsi="仿宋" w:eastAsia="仿宋"/>
          <w:color w:val="auto"/>
          <w:sz w:val="28"/>
          <w:szCs w:val="28"/>
          <w:highlight w:val="none"/>
          <w:lang w:eastAsia="zh-CN"/>
        </w:rPr>
        <w:t>〔2023〕7号</w:t>
      </w:r>
      <w:r>
        <w:rPr>
          <w:rFonts w:hint="eastAsia" w:ascii="仿宋" w:hAnsi="仿宋" w:eastAsia="仿宋"/>
          <w:color w:val="auto"/>
          <w:sz w:val="28"/>
          <w:szCs w:val="28"/>
          <w:highlight w:val="none"/>
        </w:rPr>
        <w:t>文）执行。</w:t>
      </w:r>
    </w:p>
    <w:p w14:paraId="02E40B61">
      <w:pPr>
        <w:spacing w:line="520" w:lineRule="exact"/>
        <w:ind w:firstLine="660"/>
        <w:rPr>
          <w:rFonts w:hint="eastAsia" w:ascii="仿宋" w:hAnsi="仿宋" w:eastAsia="仿宋"/>
          <w:color w:val="auto"/>
          <w:sz w:val="28"/>
          <w:highlight w:val="none"/>
        </w:rPr>
      </w:pPr>
      <w:r>
        <w:rPr>
          <w:rFonts w:hint="eastAsia" w:ascii="仿宋" w:hAnsi="仿宋" w:eastAsia="仿宋"/>
          <w:color w:val="auto"/>
          <w:sz w:val="28"/>
          <w:highlight w:val="none"/>
        </w:rPr>
        <w:t>4.2除合同另有规定外，乙方提供的全部货物</w:t>
      </w:r>
      <w:r>
        <w:rPr>
          <w:rFonts w:hint="eastAsia" w:ascii="仿宋" w:hAnsi="仿宋" w:eastAsia="仿宋"/>
          <w:color w:val="auto"/>
          <w:sz w:val="28"/>
          <w:szCs w:val="28"/>
          <w:highlight w:val="none"/>
        </w:rPr>
        <w:t>（含软件及相关服务），</w:t>
      </w:r>
      <w:r>
        <w:rPr>
          <w:rFonts w:hint="eastAsia" w:ascii="仿宋" w:hAnsi="仿宋" w:eastAsia="仿宋"/>
          <w:color w:val="auto"/>
          <w:sz w:val="28"/>
          <w:highlight w:val="none"/>
        </w:rPr>
        <w:t>均应按相应的标准保护措施进行包装，使包装适应于远距离运输、防潮、防震、防锈和防粗暴装卸，确保货物</w:t>
      </w:r>
      <w:r>
        <w:rPr>
          <w:rFonts w:hint="eastAsia" w:ascii="仿宋" w:hAnsi="仿宋" w:eastAsia="仿宋"/>
          <w:color w:val="auto"/>
          <w:sz w:val="28"/>
          <w:szCs w:val="28"/>
          <w:highlight w:val="none"/>
        </w:rPr>
        <w:t>（含软件及相关服务）</w:t>
      </w:r>
      <w:r>
        <w:rPr>
          <w:rFonts w:hint="eastAsia" w:ascii="仿宋" w:hAnsi="仿宋" w:eastAsia="仿宋"/>
          <w:color w:val="auto"/>
          <w:sz w:val="28"/>
          <w:highlight w:val="none"/>
        </w:rPr>
        <w:t>安全无损运</w:t>
      </w:r>
      <w:r>
        <w:rPr>
          <w:rFonts w:hint="eastAsia" w:ascii="仿宋" w:hAnsi="仿宋" w:eastAsia="仿宋"/>
          <w:color w:val="auto"/>
          <w:sz w:val="28"/>
          <w:highlight w:val="none"/>
          <w:lang w:eastAsia="zh-CN"/>
        </w:rPr>
        <w:t>抵</w:t>
      </w:r>
      <w:r>
        <w:rPr>
          <w:rFonts w:hint="eastAsia" w:ascii="仿宋" w:hAnsi="仿宋" w:eastAsia="仿宋"/>
          <w:color w:val="auto"/>
          <w:sz w:val="28"/>
          <w:highlight w:val="none"/>
        </w:rPr>
        <w:t>现场。由于包装不善所引起的货物</w:t>
      </w:r>
      <w:r>
        <w:rPr>
          <w:rFonts w:hint="eastAsia" w:ascii="仿宋" w:hAnsi="仿宋" w:eastAsia="仿宋"/>
          <w:color w:val="auto"/>
          <w:sz w:val="28"/>
          <w:szCs w:val="28"/>
          <w:highlight w:val="none"/>
        </w:rPr>
        <w:t>（含软件及相关服务）</w:t>
      </w:r>
      <w:r>
        <w:rPr>
          <w:rFonts w:hint="eastAsia" w:ascii="仿宋" w:hAnsi="仿宋" w:eastAsia="仿宋"/>
          <w:color w:val="auto"/>
          <w:sz w:val="28"/>
          <w:highlight w:val="none"/>
        </w:rPr>
        <w:t>锈蚀、损坏和损失均由乙方承担。</w:t>
      </w:r>
    </w:p>
    <w:p w14:paraId="63932E93">
      <w:pPr>
        <w:spacing w:line="520" w:lineRule="exact"/>
        <w:ind w:firstLine="660"/>
        <w:rPr>
          <w:rFonts w:hint="eastAsia" w:ascii="仿宋" w:hAnsi="仿宋" w:eastAsia="仿宋"/>
          <w:color w:val="auto"/>
          <w:sz w:val="28"/>
          <w:highlight w:val="none"/>
        </w:rPr>
      </w:pPr>
      <w:r>
        <w:rPr>
          <w:rFonts w:hint="eastAsia" w:ascii="仿宋" w:hAnsi="仿宋" w:eastAsia="仿宋"/>
          <w:color w:val="auto"/>
          <w:sz w:val="28"/>
          <w:highlight w:val="none"/>
        </w:rPr>
        <w:t>4.3每件包装箱内应附一份详细装箱单和质量合格证。</w:t>
      </w:r>
    </w:p>
    <w:p w14:paraId="3DABA9FF">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5.装运标志</w:t>
      </w:r>
    </w:p>
    <w:p w14:paraId="493C3EA7">
      <w:pPr>
        <w:spacing w:line="520" w:lineRule="exact"/>
        <w:ind w:firstLine="660"/>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5.1 </w:t>
      </w:r>
      <w:r>
        <w:rPr>
          <w:rFonts w:hint="eastAsia" w:ascii="仿宋" w:hAnsi="仿宋" w:eastAsia="仿宋"/>
          <w:color w:val="auto"/>
          <w:sz w:val="28"/>
          <w:szCs w:val="28"/>
          <w:highlight w:val="none"/>
        </w:rPr>
        <w:t>乙方应在每一包装箱邻接的四侧用不褪色的油漆以醒目的中文字样做出下列标记</w:t>
      </w:r>
      <w:r>
        <w:rPr>
          <w:rFonts w:hint="eastAsia" w:ascii="仿宋" w:hAnsi="仿宋" w:eastAsia="仿宋"/>
          <w:color w:val="auto"/>
          <w:sz w:val="28"/>
          <w:szCs w:val="28"/>
          <w:highlight w:val="none"/>
          <w:lang w:eastAsia="zh-CN"/>
        </w:rPr>
        <w:t>：</w:t>
      </w:r>
      <w:r>
        <w:rPr>
          <w:rFonts w:ascii="仿宋" w:hAnsi="仿宋" w:eastAsia="仿宋"/>
          <w:color w:val="auto"/>
          <w:sz w:val="28"/>
          <w:szCs w:val="28"/>
          <w:highlight w:val="none"/>
        </w:rPr>
        <w:t xml:space="preserve"> </w:t>
      </w:r>
    </w:p>
    <w:p w14:paraId="5E34A045">
      <w:pPr>
        <w:spacing w:line="520" w:lineRule="exact"/>
        <w:ind w:firstLine="42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（1）收货人</w:t>
      </w:r>
      <w:r>
        <w:rPr>
          <w:rFonts w:ascii="仿宋" w:hAnsi="仿宋" w:eastAsia="仿宋"/>
          <w:color w:val="auto"/>
          <w:sz w:val="28"/>
          <w:szCs w:val="28"/>
          <w:highlight w:val="none"/>
        </w:rPr>
        <w:t xml:space="preserve"> </w:t>
      </w:r>
    </w:p>
    <w:p w14:paraId="269BFA1E">
      <w:pPr>
        <w:spacing w:line="520" w:lineRule="exact"/>
        <w:ind w:firstLine="42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w:t>
      </w:r>
      <w:r>
        <w:rPr>
          <w:rFonts w:ascii="仿宋" w:hAnsi="仿宋" w:eastAsia="仿宋"/>
          <w:color w:val="auto"/>
          <w:sz w:val="28"/>
          <w:szCs w:val="28"/>
          <w:highlight w:val="none"/>
        </w:rPr>
        <w:t>2</w:t>
      </w:r>
      <w:r>
        <w:rPr>
          <w:rFonts w:hint="eastAsia" w:ascii="仿宋" w:hAnsi="仿宋" w:eastAsia="仿宋"/>
          <w:color w:val="auto"/>
          <w:sz w:val="28"/>
          <w:szCs w:val="28"/>
          <w:highlight w:val="none"/>
        </w:rPr>
        <w:t>）合同号</w:t>
      </w:r>
      <w:r>
        <w:rPr>
          <w:rFonts w:ascii="仿宋" w:hAnsi="仿宋" w:eastAsia="仿宋"/>
          <w:color w:val="auto"/>
          <w:sz w:val="28"/>
          <w:szCs w:val="28"/>
          <w:highlight w:val="none"/>
        </w:rPr>
        <w:t xml:space="preserve"> </w:t>
      </w:r>
    </w:p>
    <w:p w14:paraId="5A773788">
      <w:pPr>
        <w:spacing w:line="520" w:lineRule="exact"/>
        <w:ind w:firstLine="42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w:t>
      </w:r>
      <w:r>
        <w:rPr>
          <w:rFonts w:ascii="仿宋" w:hAnsi="仿宋" w:eastAsia="仿宋"/>
          <w:color w:val="auto"/>
          <w:sz w:val="28"/>
          <w:szCs w:val="28"/>
          <w:highlight w:val="none"/>
        </w:rPr>
        <w:t>3</w:t>
      </w:r>
      <w:r>
        <w:rPr>
          <w:rFonts w:hint="eastAsia" w:ascii="仿宋" w:hAnsi="仿宋" w:eastAsia="仿宋"/>
          <w:color w:val="auto"/>
          <w:sz w:val="28"/>
          <w:szCs w:val="28"/>
          <w:highlight w:val="none"/>
        </w:rPr>
        <w:t>）装运标志</w:t>
      </w:r>
      <w:r>
        <w:rPr>
          <w:rFonts w:ascii="仿宋" w:hAnsi="仿宋" w:eastAsia="仿宋"/>
          <w:color w:val="auto"/>
          <w:sz w:val="28"/>
          <w:szCs w:val="28"/>
          <w:highlight w:val="none"/>
        </w:rPr>
        <w:t xml:space="preserve"> </w:t>
      </w:r>
    </w:p>
    <w:p w14:paraId="464D2328">
      <w:pPr>
        <w:spacing w:line="520" w:lineRule="exact"/>
        <w:ind w:firstLine="42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w:t>
      </w:r>
      <w:r>
        <w:rPr>
          <w:rFonts w:ascii="仿宋" w:hAnsi="仿宋" w:eastAsia="仿宋"/>
          <w:color w:val="auto"/>
          <w:sz w:val="28"/>
          <w:szCs w:val="28"/>
          <w:highlight w:val="none"/>
        </w:rPr>
        <w:t>4</w:t>
      </w:r>
      <w:r>
        <w:rPr>
          <w:rFonts w:hint="eastAsia" w:ascii="仿宋" w:hAnsi="仿宋" w:eastAsia="仿宋"/>
          <w:color w:val="auto"/>
          <w:sz w:val="28"/>
          <w:szCs w:val="28"/>
          <w:highlight w:val="none"/>
        </w:rPr>
        <w:t>）收货人代号</w:t>
      </w:r>
      <w:r>
        <w:rPr>
          <w:rFonts w:ascii="仿宋" w:hAnsi="仿宋" w:eastAsia="仿宋"/>
          <w:color w:val="auto"/>
          <w:sz w:val="28"/>
          <w:szCs w:val="28"/>
          <w:highlight w:val="none"/>
        </w:rPr>
        <w:t xml:space="preserve"> </w:t>
      </w:r>
    </w:p>
    <w:p w14:paraId="088F3945">
      <w:pPr>
        <w:spacing w:line="520" w:lineRule="exact"/>
        <w:ind w:firstLine="42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w:t>
      </w:r>
      <w:r>
        <w:rPr>
          <w:rFonts w:ascii="仿宋" w:hAnsi="仿宋" w:eastAsia="仿宋"/>
          <w:color w:val="auto"/>
          <w:sz w:val="28"/>
          <w:szCs w:val="28"/>
          <w:highlight w:val="none"/>
        </w:rPr>
        <w:t>5</w:t>
      </w:r>
      <w:r>
        <w:rPr>
          <w:rFonts w:hint="eastAsia" w:ascii="仿宋" w:hAnsi="仿宋" w:eastAsia="仿宋"/>
          <w:color w:val="auto"/>
          <w:sz w:val="28"/>
          <w:szCs w:val="28"/>
          <w:highlight w:val="none"/>
        </w:rPr>
        <w:t>）目的地</w:t>
      </w:r>
      <w:r>
        <w:rPr>
          <w:rFonts w:ascii="仿宋" w:hAnsi="仿宋" w:eastAsia="仿宋"/>
          <w:color w:val="auto"/>
          <w:sz w:val="28"/>
          <w:szCs w:val="28"/>
          <w:highlight w:val="none"/>
        </w:rPr>
        <w:t xml:space="preserve"> </w:t>
      </w:r>
    </w:p>
    <w:p w14:paraId="51EA8069">
      <w:pPr>
        <w:spacing w:line="520" w:lineRule="exact"/>
        <w:ind w:firstLine="42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w:t>
      </w:r>
      <w:r>
        <w:rPr>
          <w:rFonts w:ascii="仿宋" w:hAnsi="仿宋" w:eastAsia="仿宋"/>
          <w:color w:val="auto"/>
          <w:sz w:val="28"/>
          <w:szCs w:val="28"/>
          <w:highlight w:val="none"/>
        </w:rPr>
        <w:t>6</w:t>
      </w:r>
      <w:r>
        <w:rPr>
          <w:rFonts w:hint="eastAsia" w:ascii="仿宋" w:hAnsi="仿宋" w:eastAsia="仿宋"/>
          <w:color w:val="auto"/>
          <w:sz w:val="28"/>
          <w:szCs w:val="28"/>
          <w:highlight w:val="none"/>
        </w:rPr>
        <w:t>）货物（含软件及相关服务）名称、品目号和箱号</w:t>
      </w:r>
    </w:p>
    <w:p w14:paraId="12764D14">
      <w:pPr>
        <w:spacing w:line="520" w:lineRule="exact"/>
        <w:ind w:firstLine="42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w:t>
      </w:r>
      <w:r>
        <w:rPr>
          <w:rFonts w:ascii="仿宋" w:hAnsi="仿宋" w:eastAsia="仿宋"/>
          <w:color w:val="auto"/>
          <w:sz w:val="28"/>
          <w:szCs w:val="28"/>
          <w:highlight w:val="none"/>
        </w:rPr>
        <w:t>7</w:t>
      </w:r>
      <w:r>
        <w:rPr>
          <w:rFonts w:hint="eastAsia" w:ascii="仿宋" w:hAnsi="仿宋" w:eastAsia="仿宋"/>
          <w:color w:val="auto"/>
          <w:sz w:val="28"/>
          <w:szCs w:val="28"/>
          <w:highlight w:val="none"/>
        </w:rPr>
        <w:t>）毛重／净重</w:t>
      </w:r>
      <w:r>
        <w:rPr>
          <w:rFonts w:ascii="仿宋" w:hAnsi="仿宋" w:eastAsia="仿宋"/>
          <w:color w:val="auto"/>
          <w:sz w:val="28"/>
          <w:szCs w:val="28"/>
          <w:highlight w:val="none"/>
        </w:rPr>
        <w:t xml:space="preserve"> </w:t>
      </w:r>
    </w:p>
    <w:p w14:paraId="10B0953C">
      <w:pPr>
        <w:spacing w:line="520" w:lineRule="exact"/>
        <w:ind w:firstLine="42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w:t>
      </w:r>
      <w:r>
        <w:rPr>
          <w:rFonts w:ascii="仿宋" w:hAnsi="仿宋" w:eastAsia="仿宋"/>
          <w:color w:val="auto"/>
          <w:sz w:val="28"/>
          <w:szCs w:val="28"/>
          <w:highlight w:val="none"/>
        </w:rPr>
        <w:t>8</w:t>
      </w:r>
      <w:r>
        <w:rPr>
          <w:rFonts w:hint="eastAsia" w:ascii="仿宋" w:hAnsi="仿宋" w:eastAsia="仿宋"/>
          <w:color w:val="auto"/>
          <w:sz w:val="28"/>
          <w:szCs w:val="28"/>
          <w:highlight w:val="none"/>
        </w:rPr>
        <w:t>）尺寸（长</w:t>
      </w:r>
      <w:r>
        <w:rPr>
          <w:rFonts w:ascii="仿宋" w:hAnsi="仿宋" w:eastAsia="仿宋"/>
          <w:color w:val="auto"/>
          <w:sz w:val="28"/>
          <w:szCs w:val="28"/>
          <w:highlight w:val="none"/>
        </w:rPr>
        <w:t>X</w:t>
      </w:r>
      <w:r>
        <w:rPr>
          <w:rFonts w:hint="eastAsia" w:ascii="仿宋" w:hAnsi="仿宋" w:eastAsia="仿宋"/>
          <w:color w:val="auto"/>
          <w:sz w:val="28"/>
          <w:szCs w:val="28"/>
          <w:highlight w:val="none"/>
        </w:rPr>
        <w:t>宽</w:t>
      </w:r>
      <w:r>
        <w:rPr>
          <w:rFonts w:ascii="仿宋" w:hAnsi="仿宋" w:eastAsia="仿宋"/>
          <w:color w:val="auto"/>
          <w:sz w:val="28"/>
          <w:szCs w:val="28"/>
          <w:highlight w:val="none"/>
        </w:rPr>
        <w:t>X</w:t>
      </w:r>
      <w:r>
        <w:rPr>
          <w:rFonts w:hint="eastAsia" w:ascii="仿宋" w:hAnsi="仿宋" w:eastAsia="仿宋"/>
          <w:color w:val="auto"/>
          <w:sz w:val="28"/>
          <w:szCs w:val="28"/>
          <w:highlight w:val="none"/>
        </w:rPr>
        <w:t>高，以厘米计）</w:t>
      </w:r>
      <w:r>
        <w:rPr>
          <w:rFonts w:ascii="仿宋" w:hAnsi="仿宋" w:eastAsia="仿宋"/>
          <w:color w:val="auto"/>
          <w:sz w:val="28"/>
          <w:szCs w:val="28"/>
          <w:highlight w:val="none"/>
        </w:rPr>
        <w:t xml:space="preserve"> </w:t>
      </w:r>
    </w:p>
    <w:p w14:paraId="2DBC5052">
      <w:pPr>
        <w:spacing w:line="520" w:lineRule="exact"/>
        <w:ind w:firstLine="660"/>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5.2 </w:t>
      </w:r>
      <w:r>
        <w:rPr>
          <w:rFonts w:hint="eastAsia" w:ascii="仿宋" w:hAnsi="仿宋" w:eastAsia="仿宋"/>
          <w:color w:val="auto"/>
          <w:sz w:val="28"/>
          <w:szCs w:val="28"/>
          <w:highlight w:val="none"/>
        </w:rPr>
        <w:t>如果货物（含软件及相关服务）单件重量在两吨或两吨以上，乙方应在每件包装箱的两侧用中文和适当的运输标志标明</w:t>
      </w:r>
      <w:r>
        <w:rPr>
          <w:rFonts w:ascii="仿宋" w:hAnsi="仿宋" w:eastAsia="仿宋"/>
          <w:color w:val="auto"/>
          <w:sz w:val="28"/>
          <w:szCs w:val="28"/>
          <w:highlight w:val="none"/>
        </w:rPr>
        <w:t>“</w:t>
      </w:r>
      <w:r>
        <w:rPr>
          <w:rFonts w:hint="eastAsia" w:ascii="仿宋" w:hAnsi="仿宋" w:eastAsia="仿宋"/>
          <w:color w:val="auto"/>
          <w:sz w:val="28"/>
          <w:szCs w:val="28"/>
          <w:highlight w:val="none"/>
        </w:rPr>
        <w:t>重心</w:t>
      </w:r>
      <w:r>
        <w:rPr>
          <w:rFonts w:ascii="仿宋" w:hAnsi="仿宋" w:eastAsia="仿宋"/>
          <w:color w:val="auto"/>
          <w:sz w:val="28"/>
          <w:szCs w:val="28"/>
          <w:highlight w:val="none"/>
        </w:rPr>
        <w:t>”</w:t>
      </w:r>
      <w:r>
        <w:rPr>
          <w:rFonts w:hint="eastAsia" w:ascii="仿宋" w:hAnsi="仿宋" w:eastAsia="仿宋"/>
          <w:color w:val="auto"/>
          <w:sz w:val="28"/>
          <w:szCs w:val="28"/>
          <w:highlight w:val="none"/>
        </w:rPr>
        <w:t>和</w:t>
      </w:r>
      <w:r>
        <w:rPr>
          <w:rFonts w:ascii="仿宋" w:hAnsi="仿宋" w:eastAsia="仿宋"/>
          <w:color w:val="auto"/>
          <w:sz w:val="28"/>
          <w:szCs w:val="28"/>
          <w:highlight w:val="none"/>
        </w:rPr>
        <w:t>“</w:t>
      </w:r>
      <w:r>
        <w:rPr>
          <w:rFonts w:hint="eastAsia" w:ascii="仿宋" w:hAnsi="仿宋" w:eastAsia="仿宋"/>
          <w:color w:val="auto"/>
          <w:sz w:val="28"/>
          <w:szCs w:val="28"/>
          <w:highlight w:val="none"/>
        </w:rPr>
        <w:t>吊装点</w:t>
      </w:r>
      <w:r>
        <w:rPr>
          <w:rFonts w:ascii="仿宋" w:hAnsi="仿宋" w:eastAsia="仿宋"/>
          <w:color w:val="auto"/>
          <w:sz w:val="28"/>
          <w:szCs w:val="28"/>
          <w:highlight w:val="none"/>
        </w:rPr>
        <w:t>”</w:t>
      </w:r>
      <w:r>
        <w:rPr>
          <w:rFonts w:hint="eastAsia" w:ascii="仿宋" w:hAnsi="仿宋" w:eastAsia="仿宋"/>
          <w:color w:val="auto"/>
          <w:sz w:val="28"/>
          <w:szCs w:val="28"/>
          <w:highlight w:val="none"/>
        </w:rPr>
        <w:t>，以便装卸和搬运。根据货物（含软件及相关服务）的特点和运输的不同要求，乙方应在包装箱上清楚地标有“小心轻放</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勿倒置</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防潮</w:t>
      </w:r>
      <w:r>
        <w:rPr>
          <w:rFonts w:ascii="仿宋" w:hAnsi="仿宋" w:eastAsia="仿宋"/>
          <w:color w:val="auto"/>
          <w:sz w:val="28"/>
          <w:szCs w:val="28"/>
          <w:highlight w:val="none"/>
        </w:rPr>
        <w:t>”</w:t>
      </w:r>
      <w:r>
        <w:rPr>
          <w:rFonts w:hint="eastAsia" w:ascii="仿宋" w:hAnsi="仿宋" w:eastAsia="仿宋"/>
          <w:color w:val="auto"/>
          <w:sz w:val="28"/>
          <w:szCs w:val="28"/>
          <w:highlight w:val="none"/>
        </w:rPr>
        <w:t>等字样和其他适当的标记。</w:t>
      </w:r>
      <w:r>
        <w:rPr>
          <w:rFonts w:ascii="仿宋" w:hAnsi="仿宋" w:eastAsia="仿宋"/>
          <w:color w:val="auto"/>
          <w:sz w:val="28"/>
          <w:szCs w:val="28"/>
          <w:highlight w:val="none"/>
        </w:rPr>
        <w:t xml:space="preserve"> </w:t>
      </w:r>
    </w:p>
    <w:p w14:paraId="252ACE52">
      <w:pPr>
        <w:spacing w:line="520" w:lineRule="exact"/>
        <w:ind w:firstLine="660"/>
        <w:rPr>
          <w:rFonts w:hint="eastAsia" w:ascii="仿宋" w:hAnsi="仿宋" w:eastAsia="仿宋"/>
          <w:color w:val="auto"/>
          <w:sz w:val="28"/>
          <w:szCs w:val="28"/>
          <w:highlight w:val="none"/>
        </w:rPr>
      </w:pPr>
      <w:r>
        <w:rPr>
          <w:rFonts w:ascii="仿宋" w:hAnsi="仿宋" w:eastAsia="仿宋"/>
          <w:color w:val="auto"/>
          <w:sz w:val="28"/>
          <w:szCs w:val="28"/>
          <w:highlight w:val="none"/>
        </w:rPr>
        <w:t>5</w:t>
      </w:r>
      <w:r>
        <w:rPr>
          <w:rFonts w:hint="eastAsia" w:ascii="仿宋" w:hAnsi="仿宋" w:eastAsia="仿宋"/>
          <w:color w:val="auto"/>
          <w:sz w:val="28"/>
          <w:szCs w:val="28"/>
          <w:highlight w:val="none"/>
        </w:rPr>
        <w:t>.</w:t>
      </w:r>
      <w:r>
        <w:rPr>
          <w:rFonts w:ascii="仿宋" w:hAnsi="仿宋" w:eastAsia="仿宋"/>
          <w:color w:val="auto"/>
          <w:sz w:val="28"/>
          <w:szCs w:val="28"/>
          <w:highlight w:val="none"/>
        </w:rPr>
        <w:t>3</w:t>
      </w:r>
      <w:r>
        <w:rPr>
          <w:rFonts w:hint="eastAsia" w:ascii="仿宋" w:hAnsi="仿宋" w:eastAsia="仿宋"/>
          <w:color w:val="auto"/>
          <w:sz w:val="28"/>
          <w:szCs w:val="28"/>
          <w:highlight w:val="none"/>
        </w:rPr>
        <w:t>因缺少装运标志或者装运标志不明确导致货物在运输、装卸过程中产生的损失，乙方应承担相应的过错责任。</w:t>
      </w:r>
    </w:p>
    <w:p w14:paraId="4E7F9454">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6.付款方式</w:t>
      </w:r>
    </w:p>
    <w:p w14:paraId="7EA23F82">
      <w:pPr>
        <w:spacing w:line="520" w:lineRule="exact"/>
        <w:ind w:firstLine="660"/>
        <w:rPr>
          <w:rFonts w:hint="eastAsia" w:ascii="仿宋" w:hAnsi="仿宋" w:eastAsia="仿宋"/>
          <w:color w:val="auto"/>
          <w:sz w:val="28"/>
          <w:highlight w:val="none"/>
        </w:rPr>
      </w:pPr>
      <w:r>
        <w:rPr>
          <w:rFonts w:hint="eastAsia" w:ascii="仿宋" w:hAnsi="仿宋" w:eastAsia="仿宋"/>
          <w:color w:val="auto"/>
          <w:sz w:val="28"/>
          <w:highlight w:val="none"/>
        </w:rPr>
        <w:t>6.1本合同以人民币付款。</w:t>
      </w:r>
    </w:p>
    <w:p w14:paraId="6A48318E">
      <w:pPr>
        <w:spacing w:line="520" w:lineRule="exact"/>
        <w:ind w:firstLine="660"/>
        <w:rPr>
          <w:rFonts w:hint="eastAsia" w:ascii="仿宋" w:hAnsi="仿宋" w:eastAsia="仿宋"/>
          <w:color w:val="auto"/>
          <w:sz w:val="28"/>
          <w:highlight w:val="none"/>
        </w:rPr>
      </w:pPr>
      <w:r>
        <w:rPr>
          <w:rFonts w:hint="eastAsia" w:ascii="仿宋" w:hAnsi="仿宋" w:eastAsia="仿宋"/>
          <w:color w:val="auto"/>
          <w:sz w:val="28"/>
          <w:highlight w:val="none"/>
        </w:rPr>
        <w:t>6.2乙方应按照与甲方签订的合同规定交货。交货后乙方向甲方提供下列单据，甲方按合同规定审核后付款</w:t>
      </w:r>
      <w:r>
        <w:rPr>
          <w:rFonts w:hint="eastAsia" w:ascii="仿宋" w:hAnsi="仿宋" w:eastAsia="仿宋"/>
          <w:color w:val="auto"/>
          <w:sz w:val="28"/>
          <w:highlight w:val="none"/>
          <w:lang w:eastAsia="zh-CN"/>
        </w:rPr>
        <w:t>：</w:t>
      </w:r>
    </w:p>
    <w:p w14:paraId="735A5069">
      <w:pPr>
        <w:spacing w:line="520" w:lineRule="exact"/>
        <w:ind w:firstLine="660"/>
        <w:rPr>
          <w:rFonts w:hint="eastAsia" w:ascii="仿宋" w:hAnsi="仿宋" w:eastAsia="仿宋"/>
          <w:color w:val="auto"/>
          <w:sz w:val="28"/>
          <w:highlight w:val="none"/>
        </w:rPr>
      </w:pPr>
      <w:r>
        <w:rPr>
          <w:rFonts w:hint="eastAsia" w:ascii="仿宋" w:hAnsi="仿宋" w:eastAsia="仿宋"/>
          <w:color w:val="auto"/>
          <w:sz w:val="28"/>
          <w:highlight w:val="none"/>
        </w:rPr>
        <w:t>（1）发票；</w:t>
      </w:r>
    </w:p>
    <w:p w14:paraId="616BC3EA">
      <w:pPr>
        <w:spacing w:line="520" w:lineRule="exact"/>
        <w:ind w:firstLine="660"/>
        <w:rPr>
          <w:rFonts w:hint="eastAsia" w:ascii="仿宋" w:hAnsi="仿宋" w:eastAsia="仿宋"/>
          <w:color w:val="auto"/>
          <w:sz w:val="28"/>
          <w:highlight w:val="none"/>
        </w:rPr>
      </w:pPr>
      <w:r>
        <w:rPr>
          <w:rFonts w:hint="eastAsia" w:ascii="仿宋" w:hAnsi="仿宋" w:eastAsia="仿宋"/>
          <w:color w:val="auto"/>
          <w:sz w:val="28"/>
          <w:highlight w:val="none"/>
        </w:rPr>
        <w:t>（2）制造厂家出具的质量检验证书等；</w:t>
      </w:r>
    </w:p>
    <w:p w14:paraId="2CA049DE">
      <w:pPr>
        <w:spacing w:line="520" w:lineRule="exact"/>
        <w:ind w:firstLine="660"/>
        <w:rPr>
          <w:rFonts w:hint="eastAsia" w:ascii="仿宋" w:hAnsi="仿宋" w:eastAsia="仿宋"/>
          <w:color w:val="auto"/>
          <w:sz w:val="28"/>
          <w:highlight w:val="none"/>
        </w:rPr>
      </w:pPr>
      <w:r>
        <w:rPr>
          <w:rFonts w:hint="eastAsia" w:ascii="仿宋" w:hAnsi="仿宋" w:eastAsia="仿宋"/>
          <w:color w:val="auto"/>
          <w:sz w:val="28"/>
          <w:highlight w:val="none"/>
        </w:rPr>
        <w:t>（3）装箱单；</w:t>
      </w:r>
    </w:p>
    <w:p w14:paraId="7756D597">
      <w:pPr>
        <w:spacing w:line="520" w:lineRule="exact"/>
        <w:ind w:firstLine="660"/>
        <w:rPr>
          <w:rFonts w:hint="eastAsia" w:ascii="仿宋" w:hAnsi="仿宋" w:eastAsia="仿宋"/>
          <w:color w:val="auto"/>
          <w:sz w:val="28"/>
          <w:highlight w:val="none"/>
        </w:rPr>
      </w:pPr>
      <w:r>
        <w:rPr>
          <w:rFonts w:hint="eastAsia" w:ascii="仿宋" w:hAnsi="仿宋" w:eastAsia="仿宋"/>
          <w:color w:val="auto"/>
          <w:sz w:val="28"/>
          <w:highlight w:val="none"/>
        </w:rPr>
        <w:t>（4）验收合格证；</w:t>
      </w:r>
    </w:p>
    <w:p w14:paraId="4E674070">
      <w:pPr>
        <w:spacing w:line="520" w:lineRule="exact"/>
        <w:ind w:firstLine="660"/>
        <w:rPr>
          <w:rFonts w:hint="eastAsia" w:ascii="仿宋" w:hAnsi="仿宋" w:eastAsia="仿宋"/>
          <w:color w:val="auto"/>
          <w:sz w:val="28"/>
          <w:highlight w:val="none"/>
        </w:rPr>
      </w:pPr>
      <w:r>
        <w:rPr>
          <w:rFonts w:hint="eastAsia" w:ascii="仿宋" w:hAnsi="仿宋" w:eastAsia="仿宋"/>
          <w:color w:val="auto"/>
          <w:sz w:val="28"/>
          <w:highlight w:val="none"/>
        </w:rPr>
        <w:t>（5）使用方加盖公章证明货物交付使用合格的验收表。</w:t>
      </w:r>
    </w:p>
    <w:p w14:paraId="1BDB4926">
      <w:pPr>
        <w:spacing w:line="520" w:lineRule="exact"/>
        <w:ind w:firstLine="660"/>
        <w:rPr>
          <w:rFonts w:hint="eastAsia" w:ascii="仿宋" w:hAnsi="仿宋" w:eastAsia="仿宋"/>
          <w:color w:val="auto"/>
          <w:sz w:val="28"/>
          <w:highlight w:val="none"/>
        </w:rPr>
      </w:pPr>
      <w:r>
        <w:rPr>
          <w:rFonts w:hint="eastAsia" w:ascii="仿宋" w:hAnsi="仿宋" w:eastAsia="仿宋"/>
          <w:color w:val="auto"/>
          <w:sz w:val="28"/>
          <w:highlight w:val="none"/>
        </w:rPr>
        <w:t>6.3甲方将按招标文件中规定的付款方式安排付款。</w:t>
      </w:r>
    </w:p>
    <w:p w14:paraId="25CE1342">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7.伴随服务</w:t>
      </w:r>
    </w:p>
    <w:p w14:paraId="5FFE056D">
      <w:pPr>
        <w:spacing w:line="520" w:lineRule="exact"/>
        <w:ind w:firstLine="660"/>
        <w:rPr>
          <w:rFonts w:hint="eastAsia" w:ascii="仿宋" w:hAnsi="仿宋" w:eastAsia="仿宋"/>
          <w:color w:val="auto"/>
          <w:sz w:val="28"/>
          <w:highlight w:val="none"/>
        </w:rPr>
      </w:pPr>
      <w:r>
        <w:rPr>
          <w:rFonts w:hint="eastAsia" w:ascii="仿宋" w:hAnsi="仿宋" w:eastAsia="仿宋"/>
          <w:color w:val="auto"/>
          <w:sz w:val="28"/>
          <w:highlight w:val="none"/>
        </w:rPr>
        <w:t>7.1乙方应按照国家有关规定和合同中所附的服务承诺提供服务。</w:t>
      </w:r>
    </w:p>
    <w:p w14:paraId="2081D8E0">
      <w:pPr>
        <w:spacing w:line="520" w:lineRule="exact"/>
        <w:ind w:firstLine="660"/>
        <w:rPr>
          <w:rFonts w:hint="eastAsia" w:ascii="仿宋" w:hAnsi="仿宋" w:eastAsia="仿宋"/>
          <w:color w:val="auto"/>
          <w:sz w:val="28"/>
          <w:highlight w:val="none"/>
        </w:rPr>
      </w:pPr>
      <w:r>
        <w:rPr>
          <w:rFonts w:hint="eastAsia" w:ascii="仿宋" w:hAnsi="仿宋" w:eastAsia="仿宋"/>
          <w:color w:val="auto"/>
          <w:sz w:val="28"/>
          <w:highlight w:val="none"/>
        </w:rPr>
        <w:t>7.2除第7.1条规定外，乙方还应提供下列服务</w:t>
      </w:r>
      <w:r>
        <w:rPr>
          <w:rFonts w:hint="eastAsia" w:ascii="仿宋" w:hAnsi="仿宋" w:eastAsia="仿宋"/>
          <w:color w:val="auto"/>
          <w:sz w:val="28"/>
          <w:highlight w:val="none"/>
          <w:lang w:eastAsia="zh-CN"/>
        </w:rPr>
        <w:t>：</w:t>
      </w:r>
    </w:p>
    <w:p w14:paraId="642D58CE">
      <w:pPr>
        <w:spacing w:line="520" w:lineRule="exact"/>
        <w:ind w:firstLine="560"/>
        <w:rPr>
          <w:rFonts w:hint="eastAsia" w:ascii="仿宋" w:hAnsi="仿宋" w:eastAsia="仿宋"/>
          <w:color w:val="auto"/>
          <w:sz w:val="28"/>
          <w:highlight w:val="none"/>
        </w:rPr>
      </w:pPr>
      <w:r>
        <w:rPr>
          <w:rFonts w:hint="eastAsia" w:ascii="仿宋" w:hAnsi="仿宋" w:eastAsia="仿宋"/>
          <w:color w:val="auto"/>
          <w:sz w:val="28"/>
          <w:highlight w:val="none"/>
        </w:rPr>
        <w:t>（1）货物的现场安装和启动监督；</w:t>
      </w:r>
    </w:p>
    <w:p w14:paraId="1A253A8E">
      <w:pPr>
        <w:spacing w:line="520" w:lineRule="exact"/>
        <w:ind w:firstLine="560"/>
        <w:rPr>
          <w:rFonts w:hint="eastAsia" w:ascii="仿宋" w:hAnsi="仿宋" w:eastAsia="仿宋"/>
          <w:color w:val="auto"/>
          <w:sz w:val="28"/>
          <w:highlight w:val="none"/>
        </w:rPr>
      </w:pPr>
      <w:r>
        <w:rPr>
          <w:rFonts w:hint="eastAsia" w:ascii="仿宋" w:hAnsi="仿宋" w:eastAsia="仿宋"/>
          <w:color w:val="auto"/>
          <w:sz w:val="28"/>
          <w:highlight w:val="none"/>
        </w:rPr>
        <w:t>（2）提供货物组装和维修所需的工具；</w:t>
      </w:r>
    </w:p>
    <w:p w14:paraId="6B060819">
      <w:pPr>
        <w:spacing w:line="520" w:lineRule="exact"/>
        <w:ind w:firstLine="560"/>
        <w:rPr>
          <w:rFonts w:hint="eastAsia" w:ascii="仿宋" w:hAnsi="仿宋" w:eastAsia="仿宋"/>
          <w:color w:val="auto"/>
          <w:sz w:val="28"/>
          <w:highlight w:val="none"/>
        </w:rPr>
      </w:pPr>
      <w:r>
        <w:rPr>
          <w:rFonts w:hint="eastAsia" w:ascii="仿宋" w:hAnsi="仿宋" w:eastAsia="仿宋"/>
          <w:color w:val="auto"/>
          <w:sz w:val="28"/>
          <w:highlight w:val="none"/>
        </w:rPr>
        <w:t>（3）在合同中乙方承诺的期限内对所提供货物实施运行监督、维修，但前提条件是该服务并不能免除乙方在质量保证期内应承担的义务；</w:t>
      </w:r>
    </w:p>
    <w:p w14:paraId="1FCD926E">
      <w:pPr>
        <w:spacing w:line="520" w:lineRule="exact"/>
        <w:ind w:firstLine="560"/>
        <w:rPr>
          <w:rFonts w:hint="eastAsia" w:ascii="仿宋" w:hAnsi="仿宋" w:eastAsia="仿宋"/>
          <w:color w:val="auto"/>
          <w:sz w:val="28"/>
          <w:highlight w:val="none"/>
        </w:rPr>
      </w:pPr>
      <w:r>
        <w:rPr>
          <w:rFonts w:hint="eastAsia" w:ascii="仿宋" w:hAnsi="仿宋" w:eastAsia="仿宋"/>
          <w:color w:val="auto"/>
          <w:sz w:val="28"/>
          <w:highlight w:val="none"/>
        </w:rPr>
        <w:t>（4）在项目交货现场就货物的安装、启动、运行、维护对甲方人员进行培训。</w:t>
      </w:r>
    </w:p>
    <w:p w14:paraId="6EC29160">
      <w:pPr>
        <w:spacing w:line="520" w:lineRule="exact"/>
        <w:ind w:firstLine="660"/>
        <w:rPr>
          <w:rFonts w:hint="eastAsia" w:ascii="仿宋" w:hAnsi="仿宋" w:eastAsia="仿宋"/>
          <w:color w:val="auto"/>
          <w:sz w:val="28"/>
          <w:highlight w:val="none"/>
        </w:rPr>
      </w:pPr>
      <w:r>
        <w:rPr>
          <w:rFonts w:hint="eastAsia" w:ascii="仿宋" w:hAnsi="仿宋" w:eastAsia="仿宋"/>
          <w:color w:val="auto"/>
          <w:sz w:val="28"/>
          <w:highlight w:val="none"/>
        </w:rPr>
        <w:t>7.3伴随服务的费用应含在合同价中，不单独进行支付。</w:t>
      </w:r>
    </w:p>
    <w:p w14:paraId="24F8FCF3">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8.质量保证</w:t>
      </w:r>
    </w:p>
    <w:p w14:paraId="2D9A3932">
      <w:pPr>
        <w:spacing w:line="520" w:lineRule="exact"/>
        <w:ind w:firstLine="658"/>
        <w:rPr>
          <w:rFonts w:hint="eastAsia" w:ascii="仿宋" w:hAnsi="仿宋" w:eastAsia="仿宋"/>
          <w:color w:val="auto"/>
          <w:sz w:val="28"/>
          <w:szCs w:val="28"/>
          <w:highlight w:val="none"/>
        </w:rPr>
      </w:pPr>
      <w:r>
        <w:rPr>
          <w:rFonts w:hint="eastAsia" w:ascii="仿宋" w:hAnsi="仿宋" w:eastAsia="仿宋"/>
          <w:color w:val="auto"/>
          <w:sz w:val="28"/>
          <w:szCs w:val="28"/>
          <w:highlight w:val="none"/>
        </w:rPr>
        <w:t>8</w:t>
      </w:r>
      <w:r>
        <w:rPr>
          <w:rFonts w:ascii="仿宋" w:hAnsi="仿宋" w:eastAsia="仿宋"/>
          <w:color w:val="auto"/>
          <w:sz w:val="28"/>
          <w:szCs w:val="28"/>
          <w:highlight w:val="none"/>
        </w:rPr>
        <w:t>.</w:t>
      </w:r>
      <w:r>
        <w:rPr>
          <w:rFonts w:hint="eastAsia" w:ascii="仿宋" w:hAnsi="仿宋" w:eastAsia="仿宋"/>
          <w:color w:val="auto"/>
          <w:sz w:val="28"/>
          <w:szCs w:val="28"/>
          <w:highlight w:val="none"/>
        </w:rPr>
        <w:t>1</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color w:val="auto"/>
          <w:sz w:val="28"/>
          <w:szCs w:val="28"/>
          <w:highlight w:val="none"/>
        </w:rPr>
        <w:t xml:space="preserve"> </w:t>
      </w:r>
    </w:p>
    <w:p w14:paraId="359070B2">
      <w:pPr>
        <w:spacing w:line="520" w:lineRule="exact"/>
        <w:ind w:firstLine="658"/>
        <w:rPr>
          <w:rFonts w:hint="eastAsia" w:ascii="仿宋" w:hAnsi="仿宋" w:eastAsia="仿宋"/>
          <w:color w:val="auto"/>
          <w:sz w:val="28"/>
          <w:szCs w:val="28"/>
          <w:highlight w:val="none"/>
        </w:rPr>
      </w:pPr>
      <w:r>
        <w:rPr>
          <w:rFonts w:hint="eastAsia" w:ascii="仿宋" w:hAnsi="仿宋" w:eastAsia="仿宋"/>
          <w:color w:val="auto"/>
          <w:sz w:val="28"/>
          <w:szCs w:val="28"/>
          <w:highlight w:val="none"/>
        </w:rPr>
        <w:t>8</w:t>
      </w:r>
      <w:r>
        <w:rPr>
          <w:rFonts w:ascii="仿宋" w:hAnsi="仿宋" w:eastAsia="仿宋"/>
          <w:color w:val="auto"/>
          <w:sz w:val="28"/>
          <w:szCs w:val="28"/>
          <w:highlight w:val="none"/>
        </w:rPr>
        <w:t xml:space="preserve">.2 </w:t>
      </w:r>
      <w:r>
        <w:rPr>
          <w:rFonts w:hint="eastAsia" w:ascii="仿宋" w:hAnsi="仿宋" w:eastAsia="仿宋"/>
          <w:color w:val="auto"/>
          <w:sz w:val="28"/>
          <w:szCs w:val="28"/>
          <w:highlight w:val="none"/>
        </w:rPr>
        <w:t>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color w:val="auto"/>
          <w:sz w:val="28"/>
          <w:szCs w:val="28"/>
          <w:highlight w:val="none"/>
        </w:rPr>
        <w:t xml:space="preserve"> </w:t>
      </w:r>
    </w:p>
    <w:p w14:paraId="2EB631FC">
      <w:pPr>
        <w:spacing w:line="520" w:lineRule="exact"/>
        <w:ind w:firstLine="658"/>
        <w:rPr>
          <w:rFonts w:hint="eastAsia" w:ascii="仿宋" w:hAnsi="仿宋" w:eastAsia="仿宋"/>
          <w:color w:val="auto"/>
          <w:sz w:val="28"/>
          <w:szCs w:val="28"/>
          <w:highlight w:val="none"/>
        </w:rPr>
      </w:pPr>
      <w:r>
        <w:rPr>
          <w:rFonts w:hint="eastAsia" w:ascii="仿宋" w:hAnsi="仿宋" w:eastAsia="仿宋"/>
          <w:color w:val="auto"/>
          <w:sz w:val="28"/>
          <w:szCs w:val="28"/>
          <w:highlight w:val="none"/>
        </w:rPr>
        <w:t>8</w:t>
      </w:r>
      <w:r>
        <w:rPr>
          <w:rFonts w:ascii="仿宋" w:hAnsi="仿宋" w:eastAsia="仿宋"/>
          <w:color w:val="auto"/>
          <w:sz w:val="28"/>
          <w:szCs w:val="28"/>
          <w:highlight w:val="none"/>
        </w:rPr>
        <w:t xml:space="preserve">.3 </w:t>
      </w:r>
      <w:r>
        <w:rPr>
          <w:rFonts w:hint="eastAsia" w:ascii="仿宋" w:hAnsi="仿宋" w:eastAsia="仿宋"/>
          <w:color w:val="auto"/>
          <w:sz w:val="28"/>
          <w:szCs w:val="28"/>
          <w:highlight w:val="none"/>
        </w:rPr>
        <w:t>乙方在收到通知后三十天内应免费维修或更换有缺陷的货物（含软件及相关服务）或部件。</w:t>
      </w:r>
      <w:r>
        <w:rPr>
          <w:rFonts w:ascii="仿宋" w:hAnsi="仿宋" w:eastAsia="仿宋"/>
          <w:color w:val="auto"/>
          <w:sz w:val="28"/>
          <w:szCs w:val="28"/>
          <w:highlight w:val="none"/>
        </w:rPr>
        <w:t xml:space="preserve"> </w:t>
      </w:r>
    </w:p>
    <w:p w14:paraId="2924352F">
      <w:pPr>
        <w:spacing w:line="520" w:lineRule="exact"/>
        <w:ind w:firstLine="658"/>
        <w:rPr>
          <w:rFonts w:hint="eastAsia" w:ascii="仿宋" w:hAnsi="仿宋" w:eastAsia="仿宋"/>
          <w:color w:val="auto"/>
          <w:sz w:val="28"/>
          <w:szCs w:val="28"/>
          <w:highlight w:val="none"/>
        </w:rPr>
      </w:pPr>
      <w:r>
        <w:rPr>
          <w:rFonts w:hint="eastAsia" w:ascii="仿宋" w:hAnsi="仿宋" w:eastAsia="仿宋"/>
          <w:color w:val="auto"/>
          <w:sz w:val="28"/>
          <w:szCs w:val="28"/>
          <w:highlight w:val="none"/>
        </w:rPr>
        <w:t>8</w:t>
      </w:r>
      <w:r>
        <w:rPr>
          <w:rFonts w:ascii="仿宋" w:hAnsi="仿宋" w:eastAsia="仿宋"/>
          <w:color w:val="auto"/>
          <w:sz w:val="28"/>
          <w:szCs w:val="28"/>
          <w:highlight w:val="none"/>
        </w:rPr>
        <w:t xml:space="preserve">.4 </w:t>
      </w:r>
      <w:r>
        <w:rPr>
          <w:rFonts w:hint="eastAsia" w:ascii="仿宋" w:hAnsi="仿宋" w:eastAsia="仿宋"/>
          <w:color w:val="auto"/>
          <w:sz w:val="28"/>
          <w:szCs w:val="28"/>
          <w:highlight w:val="none"/>
        </w:rPr>
        <w:t>如果乙方在收到通知后三十天内没有弥补缺陷，甲方可采取必要的补救措施，但风险和费用将由乙方承担。</w:t>
      </w:r>
    </w:p>
    <w:p w14:paraId="0F11758B">
      <w:pPr>
        <w:spacing w:line="520" w:lineRule="exact"/>
        <w:ind w:firstLine="658"/>
        <w:rPr>
          <w:rFonts w:hint="eastAsia" w:ascii="仿宋" w:hAnsi="仿宋" w:eastAsia="仿宋"/>
          <w:color w:val="auto"/>
          <w:sz w:val="28"/>
          <w:szCs w:val="28"/>
          <w:highlight w:val="none"/>
        </w:rPr>
      </w:pPr>
      <w:r>
        <w:rPr>
          <w:rFonts w:hint="eastAsia" w:ascii="仿宋" w:hAnsi="仿宋" w:eastAsia="仿宋"/>
          <w:color w:val="auto"/>
          <w:sz w:val="28"/>
          <w:szCs w:val="28"/>
          <w:highlight w:val="none"/>
        </w:rPr>
        <w:t>8</w:t>
      </w:r>
      <w:r>
        <w:rPr>
          <w:rFonts w:ascii="仿宋" w:hAnsi="仿宋" w:eastAsia="仿宋"/>
          <w:color w:val="auto"/>
          <w:sz w:val="28"/>
          <w:szCs w:val="28"/>
          <w:highlight w:val="none"/>
        </w:rPr>
        <w:t xml:space="preserve">.5 </w:t>
      </w:r>
      <w:r>
        <w:rPr>
          <w:rFonts w:hint="eastAsia" w:ascii="仿宋" w:hAnsi="仿宋" w:eastAsia="仿宋"/>
          <w:color w:val="auto"/>
          <w:sz w:val="28"/>
          <w:szCs w:val="28"/>
          <w:highlight w:val="none"/>
        </w:rPr>
        <w:t>除合同专用条款规定外，合同项下货物（含软件及相关服务）的质量保证期为自货物（含软件及相关服务）通过最终验收起</w:t>
      </w:r>
      <w:r>
        <w:rPr>
          <w:rFonts w:ascii="仿宋" w:hAnsi="仿宋" w:eastAsia="仿宋"/>
          <w:color w:val="auto"/>
          <w:sz w:val="28"/>
          <w:szCs w:val="28"/>
          <w:highlight w:val="none"/>
        </w:rPr>
        <w:t>12</w:t>
      </w:r>
      <w:r>
        <w:rPr>
          <w:rFonts w:hint="eastAsia" w:ascii="仿宋" w:hAnsi="仿宋" w:eastAsia="仿宋"/>
          <w:color w:val="auto"/>
          <w:sz w:val="28"/>
          <w:szCs w:val="28"/>
          <w:highlight w:val="none"/>
        </w:rPr>
        <w:t>个月。</w:t>
      </w:r>
    </w:p>
    <w:p w14:paraId="5A553067">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9.检验及安装</w:t>
      </w:r>
    </w:p>
    <w:p w14:paraId="7E70708F">
      <w:pPr>
        <w:spacing w:line="520" w:lineRule="exact"/>
        <w:ind w:firstLine="6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9</w:t>
      </w:r>
      <w:r>
        <w:rPr>
          <w:rFonts w:ascii="仿宋" w:hAnsi="仿宋" w:eastAsia="仿宋"/>
          <w:color w:val="auto"/>
          <w:sz w:val="28"/>
          <w:szCs w:val="28"/>
          <w:highlight w:val="none"/>
        </w:rPr>
        <w:t>.</w:t>
      </w:r>
      <w:r>
        <w:rPr>
          <w:rFonts w:hint="eastAsia" w:ascii="仿宋" w:hAnsi="仿宋" w:eastAsia="仿宋"/>
          <w:color w:val="auto"/>
          <w:sz w:val="28"/>
          <w:szCs w:val="28"/>
          <w:highlight w:val="none"/>
        </w:rPr>
        <w:t>1</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color w:val="auto"/>
          <w:sz w:val="28"/>
          <w:szCs w:val="28"/>
          <w:highlight w:val="none"/>
        </w:rPr>
        <w:t xml:space="preserve"> </w:t>
      </w:r>
    </w:p>
    <w:p w14:paraId="0810CC67">
      <w:pPr>
        <w:spacing w:line="520" w:lineRule="exact"/>
        <w:ind w:firstLine="660"/>
        <w:rPr>
          <w:rFonts w:hint="eastAsia" w:ascii="仿宋" w:hAnsi="仿宋" w:eastAsia="仿宋"/>
          <w:b/>
          <w:color w:val="auto"/>
          <w:sz w:val="28"/>
          <w:highlight w:val="none"/>
        </w:rPr>
      </w:pPr>
      <w:r>
        <w:rPr>
          <w:rFonts w:hint="eastAsia" w:ascii="仿宋" w:hAnsi="仿宋" w:eastAsia="仿宋"/>
          <w:color w:val="auto"/>
          <w:sz w:val="28"/>
          <w:szCs w:val="28"/>
          <w:highlight w:val="none"/>
        </w:rPr>
        <w:t>9</w:t>
      </w:r>
      <w:r>
        <w:rPr>
          <w:rFonts w:ascii="仿宋" w:hAnsi="仿宋" w:eastAsia="仿宋"/>
          <w:color w:val="auto"/>
          <w:sz w:val="28"/>
          <w:szCs w:val="28"/>
          <w:highlight w:val="none"/>
        </w:rPr>
        <w:t xml:space="preserve">.2 </w:t>
      </w:r>
      <w:r>
        <w:rPr>
          <w:rFonts w:hint="eastAsia" w:ascii="仿宋" w:hAnsi="仿宋" w:eastAsia="仿宋"/>
          <w:color w:val="auto"/>
          <w:sz w:val="28"/>
          <w:szCs w:val="28"/>
          <w:highlight w:val="none"/>
        </w:rPr>
        <w:t>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color w:val="auto"/>
          <w:sz w:val="28"/>
          <w:szCs w:val="28"/>
          <w:highlight w:val="none"/>
        </w:rPr>
        <w:t>90</w:t>
      </w:r>
      <w:r>
        <w:rPr>
          <w:rFonts w:hint="eastAsia" w:ascii="仿宋" w:hAnsi="仿宋" w:eastAsia="仿宋"/>
          <w:color w:val="auto"/>
          <w:sz w:val="28"/>
          <w:szCs w:val="28"/>
          <w:highlight w:val="none"/>
        </w:rPr>
        <w:t>天内，根据甲方按检验标准自己检验的结果或当地商检部门出具的检验证书向乙方提出索赔，除责任由保险公司或运输部门承担的之外。</w:t>
      </w:r>
      <w:r>
        <w:rPr>
          <w:rFonts w:ascii="仿宋" w:hAnsi="仿宋" w:eastAsia="仿宋"/>
          <w:color w:val="auto"/>
          <w:sz w:val="28"/>
          <w:szCs w:val="28"/>
          <w:highlight w:val="none"/>
        </w:rPr>
        <w:t xml:space="preserve"> </w:t>
      </w:r>
    </w:p>
    <w:p w14:paraId="104AFAD8">
      <w:pPr>
        <w:spacing w:line="520" w:lineRule="exact"/>
        <w:ind w:firstLine="660"/>
        <w:rPr>
          <w:rFonts w:hint="eastAsia" w:ascii="仿宋" w:hAnsi="仿宋" w:eastAsia="仿宋"/>
          <w:b/>
          <w:color w:val="auto"/>
          <w:sz w:val="28"/>
          <w:highlight w:val="none"/>
        </w:rPr>
      </w:pPr>
      <w:r>
        <w:rPr>
          <w:rFonts w:hint="eastAsia" w:ascii="仿宋" w:hAnsi="仿宋" w:eastAsia="仿宋"/>
          <w:color w:val="auto"/>
          <w:sz w:val="28"/>
          <w:szCs w:val="28"/>
          <w:highlight w:val="none"/>
        </w:rPr>
        <w:t>9</w:t>
      </w:r>
      <w:r>
        <w:rPr>
          <w:rFonts w:ascii="仿宋" w:hAnsi="仿宋" w:eastAsia="仿宋"/>
          <w:color w:val="auto"/>
          <w:sz w:val="28"/>
          <w:szCs w:val="28"/>
          <w:highlight w:val="none"/>
        </w:rPr>
        <w:t xml:space="preserve">.3 </w:t>
      </w:r>
      <w:r>
        <w:rPr>
          <w:rFonts w:hint="eastAsia" w:ascii="仿宋" w:hAnsi="仿宋" w:eastAsia="仿宋"/>
          <w:color w:val="auto"/>
          <w:sz w:val="28"/>
          <w:szCs w:val="28"/>
          <w:highlight w:val="none"/>
        </w:rPr>
        <w:t>如果货物（含软件及相关服务）的质量和规格与合同不符，或在第</w:t>
      </w:r>
      <w:r>
        <w:rPr>
          <w:rFonts w:ascii="仿宋" w:hAnsi="仿宋" w:eastAsia="仿宋"/>
          <w:color w:val="auto"/>
          <w:sz w:val="28"/>
          <w:szCs w:val="28"/>
          <w:highlight w:val="none"/>
        </w:rPr>
        <w:t>11</w:t>
      </w:r>
      <w:r>
        <w:rPr>
          <w:rFonts w:hint="eastAsia" w:ascii="仿宋" w:hAnsi="仿宋" w:eastAsia="仿宋"/>
          <w:color w:val="auto"/>
          <w:sz w:val="28"/>
          <w:szCs w:val="28"/>
          <w:highlight w:val="none"/>
        </w:rPr>
        <w:t>条规定的质量保证期内证实货物（含软件及相关服务）是有缺陷的，包括潜在的缺陷或使用不符合要求的材料，甲方将有权向乙方提出索赔。</w:t>
      </w:r>
      <w:r>
        <w:rPr>
          <w:rFonts w:ascii="仿宋" w:hAnsi="仿宋" w:eastAsia="仿宋"/>
          <w:color w:val="auto"/>
          <w:sz w:val="28"/>
          <w:szCs w:val="28"/>
          <w:highlight w:val="none"/>
        </w:rPr>
        <w:t xml:space="preserve"> </w:t>
      </w:r>
    </w:p>
    <w:p w14:paraId="565C54BE">
      <w:pPr>
        <w:spacing w:line="520" w:lineRule="exact"/>
        <w:ind w:firstLine="6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9</w:t>
      </w:r>
      <w:r>
        <w:rPr>
          <w:rFonts w:ascii="仿宋" w:hAnsi="仿宋" w:eastAsia="仿宋"/>
          <w:color w:val="auto"/>
          <w:sz w:val="28"/>
          <w:szCs w:val="28"/>
          <w:highlight w:val="none"/>
        </w:rPr>
        <w:t xml:space="preserve">.4 </w:t>
      </w:r>
      <w:r>
        <w:rPr>
          <w:rFonts w:hint="eastAsia" w:ascii="仿宋" w:hAnsi="仿宋" w:eastAsia="仿宋"/>
          <w:color w:val="auto"/>
          <w:sz w:val="28"/>
          <w:szCs w:val="28"/>
          <w:highlight w:val="none"/>
        </w:rPr>
        <w:t>甲方有权提出在货物（含软件及相关服务）制造过程中派人到制造厂进行监造，乙方有义务为甲方监造人员提供方便。</w:t>
      </w:r>
    </w:p>
    <w:p w14:paraId="0A8ECA38">
      <w:pPr>
        <w:spacing w:line="520" w:lineRule="exact"/>
        <w:ind w:firstLine="6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9</w:t>
      </w:r>
      <w:r>
        <w:rPr>
          <w:rFonts w:ascii="仿宋" w:hAnsi="仿宋" w:eastAsia="仿宋"/>
          <w:color w:val="auto"/>
          <w:sz w:val="28"/>
          <w:szCs w:val="28"/>
          <w:highlight w:val="none"/>
        </w:rPr>
        <w:t xml:space="preserve">.5 </w:t>
      </w:r>
      <w:r>
        <w:rPr>
          <w:rFonts w:hint="eastAsia" w:ascii="仿宋" w:hAnsi="仿宋" w:eastAsia="仿宋"/>
          <w:color w:val="auto"/>
          <w:sz w:val="28"/>
          <w:szCs w:val="28"/>
          <w:highlight w:val="none"/>
        </w:rPr>
        <w:t>制造厂对所供货物（含软件及相关服务）进行机械运转试验和性能试验时，必须提前通知甲方。</w:t>
      </w:r>
      <w:r>
        <w:rPr>
          <w:rFonts w:ascii="仿宋" w:hAnsi="仿宋" w:eastAsia="仿宋"/>
          <w:color w:val="auto"/>
          <w:sz w:val="28"/>
          <w:szCs w:val="28"/>
          <w:highlight w:val="none"/>
        </w:rPr>
        <w:t xml:space="preserve"> </w:t>
      </w:r>
    </w:p>
    <w:p w14:paraId="1EBCD417">
      <w:pPr>
        <w:spacing w:line="520" w:lineRule="exact"/>
        <w:ind w:firstLine="6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9</w:t>
      </w:r>
      <w:r>
        <w:rPr>
          <w:rFonts w:ascii="仿宋" w:hAnsi="仿宋" w:eastAsia="仿宋"/>
          <w:color w:val="auto"/>
          <w:sz w:val="28"/>
          <w:szCs w:val="28"/>
          <w:highlight w:val="none"/>
        </w:rPr>
        <w:t xml:space="preserve">.6 </w:t>
      </w:r>
      <w:r>
        <w:rPr>
          <w:rFonts w:hint="eastAsia" w:ascii="仿宋" w:hAnsi="仿宋" w:eastAsia="仿宋"/>
          <w:color w:val="auto"/>
          <w:sz w:val="28"/>
          <w:szCs w:val="28"/>
          <w:highlight w:val="none"/>
        </w:rPr>
        <w:t>货物（含软件及相关服务）的安装按招标文件要求进行。</w:t>
      </w:r>
    </w:p>
    <w:p w14:paraId="36803FD5">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10.索赔</w:t>
      </w:r>
    </w:p>
    <w:p w14:paraId="24FBC922">
      <w:pPr>
        <w:spacing w:line="520" w:lineRule="exact"/>
        <w:ind w:firstLine="658"/>
        <w:rPr>
          <w:rFonts w:hint="eastAsia" w:ascii="仿宋" w:hAnsi="仿宋" w:eastAsia="仿宋"/>
          <w:color w:val="auto"/>
          <w:sz w:val="28"/>
          <w:szCs w:val="28"/>
          <w:highlight w:val="none"/>
        </w:rPr>
      </w:pPr>
      <w:r>
        <w:rPr>
          <w:rFonts w:ascii="仿宋" w:hAnsi="仿宋" w:eastAsia="仿宋"/>
          <w:color w:val="auto"/>
          <w:sz w:val="28"/>
          <w:szCs w:val="28"/>
          <w:highlight w:val="none"/>
        </w:rPr>
        <w:t>1</w:t>
      </w:r>
      <w:r>
        <w:rPr>
          <w:rFonts w:hint="eastAsia" w:ascii="仿宋" w:hAnsi="仿宋" w:eastAsia="仿宋"/>
          <w:color w:val="auto"/>
          <w:sz w:val="28"/>
          <w:szCs w:val="28"/>
          <w:highlight w:val="none"/>
        </w:rPr>
        <w:t>0</w:t>
      </w:r>
      <w:r>
        <w:rPr>
          <w:rFonts w:ascii="仿宋" w:hAnsi="仿宋" w:eastAsia="仿宋"/>
          <w:color w:val="auto"/>
          <w:sz w:val="28"/>
          <w:szCs w:val="28"/>
          <w:highlight w:val="none"/>
        </w:rPr>
        <w:t xml:space="preserve">.1 </w:t>
      </w:r>
      <w:r>
        <w:rPr>
          <w:rFonts w:hint="eastAsia" w:ascii="仿宋" w:hAnsi="仿宋" w:eastAsia="仿宋"/>
          <w:color w:val="auto"/>
          <w:sz w:val="28"/>
          <w:szCs w:val="28"/>
          <w:highlight w:val="none"/>
        </w:rPr>
        <w:t>除责任应由保险公司或运输部门承担的之外，甲方有权根据甲方按检验标准自己检验的结果或当地商检部门出具的商检证书向乙方提出索赔。</w:t>
      </w:r>
      <w:r>
        <w:rPr>
          <w:rFonts w:ascii="仿宋" w:hAnsi="仿宋" w:eastAsia="仿宋"/>
          <w:color w:val="auto"/>
          <w:sz w:val="28"/>
          <w:szCs w:val="28"/>
          <w:highlight w:val="none"/>
        </w:rPr>
        <w:t xml:space="preserve"> </w:t>
      </w:r>
    </w:p>
    <w:p w14:paraId="6117AEAC">
      <w:pPr>
        <w:spacing w:line="520" w:lineRule="exact"/>
        <w:ind w:firstLine="658"/>
        <w:rPr>
          <w:rFonts w:hint="eastAsia" w:ascii="仿宋" w:hAnsi="仿宋" w:eastAsia="仿宋"/>
          <w:color w:val="auto"/>
          <w:sz w:val="28"/>
          <w:szCs w:val="28"/>
          <w:highlight w:val="none"/>
        </w:rPr>
      </w:pPr>
      <w:r>
        <w:rPr>
          <w:rFonts w:ascii="仿宋" w:hAnsi="仿宋" w:eastAsia="仿宋"/>
          <w:color w:val="auto"/>
          <w:sz w:val="28"/>
          <w:szCs w:val="28"/>
          <w:highlight w:val="none"/>
        </w:rPr>
        <w:t>1</w:t>
      </w:r>
      <w:r>
        <w:rPr>
          <w:rFonts w:hint="eastAsia" w:ascii="仿宋" w:hAnsi="仿宋" w:eastAsia="仿宋"/>
          <w:color w:val="auto"/>
          <w:sz w:val="28"/>
          <w:szCs w:val="28"/>
          <w:highlight w:val="none"/>
        </w:rPr>
        <w:t>0</w:t>
      </w:r>
      <w:r>
        <w:rPr>
          <w:rFonts w:ascii="仿宋" w:hAnsi="仿宋" w:eastAsia="仿宋"/>
          <w:color w:val="auto"/>
          <w:sz w:val="28"/>
          <w:szCs w:val="28"/>
          <w:highlight w:val="none"/>
        </w:rPr>
        <w:t xml:space="preserve">.2 </w:t>
      </w:r>
      <w:r>
        <w:rPr>
          <w:rFonts w:hint="eastAsia" w:ascii="仿宋" w:hAnsi="仿宋" w:eastAsia="仿宋"/>
          <w:color w:val="auto"/>
          <w:sz w:val="28"/>
          <w:szCs w:val="28"/>
          <w:highlight w:val="none"/>
        </w:rPr>
        <w:t>在第</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8条和第9条规定的检验期和质量保证期内，如果乙方对甲方提出的索赔和差异负有责任，乙方应按照甲方同意的下列一种或多种方式解决索赔事宜</w:t>
      </w:r>
      <w:r>
        <w:rPr>
          <w:rFonts w:hint="eastAsia" w:ascii="仿宋" w:hAnsi="仿宋" w:eastAsia="仿宋"/>
          <w:color w:val="auto"/>
          <w:sz w:val="28"/>
          <w:szCs w:val="28"/>
          <w:highlight w:val="none"/>
          <w:lang w:eastAsia="zh-CN"/>
        </w:rPr>
        <w:t>：</w:t>
      </w:r>
    </w:p>
    <w:p w14:paraId="53A9F297">
      <w:pPr>
        <w:spacing w:line="520" w:lineRule="exact"/>
        <w:ind w:firstLine="42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w:t>
      </w:r>
      <w:r>
        <w:rPr>
          <w:rFonts w:ascii="仿宋" w:hAnsi="仿宋" w:eastAsia="仿宋"/>
          <w:color w:val="auto"/>
          <w:sz w:val="28"/>
          <w:szCs w:val="28"/>
          <w:highlight w:val="none"/>
        </w:rPr>
        <w:t>1</w:t>
      </w:r>
      <w:r>
        <w:rPr>
          <w:rFonts w:hint="eastAsia" w:ascii="仿宋" w:hAnsi="仿宋" w:eastAsia="仿宋"/>
          <w:color w:val="auto"/>
          <w:sz w:val="28"/>
          <w:szCs w:val="28"/>
          <w:highlight w:val="none"/>
        </w:rPr>
        <w:t>）乙方同意退货，并按合同规定的同种货币将货款退还给甲方，并承担由此发生的一切损失和费用，包括利息、银行手续费、运费、保险费、检验费、仓储费、装卸费以及为保护退回货物（含软件及相关服务）所需的</w:t>
      </w:r>
      <w:r>
        <w:rPr>
          <w:rFonts w:hint="eastAsia" w:ascii="仿宋" w:hAnsi="仿宋" w:eastAsia="仿宋"/>
          <w:color w:val="auto"/>
          <w:sz w:val="28"/>
          <w:szCs w:val="28"/>
          <w:highlight w:val="none"/>
          <w:lang w:eastAsia="zh-CN"/>
        </w:rPr>
        <w:t>其他</w:t>
      </w:r>
      <w:r>
        <w:rPr>
          <w:rFonts w:hint="eastAsia" w:ascii="仿宋" w:hAnsi="仿宋" w:eastAsia="仿宋"/>
          <w:color w:val="auto"/>
          <w:sz w:val="28"/>
          <w:szCs w:val="28"/>
          <w:highlight w:val="none"/>
        </w:rPr>
        <w:t>必要费用。</w:t>
      </w:r>
    </w:p>
    <w:p w14:paraId="504319F5">
      <w:pPr>
        <w:spacing w:line="520" w:lineRule="exact"/>
        <w:ind w:firstLine="42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w:t>
      </w:r>
      <w:r>
        <w:rPr>
          <w:rFonts w:ascii="仿宋" w:hAnsi="仿宋" w:eastAsia="仿宋"/>
          <w:color w:val="auto"/>
          <w:sz w:val="28"/>
          <w:szCs w:val="28"/>
          <w:highlight w:val="none"/>
        </w:rPr>
        <w:t>2</w:t>
      </w:r>
      <w:r>
        <w:rPr>
          <w:rFonts w:hint="eastAsia" w:ascii="仿宋" w:hAnsi="仿宋" w:eastAsia="仿宋"/>
          <w:color w:val="auto"/>
          <w:sz w:val="28"/>
          <w:szCs w:val="28"/>
          <w:highlight w:val="none"/>
        </w:rPr>
        <w:t>）根据货物（含软件及相关服务）的低劣程度、损坏程度以及甲方遭受损失的数额，经买卖双方商定降低货物（含软件及相关服务）的价格。</w:t>
      </w:r>
    </w:p>
    <w:p w14:paraId="60C74EE9">
      <w:pPr>
        <w:spacing w:line="520" w:lineRule="exact"/>
        <w:ind w:firstLine="42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w:t>
      </w:r>
      <w:r>
        <w:rPr>
          <w:rFonts w:ascii="仿宋" w:hAnsi="仿宋" w:eastAsia="仿宋"/>
          <w:color w:val="auto"/>
          <w:sz w:val="28"/>
          <w:szCs w:val="28"/>
          <w:highlight w:val="none"/>
        </w:rPr>
        <w:t>3</w:t>
      </w:r>
      <w:r>
        <w:rPr>
          <w:rFonts w:hint="eastAsia" w:ascii="仿宋" w:hAnsi="仿宋" w:eastAsia="仿宋"/>
          <w:color w:val="auto"/>
          <w:sz w:val="28"/>
          <w:szCs w:val="28"/>
          <w:highlight w:val="none"/>
        </w:rPr>
        <w:t>）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color w:val="auto"/>
          <w:sz w:val="28"/>
          <w:szCs w:val="28"/>
          <w:highlight w:val="none"/>
        </w:rPr>
        <w:t xml:space="preserve"> </w:t>
      </w:r>
    </w:p>
    <w:p w14:paraId="3AE33FE2">
      <w:pPr>
        <w:spacing w:line="520" w:lineRule="exact"/>
        <w:ind w:firstLine="560"/>
        <w:rPr>
          <w:rFonts w:hint="eastAsia" w:ascii="仿宋" w:hAnsi="仿宋" w:eastAsia="仿宋"/>
          <w:color w:val="auto"/>
          <w:sz w:val="28"/>
          <w:szCs w:val="28"/>
          <w:highlight w:val="none"/>
        </w:rPr>
      </w:pPr>
      <w:r>
        <w:rPr>
          <w:rFonts w:ascii="仿宋" w:hAnsi="仿宋" w:eastAsia="仿宋"/>
          <w:color w:val="auto"/>
          <w:sz w:val="28"/>
          <w:szCs w:val="28"/>
          <w:highlight w:val="none"/>
        </w:rPr>
        <w:t>1</w:t>
      </w:r>
      <w:r>
        <w:rPr>
          <w:rFonts w:hint="eastAsia" w:ascii="仿宋" w:hAnsi="仿宋" w:eastAsia="仿宋"/>
          <w:color w:val="auto"/>
          <w:sz w:val="28"/>
          <w:szCs w:val="28"/>
          <w:highlight w:val="none"/>
        </w:rPr>
        <w:t>0</w:t>
      </w:r>
      <w:r>
        <w:rPr>
          <w:rFonts w:ascii="仿宋" w:hAnsi="仿宋" w:eastAsia="仿宋"/>
          <w:color w:val="auto"/>
          <w:sz w:val="28"/>
          <w:szCs w:val="28"/>
          <w:highlight w:val="none"/>
        </w:rPr>
        <w:t xml:space="preserve">.3 </w:t>
      </w:r>
      <w:r>
        <w:rPr>
          <w:rFonts w:hint="eastAsia" w:ascii="仿宋" w:hAnsi="仿宋" w:eastAsia="仿宋"/>
          <w:color w:val="auto"/>
          <w:sz w:val="28"/>
          <w:szCs w:val="28"/>
          <w:highlight w:val="none"/>
        </w:rPr>
        <w:t>如果在甲方发出索赔通知后</w:t>
      </w:r>
      <w:r>
        <w:rPr>
          <w:rFonts w:ascii="仿宋" w:hAnsi="仿宋" w:eastAsia="仿宋"/>
          <w:color w:val="auto"/>
          <w:sz w:val="28"/>
          <w:szCs w:val="28"/>
          <w:highlight w:val="none"/>
        </w:rPr>
        <w:t>3</w:t>
      </w:r>
      <w:r>
        <w:rPr>
          <w:rFonts w:hint="eastAsia" w:ascii="仿宋" w:hAnsi="仿宋" w:eastAsia="仿宋"/>
          <w:color w:val="auto"/>
          <w:sz w:val="28"/>
          <w:szCs w:val="28"/>
          <w:highlight w:val="none"/>
        </w:rPr>
        <w:t>0天内，乙方未能答复，</w:t>
      </w:r>
      <w:r>
        <w:rPr>
          <w:rFonts w:hint="eastAsia" w:ascii="仿宋" w:hAnsi="仿宋" w:eastAsia="仿宋"/>
          <w:color w:val="auto"/>
          <w:sz w:val="28"/>
          <w:szCs w:val="28"/>
          <w:highlight w:val="none"/>
          <w:lang w:eastAsia="zh-CN"/>
        </w:rPr>
        <w:t>上述</w:t>
      </w:r>
      <w:r>
        <w:rPr>
          <w:rFonts w:hint="eastAsia" w:ascii="仿宋" w:hAnsi="仿宋" w:eastAsia="仿宋"/>
          <w:color w:val="auto"/>
          <w:sz w:val="28"/>
          <w:szCs w:val="28"/>
          <w:highlight w:val="none"/>
        </w:rPr>
        <w:t>索赔应视为已被乙方接受。若乙方未能在甲方提出索赔通知后</w:t>
      </w:r>
      <w:r>
        <w:rPr>
          <w:rFonts w:ascii="仿宋" w:hAnsi="仿宋" w:eastAsia="仿宋"/>
          <w:color w:val="auto"/>
          <w:sz w:val="28"/>
          <w:szCs w:val="28"/>
          <w:highlight w:val="none"/>
        </w:rPr>
        <w:t>30</w:t>
      </w:r>
      <w:r>
        <w:rPr>
          <w:rFonts w:hint="eastAsia" w:ascii="仿宋" w:hAnsi="仿宋" w:eastAsia="仿宋"/>
          <w:color w:val="auto"/>
          <w:sz w:val="28"/>
          <w:szCs w:val="28"/>
          <w:highlight w:val="none"/>
        </w:rPr>
        <w:t>天内或甲方同意的更长时间内，按照第</w:t>
      </w:r>
      <w:r>
        <w:rPr>
          <w:rFonts w:ascii="仿宋" w:hAnsi="仿宋" w:eastAsia="仿宋"/>
          <w:color w:val="auto"/>
          <w:sz w:val="28"/>
          <w:szCs w:val="28"/>
          <w:highlight w:val="none"/>
        </w:rPr>
        <w:t>1</w:t>
      </w:r>
      <w:r>
        <w:rPr>
          <w:rFonts w:hint="eastAsia" w:ascii="仿宋" w:hAnsi="仿宋" w:eastAsia="仿宋"/>
          <w:color w:val="auto"/>
          <w:sz w:val="28"/>
          <w:szCs w:val="28"/>
          <w:highlight w:val="none"/>
        </w:rPr>
        <w:t>0.</w:t>
      </w:r>
      <w:r>
        <w:rPr>
          <w:rFonts w:ascii="仿宋" w:hAnsi="仿宋" w:eastAsia="仿宋"/>
          <w:color w:val="auto"/>
          <w:sz w:val="28"/>
          <w:szCs w:val="28"/>
          <w:highlight w:val="none"/>
        </w:rPr>
        <w:t>2</w:t>
      </w:r>
      <w:r>
        <w:rPr>
          <w:rFonts w:hint="eastAsia" w:ascii="仿宋" w:hAnsi="仿宋" w:eastAsia="仿宋"/>
          <w:color w:val="auto"/>
          <w:sz w:val="28"/>
          <w:szCs w:val="28"/>
          <w:highlight w:val="none"/>
        </w:rPr>
        <w:t>条规定的任何一种方法解决索赔事宜，甲方将从已付款或从乙方开具的履约保证金中扣回索赔金额。如果这些金额不足以补偿索赔金额，甲方有权向乙方提出不足部分的补偿。</w:t>
      </w:r>
    </w:p>
    <w:p w14:paraId="54BAAA5F">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11.拖延交货</w:t>
      </w:r>
    </w:p>
    <w:p w14:paraId="535BBC00">
      <w:pPr>
        <w:spacing w:line="520" w:lineRule="exact"/>
        <w:ind w:firstLine="567"/>
        <w:rPr>
          <w:rFonts w:hint="eastAsia" w:ascii="仿宋" w:hAnsi="仿宋" w:eastAsia="仿宋"/>
          <w:color w:val="auto"/>
          <w:sz w:val="28"/>
          <w:szCs w:val="28"/>
          <w:highlight w:val="none"/>
        </w:rPr>
      </w:pPr>
      <w:r>
        <w:rPr>
          <w:rFonts w:ascii="仿宋" w:hAnsi="仿宋" w:eastAsia="仿宋"/>
          <w:color w:val="auto"/>
          <w:sz w:val="28"/>
          <w:szCs w:val="28"/>
          <w:highlight w:val="none"/>
        </w:rPr>
        <w:t>1</w:t>
      </w:r>
      <w:r>
        <w:rPr>
          <w:rFonts w:hint="eastAsia" w:ascii="仿宋" w:hAnsi="仿宋" w:eastAsia="仿宋"/>
          <w:color w:val="auto"/>
          <w:sz w:val="28"/>
          <w:szCs w:val="28"/>
          <w:highlight w:val="none"/>
        </w:rPr>
        <w:t>1</w:t>
      </w:r>
      <w:r>
        <w:rPr>
          <w:rFonts w:ascii="仿宋" w:hAnsi="仿宋" w:eastAsia="仿宋"/>
          <w:color w:val="auto"/>
          <w:sz w:val="28"/>
          <w:szCs w:val="28"/>
          <w:highlight w:val="none"/>
        </w:rPr>
        <w:t>.</w:t>
      </w:r>
      <w:r>
        <w:rPr>
          <w:rFonts w:hint="eastAsia" w:ascii="仿宋" w:hAnsi="仿宋" w:eastAsia="仿宋"/>
          <w:color w:val="auto"/>
          <w:sz w:val="28"/>
          <w:szCs w:val="28"/>
          <w:highlight w:val="none"/>
        </w:rPr>
        <w:t>1</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乙方应按照合同专用条款中规定的交货期交货和提供服务。</w:t>
      </w:r>
      <w:r>
        <w:rPr>
          <w:rFonts w:ascii="仿宋" w:hAnsi="仿宋" w:eastAsia="仿宋"/>
          <w:color w:val="auto"/>
          <w:sz w:val="28"/>
          <w:szCs w:val="28"/>
          <w:highlight w:val="none"/>
        </w:rPr>
        <w:t xml:space="preserve"> </w:t>
      </w:r>
    </w:p>
    <w:p w14:paraId="59691135">
      <w:pPr>
        <w:spacing w:line="520" w:lineRule="exact"/>
        <w:ind w:firstLine="567"/>
        <w:rPr>
          <w:rFonts w:hint="eastAsia" w:ascii="仿宋" w:hAnsi="仿宋" w:eastAsia="仿宋"/>
          <w:color w:val="auto"/>
          <w:sz w:val="28"/>
          <w:szCs w:val="28"/>
          <w:highlight w:val="none"/>
        </w:rPr>
      </w:pPr>
      <w:r>
        <w:rPr>
          <w:rFonts w:ascii="仿宋" w:hAnsi="仿宋" w:eastAsia="仿宋"/>
          <w:color w:val="auto"/>
          <w:sz w:val="28"/>
          <w:szCs w:val="28"/>
          <w:highlight w:val="none"/>
        </w:rPr>
        <w:t>1</w:t>
      </w:r>
      <w:r>
        <w:rPr>
          <w:rFonts w:hint="eastAsia" w:ascii="仿宋" w:hAnsi="仿宋" w:eastAsia="仿宋"/>
          <w:color w:val="auto"/>
          <w:sz w:val="28"/>
          <w:szCs w:val="28"/>
          <w:highlight w:val="none"/>
        </w:rPr>
        <w:t>1</w:t>
      </w:r>
      <w:r>
        <w:rPr>
          <w:rFonts w:ascii="仿宋" w:hAnsi="仿宋" w:eastAsia="仿宋"/>
          <w:color w:val="auto"/>
          <w:sz w:val="28"/>
          <w:szCs w:val="28"/>
          <w:highlight w:val="none"/>
        </w:rPr>
        <w:t xml:space="preserve">.2 </w:t>
      </w:r>
      <w:r>
        <w:rPr>
          <w:rFonts w:hint="eastAsia" w:ascii="仿宋" w:hAnsi="仿宋" w:eastAsia="仿宋"/>
          <w:color w:val="auto"/>
          <w:sz w:val="28"/>
          <w:szCs w:val="28"/>
          <w:highlight w:val="none"/>
        </w:rPr>
        <w:t>如果乙方毫无理由地拖延交货，将受到以下制裁</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没收履约保证金，加收违约损失赔偿</w:t>
      </w:r>
      <w:r>
        <w:rPr>
          <w:rFonts w:hint="eastAsia" w:ascii="仿宋" w:hAnsi="仿宋" w:eastAsia="仿宋"/>
          <w:color w:val="auto"/>
          <w:sz w:val="28"/>
          <w:szCs w:val="28"/>
          <w:highlight w:val="none"/>
          <w:u w:val="single"/>
        </w:rPr>
        <w:t>和／或</w:t>
      </w:r>
      <w:r>
        <w:rPr>
          <w:rFonts w:hint="eastAsia" w:ascii="仿宋" w:hAnsi="仿宋" w:eastAsia="仿宋"/>
          <w:color w:val="auto"/>
          <w:sz w:val="28"/>
          <w:szCs w:val="28"/>
          <w:highlight w:val="none"/>
        </w:rPr>
        <w:t>终止合同。</w:t>
      </w:r>
      <w:r>
        <w:rPr>
          <w:rFonts w:ascii="仿宋" w:hAnsi="仿宋" w:eastAsia="仿宋"/>
          <w:color w:val="auto"/>
          <w:sz w:val="28"/>
          <w:szCs w:val="28"/>
          <w:highlight w:val="none"/>
        </w:rPr>
        <w:t xml:space="preserve"> </w:t>
      </w:r>
    </w:p>
    <w:p w14:paraId="3FC881C2">
      <w:pPr>
        <w:spacing w:line="520" w:lineRule="exact"/>
        <w:ind w:firstLine="567"/>
        <w:rPr>
          <w:rFonts w:hint="eastAsia" w:ascii="仿宋" w:hAnsi="仿宋" w:eastAsia="仿宋"/>
          <w:color w:val="auto"/>
          <w:sz w:val="28"/>
          <w:szCs w:val="28"/>
          <w:highlight w:val="none"/>
        </w:rPr>
      </w:pPr>
      <w:r>
        <w:rPr>
          <w:rFonts w:ascii="仿宋" w:hAnsi="仿宋" w:eastAsia="仿宋"/>
          <w:color w:val="auto"/>
          <w:sz w:val="28"/>
          <w:szCs w:val="28"/>
          <w:highlight w:val="none"/>
        </w:rPr>
        <w:t>1</w:t>
      </w:r>
      <w:r>
        <w:rPr>
          <w:rFonts w:hint="eastAsia" w:ascii="仿宋" w:hAnsi="仿宋" w:eastAsia="仿宋"/>
          <w:color w:val="auto"/>
          <w:sz w:val="28"/>
          <w:szCs w:val="28"/>
          <w:highlight w:val="none"/>
        </w:rPr>
        <w:t>1</w:t>
      </w:r>
      <w:r>
        <w:rPr>
          <w:rFonts w:ascii="仿宋" w:hAnsi="仿宋" w:eastAsia="仿宋"/>
          <w:color w:val="auto"/>
          <w:sz w:val="28"/>
          <w:szCs w:val="28"/>
          <w:highlight w:val="none"/>
        </w:rPr>
        <w:t xml:space="preserve">.3 </w:t>
      </w:r>
      <w:r>
        <w:rPr>
          <w:rFonts w:hint="eastAsia" w:ascii="仿宋" w:hAnsi="仿宋" w:eastAsia="仿宋"/>
          <w:color w:val="auto"/>
          <w:sz w:val="28"/>
          <w:szCs w:val="28"/>
          <w:highlight w:val="none"/>
        </w:rPr>
        <w:t>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color w:val="auto"/>
          <w:sz w:val="28"/>
          <w:szCs w:val="28"/>
          <w:highlight w:val="none"/>
        </w:rPr>
        <w:t xml:space="preserve"> </w:t>
      </w:r>
    </w:p>
    <w:p w14:paraId="41E38440">
      <w:pPr>
        <w:spacing w:line="520" w:lineRule="exact"/>
        <w:rPr>
          <w:rFonts w:hint="eastAsia" w:ascii="仿宋" w:hAnsi="仿宋" w:eastAsia="仿宋"/>
          <w:color w:val="auto"/>
          <w:sz w:val="28"/>
          <w:szCs w:val="28"/>
          <w:highlight w:val="none"/>
        </w:rPr>
      </w:pPr>
      <w:r>
        <w:rPr>
          <w:rFonts w:hint="eastAsia" w:ascii="仿宋" w:hAnsi="仿宋" w:eastAsia="仿宋"/>
          <w:color w:val="auto"/>
          <w:sz w:val="28"/>
          <w:highlight w:val="none"/>
        </w:rPr>
        <w:t>12.误期赔偿</w:t>
      </w:r>
    </w:p>
    <w:p w14:paraId="407FF295">
      <w:pPr>
        <w:spacing w:line="520" w:lineRule="exact"/>
        <w:ind w:firstLine="567"/>
        <w:rPr>
          <w:rFonts w:hint="eastAsia" w:ascii="仿宋" w:hAnsi="仿宋" w:eastAsia="仿宋"/>
          <w:color w:val="auto"/>
          <w:sz w:val="28"/>
          <w:szCs w:val="28"/>
          <w:highlight w:val="none"/>
        </w:rPr>
      </w:pPr>
      <w:r>
        <w:rPr>
          <w:rFonts w:hint="eastAsia" w:ascii="仿宋" w:hAnsi="仿宋" w:eastAsia="仿宋"/>
          <w:color w:val="auto"/>
          <w:sz w:val="28"/>
          <w:highlight w:val="none"/>
        </w:rPr>
        <w:t>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见证方可考虑终止合同。</w:t>
      </w:r>
    </w:p>
    <w:p w14:paraId="2E840372">
      <w:pPr>
        <w:spacing w:line="520" w:lineRule="exact"/>
        <w:rPr>
          <w:rFonts w:hint="eastAsia" w:ascii="仿宋" w:hAnsi="仿宋" w:eastAsia="仿宋"/>
          <w:color w:val="auto"/>
          <w:sz w:val="28"/>
          <w:szCs w:val="28"/>
          <w:highlight w:val="none"/>
        </w:rPr>
      </w:pPr>
      <w:r>
        <w:rPr>
          <w:rFonts w:hint="eastAsia" w:ascii="仿宋" w:hAnsi="仿宋" w:eastAsia="仿宋"/>
          <w:color w:val="auto"/>
          <w:sz w:val="28"/>
          <w:highlight w:val="none"/>
        </w:rPr>
        <w:t>13.不可抗力</w:t>
      </w:r>
    </w:p>
    <w:p w14:paraId="4655CB7B">
      <w:pPr>
        <w:spacing w:line="520" w:lineRule="exact"/>
        <w:ind w:firstLine="567"/>
        <w:rPr>
          <w:rFonts w:hint="eastAsia" w:ascii="仿宋" w:hAnsi="仿宋" w:eastAsia="仿宋"/>
          <w:color w:val="auto"/>
          <w:sz w:val="28"/>
          <w:szCs w:val="28"/>
          <w:highlight w:val="none"/>
        </w:rPr>
      </w:pPr>
      <w:r>
        <w:rPr>
          <w:rFonts w:ascii="仿宋" w:hAnsi="仿宋" w:eastAsia="仿宋"/>
          <w:color w:val="auto"/>
          <w:sz w:val="28"/>
          <w:szCs w:val="28"/>
          <w:highlight w:val="none"/>
        </w:rPr>
        <w:t>1</w:t>
      </w:r>
      <w:r>
        <w:rPr>
          <w:rFonts w:hint="eastAsia" w:ascii="仿宋" w:hAnsi="仿宋" w:eastAsia="仿宋"/>
          <w:color w:val="auto"/>
          <w:sz w:val="28"/>
          <w:szCs w:val="28"/>
          <w:highlight w:val="none"/>
        </w:rPr>
        <w:t>3</w:t>
      </w:r>
      <w:r>
        <w:rPr>
          <w:rFonts w:ascii="仿宋" w:hAnsi="仿宋" w:eastAsia="仿宋"/>
          <w:color w:val="auto"/>
          <w:sz w:val="28"/>
          <w:szCs w:val="28"/>
          <w:highlight w:val="none"/>
        </w:rPr>
        <w:t>.</w:t>
      </w:r>
      <w:r>
        <w:rPr>
          <w:rFonts w:hint="eastAsia" w:ascii="仿宋" w:hAnsi="仿宋" w:eastAsia="仿宋"/>
          <w:color w:val="auto"/>
          <w:sz w:val="28"/>
          <w:szCs w:val="28"/>
          <w:highlight w:val="none"/>
        </w:rPr>
        <w:t>1</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color w:val="auto"/>
          <w:sz w:val="28"/>
          <w:szCs w:val="28"/>
          <w:highlight w:val="none"/>
        </w:rPr>
        <w:t xml:space="preserve"> </w:t>
      </w:r>
    </w:p>
    <w:p w14:paraId="7C269131">
      <w:pPr>
        <w:spacing w:line="520" w:lineRule="exact"/>
        <w:ind w:firstLine="567"/>
        <w:rPr>
          <w:rFonts w:hint="eastAsia" w:ascii="仿宋" w:hAnsi="仿宋" w:eastAsia="仿宋"/>
          <w:color w:val="auto"/>
          <w:sz w:val="28"/>
          <w:szCs w:val="28"/>
          <w:highlight w:val="none"/>
        </w:rPr>
      </w:pPr>
      <w:r>
        <w:rPr>
          <w:rFonts w:ascii="仿宋" w:hAnsi="仿宋" w:eastAsia="仿宋"/>
          <w:color w:val="auto"/>
          <w:sz w:val="28"/>
          <w:szCs w:val="28"/>
          <w:highlight w:val="none"/>
        </w:rPr>
        <w:t>1</w:t>
      </w:r>
      <w:r>
        <w:rPr>
          <w:rFonts w:hint="eastAsia" w:ascii="仿宋" w:hAnsi="仿宋" w:eastAsia="仿宋"/>
          <w:color w:val="auto"/>
          <w:sz w:val="28"/>
          <w:szCs w:val="28"/>
          <w:highlight w:val="none"/>
        </w:rPr>
        <w:t>3</w:t>
      </w:r>
      <w:r>
        <w:rPr>
          <w:rFonts w:ascii="仿宋" w:hAnsi="仿宋" w:eastAsia="仿宋"/>
          <w:color w:val="auto"/>
          <w:sz w:val="28"/>
          <w:szCs w:val="28"/>
          <w:highlight w:val="none"/>
        </w:rPr>
        <w:t xml:space="preserve">.2 </w:t>
      </w:r>
      <w:r>
        <w:rPr>
          <w:rFonts w:hint="eastAsia" w:ascii="仿宋" w:hAnsi="仿宋" w:eastAsia="仿宋"/>
          <w:color w:val="auto"/>
          <w:sz w:val="28"/>
          <w:szCs w:val="28"/>
          <w:highlight w:val="none"/>
        </w:rPr>
        <w:t>受事故影响的一方应在不可抗力事故发生后尽快以电报、传真或电传通知另一方，并在事故发生后</w:t>
      </w:r>
      <w:r>
        <w:rPr>
          <w:rFonts w:ascii="仿宋" w:hAnsi="仿宋" w:eastAsia="仿宋"/>
          <w:color w:val="auto"/>
          <w:sz w:val="28"/>
          <w:szCs w:val="28"/>
          <w:highlight w:val="none"/>
        </w:rPr>
        <w:t>14</w:t>
      </w:r>
      <w:r>
        <w:rPr>
          <w:rFonts w:hint="eastAsia" w:ascii="仿宋" w:hAnsi="仿宋" w:eastAsia="仿宋"/>
          <w:color w:val="auto"/>
          <w:sz w:val="28"/>
          <w:szCs w:val="28"/>
          <w:highlight w:val="none"/>
        </w:rPr>
        <w:t>天内，将有关部门出具的证明文件用特快专递寄给或送给另一方。如果不可抗力影响时间延续</w:t>
      </w:r>
      <w:r>
        <w:rPr>
          <w:rFonts w:ascii="仿宋" w:hAnsi="仿宋" w:eastAsia="仿宋"/>
          <w:color w:val="auto"/>
          <w:sz w:val="28"/>
          <w:szCs w:val="28"/>
          <w:highlight w:val="none"/>
        </w:rPr>
        <w:t>120</w:t>
      </w:r>
      <w:r>
        <w:rPr>
          <w:rFonts w:hint="eastAsia" w:ascii="仿宋" w:hAnsi="仿宋" w:eastAsia="仿宋"/>
          <w:color w:val="auto"/>
          <w:sz w:val="28"/>
          <w:szCs w:val="28"/>
          <w:highlight w:val="none"/>
        </w:rPr>
        <w:t>天以上，双方应通过友好协商在合理的时间内达成进一步履行合同的协议。</w:t>
      </w:r>
      <w:r>
        <w:rPr>
          <w:rFonts w:ascii="仿宋" w:hAnsi="仿宋" w:eastAsia="仿宋"/>
          <w:color w:val="auto"/>
          <w:sz w:val="28"/>
          <w:szCs w:val="28"/>
          <w:highlight w:val="none"/>
        </w:rPr>
        <w:t xml:space="preserve"> </w:t>
      </w:r>
    </w:p>
    <w:p w14:paraId="0E345813">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14.税费</w:t>
      </w:r>
    </w:p>
    <w:p w14:paraId="205192C9">
      <w:pPr>
        <w:spacing w:line="520" w:lineRule="exact"/>
        <w:ind w:firstLine="567"/>
        <w:rPr>
          <w:rFonts w:hint="eastAsia" w:ascii="仿宋" w:hAnsi="仿宋" w:eastAsia="仿宋"/>
          <w:color w:val="auto"/>
          <w:sz w:val="28"/>
          <w:highlight w:val="none"/>
        </w:rPr>
      </w:pPr>
      <w:r>
        <w:rPr>
          <w:rFonts w:hint="eastAsia" w:ascii="仿宋" w:hAnsi="仿宋" w:eastAsia="仿宋"/>
          <w:color w:val="auto"/>
          <w:sz w:val="28"/>
          <w:highlight w:val="none"/>
        </w:rPr>
        <w:t>14.1中国政府根据现行税法规定对甲方征收的与本合同有关的一切税费，均由甲方负担。</w:t>
      </w:r>
    </w:p>
    <w:p w14:paraId="740E6B7E">
      <w:pPr>
        <w:spacing w:line="520" w:lineRule="exact"/>
        <w:ind w:firstLine="567"/>
        <w:rPr>
          <w:rFonts w:hint="eastAsia" w:ascii="仿宋" w:hAnsi="仿宋" w:eastAsia="仿宋"/>
          <w:color w:val="auto"/>
          <w:sz w:val="28"/>
          <w:highlight w:val="none"/>
        </w:rPr>
      </w:pPr>
      <w:r>
        <w:rPr>
          <w:rFonts w:hint="eastAsia" w:ascii="仿宋" w:hAnsi="仿宋" w:eastAsia="仿宋"/>
          <w:color w:val="auto"/>
          <w:sz w:val="28"/>
          <w:highlight w:val="none"/>
        </w:rPr>
        <w:t>14.2中国政府根据现行税法规定对乙方征收的与本合同有关的一切税费均由乙方负担。</w:t>
      </w:r>
    </w:p>
    <w:p w14:paraId="4AB99D45">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15.仲裁</w:t>
      </w:r>
    </w:p>
    <w:p w14:paraId="1937CAEF">
      <w:pPr>
        <w:spacing w:line="520" w:lineRule="exact"/>
        <w:ind w:firstLine="570"/>
        <w:rPr>
          <w:rFonts w:hint="eastAsia" w:ascii="仿宋" w:hAnsi="仿宋" w:eastAsia="仿宋"/>
          <w:color w:val="auto"/>
          <w:sz w:val="28"/>
          <w:szCs w:val="28"/>
          <w:highlight w:val="none"/>
        </w:rPr>
      </w:pPr>
      <w:r>
        <w:rPr>
          <w:rFonts w:ascii="仿宋" w:hAnsi="仿宋" w:eastAsia="仿宋"/>
          <w:color w:val="auto"/>
          <w:sz w:val="28"/>
          <w:szCs w:val="28"/>
          <w:highlight w:val="none"/>
        </w:rPr>
        <w:t>1</w:t>
      </w:r>
      <w:r>
        <w:rPr>
          <w:rFonts w:hint="eastAsia" w:ascii="仿宋" w:hAnsi="仿宋" w:eastAsia="仿宋"/>
          <w:color w:val="auto"/>
          <w:sz w:val="28"/>
          <w:szCs w:val="28"/>
          <w:highlight w:val="none"/>
        </w:rPr>
        <w:t>5</w:t>
      </w:r>
      <w:r>
        <w:rPr>
          <w:rFonts w:ascii="仿宋" w:hAnsi="仿宋" w:eastAsia="仿宋"/>
          <w:color w:val="auto"/>
          <w:sz w:val="28"/>
          <w:szCs w:val="28"/>
          <w:highlight w:val="none"/>
        </w:rPr>
        <w:t>.</w:t>
      </w:r>
      <w:r>
        <w:rPr>
          <w:rFonts w:hint="eastAsia" w:ascii="仿宋" w:hAnsi="仿宋" w:eastAsia="仿宋"/>
          <w:color w:val="auto"/>
          <w:sz w:val="28"/>
          <w:szCs w:val="28"/>
          <w:highlight w:val="none"/>
        </w:rPr>
        <w:t>1</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color w:val="auto"/>
          <w:sz w:val="28"/>
          <w:szCs w:val="28"/>
          <w:highlight w:val="none"/>
        </w:rPr>
        <w:t xml:space="preserve"> </w:t>
      </w:r>
    </w:p>
    <w:p w14:paraId="1F68C597">
      <w:pPr>
        <w:spacing w:line="520" w:lineRule="exact"/>
        <w:ind w:firstLine="570"/>
        <w:rPr>
          <w:rFonts w:hint="eastAsia" w:ascii="仿宋" w:hAnsi="仿宋" w:eastAsia="仿宋"/>
          <w:color w:val="auto"/>
          <w:sz w:val="28"/>
          <w:szCs w:val="28"/>
          <w:highlight w:val="none"/>
        </w:rPr>
      </w:pPr>
      <w:r>
        <w:rPr>
          <w:rFonts w:ascii="仿宋" w:hAnsi="仿宋" w:eastAsia="仿宋"/>
          <w:color w:val="auto"/>
          <w:sz w:val="28"/>
          <w:szCs w:val="28"/>
          <w:highlight w:val="none"/>
        </w:rPr>
        <w:t>1</w:t>
      </w:r>
      <w:r>
        <w:rPr>
          <w:rFonts w:hint="eastAsia" w:ascii="仿宋" w:hAnsi="仿宋" w:eastAsia="仿宋"/>
          <w:color w:val="auto"/>
          <w:sz w:val="28"/>
          <w:szCs w:val="28"/>
          <w:highlight w:val="none"/>
        </w:rPr>
        <w:t>5</w:t>
      </w:r>
      <w:r>
        <w:rPr>
          <w:rFonts w:ascii="仿宋" w:hAnsi="仿宋" w:eastAsia="仿宋"/>
          <w:color w:val="auto"/>
          <w:sz w:val="28"/>
          <w:szCs w:val="28"/>
          <w:highlight w:val="none"/>
        </w:rPr>
        <w:t xml:space="preserve">.2 </w:t>
      </w:r>
      <w:r>
        <w:rPr>
          <w:rFonts w:hint="eastAsia" w:ascii="仿宋" w:hAnsi="仿宋" w:eastAsia="仿宋"/>
          <w:color w:val="auto"/>
          <w:sz w:val="28"/>
          <w:szCs w:val="28"/>
          <w:highlight w:val="none"/>
        </w:rPr>
        <w:t>仲裁裁决应为终局裁决，对双方均具有约束力。</w:t>
      </w:r>
      <w:r>
        <w:rPr>
          <w:rFonts w:ascii="仿宋" w:hAnsi="仿宋" w:eastAsia="仿宋"/>
          <w:color w:val="auto"/>
          <w:sz w:val="28"/>
          <w:szCs w:val="28"/>
          <w:highlight w:val="none"/>
        </w:rPr>
        <w:t xml:space="preserve"> </w:t>
      </w:r>
    </w:p>
    <w:p w14:paraId="40A06E9D">
      <w:pPr>
        <w:spacing w:line="520" w:lineRule="exact"/>
        <w:ind w:firstLine="570"/>
        <w:rPr>
          <w:rFonts w:hint="eastAsia" w:ascii="仿宋" w:hAnsi="仿宋" w:eastAsia="仿宋"/>
          <w:color w:val="auto"/>
          <w:sz w:val="28"/>
          <w:szCs w:val="28"/>
          <w:highlight w:val="none"/>
        </w:rPr>
      </w:pPr>
      <w:r>
        <w:rPr>
          <w:rFonts w:ascii="仿宋" w:hAnsi="仿宋" w:eastAsia="仿宋"/>
          <w:color w:val="auto"/>
          <w:sz w:val="28"/>
          <w:szCs w:val="28"/>
          <w:highlight w:val="none"/>
        </w:rPr>
        <w:t>1</w:t>
      </w:r>
      <w:r>
        <w:rPr>
          <w:rFonts w:hint="eastAsia" w:ascii="仿宋" w:hAnsi="仿宋" w:eastAsia="仿宋"/>
          <w:color w:val="auto"/>
          <w:sz w:val="28"/>
          <w:szCs w:val="28"/>
          <w:highlight w:val="none"/>
        </w:rPr>
        <w:t>5</w:t>
      </w:r>
      <w:r>
        <w:rPr>
          <w:rFonts w:ascii="仿宋" w:hAnsi="仿宋" w:eastAsia="仿宋"/>
          <w:color w:val="auto"/>
          <w:sz w:val="28"/>
          <w:szCs w:val="28"/>
          <w:highlight w:val="none"/>
        </w:rPr>
        <w:t xml:space="preserve">.3 </w:t>
      </w:r>
      <w:r>
        <w:rPr>
          <w:rFonts w:hint="eastAsia" w:ascii="仿宋" w:hAnsi="仿宋" w:eastAsia="仿宋"/>
          <w:color w:val="auto"/>
          <w:sz w:val="28"/>
          <w:szCs w:val="28"/>
          <w:highlight w:val="none"/>
        </w:rPr>
        <w:t>仲裁费除仲裁机构另有裁决外应由败诉方负担。</w:t>
      </w:r>
    </w:p>
    <w:p w14:paraId="360EBFE7">
      <w:pPr>
        <w:spacing w:line="520" w:lineRule="exact"/>
        <w:ind w:firstLine="570"/>
        <w:rPr>
          <w:rFonts w:hint="eastAsia" w:ascii="仿宋" w:hAnsi="仿宋" w:eastAsia="仿宋"/>
          <w:color w:val="auto"/>
          <w:sz w:val="28"/>
          <w:szCs w:val="28"/>
          <w:highlight w:val="none"/>
        </w:rPr>
      </w:pPr>
      <w:r>
        <w:rPr>
          <w:rFonts w:ascii="仿宋" w:hAnsi="仿宋" w:eastAsia="仿宋"/>
          <w:color w:val="auto"/>
          <w:sz w:val="28"/>
          <w:szCs w:val="28"/>
          <w:highlight w:val="none"/>
        </w:rPr>
        <w:t>1</w:t>
      </w:r>
      <w:r>
        <w:rPr>
          <w:rFonts w:hint="eastAsia" w:ascii="仿宋" w:hAnsi="仿宋" w:eastAsia="仿宋"/>
          <w:color w:val="auto"/>
          <w:sz w:val="28"/>
          <w:szCs w:val="28"/>
          <w:highlight w:val="none"/>
        </w:rPr>
        <w:t>5</w:t>
      </w:r>
      <w:r>
        <w:rPr>
          <w:rFonts w:ascii="仿宋" w:hAnsi="仿宋" w:eastAsia="仿宋"/>
          <w:color w:val="auto"/>
          <w:sz w:val="28"/>
          <w:szCs w:val="28"/>
          <w:highlight w:val="none"/>
        </w:rPr>
        <w:t xml:space="preserve">.4 </w:t>
      </w:r>
      <w:r>
        <w:rPr>
          <w:rFonts w:hint="eastAsia" w:ascii="仿宋" w:hAnsi="仿宋" w:eastAsia="仿宋"/>
          <w:color w:val="auto"/>
          <w:sz w:val="28"/>
          <w:szCs w:val="28"/>
          <w:highlight w:val="none"/>
        </w:rPr>
        <w:t>在仲裁期间，除正在进行仲裁的部分外，合同</w:t>
      </w:r>
      <w:r>
        <w:rPr>
          <w:rFonts w:hint="eastAsia" w:ascii="仿宋" w:hAnsi="仿宋" w:eastAsia="仿宋"/>
          <w:color w:val="auto"/>
          <w:sz w:val="28"/>
          <w:szCs w:val="28"/>
          <w:highlight w:val="none"/>
          <w:lang w:eastAsia="zh-CN"/>
        </w:rPr>
        <w:t>其他部分</w:t>
      </w:r>
      <w:r>
        <w:rPr>
          <w:rFonts w:hint="eastAsia" w:ascii="仿宋" w:hAnsi="仿宋" w:eastAsia="仿宋"/>
          <w:color w:val="auto"/>
          <w:sz w:val="28"/>
          <w:szCs w:val="28"/>
          <w:highlight w:val="none"/>
        </w:rPr>
        <w:t>继续执行。</w:t>
      </w:r>
      <w:r>
        <w:rPr>
          <w:rFonts w:hint="eastAsia" w:ascii="仿宋" w:hAnsi="仿宋" w:eastAsia="仿宋"/>
          <w:b/>
          <w:color w:val="auto"/>
          <w:sz w:val="28"/>
          <w:szCs w:val="28"/>
          <w:highlight w:val="none"/>
        </w:rPr>
        <w:t xml:space="preserve"> </w:t>
      </w:r>
    </w:p>
    <w:p w14:paraId="28DE4252">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16.违约终止合同</w:t>
      </w:r>
    </w:p>
    <w:p w14:paraId="2A99B775">
      <w:pPr>
        <w:pStyle w:val="290"/>
        <w:spacing w:line="520" w:lineRule="exact"/>
        <w:ind w:firstLine="560"/>
        <w:rPr>
          <w:rFonts w:hint="eastAsia" w:hAnsi="仿宋"/>
          <w:color w:val="auto"/>
          <w:sz w:val="28"/>
          <w:szCs w:val="28"/>
          <w:highlight w:val="none"/>
        </w:rPr>
      </w:pPr>
      <w:r>
        <w:rPr>
          <w:rFonts w:hint="eastAsia" w:hAnsi="仿宋"/>
          <w:color w:val="auto"/>
          <w:sz w:val="28"/>
          <w:szCs w:val="28"/>
          <w:highlight w:val="none"/>
        </w:rPr>
        <w:t>16</w:t>
      </w:r>
      <w:r>
        <w:rPr>
          <w:rFonts w:hAnsi="仿宋"/>
          <w:color w:val="auto"/>
          <w:sz w:val="28"/>
          <w:szCs w:val="28"/>
          <w:highlight w:val="none"/>
        </w:rPr>
        <w:t>.</w:t>
      </w:r>
      <w:r>
        <w:rPr>
          <w:rFonts w:hint="eastAsia" w:hAnsi="仿宋"/>
          <w:color w:val="auto"/>
          <w:sz w:val="28"/>
          <w:szCs w:val="28"/>
          <w:highlight w:val="none"/>
        </w:rPr>
        <w:t>1</w:t>
      </w:r>
      <w:r>
        <w:rPr>
          <w:rFonts w:hAnsi="仿宋"/>
          <w:color w:val="auto"/>
          <w:sz w:val="28"/>
          <w:szCs w:val="28"/>
          <w:highlight w:val="none"/>
        </w:rPr>
        <w:t xml:space="preserve"> </w:t>
      </w:r>
      <w:r>
        <w:rPr>
          <w:rFonts w:hint="eastAsia" w:hAnsi="仿宋"/>
          <w:color w:val="auto"/>
          <w:sz w:val="28"/>
          <w:szCs w:val="28"/>
          <w:highlight w:val="none"/>
        </w:rPr>
        <w:t>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color w:val="auto"/>
          <w:sz w:val="28"/>
          <w:szCs w:val="28"/>
          <w:highlight w:val="none"/>
        </w:rPr>
        <w:t xml:space="preserve"> </w:t>
      </w:r>
    </w:p>
    <w:p w14:paraId="40544D4C">
      <w:pPr>
        <w:pStyle w:val="290"/>
        <w:spacing w:line="520" w:lineRule="exact"/>
        <w:ind w:firstLine="560"/>
        <w:rPr>
          <w:rFonts w:hint="eastAsia" w:hAnsi="仿宋"/>
          <w:color w:val="auto"/>
          <w:sz w:val="28"/>
          <w:szCs w:val="28"/>
          <w:highlight w:val="none"/>
        </w:rPr>
      </w:pPr>
      <w:r>
        <w:rPr>
          <w:rFonts w:hint="eastAsia" w:hAnsi="仿宋"/>
          <w:color w:val="auto"/>
          <w:sz w:val="28"/>
          <w:szCs w:val="28"/>
          <w:highlight w:val="none"/>
        </w:rPr>
        <w:t>（1）如果乙方未能在合同规定的期限或甲方同意延期的限期内提供全部或部分货物（含软件及相关服务）；</w:t>
      </w:r>
      <w:r>
        <w:rPr>
          <w:rFonts w:hAnsi="仿宋"/>
          <w:color w:val="auto"/>
          <w:sz w:val="28"/>
          <w:szCs w:val="28"/>
          <w:highlight w:val="none"/>
        </w:rPr>
        <w:t xml:space="preserve"> </w:t>
      </w:r>
    </w:p>
    <w:p w14:paraId="638BFE4A">
      <w:pPr>
        <w:pStyle w:val="290"/>
        <w:spacing w:line="520" w:lineRule="exact"/>
        <w:ind w:firstLine="560"/>
        <w:rPr>
          <w:rFonts w:hint="eastAsia" w:hAnsi="仿宋"/>
          <w:color w:val="auto"/>
          <w:sz w:val="28"/>
          <w:szCs w:val="28"/>
          <w:highlight w:val="none"/>
        </w:rPr>
      </w:pPr>
      <w:r>
        <w:rPr>
          <w:rFonts w:hint="eastAsia" w:hAnsi="仿宋"/>
          <w:color w:val="auto"/>
          <w:sz w:val="28"/>
          <w:szCs w:val="28"/>
          <w:highlight w:val="none"/>
        </w:rPr>
        <w:t>（</w:t>
      </w:r>
      <w:r>
        <w:rPr>
          <w:rFonts w:hAnsi="仿宋"/>
          <w:color w:val="auto"/>
          <w:sz w:val="28"/>
          <w:szCs w:val="28"/>
          <w:highlight w:val="none"/>
        </w:rPr>
        <w:t>2</w:t>
      </w:r>
      <w:r>
        <w:rPr>
          <w:rFonts w:hint="eastAsia" w:hAnsi="仿宋"/>
          <w:color w:val="auto"/>
          <w:sz w:val="28"/>
          <w:szCs w:val="28"/>
          <w:highlight w:val="none"/>
        </w:rPr>
        <w:t>）如果乙方未能履行合同规定的其它义务。</w:t>
      </w:r>
      <w:r>
        <w:rPr>
          <w:rFonts w:hAnsi="仿宋"/>
          <w:color w:val="auto"/>
          <w:sz w:val="28"/>
          <w:szCs w:val="28"/>
          <w:highlight w:val="none"/>
        </w:rPr>
        <w:t xml:space="preserve"> </w:t>
      </w:r>
    </w:p>
    <w:p w14:paraId="016E558C">
      <w:pPr>
        <w:pStyle w:val="290"/>
        <w:spacing w:line="520" w:lineRule="exact"/>
        <w:ind w:firstLine="560"/>
        <w:rPr>
          <w:rFonts w:hint="eastAsia" w:hAnsi="仿宋"/>
          <w:color w:val="auto"/>
          <w:sz w:val="28"/>
          <w:szCs w:val="28"/>
          <w:highlight w:val="none"/>
        </w:rPr>
      </w:pPr>
      <w:r>
        <w:rPr>
          <w:rFonts w:hint="eastAsia" w:hAnsi="仿宋"/>
          <w:color w:val="auto"/>
          <w:sz w:val="28"/>
          <w:szCs w:val="28"/>
          <w:highlight w:val="none"/>
        </w:rPr>
        <w:t>16</w:t>
      </w:r>
      <w:r>
        <w:rPr>
          <w:rFonts w:hAnsi="仿宋"/>
          <w:color w:val="auto"/>
          <w:sz w:val="28"/>
          <w:szCs w:val="28"/>
          <w:highlight w:val="none"/>
        </w:rPr>
        <w:t xml:space="preserve">.2 </w:t>
      </w:r>
      <w:r>
        <w:rPr>
          <w:rFonts w:hint="eastAsia" w:hAnsi="仿宋"/>
          <w:color w:val="auto"/>
          <w:sz w:val="28"/>
          <w:szCs w:val="28"/>
          <w:highlight w:val="none"/>
        </w:rPr>
        <w:t>在甲方根据第17</w:t>
      </w:r>
      <w:r>
        <w:rPr>
          <w:rFonts w:hAnsi="仿宋"/>
          <w:color w:val="auto"/>
          <w:sz w:val="28"/>
          <w:szCs w:val="28"/>
          <w:highlight w:val="none"/>
        </w:rPr>
        <w:t>.</w:t>
      </w:r>
      <w:r>
        <w:rPr>
          <w:rFonts w:hint="eastAsia" w:hAnsi="仿宋"/>
          <w:color w:val="auto"/>
          <w:sz w:val="28"/>
          <w:szCs w:val="28"/>
          <w:highlight w:val="none"/>
        </w:rPr>
        <w:t>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p>
    <w:p w14:paraId="7AADBB8A">
      <w:pPr>
        <w:pStyle w:val="246"/>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17.破产中止合同</w:t>
      </w:r>
    </w:p>
    <w:p w14:paraId="2C064F82">
      <w:pPr>
        <w:pStyle w:val="246"/>
        <w:spacing w:line="520" w:lineRule="exact"/>
        <w:rPr>
          <w:rFonts w:hint="eastAsia" w:ascii="仿宋" w:hAnsi="仿宋" w:eastAsia="仿宋"/>
          <w:color w:val="auto"/>
          <w:sz w:val="28"/>
          <w:szCs w:val="24"/>
          <w:highlight w:val="none"/>
        </w:rPr>
      </w:pPr>
      <w:r>
        <w:rPr>
          <w:rFonts w:hint="eastAsia" w:ascii="仿宋" w:hAnsi="仿宋" w:eastAsia="仿宋"/>
          <w:color w:val="auto"/>
          <w:sz w:val="28"/>
          <w:highlight w:val="none"/>
        </w:rPr>
        <w:t xml:space="preserve">   </w:t>
      </w:r>
      <w:r>
        <w:rPr>
          <w:rFonts w:hint="eastAsia" w:ascii="仿宋" w:hAnsi="仿宋" w:eastAsia="仿宋"/>
          <w:color w:val="auto"/>
          <w:sz w:val="28"/>
          <w:szCs w:val="24"/>
          <w:highlight w:val="none"/>
        </w:rPr>
        <w:t xml:space="preserve"> 17.1如果乙方破产或无清偿能力，甲方可在任何时候以书面形式通知乙方</w:t>
      </w:r>
      <w:r>
        <w:rPr>
          <w:rFonts w:hint="eastAsia" w:ascii="仿宋" w:hAnsi="仿宋" w:eastAsia="仿宋"/>
          <w:color w:val="auto"/>
          <w:sz w:val="28"/>
          <w:szCs w:val="24"/>
          <w:highlight w:val="none"/>
          <w:lang w:eastAsia="zh-CN"/>
        </w:rPr>
        <w:t>终止合同</w:t>
      </w:r>
      <w:r>
        <w:rPr>
          <w:rFonts w:hint="eastAsia" w:ascii="仿宋" w:hAnsi="仿宋" w:eastAsia="仿宋"/>
          <w:color w:val="auto"/>
          <w:sz w:val="28"/>
          <w:szCs w:val="24"/>
          <w:highlight w:val="none"/>
        </w:rPr>
        <w:t>而不给乙方补偿。该中止合同将不损害或影响甲方和使用方已经采取或将要采取的任何行动或补救措施的权力。</w:t>
      </w:r>
    </w:p>
    <w:p w14:paraId="0758D1D0">
      <w:pPr>
        <w:pStyle w:val="246"/>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18.转让</w:t>
      </w:r>
    </w:p>
    <w:p w14:paraId="75895C1B">
      <w:pPr>
        <w:pStyle w:val="246"/>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    </w:t>
      </w:r>
      <w:r>
        <w:rPr>
          <w:rFonts w:hint="eastAsia" w:ascii="仿宋" w:hAnsi="仿宋" w:eastAsia="仿宋"/>
          <w:color w:val="auto"/>
          <w:sz w:val="28"/>
          <w:szCs w:val="24"/>
          <w:highlight w:val="none"/>
        </w:rPr>
        <w:t>18.1 除甲方事先书面同意外，乙方不得部分转让或全部转让其应履行的合同义务。</w:t>
      </w:r>
    </w:p>
    <w:p w14:paraId="549EFA71">
      <w:pPr>
        <w:pStyle w:val="246"/>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19.合同生效及其它</w:t>
      </w:r>
    </w:p>
    <w:p w14:paraId="3DCBCCB4">
      <w:pPr>
        <w:spacing w:line="520" w:lineRule="exact"/>
        <w:rPr>
          <w:rFonts w:hint="eastAsia" w:ascii="仿宋" w:hAnsi="仿宋" w:eastAsia="仿宋"/>
          <w:b/>
          <w:color w:val="auto"/>
          <w:sz w:val="28"/>
          <w:szCs w:val="28"/>
          <w:highlight w:val="none"/>
        </w:rPr>
      </w:pPr>
      <w:r>
        <w:rPr>
          <w:rFonts w:hint="eastAsia" w:ascii="仿宋" w:hAnsi="仿宋" w:eastAsia="仿宋"/>
          <w:color w:val="auto"/>
          <w:highlight w:val="none"/>
        </w:rPr>
        <w:t xml:space="preserve">   </w:t>
      </w:r>
      <w:r>
        <w:rPr>
          <w:rFonts w:hint="eastAsia" w:ascii="仿宋" w:hAnsi="仿宋" w:eastAsia="仿宋"/>
          <w:color w:val="auto"/>
          <w:sz w:val="28"/>
          <w:szCs w:val="28"/>
          <w:highlight w:val="none"/>
        </w:rPr>
        <w:t xml:space="preserve">  19.1招标文件、乙方提交的投标文件、本次招标的中标通知书和乙方的澄清等内容将作为本次采购合同文件的主要内容。乙方在合同履行过程中若发生服务内容缩减、服务不及时的现象，甲方有权对乙方处以适当的经济处罚。</w:t>
      </w:r>
    </w:p>
    <w:p w14:paraId="10915D6E">
      <w:pPr>
        <w:pStyle w:val="246"/>
        <w:spacing w:line="520" w:lineRule="exact"/>
        <w:ind w:firstLine="560"/>
        <w:rPr>
          <w:rFonts w:hint="eastAsia" w:ascii="仿宋" w:hAnsi="仿宋" w:eastAsia="仿宋"/>
          <w:color w:val="auto"/>
          <w:sz w:val="28"/>
          <w:szCs w:val="24"/>
          <w:highlight w:val="none"/>
        </w:rPr>
      </w:pPr>
      <w:r>
        <w:rPr>
          <w:rFonts w:hint="eastAsia" w:ascii="仿宋" w:hAnsi="仿宋" w:eastAsia="仿宋"/>
          <w:color w:val="auto"/>
          <w:sz w:val="28"/>
          <w:szCs w:val="24"/>
          <w:highlight w:val="none"/>
        </w:rPr>
        <w:t>19.2</w:t>
      </w:r>
      <w:r>
        <w:rPr>
          <w:rFonts w:hint="eastAsia" w:ascii="仿宋" w:hAnsi="仿宋" w:eastAsia="仿宋"/>
          <w:color w:val="auto"/>
          <w:sz w:val="28"/>
          <w:szCs w:val="28"/>
          <w:highlight w:val="none"/>
        </w:rPr>
        <w:t>本合同经甲、乙双方加盖电子签章后生效。</w:t>
      </w:r>
      <w:r>
        <w:rPr>
          <w:rFonts w:hint="eastAsia" w:ascii="仿宋" w:hAnsi="仿宋" w:eastAsia="仿宋"/>
          <w:color w:val="auto"/>
          <w:sz w:val="28"/>
          <w:szCs w:val="24"/>
          <w:highlight w:val="none"/>
        </w:rPr>
        <w:t xml:space="preserve">    </w:t>
      </w:r>
    </w:p>
    <w:p w14:paraId="7DB35CED">
      <w:pPr>
        <w:pStyle w:val="246"/>
        <w:spacing w:line="52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t xml:space="preserve">    19.3合同货物交付使用后所发生的合同纠纷，甲方与乙方进行处理。</w:t>
      </w:r>
    </w:p>
    <w:p w14:paraId="56B4505B">
      <w:pPr>
        <w:pStyle w:val="246"/>
        <w:spacing w:line="52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t xml:space="preserve">    19.4如需修改或补充合同内容，应经乙方、甲方协商，签署书面修改或补充协议。该协议将作为本合同不可分割的一部分。</w:t>
      </w:r>
    </w:p>
    <w:p w14:paraId="7D7946D4">
      <w:pPr>
        <w:spacing w:line="520" w:lineRule="exact"/>
        <w:ind w:firstLine="560"/>
        <w:rPr>
          <w:rFonts w:hint="eastAsia" w:ascii="仿宋" w:hAnsi="仿宋" w:eastAsia="仿宋"/>
          <w:bCs/>
          <w:color w:val="auto"/>
          <w:sz w:val="28"/>
          <w:szCs w:val="28"/>
          <w:highlight w:val="none"/>
        </w:rPr>
      </w:pPr>
      <w:r>
        <w:rPr>
          <w:rFonts w:hint="eastAsia" w:ascii="仿宋" w:hAnsi="仿宋" w:eastAsia="仿宋"/>
          <w:color w:val="auto"/>
          <w:sz w:val="28"/>
          <w:highlight w:val="none"/>
        </w:rPr>
        <w:t>19.5本合同应按照中华人民共和国的现行法律进行解释。</w:t>
      </w:r>
    </w:p>
    <w:p w14:paraId="322F0551">
      <w:pPr>
        <w:pStyle w:val="246"/>
        <w:spacing w:line="520" w:lineRule="exact"/>
        <w:jc w:val="center"/>
        <w:rPr>
          <w:rFonts w:hint="eastAsia" w:ascii="仿宋" w:hAnsi="仿宋" w:eastAsia="仿宋" w:cs="仿宋"/>
          <w:b/>
          <w:bCs/>
          <w:color w:val="auto"/>
          <w:sz w:val="28"/>
          <w:szCs w:val="28"/>
          <w:highlight w:val="none"/>
        </w:rPr>
      </w:pPr>
      <w:r>
        <w:rPr>
          <w:rFonts w:hint="eastAsia" w:ascii="仿宋" w:hAnsi="仿宋" w:eastAsia="仿宋"/>
          <w:b/>
          <w:bCs/>
          <w:color w:val="auto"/>
          <w:sz w:val="36"/>
          <w:szCs w:val="36"/>
          <w:highlight w:val="none"/>
        </w:rPr>
        <w:br w:type="page" w:clear="all"/>
      </w:r>
      <w:r>
        <w:rPr>
          <w:rFonts w:hint="eastAsia" w:ascii="仿宋" w:hAnsi="仿宋" w:eastAsia="仿宋"/>
          <w:b/>
          <w:bCs/>
          <w:color w:val="auto"/>
          <w:sz w:val="36"/>
          <w:szCs w:val="36"/>
          <w:highlight w:val="none"/>
        </w:rPr>
        <w:t>第五章  项目采购需求</w:t>
      </w:r>
    </w:p>
    <w:p w14:paraId="3DC53D4A">
      <w:pPr>
        <w:pStyle w:val="7"/>
        <w:spacing w:before="26" w:after="32"/>
        <w:rPr>
          <w:rFonts w:hint="eastAsia" w:ascii="仿宋" w:hAnsi="仿宋" w:eastAsia="仿宋" w:cs="Times New Roman"/>
          <w:b w:val="0"/>
          <w:bCs w:val="0"/>
          <w:color w:val="auto"/>
          <w:kern w:val="2"/>
          <w:sz w:val="28"/>
          <w:szCs w:val="28"/>
          <w:highlight w:val="none"/>
        </w:rPr>
      </w:pPr>
      <w:r>
        <w:rPr>
          <w:rFonts w:hint="eastAsia" w:ascii="仿宋" w:hAnsi="仿宋" w:eastAsia="仿宋" w:cs="Times New Roman"/>
          <w:b w:val="0"/>
          <w:bCs w:val="0"/>
          <w:color w:val="auto"/>
          <w:kern w:val="2"/>
          <w:sz w:val="28"/>
          <w:szCs w:val="28"/>
          <w:highlight w:val="none"/>
        </w:rPr>
        <w:t>★一、清单</w:t>
      </w:r>
    </w:p>
    <w:tbl>
      <w:tblPr>
        <w:tblStyle w:val="33"/>
        <w:tblW w:w="504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241"/>
        <w:gridCol w:w="3770"/>
        <w:gridCol w:w="1442"/>
        <w:gridCol w:w="1268"/>
        <w:gridCol w:w="2123"/>
      </w:tblGrid>
      <w:tr w14:paraId="03E03D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4" w:hRule="exact"/>
        </w:trPr>
        <w:tc>
          <w:tcPr>
            <w:tcW w:w="630" w:type="pct"/>
            <w:vAlign w:val="center"/>
          </w:tcPr>
          <w:p w14:paraId="0778DDB6">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序号</w:t>
            </w:r>
          </w:p>
        </w:tc>
        <w:tc>
          <w:tcPr>
            <w:tcW w:w="1914" w:type="pct"/>
            <w:vAlign w:val="center"/>
          </w:tcPr>
          <w:p w14:paraId="10897702">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物品名称</w:t>
            </w:r>
          </w:p>
        </w:tc>
        <w:tc>
          <w:tcPr>
            <w:tcW w:w="732" w:type="pct"/>
            <w:vAlign w:val="center"/>
          </w:tcPr>
          <w:p w14:paraId="5A34D2CA">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数量</w:t>
            </w:r>
          </w:p>
        </w:tc>
        <w:tc>
          <w:tcPr>
            <w:tcW w:w="644" w:type="pct"/>
            <w:vAlign w:val="center"/>
          </w:tcPr>
          <w:p w14:paraId="300057AB">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单位</w:t>
            </w:r>
          </w:p>
        </w:tc>
        <w:tc>
          <w:tcPr>
            <w:tcW w:w="1078" w:type="pct"/>
            <w:vAlign w:val="center"/>
          </w:tcPr>
          <w:p w14:paraId="15D42E20">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备注</w:t>
            </w:r>
          </w:p>
        </w:tc>
      </w:tr>
      <w:tr w14:paraId="72B458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4" w:hRule="exact"/>
        </w:trPr>
        <w:tc>
          <w:tcPr>
            <w:tcW w:w="630" w:type="pct"/>
            <w:vAlign w:val="center"/>
          </w:tcPr>
          <w:p w14:paraId="21C9C919">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p>
        </w:tc>
        <w:tc>
          <w:tcPr>
            <w:tcW w:w="1914" w:type="pct"/>
            <w:vAlign w:val="center"/>
          </w:tcPr>
          <w:p w14:paraId="6BAA099D">
            <w:pPr>
              <w:jc w:val="center"/>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移动勾臂箱式垃圾压缩箱设备</w:t>
            </w:r>
          </w:p>
        </w:tc>
        <w:tc>
          <w:tcPr>
            <w:tcW w:w="732" w:type="pct"/>
            <w:vAlign w:val="center"/>
          </w:tcPr>
          <w:p w14:paraId="58C787F8">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17</w:t>
            </w:r>
          </w:p>
        </w:tc>
        <w:tc>
          <w:tcPr>
            <w:tcW w:w="644" w:type="pct"/>
            <w:vAlign w:val="center"/>
          </w:tcPr>
          <w:p w14:paraId="7AE22A07">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套</w:t>
            </w:r>
          </w:p>
        </w:tc>
        <w:tc>
          <w:tcPr>
            <w:tcW w:w="1078" w:type="pct"/>
            <w:vAlign w:val="center"/>
          </w:tcPr>
          <w:p w14:paraId="7999686A">
            <w:pPr>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配置高压清洗枪</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17个</w:t>
            </w:r>
            <w:r>
              <w:rPr>
                <w:rFonts w:hint="eastAsia" w:ascii="仿宋" w:hAnsi="仿宋" w:eastAsia="仿宋" w:cs="仿宋"/>
                <w:color w:val="auto"/>
                <w:sz w:val="28"/>
                <w:szCs w:val="28"/>
                <w:highlight w:val="none"/>
                <w:lang w:eastAsia="zh-CN"/>
              </w:rPr>
              <w:t>）</w:t>
            </w:r>
          </w:p>
        </w:tc>
      </w:tr>
    </w:tbl>
    <w:p w14:paraId="45E6EFF3">
      <w:pPr>
        <w:pStyle w:val="7"/>
        <w:spacing w:before="0" w:after="0" w:line="360" w:lineRule="auto"/>
        <w:rPr>
          <w:rFonts w:hint="eastAsia" w:ascii="仿宋" w:hAnsi="仿宋" w:eastAsia="仿宋" w:cs="Times New Roman"/>
          <w:b w:val="0"/>
          <w:bCs w:val="0"/>
          <w:color w:val="auto"/>
          <w:kern w:val="2"/>
          <w:sz w:val="28"/>
          <w:szCs w:val="28"/>
          <w:highlight w:val="none"/>
        </w:rPr>
      </w:pPr>
      <w:r>
        <w:rPr>
          <w:rFonts w:hint="eastAsia" w:ascii="仿宋" w:hAnsi="仿宋" w:eastAsia="仿宋" w:cs="Times New Roman"/>
          <w:b w:val="0"/>
          <w:bCs w:val="0"/>
          <w:color w:val="auto"/>
          <w:kern w:val="2"/>
          <w:sz w:val="28"/>
          <w:szCs w:val="28"/>
          <w:highlight w:val="none"/>
        </w:rPr>
        <w:t>二、技术要求</w:t>
      </w:r>
    </w:p>
    <w:p w14:paraId="31F0D0FA">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（一）移动勾臂箱式垃圾压缩箱设备</w:t>
      </w:r>
    </w:p>
    <w:p w14:paraId="4C200E22">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pacing w:val="7"/>
          <w:sz w:val="28"/>
          <w:szCs w:val="28"/>
          <w:highlight w:val="none"/>
        </w:rPr>
        <w:t>（1）技术参数要求</w:t>
      </w:r>
    </w:p>
    <w:tbl>
      <w:tblPr>
        <w:tblStyle w:val="335"/>
        <w:tblW w:w="5025"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3960"/>
        <w:gridCol w:w="3349"/>
        <w:gridCol w:w="2492"/>
      </w:tblGrid>
      <w:tr w14:paraId="68C843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2020" w:type="pct"/>
            <w:vAlign w:val="center"/>
          </w:tcPr>
          <w:p w14:paraId="36CEBE66">
            <w:pPr>
              <w:autoSpaceDE w:val="0"/>
              <w:autoSpaceDN w:val="0"/>
              <w:spacing w:before="37" w:line="360" w:lineRule="auto"/>
              <w:ind w:left="119"/>
              <w:jc w:val="center"/>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项目</w:t>
            </w:r>
          </w:p>
        </w:tc>
        <w:tc>
          <w:tcPr>
            <w:tcW w:w="1708" w:type="pct"/>
            <w:vAlign w:val="center"/>
          </w:tcPr>
          <w:p w14:paraId="1935D8B1">
            <w:pPr>
              <w:autoSpaceDE w:val="0"/>
              <w:autoSpaceDN w:val="0"/>
              <w:spacing w:before="37" w:line="360" w:lineRule="auto"/>
              <w:ind w:left="119"/>
              <w:jc w:val="center"/>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参 数</w:t>
            </w:r>
          </w:p>
        </w:tc>
        <w:tc>
          <w:tcPr>
            <w:tcW w:w="1271" w:type="pct"/>
            <w:vAlign w:val="center"/>
          </w:tcPr>
          <w:p w14:paraId="14730B69">
            <w:pPr>
              <w:autoSpaceDE w:val="0"/>
              <w:autoSpaceDN w:val="0"/>
              <w:spacing w:before="37" w:line="360" w:lineRule="auto"/>
              <w:ind w:left="119"/>
              <w:jc w:val="center"/>
              <w:rPr>
                <w:rFonts w:hint="eastAsia" w:ascii="仿宋" w:hAnsi="仿宋" w:eastAsia="仿宋" w:cs="仿宋"/>
                <w:color w:val="auto"/>
                <w:spacing w:val="3"/>
                <w:sz w:val="24"/>
                <w:highlight w:val="none"/>
              </w:rPr>
            </w:pPr>
            <w:r>
              <w:rPr>
                <w:rFonts w:hint="eastAsia" w:ascii="仿宋" w:hAnsi="仿宋" w:eastAsia="仿宋" w:cs="仿宋"/>
                <w:color w:val="auto"/>
                <w:spacing w:val="7"/>
                <w:sz w:val="24"/>
                <w:highlight w:val="none"/>
                <w:lang w:val="zh-CN"/>
              </w:rPr>
              <w:t>备</w:t>
            </w:r>
            <w:r>
              <w:rPr>
                <w:rFonts w:hint="eastAsia" w:ascii="仿宋" w:hAnsi="仿宋" w:eastAsia="仿宋" w:cs="仿宋"/>
                <w:color w:val="auto"/>
                <w:spacing w:val="7"/>
                <w:sz w:val="24"/>
                <w:highlight w:val="none"/>
              </w:rPr>
              <w:t xml:space="preserve"> </w:t>
            </w:r>
            <w:r>
              <w:rPr>
                <w:rFonts w:hint="eastAsia" w:ascii="仿宋" w:hAnsi="仿宋" w:eastAsia="仿宋" w:cs="仿宋"/>
                <w:color w:val="auto"/>
                <w:spacing w:val="7"/>
                <w:sz w:val="24"/>
                <w:highlight w:val="none"/>
                <w:lang w:val="zh-CN"/>
              </w:rPr>
              <w:t>注</w:t>
            </w:r>
          </w:p>
        </w:tc>
      </w:tr>
      <w:tr w14:paraId="615879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2020" w:type="pct"/>
            <w:vAlign w:val="center"/>
          </w:tcPr>
          <w:p w14:paraId="72FC874C">
            <w:pPr>
              <w:autoSpaceDE w:val="0"/>
              <w:autoSpaceDN w:val="0"/>
              <w:spacing w:before="37" w:line="360" w:lineRule="auto"/>
              <w:ind w:left="119"/>
              <w:jc w:val="left"/>
              <w:rPr>
                <w:rFonts w:hint="eastAsia" w:ascii="仿宋" w:hAnsi="仿宋" w:eastAsia="仿宋" w:cs="仿宋"/>
                <w:color w:val="auto"/>
                <w:spacing w:val="3"/>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pacing w:val="3"/>
                <w:sz w:val="28"/>
                <w:szCs w:val="28"/>
                <w:highlight w:val="none"/>
              </w:rPr>
              <w:t>外形尺寸</w:t>
            </w:r>
            <w:r>
              <w:rPr>
                <w:rFonts w:hint="eastAsia" w:ascii="仿宋" w:hAnsi="仿宋" w:eastAsia="仿宋" w:cs="仿宋"/>
                <w:color w:val="auto"/>
                <w:spacing w:val="7"/>
                <w:sz w:val="28"/>
                <w:szCs w:val="28"/>
                <w:highlight w:val="none"/>
              </w:rPr>
              <w:t>（长×宽×高）(mm)</w:t>
            </w:r>
          </w:p>
        </w:tc>
        <w:tc>
          <w:tcPr>
            <w:tcW w:w="1708" w:type="pct"/>
            <w:vAlign w:val="center"/>
          </w:tcPr>
          <w:p w14:paraId="475AE169">
            <w:pPr>
              <w:autoSpaceDE w:val="0"/>
              <w:autoSpaceDN w:val="0"/>
              <w:spacing w:before="37" w:line="360" w:lineRule="auto"/>
              <w:ind w:left="119"/>
              <w:jc w:val="center"/>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≤5300</w:t>
            </w:r>
            <w:r>
              <w:rPr>
                <w:rFonts w:hint="eastAsia" w:ascii="仿宋" w:hAnsi="仿宋" w:eastAsia="仿宋" w:cs="仿宋"/>
                <w:color w:val="auto"/>
                <w:spacing w:val="7"/>
                <w:sz w:val="28"/>
                <w:szCs w:val="28"/>
                <w:highlight w:val="none"/>
              </w:rPr>
              <w:t>×</w:t>
            </w:r>
            <w:r>
              <w:rPr>
                <w:rFonts w:hint="eastAsia" w:ascii="仿宋" w:hAnsi="仿宋" w:eastAsia="仿宋" w:cs="仿宋"/>
                <w:color w:val="auto"/>
                <w:spacing w:val="3"/>
                <w:sz w:val="28"/>
                <w:szCs w:val="28"/>
                <w:highlight w:val="none"/>
              </w:rPr>
              <w:t>2550</w:t>
            </w:r>
            <w:r>
              <w:rPr>
                <w:rFonts w:hint="eastAsia" w:ascii="仿宋" w:hAnsi="仿宋" w:eastAsia="仿宋" w:cs="仿宋"/>
                <w:color w:val="auto"/>
                <w:spacing w:val="7"/>
                <w:sz w:val="28"/>
                <w:szCs w:val="28"/>
                <w:highlight w:val="none"/>
              </w:rPr>
              <w:t>×</w:t>
            </w:r>
            <w:r>
              <w:rPr>
                <w:rFonts w:hint="eastAsia" w:ascii="仿宋" w:hAnsi="仿宋" w:eastAsia="仿宋" w:cs="仿宋"/>
                <w:color w:val="auto"/>
                <w:spacing w:val="3"/>
                <w:sz w:val="28"/>
                <w:szCs w:val="28"/>
                <w:highlight w:val="none"/>
              </w:rPr>
              <w:t>2500</w:t>
            </w:r>
          </w:p>
        </w:tc>
        <w:tc>
          <w:tcPr>
            <w:tcW w:w="1271" w:type="pct"/>
            <w:vMerge w:val="restart"/>
            <w:vAlign w:val="center"/>
          </w:tcPr>
          <w:p w14:paraId="35D1B4CD">
            <w:pPr>
              <w:keepNext w:val="0"/>
              <w:keepLines w:val="0"/>
              <w:pageBreakBefore w:val="0"/>
              <w:widowControl w:val="0"/>
              <w:kinsoku/>
              <w:wordWrap w:val="0"/>
              <w:overflowPunct/>
              <w:topLinePunct w:val="0"/>
              <w:autoSpaceDE/>
              <w:autoSpaceDN/>
              <w:bidi w:val="0"/>
              <w:adjustRightInd/>
              <w:snapToGrid/>
              <w:spacing w:before="25" w:line="360" w:lineRule="auto"/>
              <w:textAlignment w:val="auto"/>
              <w:rPr>
                <w:rFonts w:hint="eastAsia" w:ascii="仿宋" w:hAnsi="仿宋" w:eastAsia="仿宋" w:cs="仿宋"/>
                <w:color w:val="auto"/>
                <w:spacing w:val="7"/>
                <w:sz w:val="24"/>
                <w:highlight w:val="none"/>
                <w:lang w:eastAsia="zh-CN"/>
              </w:rPr>
            </w:pPr>
            <w:r>
              <w:rPr>
                <w:rFonts w:hint="eastAsia" w:ascii="仿宋" w:hAnsi="仿宋" w:eastAsia="仿宋" w:cs="仿宋"/>
                <w:color w:val="auto"/>
                <w:spacing w:val="7"/>
                <w:sz w:val="28"/>
                <w:szCs w:val="28"/>
                <w:highlight w:val="none"/>
              </w:rPr>
              <w:t>整机须提供通过国家认证认可的</w:t>
            </w:r>
            <w:r>
              <w:rPr>
                <w:rFonts w:hint="eastAsia" w:ascii="仿宋" w:hAnsi="仿宋" w:eastAsia="仿宋" w:cs="仿宋"/>
                <w:color w:val="auto"/>
                <w:spacing w:val="7"/>
                <w:sz w:val="28"/>
                <w:szCs w:val="28"/>
                <w:highlight w:val="none"/>
                <w:lang w:eastAsia="zh-CN"/>
              </w:rPr>
              <w:t>（</w:t>
            </w:r>
            <w:r>
              <w:rPr>
                <w:rFonts w:hint="eastAsia" w:ascii="仿宋" w:hAnsi="仿宋" w:eastAsia="仿宋" w:cs="仿宋"/>
                <w:color w:val="auto"/>
                <w:spacing w:val="7"/>
                <w:sz w:val="28"/>
                <w:szCs w:val="28"/>
                <w:highlight w:val="none"/>
              </w:rPr>
              <w:t>具有CMA</w:t>
            </w:r>
            <w:r>
              <w:rPr>
                <w:rFonts w:hint="eastAsia" w:ascii="仿宋" w:hAnsi="仿宋" w:eastAsia="仿宋" w:cs="仿宋"/>
                <w:color w:val="auto"/>
                <w:spacing w:val="7"/>
                <w:sz w:val="28"/>
                <w:szCs w:val="28"/>
                <w:highlight w:val="none"/>
                <w:lang w:val="en-US" w:eastAsia="zh-CN"/>
              </w:rPr>
              <w:t>或</w:t>
            </w:r>
            <w:r>
              <w:rPr>
                <w:rFonts w:hint="eastAsia" w:ascii="仿宋" w:hAnsi="仿宋" w:eastAsia="仿宋" w:cs="仿宋"/>
                <w:color w:val="auto"/>
                <w:spacing w:val="7"/>
                <w:sz w:val="28"/>
                <w:szCs w:val="28"/>
                <w:highlight w:val="none"/>
              </w:rPr>
              <w:t>CNAS标志</w:t>
            </w:r>
            <w:r>
              <w:rPr>
                <w:rFonts w:hint="eastAsia" w:ascii="仿宋" w:hAnsi="仿宋" w:eastAsia="仿宋" w:cs="仿宋"/>
                <w:color w:val="auto"/>
                <w:spacing w:val="7"/>
                <w:sz w:val="28"/>
                <w:szCs w:val="28"/>
                <w:highlight w:val="none"/>
                <w:lang w:eastAsia="zh-CN"/>
              </w:rPr>
              <w:t>）</w:t>
            </w:r>
            <w:r>
              <w:rPr>
                <w:rFonts w:hint="eastAsia" w:ascii="仿宋" w:hAnsi="仿宋" w:eastAsia="仿宋" w:cs="仿宋"/>
                <w:color w:val="auto"/>
                <w:spacing w:val="7"/>
                <w:sz w:val="28"/>
                <w:szCs w:val="28"/>
                <w:highlight w:val="none"/>
              </w:rPr>
              <w:t>检测机构出具的检测报告原件扫描件，以原件扫描件为准</w:t>
            </w:r>
            <w:r>
              <w:rPr>
                <w:rFonts w:hint="eastAsia" w:ascii="仿宋" w:hAnsi="仿宋" w:eastAsia="仿宋" w:cs="仿宋"/>
                <w:color w:val="auto"/>
                <w:spacing w:val="7"/>
                <w:sz w:val="28"/>
                <w:szCs w:val="28"/>
                <w:highlight w:val="none"/>
                <w:lang w:eastAsia="zh-CN"/>
              </w:rPr>
              <w:t>。</w:t>
            </w:r>
          </w:p>
        </w:tc>
      </w:tr>
      <w:tr w14:paraId="1DF66C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2020" w:type="pct"/>
            <w:vAlign w:val="center"/>
          </w:tcPr>
          <w:p w14:paraId="5F66A03D">
            <w:pPr>
              <w:autoSpaceDE w:val="0"/>
              <w:autoSpaceDN w:val="0"/>
              <w:spacing w:before="37" w:line="360" w:lineRule="auto"/>
              <w:ind w:left="119"/>
              <w:jc w:val="left"/>
              <w:rPr>
                <w:rFonts w:hint="eastAsia" w:ascii="仿宋" w:hAnsi="仿宋" w:eastAsia="仿宋" w:cs="仿宋"/>
                <w:color w:val="auto"/>
                <w:spacing w:val="3"/>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pacing w:val="3"/>
                <w:sz w:val="28"/>
                <w:szCs w:val="28"/>
                <w:highlight w:val="none"/>
              </w:rPr>
              <w:t>压缩腔壁厚（mm）</w:t>
            </w:r>
          </w:p>
        </w:tc>
        <w:tc>
          <w:tcPr>
            <w:tcW w:w="1708" w:type="pct"/>
            <w:vAlign w:val="center"/>
          </w:tcPr>
          <w:p w14:paraId="1BB1CB81">
            <w:pPr>
              <w:autoSpaceDE w:val="0"/>
              <w:autoSpaceDN w:val="0"/>
              <w:spacing w:before="37" w:line="360" w:lineRule="auto"/>
              <w:ind w:left="119"/>
              <w:jc w:val="center"/>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≥5</w:t>
            </w:r>
          </w:p>
        </w:tc>
        <w:tc>
          <w:tcPr>
            <w:tcW w:w="1271" w:type="pct"/>
            <w:vMerge w:val="continue"/>
            <w:vAlign w:val="center"/>
          </w:tcPr>
          <w:p w14:paraId="1E757FB8">
            <w:pPr>
              <w:autoSpaceDE w:val="0"/>
              <w:autoSpaceDN w:val="0"/>
              <w:spacing w:before="37" w:line="360" w:lineRule="auto"/>
              <w:ind w:left="119"/>
              <w:jc w:val="center"/>
              <w:rPr>
                <w:rFonts w:hint="eastAsia" w:ascii="仿宋" w:hAnsi="仿宋" w:eastAsia="仿宋" w:cs="仿宋"/>
                <w:color w:val="auto"/>
                <w:spacing w:val="3"/>
                <w:sz w:val="24"/>
                <w:highlight w:val="none"/>
              </w:rPr>
            </w:pPr>
          </w:p>
        </w:tc>
      </w:tr>
      <w:tr w14:paraId="78D5E1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2020" w:type="pct"/>
            <w:vAlign w:val="center"/>
          </w:tcPr>
          <w:p w14:paraId="110FA2C5">
            <w:pPr>
              <w:autoSpaceDE w:val="0"/>
              <w:autoSpaceDN w:val="0"/>
              <w:spacing w:before="37" w:line="360" w:lineRule="auto"/>
              <w:ind w:left="119"/>
              <w:jc w:val="left"/>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压缩腔行程容积（m³）</w:t>
            </w:r>
          </w:p>
        </w:tc>
        <w:tc>
          <w:tcPr>
            <w:tcW w:w="1708" w:type="pct"/>
            <w:vAlign w:val="center"/>
          </w:tcPr>
          <w:p w14:paraId="2055B133">
            <w:pPr>
              <w:autoSpaceDE w:val="0"/>
              <w:autoSpaceDN w:val="0"/>
              <w:spacing w:before="37" w:line="360" w:lineRule="auto"/>
              <w:ind w:left="119"/>
              <w:jc w:val="center"/>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≥1.3</w:t>
            </w:r>
          </w:p>
        </w:tc>
        <w:tc>
          <w:tcPr>
            <w:tcW w:w="1271" w:type="pct"/>
            <w:vMerge w:val="continue"/>
            <w:vAlign w:val="center"/>
          </w:tcPr>
          <w:p w14:paraId="74DA11A8">
            <w:pPr>
              <w:autoSpaceDE w:val="0"/>
              <w:autoSpaceDN w:val="0"/>
              <w:spacing w:before="37" w:line="360" w:lineRule="auto"/>
              <w:ind w:left="119"/>
              <w:jc w:val="center"/>
              <w:rPr>
                <w:rFonts w:hint="eastAsia" w:ascii="仿宋" w:hAnsi="仿宋" w:eastAsia="仿宋" w:cs="仿宋"/>
                <w:color w:val="auto"/>
                <w:spacing w:val="3"/>
                <w:sz w:val="24"/>
                <w:highlight w:val="none"/>
              </w:rPr>
            </w:pPr>
          </w:p>
        </w:tc>
      </w:tr>
      <w:tr w14:paraId="0690EA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2020" w:type="pct"/>
            <w:vAlign w:val="center"/>
          </w:tcPr>
          <w:p w14:paraId="41567D20">
            <w:pPr>
              <w:autoSpaceDE w:val="0"/>
              <w:autoSpaceDN w:val="0"/>
              <w:spacing w:before="37" w:line="360" w:lineRule="auto"/>
              <w:ind w:left="119"/>
              <w:jc w:val="left"/>
              <w:rPr>
                <w:rFonts w:hint="eastAsia" w:ascii="仿宋" w:hAnsi="仿宋" w:eastAsia="仿宋" w:cs="仿宋"/>
                <w:color w:val="auto"/>
                <w:spacing w:val="3"/>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pacing w:val="3"/>
                <w:sz w:val="28"/>
                <w:szCs w:val="28"/>
                <w:highlight w:val="none"/>
              </w:rPr>
              <w:t>垃圾箱容积（m³）</w:t>
            </w:r>
          </w:p>
        </w:tc>
        <w:tc>
          <w:tcPr>
            <w:tcW w:w="1708" w:type="pct"/>
            <w:vAlign w:val="center"/>
          </w:tcPr>
          <w:p w14:paraId="29605A3C">
            <w:pPr>
              <w:autoSpaceDE w:val="0"/>
              <w:autoSpaceDN w:val="0"/>
              <w:spacing w:before="37" w:line="360" w:lineRule="auto"/>
              <w:ind w:left="119"/>
              <w:jc w:val="center"/>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≥12</w:t>
            </w:r>
          </w:p>
        </w:tc>
        <w:tc>
          <w:tcPr>
            <w:tcW w:w="1271" w:type="pct"/>
            <w:vMerge w:val="continue"/>
            <w:vAlign w:val="center"/>
          </w:tcPr>
          <w:p w14:paraId="7F1986DE">
            <w:pPr>
              <w:autoSpaceDE w:val="0"/>
              <w:autoSpaceDN w:val="0"/>
              <w:spacing w:before="37" w:line="360" w:lineRule="auto"/>
              <w:ind w:left="119"/>
              <w:jc w:val="center"/>
              <w:rPr>
                <w:rFonts w:hint="eastAsia" w:ascii="仿宋" w:hAnsi="仿宋" w:eastAsia="仿宋" w:cs="仿宋"/>
                <w:color w:val="auto"/>
                <w:spacing w:val="3"/>
                <w:sz w:val="24"/>
                <w:highlight w:val="none"/>
              </w:rPr>
            </w:pPr>
          </w:p>
        </w:tc>
      </w:tr>
      <w:tr w14:paraId="4A99A3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2020" w:type="pct"/>
            <w:vAlign w:val="center"/>
          </w:tcPr>
          <w:p w14:paraId="5D5ECEE6">
            <w:pPr>
              <w:autoSpaceDE w:val="0"/>
              <w:autoSpaceDN w:val="0"/>
              <w:spacing w:before="37" w:line="360" w:lineRule="auto"/>
              <w:ind w:left="119"/>
              <w:jc w:val="left"/>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压缩后垃圾密度（kg/m³）</w:t>
            </w:r>
          </w:p>
        </w:tc>
        <w:tc>
          <w:tcPr>
            <w:tcW w:w="1708" w:type="pct"/>
            <w:vAlign w:val="center"/>
          </w:tcPr>
          <w:p w14:paraId="30DB7614">
            <w:pPr>
              <w:autoSpaceDE w:val="0"/>
              <w:autoSpaceDN w:val="0"/>
              <w:spacing w:before="37" w:line="360" w:lineRule="auto"/>
              <w:ind w:left="119"/>
              <w:jc w:val="center"/>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≥800</w:t>
            </w:r>
          </w:p>
        </w:tc>
        <w:tc>
          <w:tcPr>
            <w:tcW w:w="1271" w:type="pct"/>
            <w:vMerge w:val="continue"/>
            <w:vAlign w:val="center"/>
          </w:tcPr>
          <w:p w14:paraId="41734FF0">
            <w:pPr>
              <w:autoSpaceDE w:val="0"/>
              <w:autoSpaceDN w:val="0"/>
              <w:spacing w:before="37" w:line="360" w:lineRule="auto"/>
              <w:ind w:left="119"/>
              <w:jc w:val="center"/>
              <w:rPr>
                <w:rFonts w:hint="eastAsia" w:ascii="仿宋" w:hAnsi="仿宋" w:eastAsia="仿宋" w:cs="仿宋"/>
                <w:color w:val="auto"/>
                <w:spacing w:val="3"/>
                <w:sz w:val="24"/>
                <w:highlight w:val="none"/>
              </w:rPr>
            </w:pPr>
          </w:p>
        </w:tc>
      </w:tr>
      <w:tr w14:paraId="52EAF9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2020" w:type="pct"/>
            <w:vAlign w:val="center"/>
          </w:tcPr>
          <w:p w14:paraId="4DF01509">
            <w:pPr>
              <w:autoSpaceDE w:val="0"/>
              <w:autoSpaceDN w:val="0"/>
              <w:spacing w:before="37" w:line="360" w:lineRule="auto"/>
              <w:ind w:left="119"/>
              <w:jc w:val="left"/>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油缸的最大工作压力（MPa）</w:t>
            </w:r>
          </w:p>
        </w:tc>
        <w:tc>
          <w:tcPr>
            <w:tcW w:w="1708" w:type="pct"/>
            <w:vAlign w:val="center"/>
          </w:tcPr>
          <w:p w14:paraId="60BBF167">
            <w:pPr>
              <w:autoSpaceDE w:val="0"/>
              <w:autoSpaceDN w:val="0"/>
              <w:spacing w:before="37" w:line="360" w:lineRule="auto"/>
              <w:ind w:left="119"/>
              <w:jc w:val="center"/>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≥26</w:t>
            </w:r>
          </w:p>
        </w:tc>
        <w:tc>
          <w:tcPr>
            <w:tcW w:w="1271" w:type="pct"/>
            <w:vMerge w:val="continue"/>
            <w:vAlign w:val="center"/>
          </w:tcPr>
          <w:p w14:paraId="0DA99524">
            <w:pPr>
              <w:autoSpaceDE w:val="0"/>
              <w:autoSpaceDN w:val="0"/>
              <w:spacing w:before="37" w:line="360" w:lineRule="auto"/>
              <w:ind w:left="119"/>
              <w:jc w:val="center"/>
              <w:rPr>
                <w:rFonts w:hint="eastAsia" w:ascii="仿宋" w:hAnsi="仿宋" w:eastAsia="仿宋" w:cs="仿宋"/>
                <w:color w:val="auto"/>
                <w:spacing w:val="3"/>
                <w:sz w:val="24"/>
                <w:highlight w:val="none"/>
              </w:rPr>
            </w:pPr>
          </w:p>
        </w:tc>
      </w:tr>
      <w:tr w14:paraId="4ECD7A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2020" w:type="pct"/>
            <w:vAlign w:val="center"/>
          </w:tcPr>
          <w:p w14:paraId="29AB7705">
            <w:pPr>
              <w:autoSpaceDE w:val="0"/>
              <w:autoSpaceDN w:val="0"/>
              <w:spacing w:before="37" w:line="360" w:lineRule="auto"/>
              <w:ind w:left="119"/>
              <w:jc w:val="left"/>
              <w:rPr>
                <w:rFonts w:hint="eastAsia" w:ascii="仿宋" w:hAnsi="仿宋" w:eastAsia="仿宋" w:cs="仿宋"/>
                <w:color w:val="auto"/>
                <w:spacing w:val="3"/>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pacing w:val="3"/>
                <w:sz w:val="28"/>
                <w:szCs w:val="28"/>
                <w:highlight w:val="none"/>
              </w:rPr>
              <w:t>最大压缩力（kN）</w:t>
            </w:r>
          </w:p>
        </w:tc>
        <w:tc>
          <w:tcPr>
            <w:tcW w:w="1708" w:type="pct"/>
            <w:vAlign w:val="center"/>
          </w:tcPr>
          <w:p w14:paraId="532F37EB">
            <w:pPr>
              <w:autoSpaceDE w:val="0"/>
              <w:autoSpaceDN w:val="0"/>
              <w:spacing w:before="37" w:line="360" w:lineRule="auto"/>
              <w:ind w:left="119"/>
              <w:jc w:val="center"/>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≥360</w:t>
            </w:r>
          </w:p>
        </w:tc>
        <w:tc>
          <w:tcPr>
            <w:tcW w:w="1271" w:type="pct"/>
            <w:vMerge w:val="continue"/>
            <w:vAlign w:val="center"/>
          </w:tcPr>
          <w:p w14:paraId="324097FF">
            <w:pPr>
              <w:autoSpaceDE w:val="0"/>
              <w:autoSpaceDN w:val="0"/>
              <w:spacing w:before="37" w:line="360" w:lineRule="auto"/>
              <w:ind w:left="119"/>
              <w:jc w:val="center"/>
              <w:rPr>
                <w:rFonts w:hint="eastAsia" w:ascii="仿宋" w:hAnsi="仿宋" w:eastAsia="仿宋" w:cs="仿宋"/>
                <w:color w:val="auto"/>
                <w:spacing w:val="3"/>
                <w:sz w:val="24"/>
                <w:highlight w:val="none"/>
              </w:rPr>
            </w:pPr>
          </w:p>
        </w:tc>
      </w:tr>
      <w:tr w14:paraId="56FC75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2020" w:type="pct"/>
            <w:vAlign w:val="center"/>
          </w:tcPr>
          <w:p w14:paraId="3FE12D57">
            <w:pPr>
              <w:autoSpaceDE w:val="0"/>
              <w:autoSpaceDN w:val="0"/>
              <w:spacing w:before="37" w:line="360" w:lineRule="auto"/>
              <w:ind w:left="119"/>
              <w:jc w:val="left"/>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空载下电机输入功率（kw）</w:t>
            </w:r>
          </w:p>
        </w:tc>
        <w:tc>
          <w:tcPr>
            <w:tcW w:w="1708" w:type="pct"/>
            <w:vAlign w:val="center"/>
          </w:tcPr>
          <w:p w14:paraId="03974E9C">
            <w:pPr>
              <w:autoSpaceDE w:val="0"/>
              <w:autoSpaceDN w:val="0"/>
              <w:spacing w:before="37" w:line="360" w:lineRule="auto"/>
              <w:ind w:left="119"/>
              <w:jc w:val="center"/>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≥2.8</w:t>
            </w:r>
          </w:p>
        </w:tc>
        <w:tc>
          <w:tcPr>
            <w:tcW w:w="1271" w:type="pct"/>
            <w:vMerge w:val="continue"/>
            <w:vAlign w:val="center"/>
          </w:tcPr>
          <w:p w14:paraId="1A7AD9D5">
            <w:pPr>
              <w:autoSpaceDE w:val="0"/>
              <w:autoSpaceDN w:val="0"/>
              <w:spacing w:before="37" w:line="360" w:lineRule="auto"/>
              <w:ind w:left="119"/>
              <w:jc w:val="center"/>
              <w:rPr>
                <w:rFonts w:hint="eastAsia" w:ascii="仿宋" w:hAnsi="仿宋" w:eastAsia="仿宋" w:cs="仿宋"/>
                <w:color w:val="auto"/>
                <w:spacing w:val="3"/>
                <w:sz w:val="24"/>
                <w:highlight w:val="none"/>
              </w:rPr>
            </w:pPr>
          </w:p>
        </w:tc>
      </w:tr>
      <w:tr w14:paraId="4C2D8E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2020" w:type="pct"/>
            <w:vAlign w:val="center"/>
          </w:tcPr>
          <w:p w14:paraId="0422A891">
            <w:pPr>
              <w:autoSpaceDE w:val="0"/>
              <w:autoSpaceDN w:val="0"/>
              <w:spacing w:before="37" w:line="360" w:lineRule="auto"/>
              <w:ind w:left="119"/>
              <w:jc w:val="left"/>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额定负载下电机输入功率（kw）</w:t>
            </w:r>
          </w:p>
        </w:tc>
        <w:tc>
          <w:tcPr>
            <w:tcW w:w="1708" w:type="pct"/>
            <w:vAlign w:val="center"/>
          </w:tcPr>
          <w:p w14:paraId="496BCA21">
            <w:pPr>
              <w:autoSpaceDE w:val="0"/>
              <w:autoSpaceDN w:val="0"/>
              <w:spacing w:before="37" w:line="360" w:lineRule="auto"/>
              <w:ind w:left="119"/>
              <w:jc w:val="center"/>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≥5</w:t>
            </w:r>
          </w:p>
        </w:tc>
        <w:tc>
          <w:tcPr>
            <w:tcW w:w="1271" w:type="pct"/>
            <w:vMerge w:val="continue"/>
            <w:vAlign w:val="center"/>
          </w:tcPr>
          <w:p w14:paraId="1DC84047">
            <w:pPr>
              <w:autoSpaceDE w:val="0"/>
              <w:autoSpaceDN w:val="0"/>
              <w:spacing w:before="37" w:line="360" w:lineRule="auto"/>
              <w:ind w:left="119"/>
              <w:jc w:val="center"/>
              <w:rPr>
                <w:rFonts w:hint="eastAsia" w:ascii="仿宋" w:hAnsi="仿宋" w:eastAsia="仿宋" w:cs="仿宋"/>
                <w:color w:val="auto"/>
                <w:spacing w:val="3"/>
                <w:sz w:val="24"/>
                <w:highlight w:val="none"/>
              </w:rPr>
            </w:pPr>
          </w:p>
        </w:tc>
      </w:tr>
      <w:tr w14:paraId="7D7F41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2020" w:type="pct"/>
            <w:vAlign w:val="center"/>
          </w:tcPr>
          <w:p w14:paraId="4AEF1341">
            <w:pPr>
              <w:autoSpaceDE w:val="0"/>
              <w:autoSpaceDN w:val="0"/>
              <w:spacing w:before="37" w:line="360" w:lineRule="auto"/>
              <w:ind w:left="119"/>
              <w:jc w:val="left"/>
              <w:rPr>
                <w:rFonts w:hint="eastAsia" w:ascii="仿宋" w:hAnsi="仿宋" w:eastAsia="仿宋" w:cs="仿宋"/>
                <w:color w:val="auto"/>
                <w:spacing w:val="3"/>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pacing w:val="3"/>
                <w:sz w:val="28"/>
                <w:szCs w:val="28"/>
                <w:highlight w:val="none"/>
              </w:rPr>
              <w:t>辐射噪声dB（A）</w:t>
            </w:r>
          </w:p>
        </w:tc>
        <w:tc>
          <w:tcPr>
            <w:tcW w:w="1708" w:type="pct"/>
            <w:vAlign w:val="center"/>
          </w:tcPr>
          <w:p w14:paraId="47C30C01">
            <w:pPr>
              <w:autoSpaceDE w:val="0"/>
              <w:autoSpaceDN w:val="0"/>
              <w:spacing w:before="37" w:line="360" w:lineRule="auto"/>
              <w:ind w:left="119"/>
              <w:jc w:val="center"/>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≤70</w:t>
            </w:r>
          </w:p>
        </w:tc>
        <w:tc>
          <w:tcPr>
            <w:tcW w:w="1271" w:type="pct"/>
            <w:vMerge w:val="continue"/>
            <w:vAlign w:val="center"/>
          </w:tcPr>
          <w:p w14:paraId="45C1AB95">
            <w:pPr>
              <w:autoSpaceDE w:val="0"/>
              <w:autoSpaceDN w:val="0"/>
              <w:spacing w:before="37" w:line="360" w:lineRule="auto"/>
              <w:ind w:left="119"/>
              <w:jc w:val="center"/>
              <w:rPr>
                <w:rFonts w:hint="eastAsia" w:ascii="仿宋" w:hAnsi="仿宋" w:eastAsia="仿宋" w:cs="仿宋"/>
                <w:color w:val="auto"/>
                <w:spacing w:val="3"/>
                <w:sz w:val="24"/>
                <w:highlight w:val="none"/>
              </w:rPr>
            </w:pPr>
          </w:p>
        </w:tc>
      </w:tr>
      <w:tr w14:paraId="6A085C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2020" w:type="pct"/>
            <w:vAlign w:val="center"/>
          </w:tcPr>
          <w:p w14:paraId="5D32213D">
            <w:pPr>
              <w:autoSpaceDE w:val="0"/>
              <w:autoSpaceDN w:val="0"/>
              <w:spacing w:before="37" w:line="360" w:lineRule="auto"/>
              <w:ind w:left="119"/>
              <w:jc w:val="left"/>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压缩循环时间（s）</w:t>
            </w:r>
          </w:p>
        </w:tc>
        <w:tc>
          <w:tcPr>
            <w:tcW w:w="1708" w:type="pct"/>
            <w:vAlign w:val="center"/>
          </w:tcPr>
          <w:p w14:paraId="09A68C82">
            <w:pPr>
              <w:autoSpaceDE w:val="0"/>
              <w:autoSpaceDN w:val="0"/>
              <w:spacing w:before="37" w:line="360" w:lineRule="auto"/>
              <w:ind w:left="119"/>
              <w:jc w:val="center"/>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≤45</w:t>
            </w:r>
          </w:p>
        </w:tc>
        <w:tc>
          <w:tcPr>
            <w:tcW w:w="1271" w:type="pct"/>
            <w:vMerge w:val="continue"/>
            <w:vAlign w:val="center"/>
          </w:tcPr>
          <w:p w14:paraId="5D899823">
            <w:pPr>
              <w:autoSpaceDE w:val="0"/>
              <w:autoSpaceDN w:val="0"/>
              <w:spacing w:before="37" w:line="360" w:lineRule="auto"/>
              <w:ind w:left="119"/>
              <w:jc w:val="center"/>
              <w:rPr>
                <w:rFonts w:hint="eastAsia" w:ascii="仿宋" w:hAnsi="仿宋" w:eastAsia="仿宋" w:cs="仿宋"/>
                <w:color w:val="auto"/>
                <w:spacing w:val="3"/>
                <w:sz w:val="24"/>
                <w:highlight w:val="none"/>
              </w:rPr>
            </w:pPr>
          </w:p>
        </w:tc>
      </w:tr>
      <w:tr w14:paraId="264470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2020" w:type="pct"/>
            <w:vAlign w:val="center"/>
          </w:tcPr>
          <w:p w14:paraId="078EADCC">
            <w:pPr>
              <w:autoSpaceDE w:val="0"/>
              <w:autoSpaceDN w:val="0"/>
              <w:spacing w:before="37" w:line="360" w:lineRule="auto"/>
              <w:ind w:left="119"/>
              <w:jc w:val="left"/>
              <w:rPr>
                <w:rFonts w:hint="eastAsia" w:ascii="仿宋" w:hAnsi="仿宋" w:eastAsia="仿宋" w:cs="仿宋"/>
                <w:color w:val="auto"/>
                <w:spacing w:val="3"/>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pacing w:val="3"/>
                <w:sz w:val="28"/>
                <w:szCs w:val="28"/>
                <w:highlight w:val="none"/>
              </w:rPr>
              <w:t>作业循环时间（min）</w:t>
            </w:r>
          </w:p>
        </w:tc>
        <w:tc>
          <w:tcPr>
            <w:tcW w:w="1708" w:type="pct"/>
            <w:vAlign w:val="center"/>
          </w:tcPr>
          <w:p w14:paraId="0F73E5FB">
            <w:pPr>
              <w:autoSpaceDE w:val="0"/>
              <w:autoSpaceDN w:val="0"/>
              <w:spacing w:before="37" w:line="360" w:lineRule="auto"/>
              <w:ind w:left="119"/>
              <w:jc w:val="center"/>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≤45</w:t>
            </w:r>
          </w:p>
        </w:tc>
        <w:tc>
          <w:tcPr>
            <w:tcW w:w="1271" w:type="pct"/>
            <w:vMerge w:val="continue"/>
            <w:vAlign w:val="center"/>
          </w:tcPr>
          <w:p w14:paraId="387E4FE8">
            <w:pPr>
              <w:autoSpaceDE w:val="0"/>
              <w:autoSpaceDN w:val="0"/>
              <w:spacing w:before="37" w:line="360" w:lineRule="auto"/>
              <w:ind w:left="119"/>
              <w:jc w:val="center"/>
              <w:rPr>
                <w:rFonts w:hint="eastAsia" w:ascii="仿宋" w:hAnsi="仿宋" w:eastAsia="仿宋" w:cs="仿宋"/>
                <w:color w:val="auto"/>
                <w:spacing w:val="3"/>
                <w:sz w:val="24"/>
                <w:highlight w:val="none"/>
              </w:rPr>
            </w:pPr>
          </w:p>
        </w:tc>
      </w:tr>
      <w:tr w14:paraId="632D58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2020" w:type="pct"/>
            <w:vAlign w:val="center"/>
          </w:tcPr>
          <w:p w14:paraId="5EFD9649">
            <w:pPr>
              <w:autoSpaceDE w:val="0"/>
              <w:autoSpaceDN w:val="0"/>
              <w:spacing w:before="37" w:line="360" w:lineRule="auto"/>
              <w:ind w:left="119"/>
              <w:jc w:val="left"/>
              <w:rPr>
                <w:rFonts w:hint="eastAsia" w:ascii="仿宋" w:hAnsi="仿宋" w:eastAsia="仿宋" w:cs="仿宋"/>
                <w:color w:val="auto"/>
                <w:spacing w:val="3"/>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pacing w:val="3"/>
                <w:sz w:val="28"/>
                <w:szCs w:val="28"/>
                <w:highlight w:val="none"/>
              </w:rPr>
              <w:t>压缩机生产率（t/h）</w:t>
            </w:r>
          </w:p>
        </w:tc>
        <w:tc>
          <w:tcPr>
            <w:tcW w:w="1708" w:type="pct"/>
            <w:vAlign w:val="center"/>
          </w:tcPr>
          <w:p w14:paraId="451D321D">
            <w:pPr>
              <w:autoSpaceDE w:val="0"/>
              <w:autoSpaceDN w:val="0"/>
              <w:spacing w:before="37" w:line="360" w:lineRule="auto"/>
              <w:ind w:left="119"/>
              <w:jc w:val="center"/>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≥24</w:t>
            </w:r>
          </w:p>
        </w:tc>
        <w:tc>
          <w:tcPr>
            <w:tcW w:w="1271" w:type="pct"/>
            <w:vMerge w:val="continue"/>
            <w:vAlign w:val="center"/>
          </w:tcPr>
          <w:p w14:paraId="63B73A0D">
            <w:pPr>
              <w:autoSpaceDE w:val="0"/>
              <w:autoSpaceDN w:val="0"/>
              <w:spacing w:before="37" w:line="360" w:lineRule="auto"/>
              <w:ind w:left="119"/>
              <w:jc w:val="center"/>
              <w:rPr>
                <w:rFonts w:hint="eastAsia" w:ascii="仿宋" w:hAnsi="仿宋" w:eastAsia="仿宋" w:cs="仿宋"/>
                <w:color w:val="auto"/>
                <w:spacing w:val="3"/>
                <w:sz w:val="24"/>
                <w:highlight w:val="none"/>
              </w:rPr>
            </w:pPr>
          </w:p>
        </w:tc>
      </w:tr>
      <w:tr w14:paraId="34CA05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2020" w:type="pct"/>
            <w:vAlign w:val="center"/>
          </w:tcPr>
          <w:p w14:paraId="79B2C6F6">
            <w:pPr>
              <w:autoSpaceDE w:val="0"/>
              <w:autoSpaceDN w:val="0"/>
              <w:spacing w:before="37" w:line="360" w:lineRule="auto"/>
              <w:ind w:left="119"/>
              <w:jc w:val="left"/>
              <w:rPr>
                <w:rFonts w:hint="eastAsia" w:ascii="仿宋" w:hAnsi="仿宋" w:eastAsia="仿宋" w:cs="仿宋"/>
                <w:color w:val="auto"/>
                <w:spacing w:val="3"/>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pacing w:val="3"/>
                <w:sz w:val="28"/>
                <w:szCs w:val="28"/>
                <w:highlight w:val="none"/>
              </w:rPr>
              <w:t>泵站额定功率（KW）</w:t>
            </w:r>
          </w:p>
        </w:tc>
        <w:tc>
          <w:tcPr>
            <w:tcW w:w="1708" w:type="pct"/>
            <w:vAlign w:val="center"/>
          </w:tcPr>
          <w:p w14:paraId="160F404A">
            <w:pPr>
              <w:autoSpaceDE w:val="0"/>
              <w:autoSpaceDN w:val="0"/>
              <w:spacing w:before="37" w:line="360" w:lineRule="auto"/>
              <w:ind w:left="119"/>
              <w:jc w:val="center"/>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≥5.5</w:t>
            </w:r>
          </w:p>
        </w:tc>
        <w:tc>
          <w:tcPr>
            <w:tcW w:w="1271" w:type="pct"/>
            <w:vMerge w:val="continue"/>
            <w:vAlign w:val="center"/>
          </w:tcPr>
          <w:p w14:paraId="28894E0D">
            <w:pPr>
              <w:autoSpaceDE w:val="0"/>
              <w:autoSpaceDN w:val="0"/>
              <w:spacing w:before="37" w:line="360" w:lineRule="auto"/>
              <w:ind w:left="119"/>
              <w:jc w:val="center"/>
              <w:rPr>
                <w:rFonts w:hint="eastAsia" w:ascii="仿宋" w:hAnsi="仿宋" w:eastAsia="仿宋" w:cs="仿宋"/>
                <w:color w:val="auto"/>
                <w:spacing w:val="3"/>
                <w:sz w:val="24"/>
                <w:highlight w:val="none"/>
              </w:rPr>
            </w:pPr>
          </w:p>
        </w:tc>
      </w:tr>
      <w:tr w14:paraId="590ADD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2020" w:type="pct"/>
            <w:vAlign w:val="center"/>
          </w:tcPr>
          <w:p w14:paraId="163E05AF">
            <w:pPr>
              <w:autoSpaceDE w:val="0"/>
              <w:autoSpaceDN w:val="0"/>
              <w:spacing w:before="37" w:line="360" w:lineRule="auto"/>
              <w:ind w:left="119"/>
              <w:jc w:val="left"/>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系统最大压力（MPa）</w:t>
            </w:r>
          </w:p>
        </w:tc>
        <w:tc>
          <w:tcPr>
            <w:tcW w:w="1708" w:type="pct"/>
            <w:vAlign w:val="center"/>
          </w:tcPr>
          <w:p w14:paraId="2D0DDB60">
            <w:pPr>
              <w:autoSpaceDE w:val="0"/>
              <w:autoSpaceDN w:val="0"/>
              <w:spacing w:before="37" w:line="360" w:lineRule="auto"/>
              <w:ind w:left="119"/>
              <w:jc w:val="center"/>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≥24</w:t>
            </w:r>
          </w:p>
        </w:tc>
        <w:tc>
          <w:tcPr>
            <w:tcW w:w="1271" w:type="pct"/>
            <w:vMerge w:val="continue"/>
            <w:vAlign w:val="center"/>
          </w:tcPr>
          <w:p w14:paraId="1629B2E7">
            <w:pPr>
              <w:autoSpaceDE w:val="0"/>
              <w:autoSpaceDN w:val="0"/>
              <w:spacing w:before="37" w:line="360" w:lineRule="auto"/>
              <w:ind w:left="119"/>
              <w:jc w:val="center"/>
              <w:rPr>
                <w:rFonts w:hint="eastAsia" w:ascii="仿宋" w:hAnsi="仿宋" w:eastAsia="仿宋" w:cs="仿宋"/>
                <w:color w:val="auto"/>
                <w:spacing w:val="3"/>
                <w:sz w:val="24"/>
                <w:highlight w:val="none"/>
              </w:rPr>
            </w:pPr>
          </w:p>
        </w:tc>
      </w:tr>
      <w:tr w14:paraId="5D2C1C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2020" w:type="pct"/>
            <w:vAlign w:val="center"/>
          </w:tcPr>
          <w:p w14:paraId="0E4CF8CC">
            <w:pPr>
              <w:autoSpaceDE w:val="0"/>
              <w:autoSpaceDN w:val="0"/>
              <w:spacing w:before="37" w:line="360" w:lineRule="auto"/>
              <w:ind w:left="119"/>
              <w:jc w:val="left"/>
              <w:rPr>
                <w:rFonts w:hint="eastAsia" w:ascii="仿宋" w:hAnsi="仿宋" w:eastAsia="仿宋" w:cs="仿宋"/>
                <w:color w:val="auto"/>
                <w:spacing w:val="3"/>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pacing w:val="3"/>
                <w:sz w:val="28"/>
                <w:szCs w:val="28"/>
                <w:highlight w:val="none"/>
              </w:rPr>
              <w:t>推板总成侧板厚（mm）</w:t>
            </w:r>
          </w:p>
        </w:tc>
        <w:tc>
          <w:tcPr>
            <w:tcW w:w="1708" w:type="pct"/>
            <w:vAlign w:val="center"/>
          </w:tcPr>
          <w:p w14:paraId="70F4406C">
            <w:pPr>
              <w:autoSpaceDE w:val="0"/>
              <w:autoSpaceDN w:val="0"/>
              <w:spacing w:before="37" w:line="360" w:lineRule="auto"/>
              <w:ind w:left="119"/>
              <w:jc w:val="center"/>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5(±1)</w:t>
            </w:r>
          </w:p>
        </w:tc>
        <w:tc>
          <w:tcPr>
            <w:tcW w:w="1271" w:type="pct"/>
            <w:vMerge w:val="continue"/>
            <w:vAlign w:val="center"/>
          </w:tcPr>
          <w:p w14:paraId="1A19EE59">
            <w:pPr>
              <w:autoSpaceDE w:val="0"/>
              <w:autoSpaceDN w:val="0"/>
              <w:spacing w:before="37" w:line="360" w:lineRule="auto"/>
              <w:ind w:left="119"/>
              <w:jc w:val="center"/>
              <w:rPr>
                <w:rFonts w:hint="eastAsia" w:ascii="仿宋" w:hAnsi="仿宋" w:eastAsia="仿宋" w:cs="仿宋"/>
                <w:color w:val="auto"/>
                <w:spacing w:val="3"/>
                <w:sz w:val="24"/>
                <w:highlight w:val="none"/>
              </w:rPr>
            </w:pPr>
          </w:p>
        </w:tc>
      </w:tr>
      <w:tr w14:paraId="4FBBAF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2020" w:type="pct"/>
            <w:vAlign w:val="center"/>
          </w:tcPr>
          <w:p w14:paraId="65D8CFD9">
            <w:pPr>
              <w:autoSpaceDE w:val="0"/>
              <w:autoSpaceDN w:val="0"/>
              <w:spacing w:before="37" w:line="360" w:lineRule="auto"/>
              <w:ind w:left="119"/>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pacing w:val="3"/>
                <w:sz w:val="28"/>
                <w:szCs w:val="28"/>
                <w:highlight w:val="none"/>
              </w:rPr>
              <w:t>推板总成底板厚（mm）</w:t>
            </w:r>
          </w:p>
        </w:tc>
        <w:tc>
          <w:tcPr>
            <w:tcW w:w="1708" w:type="pct"/>
            <w:vAlign w:val="center"/>
          </w:tcPr>
          <w:p w14:paraId="3A0A4CBE">
            <w:pPr>
              <w:autoSpaceDE w:val="0"/>
              <w:autoSpaceDN w:val="0"/>
              <w:spacing w:before="37" w:line="360" w:lineRule="auto"/>
              <w:ind w:left="119"/>
              <w:jc w:val="center"/>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14(±1)</w:t>
            </w:r>
          </w:p>
        </w:tc>
        <w:tc>
          <w:tcPr>
            <w:tcW w:w="1271" w:type="pct"/>
            <w:vMerge w:val="continue"/>
            <w:vAlign w:val="center"/>
          </w:tcPr>
          <w:p w14:paraId="58A94416">
            <w:pPr>
              <w:autoSpaceDE w:val="0"/>
              <w:autoSpaceDN w:val="0"/>
              <w:spacing w:before="37" w:line="360" w:lineRule="auto"/>
              <w:ind w:left="119"/>
              <w:jc w:val="center"/>
              <w:rPr>
                <w:rFonts w:hint="eastAsia" w:ascii="仿宋" w:hAnsi="仿宋" w:eastAsia="仿宋" w:cs="仿宋"/>
                <w:color w:val="auto"/>
                <w:spacing w:val="3"/>
                <w:sz w:val="24"/>
                <w:highlight w:val="none"/>
              </w:rPr>
            </w:pPr>
          </w:p>
        </w:tc>
      </w:tr>
      <w:tr w14:paraId="04B03D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2020" w:type="pct"/>
            <w:vAlign w:val="center"/>
          </w:tcPr>
          <w:p w14:paraId="719B0DDA">
            <w:pPr>
              <w:autoSpaceDE w:val="0"/>
              <w:autoSpaceDN w:val="0"/>
              <w:spacing w:before="37" w:line="360" w:lineRule="auto"/>
              <w:ind w:left="119"/>
              <w:jc w:val="left"/>
              <w:rPr>
                <w:rFonts w:hint="eastAsia" w:ascii="仿宋" w:hAnsi="仿宋" w:eastAsia="仿宋" w:cs="仿宋"/>
                <w:color w:val="auto"/>
                <w:spacing w:val="3"/>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pacing w:val="3"/>
                <w:sz w:val="28"/>
                <w:szCs w:val="28"/>
                <w:highlight w:val="none"/>
              </w:rPr>
              <w:t>举升臂板厚（mm）</w:t>
            </w:r>
          </w:p>
        </w:tc>
        <w:tc>
          <w:tcPr>
            <w:tcW w:w="1708" w:type="pct"/>
            <w:vAlign w:val="center"/>
          </w:tcPr>
          <w:p w14:paraId="7504C05C">
            <w:pPr>
              <w:autoSpaceDE w:val="0"/>
              <w:autoSpaceDN w:val="0"/>
              <w:spacing w:before="37" w:line="360" w:lineRule="auto"/>
              <w:ind w:left="119"/>
              <w:jc w:val="center"/>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10(±0.5)</w:t>
            </w:r>
          </w:p>
        </w:tc>
        <w:tc>
          <w:tcPr>
            <w:tcW w:w="1271" w:type="pct"/>
            <w:vMerge w:val="continue"/>
            <w:vAlign w:val="center"/>
          </w:tcPr>
          <w:p w14:paraId="7FF68425">
            <w:pPr>
              <w:autoSpaceDE w:val="0"/>
              <w:autoSpaceDN w:val="0"/>
              <w:spacing w:before="37" w:line="360" w:lineRule="auto"/>
              <w:ind w:left="119"/>
              <w:jc w:val="center"/>
              <w:rPr>
                <w:rFonts w:hint="eastAsia" w:ascii="仿宋" w:hAnsi="仿宋" w:eastAsia="仿宋" w:cs="仿宋"/>
                <w:color w:val="auto"/>
                <w:spacing w:val="3"/>
                <w:sz w:val="24"/>
                <w:highlight w:val="none"/>
              </w:rPr>
            </w:pPr>
          </w:p>
        </w:tc>
      </w:tr>
      <w:tr w14:paraId="09FB61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2020" w:type="pct"/>
            <w:vAlign w:val="center"/>
          </w:tcPr>
          <w:p w14:paraId="2A215601">
            <w:pPr>
              <w:autoSpaceDE w:val="0"/>
              <w:autoSpaceDN w:val="0"/>
              <w:spacing w:before="37" w:line="360" w:lineRule="auto"/>
              <w:ind w:left="119"/>
              <w:jc w:val="left"/>
              <w:rPr>
                <w:rFonts w:hint="eastAsia" w:ascii="仿宋" w:hAnsi="仿宋" w:eastAsia="仿宋" w:cs="仿宋"/>
                <w:color w:val="auto"/>
                <w:sz w:val="28"/>
                <w:szCs w:val="28"/>
                <w:highlight w:val="none"/>
              </w:rPr>
            </w:pPr>
            <w:r>
              <w:rPr>
                <w:rFonts w:hint="eastAsia" w:ascii="仿宋" w:hAnsi="仿宋" w:eastAsia="仿宋" w:cs="仿宋"/>
                <w:color w:val="auto"/>
                <w:spacing w:val="7"/>
                <w:sz w:val="28"/>
                <w:szCs w:val="28"/>
                <w:highlight w:val="none"/>
              </w:rPr>
              <w:t>高强度钢板压缩腔壁厚</w:t>
            </w:r>
          </w:p>
        </w:tc>
        <w:tc>
          <w:tcPr>
            <w:tcW w:w="1708" w:type="pct"/>
            <w:vAlign w:val="center"/>
          </w:tcPr>
          <w:p w14:paraId="7EBA65F1">
            <w:pPr>
              <w:autoSpaceDE w:val="0"/>
              <w:autoSpaceDN w:val="0"/>
              <w:spacing w:before="37" w:line="360" w:lineRule="auto"/>
              <w:ind w:left="119"/>
              <w:jc w:val="center"/>
              <w:rPr>
                <w:rFonts w:hint="eastAsia" w:ascii="仿宋" w:hAnsi="仿宋" w:eastAsia="仿宋" w:cs="仿宋"/>
                <w:color w:val="auto"/>
                <w:spacing w:val="3"/>
                <w:sz w:val="28"/>
                <w:szCs w:val="28"/>
                <w:highlight w:val="none"/>
              </w:rPr>
            </w:pPr>
            <w:r>
              <w:rPr>
                <w:rFonts w:hint="eastAsia" w:ascii="仿宋" w:hAnsi="仿宋" w:eastAsia="仿宋" w:cs="仿宋"/>
                <w:color w:val="auto"/>
                <w:spacing w:val="7"/>
                <w:sz w:val="28"/>
                <w:szCs w:val="28"/>
                <w:highlight w:val="none"/>
              </w:rPr>
              <w:t>≥5mm</w:t>
            </w:r>
          </w:p>
        </w:tc>
        <w:tc>
          <w:tcPr>
            <w:tcW w:w="1271" w:type="pct"/>
            <w:vMerge w:val="continue"/>
            <w:vAlign w:val="center"/>
          </w:tcPr>
          <w:p w14:paraId="0DCAAD26">
            <w:pPr>
              <w:autoSpaceDE w:val="0"/>
              <w:autoSpaceDN w:val="0"/>
              <w:spacing w:before="37" w:line="360" w:lineRule="auto"/>
              <w:ind w:left="119"/>
              <w:jc w:val="center"/>
              <w:rPr>
                <w:rFonts w:hint="eastAsia" w:ascii="仿宋" w:hAnsi="仿宋" w:eastAsia="仿宋" w:cs="仿宋"/>
                <w:color w:val="auto"/>
                <w:spacing w:val="3"/>
                <w:sz w:val="24"/>
                <w:highlight w:val="none"/>
              </w:rPr>
            </w:pPr>
          </w:p>
        </w:tc>
      </w:tr>
      <w:tr w14:paraId="6C2F0D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2020" w:type="pct"/>
            <w:vAlign w:val="center"/>
          </w:tcPr>
          <w:p w14:paraId="1DB5516D">
            <w:pPr>
              <w:autoSpaceDE w:val="0"/>
              <w:autoSpaceDN w:val="0"/>
              <w:spacing w:before="37" w:line="360" w:lineRule="auto"/>
              <w:ind w:left="119"/>
              <w:jc w:val="left"/>
              <w:rPr>
                <w:rFonts w:hint="eastAsia" w:ascii="仿宋" w:hAnsi="仿宋" w:eastAsia="仿宋" w:cs="仿宋"/>
                <w:color w:val="auto"/>
                <w:sz w:val="28"/>
                <w:szCs w:val="28"/>
                <w:highlight w:val="none"/>
              </w:rPr>
            </w:pPr>
            <w:r>
              <w:rPr>
                <w:rFonts w:hint="eastAsia" w:ascii="仿宋" w:hAnsi="仿宋" w:eastAsia="仿宋" w:cs="仿宋"/>
                <w:color w:val="auto"/>
                <w:spacing w:val="7"/>
                <w:sz w:val="28"/>
                <w:szCs w:val="28"/>
                <w:highlight w:val="none"/>
              </w:rPr>
              <w:t>高强度钢板压缩推头侧板</w:t>
            </w:r>
          </w:p>
        </w:tc>
        <w:tc>
          <w:tcPr>
            <w:tcW w:w="1708" w:type="pct"/>
            <w:vAlign w:val="center"/>
          </w:tcPr>
          <w:p w14:paraId="27E4C2A3">
            <w:pPr>
              <w:autoSpaceDE w:val="0"/>
              <w:autoSpaceDN w:val="0"/>
              <w:spacing w:before="37" w:line="360" w:lineRule="auto"/>
              <w:ind w:left="119"/>
              <w:jc w:val="center"/>
              <w:rPr>
                <w:rFonts w:hint="eastAsia" w:ascii="仿宋" w:hAnsi="仿宋" w:eastAsia="仿宋" w:cs="仿宋"/>
                <w:color w:val="auto"/>
                <w:spacing w:val="3"/>
                <w:sz w:val="28"/>
                <w:szCs w:val="28"/>
                <w:highlight w:val="none"/>
              </w:rPr>
            </w:pPr>
            <w:r>
              <w:rPr>
                <w:rFonts w:hint="eastAsia" w:ascii="仿宋" w:hAnsi="仿宋" w:eastAsia="仿宋" w:cs="仿宋"/>
                <w:color w:val="auto"/>
                <w:spacing w:val="7"/>
                <w:sz w:val="28"/>
                <w:szCs w:val="28"/>
                <w:highlight w:val="none"/>
              </w:rPr>
              <w:t>≥5mm</w:t>
            </w:r>
          </w:p>
        </w:tc>
        <w:tc>
          <w:tcPr>
            <w:tcW w:w="1271" w:type="pct"/>
            <w:vMerge w:val="continue"/>
            <w:vAlign w:val="center"/>
          </w:tcPr>
          <w:p w14:paraId="355556AF">
            <w:pPr>
              <w:autoSpaceDE w:val="0"/>
              <w:autoSpaceDN w:val="0"/>
              <w:spacing w:before="37" w:line="360" w:lineRule="auto"/>
              <w:ind w:left="119"/>
              <w:jc w:val="center"/>
              <w:rPr>
                <w:rFonts w:hint="eastAsia" w:ascii="仿宋" w:hAnsi="仿宋" w:eastAsia="仿宋" w:cs="仿宋"/>
                <w:color w:val="auto"/>
                <w:spacing w:val="3"/>
                <w:sz w:val="24"/>
                <w:highlight w:val="none"/>
              </w:rPr>
            </w:pPr>
          </w:p>
        </w:tc>
      </w:tr>
      <w:tr w14:paraId="486DE1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2020" w:type="pct"/>
            <w:vAlign w:val="center"/>
          </w:tcPr>
          <w:p w14:paraId="4C015034">
            <w:pPr>
              <w:autoSpaceDE w:val="0"/>
              <w:autoSpaceDN w:val="0"/>
              <w:spacing w:before="37" w:line="360" w:lineRule="auto"/>
              <w:ind w:left="119"/>
              <w:jc w:val="left"/>
              <w:rPr>
                <w:rFonts w:hint="eastAsia" w:ascii="仿宋" w:hAnsi="仿宋" w:eastAsia="仿宋" w:cs="仿宋"/>
                <w:color w:val="auto"/>
                <w:sz w:val="28"/>
                <w:szCs w:val="28"/>
                <w:highlight w:val="none"/>
              </w:rPr>
            </w:pPr>
            <w:r>
              <w:rPr>
                <w:rFonts w:hint="eastAsia" w:ascii="仿宋" w:hAnsi="仿宋" w:eastAsia="仿宋" w:cs="仿宋"/>
                <w:color w:val="auto"/>
                <w:spacing w:val="7"/>
                <w:sz w:val="28"/>
                <w:szCs w:val="28"/>
                <w:highlight w:val="none"/>
              </w:rPr>
              <w:t>高强度钢板压缩腔底板</w:t>
            </w:r>
          </w:p>
        </w:tc>
        <w:tc>
          <w:tcPr>
            <w:tcW w:w="1708" w:type="pct"/>
            <w:vAlign w:val="center"/>
          </w:tcPr>
          <w:p w14:paraId="4E8F35D3">
            <w:pPr>
              <w:autoSpaceDE w:val="0"/>
              <w:autoSpaceDN w:val="0"/>
              <w:spacing w:before="37" w:line="360" w:lineRule="auto"/>
              <w:ind w:left="119"/>
              <w:jc w:val="center"/>
              <w:rPr>
                <w:rFonts w:hint="eastAsia" w:ascii="仿宋" w:hAnsi="仿宋" w:eastAsia="仿宋" w:cs="仿宋"/>
                <w:color w:val="auto"/>
                <w:spacing w:val="3"/>
                <w:sz w:val="28"/>
                <w:szCs w:val="28"/>
                <w:highlight w:val="none"/>
              </w:rPr>
            </w:pPr>
            <w:r>
              <w:rPr>
                <w:rFonts w:hint="eastAsia" w:ascii="仿宋" w:hAnsi="仿宋" w:eastAsia="仿宋" w:cs="仿宋"/>
                <w:color w:val="auto"/>
                <w:spacing w:val="7"/>
                <w:sz w:val="28"/>
                <w:szCs w:val="28"/>
                <w:highlight w:val="none"/>
              </w:rPr>
              <w:t>≥8mm</w:t>
            </w:r>
          </w:p>
        </w:tc>
        <w:tc>
          <w:tcPr>
            <w:tcW w:w="1271" w:type="pct"/>
            <w:vMerge w:val="continue"/>
            <w:vAlign w:val="center"/>
          </w:tcPr>
          <w:p w14:paraId="09E6E0F2">
            <w:pPr>
              <w:autoSpaceDE w:val="0"/>
              <w:autoSpaceDN w:val="0"/>
              <w:spacing w:before="37" w:line="360" w:lineRule="auto"/>
              <w:ind w:left="119"/>
              <w:jc w:val="center"/>
              <w:rPr>
                <w:rFonts w:hint="eastAsia" w:ascii="仿宋" w:hAnsi="仿宋" w:eastAsia="仿宋" w:cs="仿宋"/>
                <w:color w:val="auto"/>
                <w:spacing w:val="3"/>
                <w:sz w:val="24"/>
                <w:highlight w:val="none"/>
              </w:rPr>
            </w:pPr>
          </w:p>
        </w:tc>
      </w:tr>
      <w:tr w14:paraId="5D82F3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2020" w:type="pct"/>
            <w:vAlign w:val="center"/>
          </w:tcPr>
          <w:p w14:paraId="593038BD">
            <w:pPr>
              <w:autoSpaceDE w:val="0"/>
              <w:autoSpaceDN w:val="0"/>
              <w:spacing w:before="37" w:line="360" w:lineRule="auto"/>
              <w:ind w:left="119"/>
              <w:jc w:val="left"/>
              <w:rPr>
                <w:rFonts w:hint="eastAsia" w:ascii="仿宋" w:hAnsi="仿宋" w:eastAsia="仿宋" w:cs="仿宋"/>
                <w:color w:val="auto"/>
                <w:spacing w:val="7"/>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pacing w:val="7"/>
                <w:sz w:val="28"/>
                <w:szCs w:val="28"/>
                <w:highlight w:val="none"/>
              </w:rPr>
              <w:t>整备质量（kg）</w:t>
            </w:r>
          </w:p>
        </w:tc>
        <w:tc>
          <w:tcPr>
            <w:tcW w:w="1708" w:type="pct"/>
            <w:vAlign w:val="center"/>
          </w:tcPr>
          <w:p w14:paraId="1153C6EF">
            <w:pPr>
              <w:autoSpaceDE w:val="0"/>
              <w:autoSpaceDN w:val="0"/>
              <w:spacing w:before="37" w:line="360" w:lineRule="auto"/>
              <w:ind w:left="119"/>
              <w:jc w:val="center"/>
              <w:rPr>
                <w:rFonts w:hint="eastAsia" w:ascii="仿宋" w:hAnsi="仿宋" w:eastAsia="仿宋" w:cs="仿宋"/>
                <w:color w:val="auto"/>
                <w:spacing w:val="7"/>
                <w:sz w:val="28"/>
                <w:szCs w:val="28"/>
                <w:highlight w:val="none"/>
              </w:rPr>
            </w:pPr>
            <w:r>
              <w:rPr>
                <w:rFonts w:hint="eastAsia" w:ascii="仿宋" w:hAnsi="仿宋" w:eastAsia="仿宋" w:cs="仿宋"/>
                <w:color w:val="auto"/>
                <w:spacing w:val="3"/>
                <w:sz w:val="28"/>
                <w:szCs w:val="28"/>
                <w:highlight w:val="none"/>
              </w:rPr>
              <w:t>≤5500</w:t>
            </w:r>
          </w:p>
        </w:tc>
        <w:tc>
          <w:tcPr>
            <w:tcW w:w="1271" w:type="pct"/>
            <w:vMerge w:val="continue"/>
            <w:vAlign w:val="center"/>
          </w:tcPr>
          <w:p w14:paraId="0C84B313">
            <w:pPr>
              <w:autoSpaceDE w:val="0"/>
              <w:autoSpaceDN w:val="0"/>
              <w:spacing w:before="37" w:line="360" w:lineRule="auto"/>
              <w:ind w:left="119"/>
              <w:jc w:val="center"/>
              <w:rPr>
                <w:rFonts w:hint="eastAsia" w:ascii="仿宋" w:hAnsi="仿宋" w:eastAsia="仿宋" w:cs="仿宋"/>
                <w:color w:val="auto"/>
                <w:spacing w:val="3"/>
                <w:sz w:val="24"/>
                <w:highlight w:val="none"/>
              </w:rPr>
            </w:pPr>
          </w:p>
        </w:tc>
      </w:tr>
      <w:tr w14:paraId="34A51F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2020" w:type="pct"/>
            <w:vAlign w:val="center"/>
          </w:tcPr>
          <w:p w14:paraId="6CE27C0E">
            <w:pPr>
              <w:autoSpaceDE w:val="0"/>
              <w:autoSpaceDN w:val="0"/>
              <w:spacing w:before="37" w:line="360" w:lineRule="auto"/>
              <w:ind w:left="119"/>
              <w:jc w:val="left"/>
              <w:rPr>
                <w:rFonts w:hint="eastAsia" w:ascii="仿宋" w:hAnsi="仿宋" w:eastAsia="仿宋" w:cs="仿宋"/>
                <w:color w:val="auto"/>
                <w:spacing w:val="7"/>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pacing w:val="7"/>
                <w:sz w:val="28"/>
                <w:szCs w:val="28"/>
                <w:highlight w:val="none"/>
              </w:rPr>
              <w:t>受料腔容积（m³）</w:t>
            </w:r>
          </w:p>
        </w:tc>
        <w:tc>
          <w:tcPr>
            <w:tcW w:w="1708" w:type="pct"/>
            <w:vAlign w:val="center"/>
          </w:tcPr>
          <w:p w14:paraId="0A9B6365">
            <w:pPr>
              <w:autoSpaceDE w:val="0"/>
              <w:autoSpaceDN w:val="0"/>
              <w:spacing w:before="37" w:line="360" w:lineRule="auto"/>
              <w:ind w:left="119"/>
              <w:jc w:val="center"/>
              <w:rPr>
                <w:rFonts w:hint="eastAsia" w:ascii="仿宋" w:hAnsi="仿宋" w:eastAsia="仿宋" w:cs="仿宋"/>
                <w:color w:val="auto"/>
                <w:spacing w:val="7"/>
                <w:sz w:val="28"/>
                <w:szCs w:val="28"/>
                <w:highlight w:val="none"/>
              </w:rPr>
            </w:pPr>
            <w:r>
              <w:rPr>
                <w:rFonts w:hint="eastAsia" w:ascii="仿宋" w:hAnsi="仿宋" w:eastAsia="仿宋" w:cs="仿宋"/>
                <w:color w:val="auto"/>
                <w:spacing w:val="3"/>
                <w:sz w:val="28"/>
                <w:szCs w:val="28"/>
                <w:highlight w:val="none"/>
              </w:rPr>
              <w:t>3.3(±0.2)</w:t>
            </w:r>
          </w:p>
        </w:tc>
        <w:tc>
          <w:tcPr>
            <w:tcW w:w="1271" w:type="pct"/>
            <w:vMerge w:val="continue"/>
            <w:vAlign w:val="center"/>
          </w:tcPr>
          <w:p w14:paraId="0BEC0F82">
            <w:pPr>
              <w:autoSpaceDE w:val="0"/>
              <w:autoSpaceDN w:val="0"/>
              <w:spacing w:before="37" w:line="360" w:lineRule="auto"/>
              <w:ind w:left="119"/>
              <w:jc w:val="center"/>
              <w:rPr>
                <w:rFonts w:hint="eastAsia" w:ascii="仿宋" w:hAnsi="仿宋" w:eastAsia="仿宋" w:cs="仿宋"/>
                <w:color w:val="auto"/>
                <w:spacing w:val="3"/>
                <w:sz w:val="24"/>
                <w:highlight w:val="none"/>
              </w:rPr>
            </w:pPr>
          </w:p>
        </w:tc>
      </w:tr>
    </w:tbl>
    <w:p w14:paraId="7789CC96">
      <w:pPr>
        <w:spacing w:line="336" w:lineRule="auto"/>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rPr>
        <w:t>（2）性能配置要求</w:t>
      </w:r>
    </w:p>
    <w:p w14:paraId="7D3CB8B4">
      <w:pPr>
        <w:spacing w:line="336" w:lineRule="auto"/>
        <w:ind w:firstLine="588" w:firstLineChars="200"/>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rPr>
        <w:t>1.压缩机构可根据负载动态调整压缩力和压缩速度，实现空载快速运行，提升效率；负载时降低运行速度提升压缩力，对垃圾进行压缩，提升装载量；</w:t>
      </w:r>
    </w:p>
    <w:p w14:paraId="055DFFBB">
      <w:pPr>
        <w:spacing w:line="336" w:lineRule="auto"/>
        <w:ind w:firstLine="588" w:firstLineChars="200"/>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rPr>
        <w:t>2.压缩机构可根据压缩进度、装载量、压缩力等参数智能选择压缩循环次数，减少无意义的多次压缩，提升压缩效率，降低使用能耗。</w:t>
      </w:r>
    </w:p>
    <w:p w14:paraId="7DB3DF65">
      <w:pPr>
        <w:spacing w:line="336" w:lineRule="auto"/>
        <w:ind w:firstLine="588" w:firstLineChars="200"/>
        <w:rPr>
          <w:rFonts w:hint="eastAsia" w:ascii="仿宋" w:hAnsi="仿宋" w:eastAsia="仿宋" w:cs="仿宋"/>
          <w:b/>
          <w:bCs/>
          <w:color w:val="auto"/>
          <w:spacing w:val="7"/>
          <w:sz w:val="28"/>
          <w:szCs w:val="28"/>
          <w:highlight w:val="none"/>
        </w:rPr>
      </w:pPr>
      <w:r>
        <w:rPr>
          <w:rFonts w:hint="eastAsia" w:ascii="仿宋" w:hAnsi="仿宋" w:eastAsia="仿宋" w:cs="仿宋"/>
          <w:color w:val="auto"/>
          <w:spacing w:val="7"/>
          <w:sz w:val="28"/>
          <w:szCs w:val="28"/>
          <w:highlight w:val="none"/>
        </w:rPr>
        <w:t>3.轻量化材质料斗，降低料斗自重，料斗装载能力强，倒料方便，可对接多种前端收集车辆，如三轮车、小型拉臂勾、小吨位压缩车等，适应能力强；优化的料斗结构，保证整个上料过程垃圾不散落。</w:t>
      </w:r>
      <w:r>
        <w:rPr>
          <w:rFonts w:hint="eastAsia" w:ascii="仿宋" w:hAnsi="仿宋" w:eastAsia="仿宋" w:cs="仿宋"/>
          <w:b/>
          <w:bCs/>
          <w:color w:val="auto"/>
          <w:spacing w:val="7"/>
          <w:sz w:val="28"/>
          <w:szCs w:val="28"/>
          <w:highlight w:val="none"/>
        </w:rPr>
        <w:t>（提供设备的料斗反转示意图以及箱体装箱模拟示意图，投标时加盖公章）</w:t>
      </w:r>
    </w:p>
    <w:p w14:paraId="02A94D8E">
      <w:pPr>
        <w:spacing w:line="336" w:lineRule="auto"/>
        <w:ind w:firstLine="588" w:firstLineChars="200"/>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rPr>
        <w:t>4.平压锁紧机构，从拉臂钩取力，自动操作，操作简单可靠；并且后门开启角度大，使垃圾倾倒更彻底干净。</w:t>
      </w:r>
    </w:p>
    <w:p w14:paraId="60ABB317">
      <w:pPr>
        <w:spacing w:line="336" w:lineRule="auto"/>
        <w:ind w:firstLine="588" w:firstLineChars="200"/>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lang w:val="en-US" w:eastAsia="zh-CN"/>
        </w:rPr>
        <w:t>5</w:t>
      </w:r>
      <w:r>
        <w:rPr>
          <w:rFonts w:hint="eastAsia" w:ascii="仿宋" w:hAnsi="仿宋" w:eastAsia="仿宋" w:cs="仿宋"/>
          <w:color w:val="auto"/>
          <w:spacing w:val="7"/>
          <w:sz w:val="28"/>
          <w:szCs w:val="28"/>
          <w:highlight w:val="none"/>
        </w:rPr>
        <w:t xml:space="preserve">.连体斗举升机构，举升能力强，可举起净重1800kg的垃圾，投料效率高。 </w:t>
      </w:r>
    </w:p>
    <w:p w14:paraId="2AC99420">
      <w:pPr>
        <w:spacing w:line="336" w:lineRule="auto"/>
        <w:ind w:firstLine="588" w:firstLineChars="200"/>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lang w:val="en-US" w:eastAsia="zh-CN"/>
        </w:rPr>
        <w:t>6</w:t>
      </w:r>
      <w:r>
        <w:rPr>
          <w:rFonts w:hint="eastAsia" w:ascii="仿宋" w:hAnsi="仿宋" w:eastAsia="仿宋" w:cs="仿宋"/>
          <w:color w:val="auto"/>
          <w:spacing w:val="7"/>
          <w:sz w:val="28"/>
          <w:szCs w:val="28"/>
          <w:highlight w:val="none"/>
        </w:rPr>
        <w:t>.箱体采用高强度钢板整体成型方形箱体，强度高、重量轻、装载量大。</w:t>
      </w:r>
    </w:p>
    <w:p w14:paraId="1A3B7195">
      <w:pPr>
        <w:spacing w:line="336" w:lineRule="auto"/>
        <w:ind w:firstLine="588" w:firstLineChars="200"/>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lang w:val="en-US" w:eastAsia="zh-CN"/>
        </w:rPr>
        <w:t>7</w:t>
      </w:r>
      <w:r>
        <w:rPr>
          <w:rFonts w:hint="eastAsia" w:ascii="仿宋" w:hAnsi="仿宋" w:eastAsia="仿宋" w:cs="仿宋"/>
          <w:color w:val="auto"/>
          <w:spacing w:val="7"/>
          <w:sz w:val="28"/>
          <w:szCs w:val="28"/>
          <w:highlight w:val="none"/>
        </w:rPr>
        <w:t>.钩心高度，后滚轮间距，导轨外宽与实际使用相匹配。（提供现场勘察图及与其匹配数据，数据与原有设备匹配，投标时加盖公章）</w:t>
      </w:r>
    </w:p>
    <w:p w14:paraId="3CBA1492">
      <w:pPr>
        <w:spacing w:line="336" w:lineRule="auto"/>
        <w:ind w:firstLine="560" w:firstLineChars="200"/>
        <w:rPr>
          <w:rFonts w:hint="eastAsia" w:ascii="仿宋" w:hAnsi="仿宋" w:eastAsia="仿宋" w:cs="仿宋"/>
          <w:color w:val="auto"/>
          <w:spacing w:val="7"/>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pacing w:val="7"/>
          <w:sz w:val="28"/>
          <w:szCs w:val="28"/>
          <w:highlight w:val="none"/>
          <w:lang w:val="en-US" w:eastAsia="zh-CN"/>
        </w:rPr>
        <w:t>8</w:t>
      </w:r>
      <w:r>
        <w:rPr>
          <w:rFonts w:hint="eastAsia" w:ascii="仿宋" w:hAnsi="仿宋" w:eastAsia="仿宋" w:cs="仿宋"/>
          <w:color w:val="auto"/>
          <w:spacing w:val="7"/>
          <w:sz w:val="28"/>
          <w:szCs w:val="28"/>
          <w:highlight w:val="none"/>
        </w:rPr>
        <w:t>.控制方式PLC控制可实现远程协助，控制部分电压（V）接触器AC220/阀组DC24。</w:t>
      </w:r>
    </w:p>
    <w:p w14:paraId="367CB83A">
      <w:pPr>
        <w:spacing w:line="336" w:lineRule="auto"/>
        <w:ind w:firstLine="588" w:firstLineChars="200"/>
        <w:rPr>
          <w:rFonts w:hint="eastAsia" w:ascii="仿宋" w:hAnsi="仿宋" w:eastAsia="仿宋" w:cs="仿宋"/>
          <w:b/>
          <w:bCs/>
          <w:color w:val="auto"/>
          <w:spacing w:val="7"/>
          <w:sz w:val="28"/>
          <w:szCs w:val="28"/>
          <w:highlight w:val="none"/>
        </w:rPr>
      </w:pPr>
      <w:r>
        <w:rPr>
          <w:rFonts w:hint="eastAsia" w:ascii="仿宋" w:hAnsi="仿宋" w:eastAsia="仿宋" w:cs="仿宋"/>
          <w:b w:val="0"/>
          <w:bCs w:val="0"/>
          <w:color w:val="auto"/>
          <w:spacing w:val="7"/>
          <w:sz w:val="28"/>
          <w:szCs w:val="28"/>
          <w:highlight w:val="none"/>
          <w:lang w:val="en-US" w:eastAsia="zh-CN"/>
        </w:rPr>
        <w:t>9</w:t>
      </w:r>
      <w:r>
        <w:rPr>
          <w:rFonts w:hint="eastAsia" w:ascii="仿宋" w:hAnsi="仿宋" w:eastAsia="仿宋" w:cs="仿宋"/>
          <w:b w:val="0"/>
          <w:bCs w:val="0"/>
          <w:color w:val="auto"/>
          <w:spacing w:val="7"/>
          <w:sz w:val="28"/>
          <w:szCs w:val="28"/>
          <w:highlight w:val="none"/>
        </w:rPr>
        <w:t>.动</w:t>
      </w:r>
      <w:r>
        <w:rPr>
          <w:rFonts w:hint="eastAsia" w:ascii="仿宋" w:hAnsi="仿宋" w:eastAsia="仿宋" w:cs="仿宋"/>
          <w:color w:val="auto"/>
          <w:spacing w:val="7"/>
          <w:sz w:val="28"/>
          <w:szCs w:val="28"/>
          <w:highlight w:val="none"/>
        </w:rPr>
        <w:t>力系统要求：采取抽拉式布置，故障维修方便，且抽屉两端设有导流风孔。压缩机头液压泵采用单泵工作形式</w:t>
      </w:r>
      <w:r>
        <w:rPr>
          <w:rFonts w:hint="eastAsia" w:ascii="仿宋" w:hAnsi="仿宋" w:eastAsia="仿宋" w:cs="仿宋"/>
          <w:b/>
          <w:bCs/>
          <w:color w:val="auto"/>
          <w:spacing w:val="7"/>
          <w:sz w:val="28"/>
          <w:szCs w:val="28"/>
          <w:highlight w:val="none"/>
        </w:rPr>
        <w:t>（提供该装置清晰实物工作图片，投标时加盖公章）</w:t>
      </w:r>
      <w:r>
        <w:rPr>
          <w:rFonts w:hint="eastAsia" w:ascii="仿宋" w:hAnsi="仿宋" w:eastAsia="仿宋" w:cs="仿宋"/>
          <w:color w:val="auto"/>
          <w:spacing w:val="7"/>
          <w:sz w:val="28"/>
          <w:szCs w:val="28"/>
          <w:highlight w:val="none"/>
        </w:rPr>
        <w:br w:type="textWrapping"/>
      </w:r>
      <w:r>
        <w:rPr>
          <w:rFonts w:hint="eastAsia" w:ascii="仿宋" w:hAnsi="仿宋" w:eastAsia="仿宋" w:cs="仿宋"/>
          <w:color w:val="auto"/>
          <w:spacing w:val="7"/>
          <w:sz w:val="28"/>
          <w:szCs w:val="28"/>
          <w:highlight w:val="none"/>
        </w:rPr>
        <w:t xml:space="preserve">    1</w:t>
      </w:r>
      <w:r>
        <w:rPr>
          <w:rFonts w:hint="eastAsia" w:ascii="仿宋" w:hAnsi="仿宋" w:eastAsia="仿宋" w:cs="仿宋"/>
          <w:color w:val="auto"/>
          <w:spacing w:val="7"/>
          <w:sz w:val="28"/>
          <w:szCs w:val="28"/>
          <w:highlight w:val="none"/>
          <w:lang w:val="en-US" w:eastAsia="zh-CN"/>
        </w:rPr>
        <w:t>0</w:t>
      </w:r>
      <w:r>
        <w:rPr>
          <w:rFonts w:hint="eastAsia" w:ascii="仿宋" w:hAnsi="仿宋" w:eastAsia="仿宋" w:cs="仿宋"/>
          <w:color w:val="auto"/>
          <w:spacing w:val="7"/>
          <w:sz w:val="28"/>
          <w:szCs w:val="28"/>
          <w:highlight w:val="none"/>
        </w:rPr>
        <w:t>.液压系统有散热装置；</w:t>
      </w:r>
      <w:r>
        <w:rPr>
          <w:rFonts w:hint="eastAsia" w:ascii="仿宋" w:hAnsi="仿宋" w:eastAsia="仿宋" w:cs="仿宋"/>
          <w:b/>
          <w:bCs/>
          <w:color w:val="auto"/>
          <w:spacing w:val="7"/>
          <w:sz w:val="28"/>
          <w:szCs w:val="28"/>
          <w:highlight w:val="none"/>
        </w:rPr>
        <w:t>（提供该装置清晰实物工作图片，投标时加盖公章）</w:t>
      </w:r>
    </w:p>
    <w:p w14:paraId="4C5CD7DF">
      <w:pPr>
        <w:spacing w:line="336" w:lineRule="auto"/>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rPr>
        <w:t xml:space="preserve">  ▲1</w:t>
      </w:r>
      <w:r>
        <w:rPr>
          <w:rFonts w:hint="eastAsia" w:ascii="仿宋" w:hAnsi="仿宋" w:eastAsia="仿宋" w:cs="仿宋"/>
          <w:color w:val="auto"/>
          <w:spacing w:val="7"/>
          <w:sz w:val="28"/>
          <w:szCs w:val="28"/>
          <w:highlight w:val="none"/>
          <w:lang w:val="en-US" w:eastAsia="zh-CN"/>
        </w:rPr>
        <w:t>1</w:t>
      </w:r>
      <w:r>
        <w:rPr>
          <w:rFonts w:hint="eastAsia" w:ascii="仿宋" w:hAnsi="仿宋" w:eastAsia="仿宋" w:cs="仿宋"/>
          <w:color w:val="auto"/>
          <w:spacing w:val="7"/>
          <w:sz w:val="28"/>
          <w:szCs w:val="28"/>
          <w:highlight w:val="none"/>
        </w:rPr>
        <w:t>.电气系统要求：智能程序控制模块、液晶面板可视操作、故障显示报警、工作状态参数自动显示；具有负载自适应功能，节能效率高。实现装载量按10%步进分段指示（10%、20%、30%...90%）及满载警示功能；具有紧急停机功能；具有压缩头强制回退功能。</w:t>
      </w:r>
      <w:r>
        <w:rPr>
          <w:rFonts w:hint="eastAsia" w:ascii="仿宋" w:hAnsi="仿宋" w:eastAsia="仿宋" w:cs="仿宋"/>
          <w:color w:val="auto"/>
          <w:spacing w:val="7"/>
          <w:sz w:val="28"/>
          <w:szCs w:val="28"/>
          <w:highlight w:val="none"/>
        </w:rPr>
        <w:br w:type="textWrapping"/>
      </w:r>
      <w:r>
        <w:rPr>
          <w:rFonts w:hint="eastAsia" w:ascii="仿宋" w:hAnsi="仿宋" w:eastAsia="仿宋" w:cs="仿宋"/>
          <w:color w:val="auto"/>
          <w:spacing w:val="7"/>
          <w:sz w:val="28"/>
          <w:szCs w:val="28"/>
          <w:highlight w:val="none"/>
        </w:rPr>
        <w:t xml:space="preserve">  </w:t>
      </w:r>
      <w:r>
        <w:rPr>
          <w:rFonts w:hint="eastAsia" w:ascii="仿宋" w:hAnsi="仿宋" w:eastAsia="仿宋" w:cs="仿宋"/>
          <w:color w:val="auto"/>
          <w:sz w:val="28"/>
          <w:szCs w:val="28"/>
          <w:highlight w:val="none"/>
        </w:rPr>
        <w:t>▲</w:t>
      </w:r>
      <w:r>
        <w:rPr>
          <w:rFonts w:hint="eastAsia" w:ascii="仿宋" w:hAnsi="仿宋" w:eastAsia="仿宋" w:cs="仿宋"/>
          <w:color w:val="auto"/>
          <w:spacing w:val="7"/>
          <w:sz w:val="28"/>
          <w:szCs w:val="28"/>
          <w:highlight w:val="none"/>
        </w:rPr>
        <w:t>1</w:t>
      </w:r>
      <w:r>
        <w:rPr>
          <w:rFonts w:hint="eastAsia" w:ascii="仿宋" w:hAnsi="仿宋" w:eastAsia="仿宋" w:cs="仿宋"/>
          <w:color w:val="auto"/>
          <w:spacing w:val="7"/>
          <w:sz w:val="28"/>
          <w:szCs w:val="28"/>
          <w:highlight w:val="none"/>
          <w:lang w:val="en-US" w:eastAsia="zh-CN"/>
        </w:rPr>
        <w:t>2</w:t>
      </w:r>
      <w:r>
        <w:rPr>
          <w:rFonts w:hint="eastAsia" w:ascii="仿宋" w:hAnsi="仿宋" w:eastAsia="仿宋" w:cs="仿宋"/>
          <w:color w:val="auto"/>
          <w:spacing w:val="7"/>
          <w:sz w:val="28"/>
          <w:szCs w:val="28"/>
          <w:highlight w:val="none"/>
        </w:rPr>
        <w:t>.垃圾集装箱压缩腔前部、箱体后部两侧各设1个排污口，前端设置清理口。</w:t>
      </w:r>
    </w:p>
    <w:p w14:paraId="13816A96">
      <w:pPr>
        <w:spacing w:line="336" w:lineRule="auto"/>
        <w:ind w:firstLine="588" w:firstLineChars="200"/>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rPr>
        <w:t>1</w:t>
      </w:r>
      <w:r>
        <w:rPr>
          <w:rFonts w:hint="eastAsia" w:ascii="仿宋" w:hAnsi="仿宋" w:eastAsia="仿宋" w:cs="仿宋"/>
          <w:color w:val="auto"/>
          <w:spacing w:val="7"/>
          <w:sz w:val="28"/>
          <w:szCs w:val="28"/>
          <w:highlight w:val="none"/>
          <w:lang w:val="en-US" w:eastAsia="zh-CN"/>
        </w:rPr>
        <w:t>3</w:t>
      </w:r>
      <w:r>
        <w:rPr>
          <w:rFonts w:hint="eastAsia" w:ascii="仿宋" w:hAnsi="仿宋" w:eastAsia="仿宋" w:cs="仿宋"/>
          <w:color w:val="auto"/>
          <w:spacing w:val="7"/>
          <w:sz w:val="28"/>
          <w:szCs w:val="28"/>
          <w:highlight w:val="none"/>
        </w:rPr>
        <w:t>.箱体采用方形箱体，利于垃圾在箱体内移动并充分填满箱体。后门采用双侧对称四点机构，可以保证后门的密封效果，避免污水从后门泄漏。</w:t>
      </w:r>
    </w:p>
    <w:p w14:paraId="5C90ED0B">
      <w:pPr>
        <w:spacing w:line="336" w:lineRule="auto"/>
        <w:ind w:firstLine="588" w:firstLineChars="200"/>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rPr>
        <w:t>1</w:t>
      </w:r>
      <w:r>
        <w:rPr>
          <w:rFonts w:hint="eastAsia" w:ascii="仿宋" w:hAnsi="仿宋" w:eastAsia="仿宋" w:cs="仿宋"/>
          <w:color w:val="auto"/>
          <w:spacing w:val="7"/>
          <w:sz w:val="28"/>
          <w:szCs w:val="28"/>
          <w:highlight w:val="none"/>
          <w:lang w:val="en-US" w:eastAsia="zh-CN"/>
        </w:rPr>
        <w:t>4</w:t>
      </w:r>
      <w:r>
        <w:rPr>
          <w:rFonts w:hint="eastAsia" w:ascii="仿宋" w:hAnsi="仿宋" w:eastAsia="仿宋" w:cs="仿宋"/>
          <w:color w:val="auto"/>
          <w:spacing w:val="7"/>
          <w:sz w:val="28"/>
          <w:szCs w:val="28"/>
          <w:highlight w:val="none"/>
        </w:rPr>
        <w:t>.后门密封条，保证后门密封，防止在压缩过程中污水泄漏，造成二次污染。</w:t>
      </w:r>
    </w:p>
    <w:p w14:paraId="292266D7">
      <w:pPr>
        <w:spacing w:line="336" w:lineRule="auto"/>
        <w:ind w:firstLine="294" w:firstLineChars="100"/>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rPr>
        <w:t>▲1</w:t>
      </w:r>
      <w:r>
        <w:rPr>
          <w:rFonts w:hint="eastAsia" w:ascii="仿宋" w:hAnsi="仿宋" w:eastAsia="仿宋" w:cs="仿宋"/>
          <w:color w:val="auto"/>
          <w:spacing w:val="7"/>
          <w:sz w:val="28"/>
          <w:szCs w:val="28"/>
          <w:highlight w:val="none"/>
          <w:lang w:val="en-US" w:eastAsia="zh-CN"/>
        </w:rPr>
        <w:t>5</w:t>
      </w:r>
      <w:r>
        <w:rPr>
          <w:rFonts w:hint="eastAsia" w:ascii="仿宋" w:hAnsi="仿宋" w:eastAsia="仿宋" w:cs="仿宋"/>
          <w:color w:val="auto"/>
          <w:spacing w:val="7"/>
          <w:sz w:val="28"/>
          <w:szCs w:val="28"/>
          <w:highlight w:val="none"/>
        </w:rPr>
        <w:t>.推头盖板采用分层渐进式，多层盖板安装在导向滑块内，可随推头伸缩，有减少推头的安装空间，同时防止垃圾落入下部推头油缸上，影响推头运动。</w:t>
      </w:r>
    </w:p>
    <w:p w14:paraId="40270EC7">
      <w:pPr>
        <w:spacing w:line="336" w:lineRule="auto"/>
        <w:ind w:firstLine="588" w:firstLineChars="200"/>
        <w:jc w:val="left"/>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rPr>
        <w:t>1</w:t>
      </w:r>
      <w:r>
        <w:rPr>
          <w:rFonts w:hint="eastAsia" w:ascii="仿宋" w:hAnsi="仿宋" w:eastAsia="仿宋" w:cs="仿宋"/>
          <w:color w:val="auto"/>
          <w:spacing w:val="7"/>
          <w:sz w:val="28"/>
          <w:szCs w:val="28"/>
          <w:highlight w:val="none"/>
          <w:lang w:val="en-US" w:eastAsia="zh-CN"/>
        </w:rPr>
        <w:t>6</w:t>
      </w:r>
      <w:r>
        <w:rPr>
          <w:rFonts w:hint="eastAsia" w:ascii="仿宋" w:hAnsi="仿宋" w:eastAsia="仿宋" w:cs="仿宋"/>
          <w:color w:val="auto"/>
          <w:spacing w:val="7"/>
          <w:sz w:val="28"/>
          <w:szCs w:val="28"/>
          <w:highlight w:val="none"/>
        </w:rPr>
        <w:t>.推头压缩采用负载感应技术，根据负载变化动态调整推头压缩力，实现空载低压跑、负载高压慢跑，提升压缩效率及装载量。</w:t>
      </w:r>
    </w:p>
    <w:p w14:paraId="7FE34E6E">
      <w:pPr>
        <w:wordWrap w:val="0"/>
        <w:snapToGrid w:val="0"/>
        <w:spacing w:line="336" w:lineRule="auto"/>
        <w:ind w:firstLine="588" w:firstLineChars="200"/>
        <w:jc w:val="left"/>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rPr>
        <w:t>1</w:t>
      </w:r>
      <w:r>
        <w:rPr>
          <w:rFonts w:hint="eastAsia" w:ascii="仿宋" w:hAnsi="仿宋" w:eastAsia="仿宋" w:cs="仿宋"/>
          <w:color w:val="auto"/>
          <w:spacing w:val="7"/>
          <w:sz w:val="28"/>
          <w:szCs w:val="28"/>
          <w:highlight w:val="none"/>
          <w:lang w:val="en-US" w:eastAsia="zh-CN"/>
        </w:rPr>
        <w:t>7</w:t>
      </w:r>
      <w:r>
        <w:rPr>
          <w:rFonts w:hint="eastAsia" w:ascii="仿宋" w:hAnsi="仿宋" w:eastAsia="仿宋" w:cs="仿宋"/>
          <w:color w:val="auto"/>
          <w:spacing w:val="7"/>
          <w:sz w:val="28"/>
          <w:szCs w:val="28"/>
          <w:highlight w:val="none"/>
        </w:rPr>
        <w:t>.后门要求：整体采用整板焊接，美观大方。</w:t>
      </w:r>
    </w:p>
    <w:p w14:paraId="6084AD11">
      <w:pPr>
        <w:wordWrap w:val="0"/>
        <w:snapToGrid w:val="0"/>
        <w:spacing w:line="336" w:lineRule="auto"/>
        <w:ind w:firstLine="588" w:firstLineChars="200"/>
        <w:jc w:val="left"/>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rPr>
        <w:t>1</w:t>
      </w:r>
      <w:r>
        <w:rPr>
          <w:rFonts w:hint="eastAsia" w:ascii="仿宋" w:hAnsi="仿宋" w:eastAsia="仿宋" w:cs="仿宋"/>
          <w:color w:val="auto"/>
          <w:spacing w:val="7"/>
          <w:sz w:val="28"/>
          <w:szCs w:val="28"/>
          <w:highlight w:val="none"/>
          <w:lang w:val="en-US" w:eastAsia="zh-CN"/>
        </w:rPr>
        <w:t>8</w:t>
      </w:r>
      <w:r>
        <w:rPr>
          <w:rFonts w:hint="eastAsia" w:ascii="仿宋" w:hAnsi="仿宋" w:eastAsia="仿宋" w:cs="仿宋"/>
          <w:color w:val="auto"/>
          <w:spacing w:val="7"/>
          <w:sz w:val="28"/>
          <w:szCs w:val="28"/>
          <w:highlight w:val="none"/>
        </w:rPr>
        <w:t>.料斗举升装置：设备的料斗采用连体式结构，放下时用于收集车倒料，盖起时为压缩腔上盖子，料斗内衬板采用304不锈钢材质。</w:t>
      </w:r>
    </w:p>
    <w:p w14:paraId="7A88F0D2">
      <w:pPr>
        <w:wordWrap w:val="0"/>
        <w:snapToGrid w:val="0"/>
        <w:spacing w:line="336" w:lineRule="auto"/>
        <w:ind w:firstLine="588" w:firstLineChars="200"/>
        <w:jc w:val="left"/>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lang w:val="en-US" w:eastAsia="zh-CN"/>
        </w:rPr>
        <w:t>19</w:t>
      </w:r>
      <w:r>
        <w:rPr>
          <w:rFonts w:hint="eastAsia" w:ascii="仿宋" w:hAnsi="仿宋" w:eastAsia="仿宋" w:cs="仿宋"/>
          <w:color w:val="auto"/>
          <w:spacing w:val="7"/>
          <w:sz w:val="28"/>
          <w:szCs w:val="28"/>
          <w:highlight w:val="none"/>
        </w:rPr>
        <w:t>.压缩腔要求：压缩腔侧板、底板，推头为关键零件，屈服强度≥455Mpa；</w:t>
      </w:r>
    </w:p>
    <w:p w14:paraId="170A9E8A">
      <w:pPr>
        <w:wordWrap w:val="0"/>
        <w:snapToGrid w:val="0"/>
        <w:spacing w:line="336" w:lineRule="auto"/>
        <w:ind w:firstLine="588" w:firstLineChars="200"/>
        <w:jc w:val="left"/>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rPr>
        <w:t>2</w:t>
      </w:r>
      <w:r>
        <w:rPr>
          <w:rFonts w:hint="eastAsia" w:ascii="仿宋" w:hAnsi="仿宋" w:eastAsia="仿宋" w:cs="仿宋"/>
          <w:color w:val="auto"/>
          <w:spacing w:val="7"/>
          <w:sz w:val="28"/>
          <w:szCs w:val="28"/>
          <w:highlight w:val="none"/>
          <w:lang w:val="en-US" w:eastAsia="zh-CN"/>
        </w:rPr>
        <w:t>0</w:t>
      </w:r>
      <w:r>
        <w:rPr>
          <w:rFonts w:hint="eastAsia" w:ascii="仿宋" w:hAnsi="仿宋" w:eastAsia="仿宋" w:cs="仿宋"/>
          <w:color w:val="auto"/>
          <w:spacing w:val="7"/>
          <w:sz w:val="28"/>
          <w:szCs w:val="28"/>
          <w:highlight w:val="none"/>
        </w:rPr>
        <w:t>.推头底板采用整体板材设计，免维护。</w:t>
      </w:r>
    </w:p>
    <w:p w14:paraId="418E1321">
      <w:pPr>
        <w:wordWrap w:val="0"/>
        <w:snapToGrid w:val="0"/>
        <w:spacing w:line="336" w:lineRule="auto"/>
        <w:ind w:firstLine="588" w:firstLineChars="200"/>
        <w:jc w:val="left"/>
        <w:rPr>
          <w:rFonts w:hint="eastAsia" w:ascii="仿宋" w:hAnsi="仿宋" w:eastAsia="仿宋" w:cs="仿宋"/>
          <w:b/>
          <w:bCs/>
          <w:color w:val="auto"/>
          <w:spacing w:val="7"/>
          <w:sz w:val="28"/>
          <w:szCs w:val="28"/>
          <w:highlight w:val="none"/>
        </w:rPr>
      </w:pPr>
      <w:r>
        <w:rPr>
          <w:rFonts w:hint="eastAsia" w:ascii="仿宋" w:hAnsi="仿宋" w:eastAsia="仿宋" w:cs="仿宋"/>
          <w:color w:val="auto"/>
          <w:spacing w:val="7"/>
          <w:sz w:val="28"/>
          <w:szCs w:val="28"/>
          <w:highlight w:val="none"/>
        </w:rPr>
        <w:t>2</w:t>
      </w:r>
      <w:r>
        <w:rPr>
          <w:rFonts w:hint="eastAsia" w:ascii="仿宋" w:hAnsi="仿宋" w:eastAsia="仿宋" w:cs="仿宋"/>
          <w:color w:val="auto"/>
          <w:spacing w:val="7"/>
          <w:sz w:val="28"/>
          <w:szCs w:val="28"/>
          <w:highlight w:val="none"/>
          <w:lang w:val="en-US" w:eastAsia="zh-CN"/>
        </w:rPr>
        <w:t>1</w:t>
      </w:r>
      <w:r>
        <w:rPr>
          <w:rFonts w:hint="eastAsia" w:ascii="仿宋" w:hAnsi="仿宋" w:eastAsia="仿宋" w:cs="仿宋"/>
          <w:color w:val="auto"/>
          <w:spacing w:val="7"/>
          <w:sz w:val="28"/>
          <w:szCs w:val="28"/>
          <w:highlight w:val="none"/>
        </w:rPr>
        <w:t>.设备制造工艺：设备采用先进的制造工艺，主要零件采用工装制造。</w:t>
      </w:r>
      <w:r>
        <w:rPr>
          <w:rFonts w:hint="eastAsia" w:ascii="仿宋" w:hAnsi="仿宋" w:eastAsia="仿宋" w:cs="仿宋"/>
          <w:b/>
          <w:bCs/>
          <w:color w:val="auto"/>
          <w:spacing w:val="7"/>
          <w:sz w:val="28"/>
          <w:szCs w:val="28"/>
          <w:highlight w:val="none"/>
        </w:rPr>
        <w:t>（提供该装置清晰实物工作图片，投标时加盖公章）</w:t>
      </w:r>
    </w:p>
    <w:p w14:paraId="2103401D">
      <w:pPr>
        <w:wordWrap w:val="0"/>
        <w:snapToGrid w:val="0"/>
        <w:spacing w:line="336" w:lineRule="auto"/>
        <w:ind w:firstLine="588" w:firstLineChars="200"/>
        <w:jc w:val="left"/>
        <w:rPr>
          <w:rFonts w:hint="eastAsia" w:ascii="仿宋" w:hAnsi="仿宋" w:eastAsia="仿宋" w:cs="仿宋"/>
          <w:b/>
          <w:bCs/>
          <w:color w:val="auto"/>
          <w:spacing w:val="7"/>
          <w:sz w:val="28"/>
          <w:szCs w:val="28"/>
          <w:highlight w:val="none"/>
        </w:rPr>
      </w:pPr>
      <w:r>
        <w:rPr>
          <w:rFonts w:hint="eastAsia" w:ascii="仿宋" w:hAnsi="仿宋" w:eastAsia="仿宋" w:cs="仿宋"/>
          <w:color w:val="auto"/>
          <w:spacing w:val="7"/>
          <w:sz w:val="28"/>
          <w:szCs w:val="28"/>
          <w:highlight w:val="none"/>
        </w:rPr>
        <w:t>2</w:t>
      </w:r>
      <w:r>
        <w:rPr>
          <w:rFonts w:hint="eastAsia" w:ascii="仿宋" w:hAnsi="仿宋" w:eastAsia="仿宋" w:cs="仿宋"/>
          <w:color w:val="auto"/>
          <w:spacing w:val="7"/>
          <w:sz w:val="28"/>
          <w:szCs w:val="28"/>
          <w:highlight w:val="none"/>
          <w:lang w:val="en-US" w:eastAsia="zh-CN"/>
        </w:rPr>
        <w:t>2</w:t>
      </w:r>
      <w:r>
        <w:rPr>
          <w:rFonts w:hint="eastAsia" w:ascii="仿宋" w:hAnsi="仿宋" w:eastAsia="仿宋" w:cs="仿宋"/>
          <w:color w:val="auto"/>
          <w:spacing w:val="7"/>
          <w:sz w:val="28"/>
          <w:szCs w:val="28"/>
          <w:highlight w:val="none"/>
        </w:rPr>
        <w:t>.压缩头、压缩腔等关键部位均使用高强度、耐磨、耐腐蚀钢板制造而成，压缩头与压缩腔采用无导轨设计，四周间隙小，可有效防止垃圾滞留在机体内。</w:t>
      </w:r>
      <w:bookmarkStart w:id="37" w:name="_Toc192766789"/>
      <w:r>
        <w:rPr>
          <w:rFonts w:hint="eastAsia" w:ascii="仿宋" w:hAnsi="仿宋" w:eastAsia="仿宋" w:cs="仿宋"/>
          <w:b/>
          <w:bCs/>
          <w:color w:val="auto"/>
          <w:spacing w:val="7"/>
          <w:sz w:val="28"/>
          <w:szCs w:val="28"/>
          <w:highlight w:val="none"/>
        </w:rPr>
        <w:t>（提供压缩机构三维图片，投标时加盖公章）</w:t>
      </w:r>
    </w:p>
    <w:bookmarkEnd w:id="37"/>
    <w:p w14:paraId="71A0E507">
      <w:pPr>
        <w:spacing w:line="336" w:lineRule="auto"/>
        <w:ind w:firstLine="588" w:firstLineChars="200"/>
        <w:jc w:val="left"/>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rPr>
        <w:t>2</w:t>
      </w:r>
      <w:r>
        <w:rPr>
          <w:rFonts w:hint="eastAsia" w:ascii="仿宋" w:hAnsi="仿宋" w:eastAsia="仿宋" w:cs="仿宋"/>
          <w:color w:val="auto"/>
          <w:spacing w:val="7"/>
          <w:sz w:val="28"/>
          <w:szCs w:val="28"/>
          <w:highlight w:val="none"/>
          <w:lang w:val="en-US" w:eastAsia="zh-CN"/>
        </w:rPr>
        <w:t>3</w:t>
      </w:r>
      <w:r>
        <w:rPr>
          <w:rFonts w:hint="eastAsia" w:ascii="仿宋" w:hAnsi="仿宋" w:eastAsia="仿宋" w:cs="仿宋"/>
          <w:color w:val="auto"/>
          <w:spacing w:val="7"/>
          <w:sz w:val="28"/>
          <w:szCs w:val="28"/>
          <w:highlight w:val="none"/>
        </w:rPr>
        <w:t>.后门锁紧采用液压油缸锁紧机构，从拉臂车取动力，自动操作，操作简单可靠。</w:t>
      </w:r>
      <w:r>
        <w:rPr>
          <w:rFonts w:hint="eastAsia" w:ascii="仿宋" w:hAnsi="仿宋" w:eastAsia="仿宋" w:cs="仿宋"/>
          <w:b/>
          <w:bCs/>
          <w:color w:val="auto"/>
          <w:spacing w:val="7"/>
          <w:sz w:val="28"/>
          <w:szCs w:val="28"/>
          <w:highlight w:val="none"/>
        </w:rPr>
        <w:t>（提供后门锁紧装置实物图片，投标时加盖公章）</w:t>
      </w:r>
    </w:p>
    <w:p w14:paraId="67969E51">
      <w:pPr>
        <w:spacing w:line="336" w:lineRule="auto"/>
        <w:ind w:firstLine="280" w:firstLineChars="100"/>
        <w:rPr>
          <w:rFonts w:hint="eastAsia" w:ascii="仿宋" w:hAnsi="仿宋" w:eastAsia="仿宋" w:cs="仿宋"/>
          <w:b/>
          <w:bCs/>
          <w:color w:val="auto"/>
          <w:spacing w:val="7"/>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pacing w:val="7"/>
          <w:sz w:val="28"/>
          <w:szCs w:val="28"/>
          <w:highlight w:val="none"/>
        </w:rPr>
        <w:t>2</w:t>
      </w:r>
      <w:r>
        <w:rPr>
          <w:rFonts w:hint="eastAsia" w:ascii="仿宋" w:hAnsi="仿宋" w:eastAsia="仿宋" w:cs="仿宋"/>
          <w:color w:val="auto"/>
          <w:spacing w:val="7"/>
          <w:sz w:val="28"/>
          <w:szCs w:val="28"/>
          <w:highlight w:val="none"/>
          <w:lang w:val="en-US" w:eastAsia="zh-CN"/>
        </w:rPr>
        <w:t>4</w:t>
      </w:r>
      <w:r>
        <w:rPr>
          <w:rFonts w:hint="eastAsia" w:ascii="仿宋" w:hAnsi="仿宋" w:eastAsia="仿宋" w:cs="仿宋"/>
          <w:color w:val="auto"/>
          <w:spacing w:val="7"/>
          <w:sz w:val="28"/>
          <w:szCs w:val="28"/>
          <w:highlight w:val="none"/>
        </w:rPr>
        <w:t>.控制箱面板上安装有4寸触摸屏、换相开关、遥控钥匙开关、启动按钮、强退旋钮、急停按钮等器件。触摸屏能够实时监控动力系统的工作状态，通过更改参数设置可以更改动力系统的运行状态。同时通过触摸屏上的按钮可以控制主机运行。</w:t>
      </w:r>
      <w:r>
        <w:rPr>
          <w:rFonts w:hint="eastAsia" w:ascii="仿宋" w:hAnsi="仿宋" w:eastAsia="仿宋" w:cs="仿宋"/>
          <w:b/>
          <w:bCs/>
          <w:color w:val="auto"/>
          <w:spacing w:val="7"/>
          <w:sz w:val="28"/>
          <w:szCs w:val="28"/>
          <w:highlight w:val="none"/>
        </w:rPr>
        <w:t>（提供控制箱面板的实物图片，投标时加盖公章）</w:t>
      </w:r>
    </w:p>
    <w:p w14:paraId="0F314CAF">
      <w:pPr>
        <w:spacing w:line="336" w:lineRule="auto"/>
        <w:ind w:firstLine="588" w:firstLineChars="200"/>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rPr>
        <w:t>2</w:t>
      </w:r>
      <w:r>
        <w:rPr>
          <w:rFonts w:hint="eastAsia" w:ascii="仿宋" w:hAnsi="仿宋" w:eastAsia="仿宋" w:cs="仿宋"/>
          <w:color w:val="auto"/>
          <w:spacing w:val="7"/>
          <w:sz w:val="28"/>
          <w:szCs w:val="28"/>
          <w:highlight w:val="none"/>
          <w:lang w:val="en-US" w:eastAsia="zh-CN"/>
        </w:rPr>
        <w:t>5</w:t>
      </w:r>
      <w:r>
        <w:rPr>
          <w:rFonts w:hint="eastAsia" w:ascii="仿宋" w:hAnsi="仿宋" w:eastAsia="仿宋" w:cs="仿宋"/>
          <w:color w:val="auto"/>
          <w:spacing w:val="7"/>
          <w:sz w:val="28"/>
          <w:szCs w:val="28"/>
          <w:highlight w:val="none"/>
        </w:rPr>
        <w:t>.移动式压缩设备为了更好的对垃圾达到破坏性效果，使垃圾压缩密度更高，压缩机推头需采用w形式。</w:t>
      </w:r>
      <w:r>
        <w:rPr>
          <w:rFonts w:hint="eastAsia" w:ascii="仿宋" w:hAnsi="仿宋" w:eastAsia="仿宋" w:cs="仿宋"/>
          <w:b/>
          <w:bCs/>
          <w:color w:val="auto"/>
          <w:spacing w:val="7"/>
          <w:sz w:val="28"/>
          <w:szCs w:val="28"/>
          <w:highlight w:val="none"/>
        </w:rPr>
        <w:t>（提供清晰的实物图片，投标时加盖公章）</w:t>
      </w:r>
    </w:p>
    <w:p w14:paraId="71E0C1CC">
      <w:pPr>
        <w:spacing w:line="336" w:lineRule="auto"/>
        <w:ind w:firstLine="588" w:firstLineChars="200"/>
        <w:rPr>
          <w:rFonts w:hint="eastAsia" w:ascii="仿宋" w:hAnsi="仿宋" w:eastAsia="仿宋" w:cs="仿宋"/>
          <w:b/>
          <w:bCs/>
          <w:color w:val="auto"/>
          <w:spacing w:val="7"/>
          <w:sz w:val="28"/>
          <w:szCs w:val="28"/>
          <w:highlight w:val="none"/>
        </w:rPr>
      </w:pPr>
      <w:r>
        <w:rPr>
          <w:rFonts w:hint="eastAsia" w:ascii="仿宋" w:hAnsi="仿宋" w:eastAsia="仿宋" w:cs="仿宋"/>
          <w:color w:val="auto"/>
          <w:spacing w:val="7"/>
          <w:sz w:val="28"/>
          <w:szCs w:val="28"/>
          <w:highlight w:val="none"/>
        </w:rPr>
        <w:t>2</w:t>
      </w:r>
      <w:r>
        <w:rPr>
          <w:rFonts w:hint="eastAsia" w:ascii="仿宋" w:hAnsi="仿宋" w:eastAsia="仿宋" w:cs="仿宋"/>
          <w:color w:val="auto"/>
          <w:spacing w:val="7"/>
          <w:sz w:val="28"/>
          <w:szCs w:val="28"/>
          <w:highlight w:val="none"/>
          <w:lang w:val="en-US" w:eastAsia="zh-CN"/>
        </w:rPr>
        <w:t>6</w:t>
      </w:r>
      <w:r>
        <w:rPr>
          <w:rFonts w:hint="eastAsia" w:ascii="仿宋" w:hAnsi="仿宋" w:eastAsia="仿宋" w:cs="仿宋"/>
          <w:color w:val="auto"/>
          <w:spacing w:val="7"/>
          <w:sz w:val="28"/>
          <w:szCs w:val="28"/>
          <w:highlight w:val="none"/>
        </w:rPr>
        <w:t>.移动式压缩机后门，锁紧钩需使用独立的液压锁紧机构，保障后门污水不渗漏，不形成二次污染。</w:t>
      </w:r>
      <w:r>
        <w:rPr>
          <w:rFonts w:hint="eastAsia" w:ascii="仿宋" w:hAnsi="仿宋" w:eastAsia="仿宋" w:cs="仿宋"/>
          <w:b/>
          <w:bCs/>
          <w:color w:val="auto"/>
          <w:spacing w:val="7"/>
          <w:sz w:val="28"/>
          <w:szCs w:val="28"/>
          <w:highlight w:val="none"/>
        </w:rPr>
        <w:t>（提供清晰的实物图片，投标时加盖公章）</w:t>
      </w:r>
    </w:p>
    <w:p w14:paraId="0F9291C7">
      <w:pPr>
        <w:spacing w:line="336" w:lineRule="auto"/>
        <w:ind w:firstLine="588" w:firstLineChars="200"/>
        <w:rPr>
          <w:rFonts w:hint="eastAsia" w:ascii="仿宋" w:hAnsi="仿宋" w:eastAsia="仿宋" w:cs="仿宋"/>
          <w:b/>
          <w:bCs/>
          <w:color w:val="auto"/>
          <w:spacing w:val="7"/>
          <w:sz w:val="28"/>
          <w:szCs w:val="28"/>
          <w:highlight w:val="none"/>
        </w:rPr>
      </w:pPr>
      <w:r>
        <w:rPr>
          <w:rFonts w:hint="eastAsia" w:ascii="仿宋" w:hAnsi="仿宋" w:eastAsia="仿宋" w:cs="仿宋"/>
          <w:color w:val="auto"/>
          <w:spacing w:val="7"/>
          <w:sz w:val="28"/>
          <w:szCs w:val="28"/>
          <w:highlight w:val="none"/>
        </w:rPr>
        <w:t>2</w:t>
      </w:r>
      <w:r>
        <w:rPr>
          <w:rFonts w:hint="eastAsia" w:ascii="仿宋" w:hAnsi="仿宋" w:eastAsia="仿宋" w:cs="仿宋"/>
          <w:color w:val="auto"/>
          <w:spacing w:val="7"/>
          <w:sz w:val="28"/>
          <w:szCs w:val="28"/>
          <w:highlight w:val="none"/>
          <w:lang w:val="en-US" w:eastAsia="zh-CN"/>
        </w:rPr>
        <w:t>7</w:t>
      </w:r>
      <w:r>
        <w:rPr>
          <w:rFonts w:hint="eastAsia" w:ascii="仿宋" w:hAnsi="仿宋" w:eastAsia="仿宋" w:cs="仿宋"/>
          <w:color w:val="auto"/>
          <w:spacing w:val="7"/>
          <w:sz w:val="28"/>
          <w:szCs w:val="28"/>
          <w:highlight w:val="none"/>
        </w:rPr>
        <w:t>.压缩机推头采用多级可伸缩式结构，推头盖板两侧轨道对到采用尼龙材质，减少推头盖板与轨道磨损，延长使用寿命。</w:t>
      </w:r>
      <w:r>
        <w:rPr>
          <w:rFonts w:hint="eastAsia" w:ascii="仿宋" w:hAnsi="仿宋" w:eastAsia="仿宋" w:cs="仿宋"/>
          <w:b/>
          <w:bCs/>
          <w:color w:val="auto"/>
          <w:spacing w:val="7"/>
          <w:sz w:val="28"/>
          <w:szCs w:val="28"/>
          <w:highlight w:val="none"/>
        </w:rPr>
        <w:t>（提供三维图，投标时加盖公章）</w:t>
      </w:r>
    </w:p>
    <w:p w14:paraId="1497A406">
      <w:pPr>
        <w:pStyle w:val="18"/>
        <w:keepNext w:val="0"/>
        <w:keepLines w:val="0"/>
        <w:pageBreakBefore w:val="0"/>
        <w:widowControl w:val="0"/>
        <w:kinsoku/>
        <w:wordWrap/>
        <w:overflowPunct/>
        <w:topLinePunct w:val="0"/>
        <w:autoSpaceDE/>
        <w:autoSpaceDN/>
        <w:bidi w:val="0"/>
        <w:adjustRightInd/>
        <w:snapToGrid/>
        <w:spacing w:line="336" w:lineRule="auto"/>
        <w:ind w:firstLine="588" w:firstLineChars="200"/>
        <w:textAlignment w:val="auto"/>
        <w:rPr>
          <w:rFonts w:hint="eastAsia" w:ascii="仿宋" w:hAnsi="仿宋" w:eastAsia="仿宋" w:cs="仿宋"/>
          <w:b/>
          <w:bCs/>
          <w:color w:val="auto"/>
          <w:spacing w:val="7"/>
          <w:sz w:val="28"/>
          <w:szCs w:val="28"/>
          <w:highlight w:val="none"/>
        </w:rPr>
      </w:pPr>
      <w:r>
        <w:rPr>
          <w:rFonts w:hint="eastAsia" w:ascii="仿宋" w:hAnsi="仿宋" w:eastAsia="仿宋" w:cs="仿宋"/>
          <w:color w:val="auto"/>
          <w:spacing w:val="7"/>
          <w:sz w:val="28"/>
          <w:szCs w:val="28"/>
          <w:highlight w:val="none"/>
        </w:rPr>
        <w:t>2</w:t>
      </w:r>
      <w:r>
        <w:rPr>
          <w:rFonts w:hint="eastAsia" w:ascii="仿宋" w:hAnsi="仿宋" w:eastAsia="仿宋" w:cs="仿宋"/>
          <w:color w:val="auto"/>
          <w:spacing w:val="7"/>
          <w:sz w:val="28"/>
          <w:szCs w:val="28"/>
          <w:highlight w:val="none"/>
          <w:lang w:val="en-US" w:eastAsia="zh-CN"/>
        </w:rPr>
        <w:t>8</w:t>
      </w:r>
      <w:r>
        <w:rPr>
          <w:rFonts w:hint="eastAsia" w:ascii="仿宋" w:hAnsi="仿宋" w:eastAsia="仿宋" w:cs="仿宋"/>
          <w:color w:val="auto"/>
          <w:spacing w:val="7"/>
          <w:sz w:val="28"/>
          <w:szCs w:val="28"/>
          <w:highlight w:val="none"/>
        </w:rPr>
        <w:t>.垃圾箱体前侧设置检修门，检修门的锁紧方式需采用拧紧手轮式锁紧方式。</w:t>
      </w:r>
      <w:r>
        <w:rPr>
          <w:rFonts w:hint="eastAsia" w:ascii="仿宋" w:hAnsi="仿宋" w:eastAsia="仿宋" w:cs="仿宋"/>
          <w:b/>
          <w:bCs/>
          <w:color w:val="auto"/>
          <w:spacing w:val="7"/>
          <w:sz w:val="28"/>
          <w:szCs w:val="28"/>
          <w:highlight w:val="none"/>
        </w:rPr>
        <w:t>（提供清晰的实物图片，投标时加盖公章）</w:t>
      </w:r>
    </w:p>
    <w:p w14:paraId="5720F5EC">
      <w:pPr>
        <w:keepNext w:val="0"/>
        <w:keepLines w:val="0"/>
        <w:pageBreakBefore w:val="0"/>
        <w:widowControl w:val="0"/>
        <w:tabs>
          <w:tab w:val="left" w:pos="180"/>
        </w:tabs>
        <w:kinsoku/>
        <w:wordWrap/>
        <w:overflowPunct/>
        <w:topLinePunct w:val="0"/>
        <w:autoSpaceDE/>
        <w:autoSpaceDN/>
        <w:bidi w:val="0"/>
        <w:adjustRightInd/>
        <w:snapToGrid/>
        <w:spacing w:line="336" w:lineRule="auto"/>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三、质保及售后服务要求</w:t>
      </w:r>
    </w:p>
    <w:p w14:paraId="613F6851">
      <w:pPr>
        <w:keepNext w:val="0"/>
        <w:keepLines w:val="0"/>
        <w:pageBreakBefore w:val="0"/>
        <w:widowControl w:val="0"/>
        <w:tabs>
          <w:tab w:val="left" w:pos="180"/>
        </w:tabs>
        <w:kinsoku/>
        <w:wordWrap/>
        <w:overflowPunct/>
        <w:topLinePunct w:val="0"/>
        <w:autoSpaceDE/>
        <w:autoSpaceDN/>
        <w:bidi w:val="0"/>
        <w:adjustRightInd/>
        <w:snapToGrid/>
        <w:spacing w:line="336" w:lineRule="auto"/>
        <w:ind w:firstLine="56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1</w:t>
      </w:r>
      <w:r>
        <w:rPr>
          <w:rFonts w:hint="eastAsia" w:ascii="仿宋" w:hAnsi="仿宋" w:eastAsia="仿宋" w:cs="仿宋"/>
          <w:bCs/>
          <w:color w:val="auto"/>
          <w:sz w:val="28"/>
          <w:szCs w:val="28"/>
          <w:highlight w:val="none"/>
          <w:lang w:val="en-US" w:eastAsia="zh-CN"/>
        </w:rPr>
        <w:t>.</w:t>
      </w:r>
      <w:r>
        <w:rPr>
          <w:rFonts w:hint="eastAsia" w:ascii="仿宋" w:hAnsi="仿宋" w:eastAsia="仿宋" w:cs="仿宋"/>
          <w:bCs/>
          <w:color w:val="auto"/>
          <w:sz w:val="28"/>
          <w:szCs w:val="28"/>
          <w:highlight w:val="none"/>
        </w:rPr>
        <w:t>质量保证期</w:t>
      </w:r>
    </w:p>
    <w:p w14:paraId="2AC35D70">
      <w:pPr>
        <w:keepNext w:val="0"/>
        <w:keepLines w:val="0"/>
        <w:pageBreakBefore w:val="0"/>
        <w:widowControl w:val="0"/>
        <w:tabs>
          <w:tab w:val="left" w:pos="180"/>
        </w:tabs>
        <w:kinsoku/>
        <w:wordWrap/>
        <w:overflowPunct/>
        <w:topLinePunct w:val="0"/>
        <w:autoSpaceDE/>
        <w:autoSpaceDN/>
        <w:bidi w:val="0"/>
        <w:adjustRightInd/>
        <w:snapToGrid/>
        <w:spacing w:line="336" w:lineRule="auto"/>
        <w:ind w:firstLine="560"/>
        <w:textAlignment w:val="auto"/>
        <w:rPr>
          <w:rFonts w:hint="eastAsia" w:ascii="仿宋" w:hAnsi="仿宋" w:eastAsia="仿宋" w:cs="仿宋"/>
          <w:bCs/>
          <w:color w:val="auto"/>
          <w:sz w:val="28"/>
          <w:szCs w:val="28"/>
          <w:highlight w:val="none"/>
          <w:lang w:val="zh-TW"/>
        </w:rPr>
      </w:pPr>
      <w:r>
        <w:rPr>
          <w:rFonts w:hint="eastAsia" w:ascii="仿宋" w:hAnsi="仿宋" w:eastAsia="仿宋" w:cs="仿宋"/>
          <w:bCs/>
          <w:color w:val="auto"/>
          <w:sz w:val="28"/>
          <w:szCs w:val="28"/>
          <w:highlight w:val="none"/>
        </w:rPr>
        <w:t>★（1）</w:t>
      </w:r>
      <w:r>
        <w:rPr>
          <w:rFonts w:hint="eastAsia" w:ascii="仿宋" w:hAnsi="仿宋" w:eastAsia="仿宋" w:cs="仿宋"/>
          <w:color w:val="auto"/>
          <w:sz w:val="28"/>
          <w:szCs w:val="28"/>
          <w:highlight w:val="none"/>
        </w:rPr>
        <w:t>投标</w:t>
      </w:r>
      <w:r>
        <w:rPr>
          <w:rFonts w:hint="eastAsia" w:ascii="仿宋" w:hAnsi="仿宋" w:eastAsia="仿宋" w:cs="仿宋"/>
          <w:color w:val="auto"/>
          <w:sz w:val="28"/>
          <w:szCs w:val="28"/>
          <w:highlight w:val="none"/>
          <w:lang w:val="en-US" w:eastAsia="zh-CN"/>
        </w:rPr>
        <w:t>人</w:t>
      </w:r>
      <w:r>
        <w:rPr>
          <w:rFonts w:hint="eastAsia" w:ascii="仿宋" w:hAnsi="仿宋" w:eastAsia="仿宋" w:cs="仿宋"/>
          <w:bCs/>
          <w:color w:val="auto"/>
          <w:sz w:val="28"/>
          <w:szCs w:val="28"/>
          <w:highlight w:val="none"/>
        </w:rPr>
        <w:t>提供的产品免费质保期不低于</w:t>
      </w:r>
      <w:r>
        <w:rPr>
          <w:rFonts w:hint="eastAsia" w:ascii="仿宋" w:hAnsi="仿宋" w:eastAsia="仿宋" w:cs="仿宋"/>
          <w:bCs/>
          <w:color w:val="auto"/>
          <w:sz w:val="28"/>
          <w:szCs w:val="28"/>
          <w:highlight w:val="none"/>
          <w:lang w:eastAsia="zh-CN"/>
        </w:rPr>
        <w:t>三</w:t>
      </w:r>
      <w:r>
        <w:rPr>
          <w:rFonts w:hint="eastAsia" w:ascii="仿宋" w:hAnsi="仿宋" w:eastAsia="仿宋" w:cs="仿宋"/>
          <w:bCs/>
          <w:color w:val="auto"/>
          <w:sz w:val="28"/>
          <w:szCs w:val="28"/>
          <w:highlight w:val="none"/>
        </w:rPr>
        <w:t>年（质量保质期开始时间为项目验收合格之日起计算），在非人为损坏的情况下，如发生质量问题，均由中标供应商承担。</w:t>
      </w:r>
      <w:r>
        <w:rPr>
          <w:rFonts w:hint="eastAsia" w:ascii="仿宋" w:hAnsi="仿宋" w:eastAsia="仿宋" w:cs="仿宋"/>
          <w:bCs/>
          <w:color w:val="auto"/>
          <w:sz w:val="28"/>
          <w:szCs w:val="28"/>
          <w:highlight w:val="none"/>
          <w:lang w:val="zh-TW"/>
        </w:rPr>
        <w:t>质保期内免费提供正常使用的易损件和备件。</w:t>
      </w:r>
    </w:p>
    <w:p w14:paraId="25D5FB97">
      <w:pPr>
        <w:keepNext w:val="0"/>
        <w:keepLines w:val="0"/>
        <w:pageBreakBefore w:val="0"/>
        <w:widowControl w:val="0"/>
        <w:numPr>
          <w:ilvl w:val="0"/>
          <w:numId w:val="0"/>
        </w:numPr>
        <w:tabs>
          <w:tab w:val="left" w:pos="180"/>
        </w:tabs>
        <w:kinsoku/>
        <w:wordWrap/>
        <w:overflowPunct/>
        <w:topLinePunct w:val="0"/>
        <w:autoSpaceDE/>
        <w:autoSpaceDN/>
        <w:bidi w:val="0"/>
        <w:adjustRightInd/>
        <w:snapToGrid/>
        <w:spacing w:line="336" w:lineRule="auto"/>
        <w:ind w:firstLine="560" w:firstLineChars="0"/>
        <w:textAlignment w:val="auto"/>
        <w:rPr>
          <w:rFonts w:hint="eastAsia" w:ascii="仿宋" w:hAnsi="仿宋" w:eastAsia="仿宋" w:cs="仿宋"/>
          <w:b/>
          <w:bCs w:val="0"/>
          <w:color w:val="auto"/>
          <w:sz w:val="28"/>
          <w:szCs w:val="28"/>
          <w:highlight w:val="none"/>
          <w:lang w:eastAsia="zh-CN"/>
        </w:rPr>
      </w:pPr>
      <w:r>
        <w:rPr>
          <w:rFonts w:hint="eastAsia" w:ascii="仿宋" w:hAnsi="仿宋" w:eastAsia="仿宋" w:cs="仿宋"/>
          <w:bCs/>
          <w:color w:val="auto"/>
          <w:sz w:val="28"/>
          <w:szCs w:val="28"/>
          <w:highlight w:val="none"/>
          <w:lang w:val="en-US" w:eastAsia="zh-CN" w:bidi="ar-SA"/>
        </w:rPr>
        <w:t>★（2）</w:t>
      </w:r>
      <w:r>
        <w:rPr>
          <w:rFonts w:hint="eastAsia" w:ascii="仿宋" w:hAnsi="仿宋" w:eastAsia="仿宋" w:cs="仿宋"/>
          <w:bCs/>
          <w:color w:val="auto"/>
          <w:sz w:val="28"/>
          <w:szCs w:val="28"/>
          <w:highlight w:val="none"/>
        </w:rPr>
        <w:t>投标人所投产品须为全新未使用过的原装合格产品。</w:t>
      </w:r>
      <w:r>
        <w:rPr>
          <w:rFonts w:hint="eastAsia" w:ascii="仿宋" w:hAnsi="仿宋" w:eastAsia="仿宋" w:cs="仿宋"/>
          <w:b/>
          <w:bCs w:val="0"/>
          <w:color w:val="auto"/>
          <w:sz w:val="28"/>
          <w:szCs w:val="28"/>
          <w:highlight w:val="none"/>
          <w:lang w:eastAsia="zh-CN"/>
        </w:rPr>
        <w:t>【</w:t>
      </w:r>
      <w:r>
        <w:rPr>
          <w:rFonts w:hint="eastAsia" w:ascii="仿宋" w:hAnsi="仿宋" w:eastAsia="仿宋" w:cs="仿宋"/>
          <w:b/>
          <w:bCs w:val="0"/>
          <w:color w:val="auto"/>
          <w:sz w:val="28"/>
          <w:szCs w:val="28"/>
          <w:highlight w:val="none"/>
        </w:rPr>
        <w:t>投标人须提供书面承诺函</w:t>
      </w:r>
      <w:r>
        <w:rPr>
          <w:rFonts w:hint="eastAsia" w:ascii="仿宋" w:hAnsi="仿宋" w:eastAsia="仿宋" w:cs="仿宋"/>
          <w:b/>
          <w:bCs w:val="0"/>
          <w:color w:val="auto"/>
          <w:sz w:val="28"/>
          <w:szCs w:val="28"/>
          <w:highlight w:val="none"/>
          <w:lang w:eastAsia="zh-CN"/>
        </w:rPr>
        <w:t>，</w:t>
      </w:r>
      <w:r>
        <w:rPr>
          <w:rFonts w:hint="eastAsia" w:ascii="仿宋" w:hAnsi="仿宋" w:eastAsia="仿宋" w:cs="仿宋"/>
          <w:b/>
          <w:bCs w:val="0"/>
          <w:color w:val="auto"/>
          <w:sz w:val="28"/>
          <w:szCs w:val="28"/>
          <w:highlight w:val="none"/>
        </w:rPr>
        <w:t>格式自拟</w:t>
      </w:r>
      <w:r>
        <w:rPr>
          <w:rFonts w:hint="eastAsia" w:ascii="仿宋" w:hAnsi="仿宋" w:eastAsia="仿宋" w:cs="仿宋"/>
          <w:b/>
          <w:bCs w:val="0"/>
          <w:color w:val="auto"/>
          <w:sz w:val="28"/>
          <w:szCs w:val="28"/>
          <w:highlight w:val="none"/>
          <w:lang w:eastAsia="zh-CN"/>
        </w:rPr>
        <w:t>，</w:t>
      </w:r>
      <w:r>
        <w:rPr>
          <w:rFonts w:hint="eastAsia" w:ascii="仿宋" w:hAnsi="仿宋" w:eastAsia="仿宋" w:cs="仿宋"/>
          <w:b/>
          <w:bCs w:val="0"/>
          <w:color w:val="auto"/>
          <w:sz w:val="28"/>
          <w:szCs w:val="28"/>
          <w:highlight w:val="none"/>
          <w:lang w:val="en-US" w:eastAsia="zh-CN"/>
        </w:rPr>
        <w:t>并</w:t>
      </w:r>
      <w:r>
        <w:rPr>
          <w:rFonts w:hint="default" w:ascii="仿宋" w:hAnsi="仿宋" w:eastAsia="仿宋" w:cs="仿宋"/>
          <w:b/>
          <w:bCs w:val="0"/>
          <w:color w:val="auto"/>
          <w:sz w:val="28"/>
          <w:szCs w:val="28"/>
          <w:highlight w:val="none"/>
        </w:rPr>
        <w:t>加盖投标人电子签章</w:t>
      </w:r>
      <w:r>
        <w:rPr>
          <w:rFonts w:hint="eastAsia" w:ascii="仿宋" w:hAnsi="仿宋" w:eastAsia="仿宋" w:cs="仿宋"/>
          <w:b/>
          <w:bCs w:val="0"/>
          <w:color w:val="auto"/>
          <w:sz w:val="28"/>
          <w:szCs w:val="28"/>
          <w:highlight w:val="none"/>
          <w:lang w:val="en-US" w:eastAsia="zh-CN"/>
        </w:rPr>
        <w:t>及法定代表人签字并盖章</w:t>
      </w:r>
      <w:r>
        <w:rPr>
          <w:rFonts w:hint="default" w:ascii="仿宋" w:hAnsi="仿宋" w:eastAsia="仿宋" w:cs="仿宋"/>
          <w:b/>
          <w:bCs w:val="0"/>
          <w:color w:val="auto"/>
          <w:sz w:val="28"/>
          <w:szCs w:val="28"/>
          <w:highlight w:val="none"/>
        </w:rPr>
        <w:t>上传至电子投标文件</w:t>
      </w:r>
      <w:r>
        <w:rPr>
          <w:rFonts w:hint="eastAsia" w:ascii="仿宋" w:hAnsi="仿宋" w:eastAsia="仿宋" w:cs="仿宋"/>
          <w:b/>
          <w:bCs w:val="0"/>
          <w:color w:val="auto"/>
          <w:sz w:val="28"/>
          <w:szCs w:val="28"/>
          <w:highlight w:val="none"/>
          <w:lang w:eastAsia="zh-CN"/>
        </w:rPr>
        <w:t>】</w:t>
      </w:r>
    </w:p>
    <w:p w14:paraId="55635699">
      <w:pPr>
        <w:keepNext w:val="0"/>
        <w:keepLines w:val="0"/>
        <w:pageBreakBefore w:val="0"/>
        <w:widowControl w:val="0"/>
        <w:numPr>
          <w:ilvl w:val="0"/>
          <w:numId w:val="0"/>
        </w:numPr>
        <w:tabs>
          <w:tab w:val="left" w:pos="180"/>
        </w:tabs>
        <w:kinsoku/>
        <w:wordWrap/>
        <w:overflowPunct/>
        <w:topLinePunct w:val="0"/>
        <w:autoSpaceDE/>
        <w:autoSpaceDN/>
        <w:bidi w:val="0"/>
        <w:adjustRightInd/>
        <w:snapToGrid/>
        <w:spacing w:line="336" w:lineRule="auto"/>
        <w:ind w:firstLine="560" w:firstLineChars="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w:t>
      </w:r>
      <w:r>
        <w:rPr>
          <w:rFonts w:hint="eastAsia" w:ascii="仿宋" w:hAnsi="仿宋" w:eastAsia="仿宋" w:cs="仿宋"/>
          <w:bCs/>
          <w:color w:val="auto"/>
          <w:sz w:val="28"/>
          <w:szCs w:val="28"/>
          <w:highlight w:val="none"/>
          <w:lang w:val="en-US" w:eastAsia="zh-CN"/>
        </w:rPr>
        <w:t>3</w:t>
      </w:r>
      <w:r>
        <w:rPr>
          <w:rFonts w:hint="eastAsia" w:ascii="仿宋" w:hAnsi="仿宋" w:eastAsia="仿宋" w:cs="仿宋"/>
          <w:bCs/>
          <w:color w:val="auto"/>
          <w:sz w:val="28"/>
          <w:szCs w:val="28"/>
          <w:highlight w:val="none"/>
        </w:rPr>
        <w:t>）投标产品属于国家规定“三包”范围的，其产品质量保证期不得低于“三包”规定。</w:t>
      </w:r>
    </w:p>
    <w:p w14:paraId="5453D0B9">
      <w:pPr>
        <w:keepNext w:val="0"/>
        <w:keepLines w:val="0"/>
        <w:pageBreakBefore w:val="0"/>
        <w:widowControl w:val="0"/>
        <w:tabs>
          <w:tab w:val="left" w:pos="180"/>
        </w:tabs>
        <w:kinsoku/>
        <w:wordWrap/>
        <w:overflowPunct/>
        <w:topLinePunct w:val="0"/>
        <w:autoSpaceDE/>
        <w:autoSpaceDN/>
        <w:bidi w:val="0"/>
        <w:adjustRightInd/>
        <w:snapToGrid/>
        <w:spacing w:line="336" w:lineRule="auto"/>
        <w:ind w:firstLine="56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w:t>
      </w:r>
      <w:r>
        <w:rPr>
          <w:rFonts w:hint="eastAsia" w:ascii="仿宋" w:hAnsi="仿宋" w:eastAsia="仿宋" w:cs="仿宋"/>
          <w:bCs/>
          <w:color w:val="auto"/>
          <w:sz w:val="28"/>
          <w:szCs w:val="28"/>
          <w:highlight w:val="none"/>
          <w:lang w:val="en-US" w:eastAsia="zh-CN"/>
        </w:rPr>
        <w:t>4</w:t>
      </w:r>
      <w:r>
        <w:rPr>
          <w:rFonts w:hint="eastAsia" w:ascii="仿宋" w:hAnsi="仿宋" w:eastAsia="仿宋" w:cs="仿宋"/>
          <w:bCs/>
          <w:color w:val="auto"/>
          <w:sz w:val="28"/>
          <w:szCs w:val="28"/>
          <w:highlight w:val="none"/>
        </w:rPr>
        <w:t>）</w:t>
      </w:r>
      <w:r>
        <w:rPr>
          <w:rFonts w:hint="eastAsia" w:ascii="仿宋" w:hAnsi="仿宋" w:eastAsia="仿宋" w:cs="仿宋"/>
          <w:color w:val="auto"/>
          <w:sz w:val="28"/>
          <w:szCs w:val="28"/>
          <w:highlight w:val="none"/>
        </w:rPr>
        <w:t>投标</w:t>
      </w:r>
      <w:r>
        <w:rPr>
          <w:rFonts w:hint="eastAsia" w:ascii="仿宋" w:hAnsi="仿宋" w:eastAsia="仿宋" w:cs="仿宋"/>
          <w:color w:val="auto"/>
          <w:sz w:val="28"/>
          <w:szCs w:val="28"/>
          <w:highlight w:val="none"/>
          <w:lang w:val="en-US" w:eastAsia="zh-CN"/>
        </w:rPr>
        <w:t>人</w:t>
      </w:r>
      <w:r>
        <w:rPr>
          <w:rFonts w:hint="eastAsia" w:ascii="仿宋" w:hAnsi="仿宋" w:eastAsia="仿宋" w:cs="仿宋"/>
          <w:bCs/>
          <w:color w:val="auto"/>
          <w:sz w:val="28"/>
          <w:szCs w:val="28"/>
          <w:highlight w:val="none"/>
        </w:rPr>
        <w:t>的质量保证期承诺优于国家“三包”规定的，按</w:t>
      </w:r>
      <w:r>
        <w:rPr>
          <w:rFonts w:hint="eastAsia" w:ascii="仿宋" w:hAnsi="仿宋" w:eastAsia="仿宋" w:cs="仿宋"/>
          <w:color w:val="auto"/>
          <w:sz w:val="28"/>
          <w:szCs w:val="28"/>
          <w:highlight w:val="none"/>
        </w:rPr>
        <w:t>投标供应商</w:t>
      </w:r>
      <w:r>
        <w:rPr>
          <w:rFonts w:hint="eastAsia" w:ascii="仿宋" w:hAnsi="仿宋" w:eastAsia="仿宋" w:cs="仿宋"/>
          <w:bCs/>
          <w:color w:val="auto"/>
          <w:sz w:val="28"/>
          <w:szCs w:val="28"/>
          <w:highlight w:val="none"/>
        </w:rPr>
        <w:t>实际承诺执行。</w:t>
      </w:r>
    </w:p>
    <w:p w14:paraId="0144C638">
      <w:pPr>
        <w:keepNext w:val="0"/>
        <w:keepLines w:val="0"/>
        <w:pageBreakBefore w:val="0"/>
        <w:widowControl w:val="0"/>
        <w:tabs>
          <w:tab w:val="left" w:pos="180"/>
        </w:tabs>
        <w:kinsoku/>
        <w:wordWrap/>
        <w:overflowPunct/>
        <w:topLinePunct w:val="0"/>
        <w:autoSpaceDE/>
        <w:autoSpaceDN/>
        <w:bidi w:val="0"/>
        <w:adjustRightInd/>
        <w:snapToGrid/>
        <w:spacing w:line="336" w:lineRule="auto"/>
        <w:ind w:firstLine="56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w:t>
      </w:r>
      <w:r>
        <w:rPr>
          <w:rFonts w:hint="eastAsia" w:ascii="仿宋" w:hAnsi="仿宋" w:eastAsia="仿宋" w:cs="仿宋"/>
          <w:bCs/>
          <w:color w:val="auto"/>
          <w:sz w:val="28"/>
          <w:szCs w:val="28"/>
          <w:highlight w:val="none"/>
          <w:lang w:val="en-US" w:eastAsia="zh-CN"/>
        </w:rPr>
        <w:t>5</w:t>
      </w:r>
      <w:r>
        <w:rPr>
          <w:rFonts w:hint="eastAsia" w:ascii="仿宋" w:hAnsi="仿宋" w:eastAsia="仿宋" w:cs="仿宋"/>
          <w:bCs/>
          <w:color w:val="auto"/>
          <w:sz w:val="28"/>
          <w:szCs w:val="28"/>
          <w:highlight w:val="none"/>
        </w:rPr>
        <w:t>）投标产品由制造商（指产品生产制造商，或其负责销售、售后服务机构）负责标准售后服务的，应当在投标文件中予以明确说明</w:t>
      </w:r>
      <w:r>
        <w:rPr>
          <w:rFonts w:hint="eastAsia" w:ascii="仿宋" w:hAnsi="仿宋" w:eastAsia="仿宋" w:cs="仿宋"/>
          <w:bCs/>
          <w:color w:val="auto"/>
          <w:sz w:val="28"/>
          <w:szCs w:val="28"/>
          <w:highlight w:val="none"/>
          <w:lang w:eastAsia="zh-CN"/>
        </w:rPr>
        <w:t>，</w:t>
      </w:r>
      <w:r>
        <w:rPr>
          <w:rFonts w:hint="eastAsia" w:ascii="仿宋" w:hAnsi="仿宋" w:eastAsia="仿宋" w:cs="仿宋"/>
          <w:bCs/>
          <w:color w:val="auto"/>
          <w:sz w:val="28"/>
          <w:szCs w:val="28"/>
          <w:highlight w:val="none"/>
        </w:rPr>
        <w:t>并附制造商售后服务承诺。</w:t>
      </w:r>
    </w:p>
    <w:p w14:paraId="20BD4B58">
      <w:pPr>
        <w:keepNext w:val="0"/>
        <w:keepLines w:val="0"/>
        <w:pageBreakBefore w:val="0"/>
        <w:widowControl w:val="0"/>
        <w:tabs>
          <w:tab w:val="left" w:pos="180"/>
        </w:tabs>
        <w:kinsoku/>
        <w:wordWrap/>
        <w:overflowPunct/>
        <w:topLinePunct w:val="0"/>
        <w:autoSpaceDE/>
        <w:autoSpaceDN/>
        <w:bidi w:val="0"/>
        <w:adjustRightInd/>
        <w:snapToGrid/>
        <w:spacing w:line="336" w:lineRule="auto"/>
        <w:ind w:firstLine="56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w:t>
      </w:r>
      <w:r>
        <w:rPr>
          <w:rFonts w:hint="eastAsia" w:ascii="仿宋" w:hAnsi="仿宋" w:eastAsia="仿宋" w:cs="仿宋"/>
          <w:bCs/>
          <w:color w:val="auto"/>
          <w:sz w:val="28"/>
          <w:szCs w:val="28"/>
          <w:highlight w:val="none"/>
          <w:lang w:eastAsia="zh-CN"/>
        </w:rPr>
        <w:t>.</w:t>
      </w:r>
      <w:r>
        <w:rPr>
          <w:rFonts w:hint="eastAsia" w:ascii="仿宋" w:hAnsi="仿宋" w:eastAsia="仿宋" w:cs="仿宋"/>
          <w:bCs/>
          <w:color w:val="auto"/>
          <w:sz w:val="28"/>
          <w:szCs w:val="28"/>
          <w:highlight w:val="none"/>
        </w:rPr>
        <w:t>售后服务内容</w:t>
      </w:r>
    </w:p>
    <w:p w14:paraId="4F313FC3">
      <w:pPr>
        <w:keepNext w:val="0"/>
        <w:keepLines w:val="0"/>
        <w:pageBreakBefore w:val="0"/>
        <w:widowControl w:val="0"/>
        <w:tabs>
          <w:tab w:val="left" w:pos="180"/>
        </w:tabs>
        <w:kinsoku/>
        <w:wordWrap/>
        <w:overflowPunct/>
        <w:topLinePunct w:val="0"/>
        <w:autoSpaceDE/>
        <w:autoSpaceDN/>
        <w:bidi w:val="0"/>
        <w:adjustRightInd/>
        <w:snapToGrid/>
        <w:spacing w:line="336" w:lineRule="auto"/>
        <w:ind w:firstLine="56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w:t>
      </w:r>
      <w:r>
        <w:rPr>
          <w:rFonts w:hint="eastAsia" w:ascii="仿宋" w:hAnsi="仿宋" w:eastAsia="仿宋" w:cs="仿宋"/>
          <w:color w:val="auto"/>
          <w:sz w:val="28"/>
          <w:szCs w:val="28"/>
          <w:highlight w:val="none"/>
        </w:rPr>
        <w:t>投标供应商</w:t>
      </w:r>
      <w:r>
        <w:rPr>
          <w:rFonts w:hint="eastAsia" w:ascii="仿宋" w:hAnsi="仿宋" w:eastAsia="仿宋" w:cs="仿宋"/>
          <w:bCs/>
          <w:color w:val="auto"/>
          <w:sz w:val="28"/>
          <w:szCs w:val="28"/>
          <w:highlight w:val="none"/>
        </w:rPr>
        <w:t>应具备完善的售后服务体系，有固定的维修人员并有能力及时处理所有可能发生的故障。</w:t>
      </w:r>
      <w:r>
        <w:rPr>
          <w:rFonts w:hint="eastAsia" w:ascii="仿宋" w:hAnsi="仿宋" w:eastAsia="仿宋" w:cs="仿宋"/>
          <w:color w:val="auto"/>
          <w:sz w:val="28"/>
          <w:szCs w:val="28"/>
          <w:highlight w:val="none"/>
        </w:rPr>
        <w:t>投标供应商</w:t>
      </w:r>
      <w:r>
        <w:rPr>
          <w:rFonts w:hint="eastAsia" w:ascii="仿宋" w:hAnsi="仿宋" w:eastAsia="仿宋" w:cs="仿宋"/>
          <w:bCs/>
          <w:color w:val="auto"/>
          <w:sz w:val="28"/>
          <w:szCs w:val="28"/>
          <w:highlight w:val="none"/>
        </w:rPr>
        <w:t>在质量保证期内应当为采购人提供以下技术支持和服务：</w:t>
      </w:r>
    </w:p>
    <w:p w14:paraId="04B3EDA3">
      <w:pPr>
        <w:keepNext w:val="0"/>
        <w:keepLines w:val="0"/>
        <w:pageBreakBefore w:val="0"/>
        <w:widowControl w:val="0"/>
        <w:tabs>
          <w:tab w:val="left" w:pos="180"/>
        </w:tabs>
        <w:kinsoku/>
        <w:wordWrap/>
        <w:overflowPunct/>
        <w:topLinePunct w:val="0"/>
        <w:autoSpaceDE/>
        <w:autoSpaceDN/>
        <w:bidi w:val="0"/>
        <w:adjustRightInd/>
        <w:snapToGrid/>
        <w:spacing w:line="336" w:lineRule="auto"/>
        <w:ind w:firstLine="56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1）电话咨询</w:t>
      </w:r>
    </w:p>
    <w:p w14:paraId="680EFEE9">
      <w:pPr>
        <w:keepNext w:val="0"/>
        <w:keepLines w:val="0"/>
        <w:pageBreakBefore w:val="0"/>
        <w:widowControl w:val="0"/>
        <w:tabs>
          <w:tab w:val="left" w:pos="180"/>
        </w:tabs>
        <w:kinsoku/>
        <w:wordWrap/>
        <w:overflowPunct/>
        <w:topLinePunct w:val="0"/>
        <w:autoSpaceDE/>
        <w:autoSpaceDN/>
        <w:bidi w:val="0"/>
        <w:adjustRightInd/>
        <w:snapToGrid/>
        <w:spacing w:line="336" w:lineRule="auto"/>
        <w:ind w:firstLine="56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中标</w:t>
      </w:r>
      <w:r>
        <w:rPr>
          <w:rFonts w:hint="eastAsia" w:ascii="仿宋" w:hAnsi="仿宋" w:eastAsia="仿宋" w:cs="仿宋"/>
          <w:bCs/>
          <w:color w:val="auto"/>
          <w:sz w:val="28"/>
          <w:szCs w:val="28"/>
          <w:highlight w:val="none"/>
          <w:lang w:val="en-US" w:eastAsia="zh-CN"/>
        </w:rPr>
        <w:t>人</w:t>
      </w:r>
      <w:r>
        <w:rPr>
          <w:rFonts w:hint="eastAsia" w:ascii="仿宋" w:hAnsi="仿宋" w:eastAsia="仿宋" w:cs="仿宋"/>
          <w:bCs/>
          <w:color w:val="auto"/>
          <w:sz w:val="28"/>
          <w:szCs w:val="28"/>
          <w:highlight w:val="none"/>
        </w:rPr>
        <w:t>应当为采购人提供技术支持电话，解答采购人在使用中遇到的问题，及时为采购人提出解决问题的建议。</w:t>
      </w:r>
    </w:p>
    <w:p w14:paraId="2CB6A9BF">
      <w:pPr>
        <w:keepNext w:val="0"/>
        <w:keepLines w:val="0"/>
        <w:pageBreakBefore w:val="0"/>
        <w:widowControl w:val="0"/>
        <w:tabs>
          <w:tab w:val="left" w:pos="180"/>
        </w:tabs>
        <w:kinsoku/>
        <w:wordWrap/>
        <w:overflowPunct/>
        <w:topLinePunct w:val="0"/>
        <w:autoSpaceDE/>
        <w:autoSpaceDN/>
        <w:bidi w:val="0"/>
        <w:adjustRightInd/>
        <w:snapToGrid/>
        <w:spacing w:line="336" w:lineRule="auto"/>
        <w:ind w:firstLine="56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2）现场响应</w:t>
      </w:r>
    </w:p>
    <w:p w14:paraId="0EA44A94">
      <w:pPr>
        <w:keepNext w:val="0"/>
        <w:keepLines w:val="0"/>
        <w:pageBreakBefore w:val="0"/>
        <w:widowControl w:val="0"/>
        <w:tabs>
          <w:tab w:val="left" w:pos="180"/>
        </w:tabs>
        <w:kinsoku/>
        <w:wordWrap/>
        <w:overflowPunct/>
        <w:topLinePunct w:val="0"/>
        <w:autoSpaceDE/>
        <w:autoSpaceDN/>
        <w:bidi w:val="0"/>
        <w:adjustRightInd/>
        <w:snapToGrid/>
        <w:spacing w:line="336" w:lineRule="auto"/>
        <w:ind w:firstLine="56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采购人遇到使用及技术问题，电话咨询不能解决的，中标</w:t>
      </w:r>
      <w:r>
        <w:rPr>
          <w:rFonts w:hint="eastAsia" w:ascii="仿宋" w:hAnsi="仿宋" w:eastAsia="仿宋" w:cs="仿宋"/>
          <w:bCs/>
          <w:color w:val="auto"/>
          <w:sz w:val="28"/>
          <w:szCs w:val="28"/>
          <w:highlight w:val="none"/>
          <w:lang w:val="en-US" w:eastAsia="zh-CN"/>
        </w:rPr>
        <w:t>人</w:t>
      </w:r>
      <w:r>
        <w:rPr>
          <w:rFonts w:hint="eastAsia" w:ascii="仿宋" w:hAnsi="仿宋" w:eastAsia="仿宋" w:cs="仿宋"/>
          <w:bCs/>
          <w:color w:val="auto"/>
          <w:sz w:val="28"/>
          <w:szCs w:val="28"/>
          <w:highlight w:val="none"/>
        </w:rPr>
        <w:t>应按照投标文件中承诺时间到达现场后立即进行处理，免费予以排除故障、修复或更换零部件，确保产品正常工作；无法在到达现场24小时内解决的，应在72小时内提供备用产品，使采购人能够正常使用。</w:t>
      </w:r>
    </w:p>
    <w:p w14:paraId="4512AE0A">
      <w:pPr>
        <w:keepNext w:val="0"/>
        <w:keepLines w:val="0"/>
        <w:pageBreakBefore w:val="0"/>
        <w:widowControl w:val="0"/>
        <w:tabs>
          <w:tab w:val="left" w:pos="180"/>
        </w:tabs>
        <w:kinsoku/>
        <w:wordWrap/>
        <w:overflowPunct/>
        <w:topLinePunct w:val="0"/>
        <w:autoSpaceDE/>
        <w:autoSpaceDN/>
        <w:bidi w:val="0"/>
        <w:adjustRightInd/>
        <w:snapToGrid/>
        <w:spacing w:line="336" w:lineRule="auto"/>
        <w:ind w:firstLine="56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3）其他服务要求</w:t>
      </w:r>
    </w:p>
    <w:p w14:paraId="1CF60FCA">
      <w:pPr>
        <w:keepNext w:val="0"/>
        <w:keepLines w:val="0"/>
        <w:pageBreakBefore w:val="0"/>
        <w:widowControl w:val="0"/>
        <w:tabs>
          <w:tab w:val="left" w:pos="180"/>
        </w:tabs>
        <w:kinsoku/>
        <w:wordWrap/>
        <w:overflowPunct/>
        <w:topLinePunct w:val="0"/>
        <w:autoSpaceDE/>
        <w:autoSpaceDN/>
        <w:bidi w:val="0"/>
        <w:adjustRightInd/>
        <w:snapToGrid/>
        <w:spacing w:line="336" w:lineRule="auto"/>
        <w:ind w:firstLine="56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在质保期内中标</w:t>
      </w:r>
      <w:r>
        <w:rPr>
          <w:rFonts w:hint="eastAsia" w:ascii="仿宋" w:hAnsi="仿宋" w:eastAsia="仿宋" w:cs="仿宋"/>
          <w:bCs/>
          <w:color w:val="auto"/>
          <w:sz w:val="28"/>
          <w:szCs w:val="28"/>
          <w:highlight w:val="none"/>
          <w:lang w:val="en-US" w:eastAsia="zh-CN"/>
        </w:rPr>
        <w:t>人</w:t>
      </w:r>
      <w:r>
        <w:rPr>
          <w:rFonts w:hint="eastAsia" w:ascii="仿宋" w:hAnsi="仿宋" w:eastAsia="仿宋" w:cs="仿宋"/>
          <w:bCs/>
          <w:color w:val="auto"/>
          <w:sz w:val="28"/>
          <w:szCs w:val="28"/>
          <w:highlight w:val="none"/>
        </w:rPr>
        <w:t>应向采购人免费提供配件、上门维修服务以及一年不低于两次的常规检查，同时参照产品包装内生产厂商保修承诺，且以对采购人最优承诺为准。</w:t>
      </w:r>
    </w:p>
    <w:p w14:paraId="75C810A1">
      <w:pPr>
        <w:keepNext w:val="0"/>
        <w:keepLines w:val="0"/>
        <w:pageBreakBefore w:val="0"/>
        <w:widowControl w:val="0"/>
        <w:tabs>
          <w:tab w:val="left" w:pos="180"/>
        </w:tabs>
        <w:kinsoku/>
        <w:wordWrap/>
        <w:overflowPunct/>
        <w:topLinePunct w:val="0"/>
        <w:autoSpaceDE/>
        <w:autoSpaceDN/>
        <w:bidi w:val="0"/>
        <w:adjustRightInd/>
        <w:snapToGrid/>
        <w:spacing w:line="336" w:lineRule="auto"/>
        <w:ind w:firstLine="56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（2）质保期过后服务要求</w:t>
      </w:r>
    </w:p>
    <w:p w14:paraId="13E68131">
      <w:pPr>
        <w:keepNext w:val="0"/>
        <w:keepLines w:val="0"/>
        <w:pageBreakBefore w:val="0"/>
        <w:widowControl w:val="0"/>
        <w:tabs>
          <w:tab w:val="left" w:pos="180"/>
        </w:tabs>
        <w:kinsoku/>
        <w:wordWrap/>
        <w:overflowPunct/>
        <w:topLinePunct w:val="0"/>
        <w:autoSpaceDE/>
        <w:autoSpaceDN/>
        <w:bidi w:val="0"/>
        <w:adjustRightInd/>
        <w:snapToGrid/>
        <w:spacing w:line="336" w:lineRule="auto"/>
        <w:ind w:firstLine="56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1）质量保证期过后，</w:t>
      </w:r>
      <w:r>
        <w:rPr>
          <w:rFonts w:hint="eastAsia" w:ascii="仿宋" w:hAnsi="仿宋" w:eastAsia="仿宋" w:cs="仿宋"/>
          <w:color w:val="auto"/>
          <w:sz w:val="28"/>
          <w:szCs w:val="28"/>
          <w:highlight w:val="none"/>
          <w:lang w:val="en-US" w:eastAsia="zh-CN"/>
        </w:rPr>
        <w:t>中标人</w:t>
      </w:r>
      <w:r>
        <w:rPr>
          <w:rFonts w:hint="eastAsia" w:ascii="仿宋" w:hAnsi="仿宋" w:eastAsia="仿宋" w:cs="仿宋"/>
          <w:bCs/>
          <w:color w:val="auto"/>
          <w:sz w:val="28"/>
          <w:szCs w:val="28"/>
          <w:highlight w:val="none"/>
        </w:rPr>
        <w:t>应同样提供免费电话咨询服务，并应承诺提供产品上门维护服务。</w:t>
      </w:r>
    </w:p>
    <w:p w14:paraId="7C595F6B">
      <w:pPr>
        <w:keepNext w:val="0"/>
        <w:keepLines w:val="0"/>
        <w:pageBreakBefore w:val="0"/>
        <w:widowControl w:val="0"/>
        <w:tabs>
          <w:tab w:val="left" w:pos="180"/>
        </w:tabs>
        <w:kinsoku/>
        <w:wordWrap/>
        <w:overflowPunct/>
        <w:topLinePunct w:val="0"/>
        <w:autoSpaceDE/>
        <w:autoSpaceDN/>
        <w:bidi w:val="0"/>
        <w:adjustRightInd/>
        <w:snapToGrid/>
        <w:spacing w:line="336" w:lineRule="auto"/>
        <w:ind w:firstLine="56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（四）交付要求</w:t>
      </w:r>
    </w:p>
    <w:p w14:paraId="4A5B9184">
      <w:pPr>
        <w:keepNext w:val="0"/>
        <w:keepLines w:val="0"/>
        <w:pageBreakBefore w:val="0"/>
        <w:widowControl w:val="0"/>
        <w:tabs>
          <w:tab w:val="left" w:pos="180"/>
        </w:tabs>
        <w:kinsoku/>
        <w:wordWrap/>
        <w:overflowPunct/>
        <w:topLinePunct w:val="0"/>
        <w:autoSpaceDE/>
        <w:autoSpaceDN/>
        <w:bidi w:val="0"/>
        <w:adjustRightInd/>
        <w:snapToGrid/>
        <w:spacing w:line="336" w:lineRule="auto"/>
        <w:ind w:firstLine="560"/>
        <w:textAlignment w:val="auto"/>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投标</w:t>
      </w:r>
      <w:r>
        <w:rPr>
          <w:rFonts w:hint="eastAsia" w:ascii="仿宋" w:hAnsi="仿宋" w:eastAsia="仿宋" w:cs="仿宋"/>
          <w:color w:val="auto"/>
          <w:sz w:val="28"/>
          <w:szCs w:val="28"/>
          <w:highlight w:val="none"/>
          <w:lang w:val="en-US" w:eastAsia="zh-CN"/>
        </w:rPr>
        <w:t>人</w:t>
      </w:r>
      <w:r>
        <w:rPr>
          <w:rFonts w:hint="eastAsia" w:ascii="仿宋" w:hAnsi="仿宋" w:eastAsia="仿宋" w:cs="仿宋"/>
          <w:bCs/>
          <w:color w:val="auto"/>
          <w:sz w:val="28"/>
          <w:szCs w:val="28"/>
          <w:highlight w:val="none"/>
        </w:rPr>
        <w:t>负责将所有设备运到采购人指定地点，由</w:t>
      </w:r>
      <w:r>
        <w:rPr>
          <w:rFonts w:hint="eastAsia" w:ascii="仿宋" w:hAnsi="仿宋" w:eastAsia="仿宋" w:cs="仿宋"/>
          <w:color w:val="auto"/>
          <w:sz w:val="28"/>
          <w:szCs w:val="28"/>
          <w:highlight w:val="none"/>
        </w:rPr>
        <w:t>投标</w:t>
      </w:r>
      <w:r>
        <w:rPr>
          <w:rFonts w:hint="eastAsia" w:ascii="仿宋" w:hAnsi="仿宋" w:eastAsia="仿宋" w:cs="仿宋"/>
          <w:color w:val="auto"/>
          <w:sz w:val="28"/>
          <w:szCs w:val="28"/>
          <w:highlight w:val="none"/>
          <w:lang w:val="en-US" w:eastAsia="zh-CN"/>
        </w:rPr>
        <w:t>人</w:t>
      </w:r>
      <w:r>
        <w:rPr>
          <w:rFonts w:hint="eastAsia" w:ascii="仿宋" w:hAnsi="仿宋" w:eastAsia="仿宋" w:cs="仿宋"/>
          <w:bCs/>
          <w:color w:val="auto"/>
          <w:sz w:val="28"/>
          <w:szCs w:val="28"/>
          <w:highlight w:val="none"/>
        </w:rPr>
        <w:t>负责办理运输、装卸、安装调试等，费用由</w:t>
      </w:r>
      <w:r>
        <w:rPr>
          <w:rFonts w:hint="eastAsia" w:ascii="仿宋" w:hAnsi="仿宋" w:eastAsia="仿宋" w:cs="仿宋"/>
          <w:color w:val="auto"/>
          <w:sz w:val="28"/>
          <w:szCs w:val="28"/>
          <w:highlight w:val="none"/>
        </w:rPr>
        <w:t>投标</w:t>
      </w:r>
      <w:r>
        <w:rPr>
          <w:rFonts w:hint="eastAsia" w:ascii="仿宋" w:hAnsi="仿宋" w:eastAsia="仿宋" w:cs="仿宋"/>
          <w:color w:val="auto"/>
          <w:sz w:val="28"/>
          <w:szCs w:val="28"/>
          <w:highlight w:val="none"/>
          <w:lang w:val="en-US" w:eastAsia="zh-CN"/>
        </w:rPr>
        <w:t>人</w:t>
      </w:r>
      <w:r>
        <w:rPr>
          <w:rFonts w:hint="eastAsia" w:ascii="仿宋" w:hAnsi="仿宋" w:eastAsia="仿宋" w:cs="仿宋"/>
          <w:bCs/>
          <w:color w:val="auto"/>
          <w:sz w:val="28"/>
          <w:szCs w:val="28"/>
          <w:highlight w:val="none"/>
        </w:rPr>
        <w:t>负责，由采购人组织验收，检验不合格或不符合质量要求，</w:t>
      </w:r>
      <w:r>
        <w:rPr>
          <w:rFonts w:hint="eastAsia" w:ascii="仿宋" w:hAnsi="仿宋" w:eastAsia="仿宋" w:cs="仿宋"/>
          <w:color w:val="auto"/>
          <w:sz w:val="28"/>
          <w:szCs w:val="28"/>
          <w:highlight w:val="none"/>
        </w:rPr>
        <w:t>投标</w:t>
      </w:r>
      <w:r>
        <w:rPr>
          <w:rFonts w:hint="eastAsia" w:ascii="仿宋" w:hAnsi="仿宋" w:eastAsia="仿宋" w:cs="仿宋"/>
          <w:color w:val="auto"/>
          <w:sz w:val="28"/>
          <w:szCs w:val="28"/>
          <w:highlight w:val="none"/>
          <w:lang w:val="en-US" w:eastAsia="zh-CN"/>
        </w:rPr>
        <w:t>人</w:t>
      </w:r>
      <w:r>
        <w:rPr>
          <w:rFonts w:hint="eastAsia" w:ascii="仿宋" w:hAnsi="仿宋" w:eastAsia="仿宋" w:cs="仿宋"/>
          <w:bCs/>
          <w:color w:val="auto"/>
          <w:sz w:val="28"/>
          <w:szCs w:val="28"/>
          <w:highlight w:val="none"/>
        </w:rPr>
        <w:t>除无条件退货、返工外，还应承担采购人的一切损失。</w:t>
      </w:r>
    </w:p>
    <w:p w14:paraId="6B474D27">
      <w:pPr>
        <w:keepNext w:val="0"/>
        <w:keepLines w:val="0"/>
        <w:pageBreakBefore w:val="0"/>
        <w:widowControl w:val="0"/>
        <w:tabs>
          <w:tab w:val="left" w:pos="180"/>
        </w:tabs>
        <w:kinsoku/>
        <w:wordWrap/>
        <w:overflowPunct/>
        <w:topLinePunct w:val="0"/>
        <w:autoSpaceDE/>
        <w:autoSpaceDN/>
        <w:bidi w:val="0"/>
        <w:adjustRightInd/>
        <w:snapToGrid/>
        <w:spacing w:line="336" w:lineRule="auto"/>
        <w:ind w:firstLine="56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（五）项目验收</w:t>
      </w:r>
    </w:p>
    <w:p w14:paraId="56467710">
      <w:pPr>
        <w:keepNext w:val="0"/>
        <w:keepLines w:val="0"/>
        <w:pageBreakBefore w:val="0"/>
        <w:widowControl w:val="0"/>
        <w:tabs>
          <w:tab w:val="left" w:pos="180"/>
        </w:tabs>
        <w:kinsoku/>
        <w:wordWrap/>
        <w:overflowPunct/>
        <w:topLinePunct w:val="0"/>
        <w:autoSpaceDE/>
        <w:autoSpaceDN/>
        <w:bidi w:val="0"/>
        <w:adjustRightInd/>
        <w:snapToGrid/>
        <w:spacing w:line="336" w:lineRule="auto"/>
        <w:ind w:firstLine="56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所供应的设备必须是原装出厂的、全新的、包装完好，外观无瑕疵、配件齐全、结构无松动，各项技术指标完全符合招标清单技术要求、符合国家有关质量检测、环保标准。根据投标</w:t>
      </w:r>
      <w:r>
        <w:rPr>
          <w:rFonts w:hint="eastAsia" w:ascii="仿宋" w:hAnsi="仿宋" w:eastAsia="仿宋" w:cs="仿宋"/>
          <w:bCs/>
          <w:color w:val="auto"/>
          <w:sz w:val="28"/>
          <w:szCs w:val="28"/>
          <w:highlight w:val="none"/>
          <w:lang w:val="en-US" w:eastAsia="zh-CN"/>
        </w:rPr>
        <w:t>人</w:t>
      </w:r>
      <w:r>
        <w:rPr>
          <w:rFonts w:hint="eastAsia" w:ascii="仿宋" w:hAnsi="仿宋" w:eastAsia="仿宋" w:cs="仿宋"/>
          <w:bCs/>
          <w:color w:val="auto"/>
          <w:sz w:val="28"/>
          <w:szCs w:val="28"/>
          <w:highlight w:val="none"/>
        </w:rPr>
        <w:t>在投标文件中所制订的项目验收方案进行验收，确保货物设备及项目达到招标文件及投标</w:t>
      </w:r>
      <w:r>
        <w:rPr>
          <w:rFonts w:hint="eastAsia" w:ascii="仿宋" w:hAnsi="仿宋" w:eastAsia="仿宋" w:cs="仿宋"/>
          <w:bCs/>
          <w:color w:val="auto"/>
          <w:sz w:val="28"/>
          <w:szCs w:val="28"/>
          <w:highlight w:val="none"/>
          <w:lang w:val="en-US" w:eastAsia="zh-CN"/>
        </w:rPr>
        <w:t>人</w:t>
      </w:r>
      <w:r>
        <w:rPr>
          <w:rFonts w:hint="eastAsia" w:ascii="仿宋" w:hAnsi="仿宋" w:eastAsia="仿宋" w:cs="仿宋"/>
          <w:bCs/>
          <w:color w:val="auto"/>
          <w:sz w:val="28"/>
          <w:szCs w:val="28"/>
          <w:highlight w:val="none"/>
        </w:rPr>
        <w:t>各项承诺要求并通过市场监督管理局等行业主管部门许可及验收。验收费用由中标</w:t>
      </w:r>
      <w:r>
        <w:rPr>
          <w:rFonts w:hint="eastAsia" w:ascii="仿宋" w:hAnsi="仿宋" w:eastAsia="仿宋" w:cs="仿宋"/>
          <w:bCs/>
          <w:color w:val="auto"/>
          <w:sz w:val="28"/>
          <w:szCs w:val="28"/>
          <w:highlight w:val="none"/>
          <w:lang w:val="en-US" w:eastAsia="zh-CN"/>
        </w:rPr>
        <w:t>人</w:t>
      </w:r>
      <w:r>
        <w:rPr>
          <w:rFonts w:hint="eastAsia" w:ascii="仿宋" w:hAnsi="仿宋" w:eastAsia="仿宋" w:cs="仿宋"/>
          <w:bCs/>
          <w:color w:val="auto"/>
          <w:sz w:val="28"/>
          <w:szCs w:val="28"/>
          <w:highlight w:val="none"/>
        </w:rPr>
        <w:t>承担。因中标</w:t>
      </w:r>
      <w:r>
        <w:rPr>
          <w:rFonts w:hint="eastAsia" w:ascii="仿宋" w:hAnsi="仿宋" w:eastAsia="仿宋" w:cs="仿宋"/>
          <w:bCs/>
          <w:color w:val="auto"/>
          <w:sz w:val="28"/>
          <w:szCs w:val="28"/>
          <w:highlight w:val="none"/>
          <w:lang w:val="en-US" w:eastAsia="zh-CN"/>
        </w:rPr>
        <w:t>人</w:t>
      </w:r>
      <w:r>
        <w:rPr>
          <w:rFonts w:hint="eastAsia" w:ascii="仿宋" w:hAnsi="仿宋" w:eastAsia="仿宋" w:cs="仿宋"/>
          <w:bCs/>
          <w:color w:val="auto"/>
          <w:sz w:val="28"/>
          <w:szCs w:val="28"/>
          <w:highlight w:val="none"/>
        </w:rPr>
        <w:t>交付的货物不符合标准导致重复支出的验收费用，由中标</w:t>
      </w:r>
      <w:r>
        <w:rPr>
          <w:rFonts w:hint="eastAsia" w:ascii="仿宋" w:hAnsi="仿宋" w:eastAsia="仿宋" w:cs="仿宋"/>
          <w:bCs/>
          <w:color w:val="auto"/>
          <w:sz w:val="28"/>
          <w:szCs w:val="28"/>
          <w:highlight w:val="none"/>
          <w:lang w:val="en-US" w:eastAsia="zh-CN"/>
        </w:rPr>
        <w:t>人</w:t>
      </w:r>
      <w:r>
        <w:rPr>
          <w:rFonts w:hint="eastAsia" w:ascii="仿宋" w:hAnsi="仿宋" w:eastAsia="仿宋" w:cs="仿宋"/>
          <w:bCs/>
          <w:color w:val="auto"/>
          <w:sz w:val="28"/>
          <w:szCs w:val="28"/>
          <w:highlight w:val="none"/>
        </w:rPr>
        <w:t>承担。</w:t>
      </w:r>
      <w:r>
        <w:rPr>
          <w:rFonts w:hint="eastAsia" w:ascii="仿宋" w:hAnsi="仿宋" w:eastAsia="仿宋" w:cs="仿宋"/>
          <w:bCs/>
          <w:color w:val="auto"/>
          <w:sz w:val="28"/>
          <w:szCs w:val="28"/>
          <w:highlight w:val="none"/>
        </w:rPr>
        <w:t>采购人有权委托第三方检测机构对设备质量进行抽检；抽检不合格的，中标人应无条件换货并承担由此造成的一切损失</w:t>
      </w:r>
      <w:r>
        <w:rPr>
          <w:rFonts w:hint="eastAsia" w:ascii="仿宋" w:hAnsi="仿宋" w:eastAsia="仿宋" w:cs="仿宋"/>
          <w:bCs/>
          <w:color w:val="auto"/>
          <w:sz w:val="28"/>
          <w:szCs w:val="28"/>
          <w:highlight w:val="none"/>
          <w:lang w:eastAsia="zh-CN"/>
        </w:rPr>
        <w:t>。</w:t>
      </w:r>
      <w:r>
        <w:rPr>
          <w:rFonts w:hint="eastAsia" w:ascii="仿宋" w:hAnsi="仿宋" w:eastAsia="仿宋" w:cs="仿宋"/>
          <w:bCs/>
          <w:color w:val="auto"/>
          <w:sz w:val="28"/>
          <w:szCs w:val="28"/>
          <w:highlight w:val="none"/>
        </w:rPr>
        <w:t xml:space="preserve"> </w:t>
      </w:r>
    </w:p>
    <w:p w14:paraId="7BA4AF97">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四、商务部分</w:t>
      </w:r>
    </w:p>
    <w:p w14:paraId="350F0A35">
      <w:pPr>
        <w:keepNext w:val="0"/>
        <w:keepLines w:val="0"/>
        <w:pageBreakBefore w:val="0"/>
        <w:widowControl w:val="0"/>
        <w:kinsoku/>
        <w:wordWrap/>
        <w:overflowPunct/>
        <w:topLinePunct w:val="0"/>
        <w:autoSpaceDE/>
        <w:autoSpaceDN/>
        <w:bidi w:val="0"/>
        <w:adjustRightInd/>
        <w:snapToGrid/>
        <w:spacing w:line="336" w:lineRule="auto"/>
        <w:ind w:firstLine="56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w:t>
      </w:r>
      <w:r>
        <w:rPr>
          <w:rFonts w:hint="eastAsia" w:ascii="仿宋" w:hAnsi="仿宋" w:eastAsia="仿宋" w:cs="仿宋"/>
          <w:color w:val="auto"/>
          <w:sz w:val="28"/>
          <w:szCs w:val="28"/>
          <w:highlight w:val="none"/>
        </w:rPr>
        <w:t>供货时间</w:t>
      </w:r>
      <w:r>
        <w:rPr>
          <w:rFonts w:hint="eastAsia" w:ascii="仿宋" w:hAnsi="仿宋" w:eastAsia="仿宋" w:cs="仿宋"/>
          <w:color w:val="auto"/>
          <w:sz w:val="28"/>
          <w:szCs w:val="28"/>
          <w:highlight w:val="none"/>
          <w:lang w:eastAsia="zh-CN"/>
        </w:rPr>
        <w:t>：</w:t>
      </w:r>
      <w:r>
        <w:rPr>
          <w:rFonts w:hint="eastAsia" w:ascii="仿宋" w:hAnsi="仿宋" w:eastAsia="仿宋"/>
          <w:color w:val="auto"/>
          <w:sz w:val="28"/>
          <w:szCs w:val="28"/>
          <w:highlight w:val="none"/>
        </w:rPr>
        <w:t>合同签订后，中标人接到采购人分批供货通知之日起 7</w:t>
      </w:r>
      <w:r>
        <w:rPr>
          <w:rFonts w:hint="eastAsia" w:ascii="仿宋" w:hAnsi="仿宋" w:eastAsia="仿宋"/>
          <w:color w:val="auto"/>
          <w:sz w:val="28"/>
          <w:szCs w:val="28"/>
          <w:highlight w:val="none"/>
          <w:lang w:val="en-US" w:eastAsia="zh-CN"/>
        </w:rPr>
        <w:t>日</w:t>
      </w:r>
      <w:r>
        <w:rPr>
          <w:rFonts w:hint="eastAsia" w:ascii="仿宋" w:hAnsi="仿宋" w:eastAsia="仿宋"/>
          <w:color w:val="auto"/>
          <w:sz w:val="28"/>
          <w:szCs w:val="28"/>
          <w:highlight w:val="none"/>
        </w:rPr>
        <w:t>内，完成该批次货物的供货、安装、调试并交付采购人使用。具体批次及每批次供货数量以采购人通知为准。</w:t>
      </w:r>
    </w:p>
    <w:p w14:paraId="4D0C0593">
      <w:pPr>
        <w:keepNext w:val="0"/>
        <w:keepLines w:val="0"/>
        <w:pageBreakBefore w:val="0"/>
        <w:widowControl w:val="0"/>
        <w:kinsoku/>
        <w:wordWrap/>
        <w:overflowPunct/>
        <w:topLinePunct w:val="0"/>
        <w:autoSpaceDE/>
        <w:autoSpaceDN/>
        <w:bidi w:val="0"/>
        <w:adjustRightInd/>
        <w:snapToGrid/>
        <w:spacing w:line="336" w:lineRule="auto"/>
        <w:ind w:firstLine="56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w:t>
      </w:r>
      <w:r>
        <w:rPr>
          <w:rFonts w:hint="eastAsia" w:ascii="仿宋" w:hAnsi="仿宋" w:eastAsia="仿宋" w:cs="仿宋"/>
          <w:color w:val="auto"/>
          <w:sz w:val="28"/>
          <w:szCs w:val="28"/>
          <w:highlight w:val="none"/>
        </w:rPr>
        <w:t>供货地点</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由采购人指定。</w:t>
      </w:r>
    </w:p>
    <w:p w14:paraId="7A818B82">
      <w:pPr>
        <w:pStyle w:val="18"/>
        <w:keepNext w:val="0"/>
        <w:keepLines w:val="0"/>
        <w:pageBreakBefore w:val="0"/>
        <w:widowControl w:val="0"/>
        <w:kinsoku/>
        <w:wordWrap/>
        <w:overflowPunct/>
        <w:topLinePunct w:val="0"/>
        <w:autoSpaceDE/>
        <w:autoSpaceDN/>
        <w:bidi w:val="0"/>
        <w:adjustRightInd/>
        <w:snapToGrid/>
        <w:spacing w:line="336" w:lineRule="auto"/>
        <w:ind w:firstLine="56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w:t>
      </w:r>
      <w:r>
        <w:rPr>
          <w:rFonts w:hint="eastAsia" w:ascii="仿宋" w:hAnsi="仿宋" w:eastAsia="仿宋" w:cs="仿宋"/>
          <w:color w:val="auto"/>
          <w:sz w:val="28"/>
          <w:szCs w:val="28"/>
          <w:highlight w:val="none"/>
        </w:rPr>
        <w:t>付款方式</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分批次完成设备安装验收，每批次验收合格后，依据合格台数一次性付清该批次货款。</w:t>
      </w:r>
    </w:p>
    <w:p w14:paraId="07851052">
      <w:pPr>
        <w:pStyle w:val="18"/>
        <w:keepNext w:val="0"/>
        <w:keepLines w:val="0"/>
        <w:pageBreakBefore w:val="0"/>
        <w:widowControl w:val="0"/>
        <w:kinsoku/>
        <w:wordWrap/>
        <w:overflowPunct/>
        <w:topLinePunct w:val="0"/>
        <w:autoSpaceDE/>
        <w:autoSpaceDN/>
        <w:bidi w:val="0"/>
        <w:adjustRightInd/>
        <w:snapToGrid/>
        <w:spacing w:line="336" w:lineRule="auto"/>
        <w:ind w:firstLine="560" w:firstLineChars="200"/>
        <w:textAlignment w:val="auto"/>
        <w:rPr>
          <w:rFonts w:hint="eastAsia" w:ascii="仿宋" w:hAnsi="仿宋" w:eastAsia="仿宋" w:cs="仿宋"/>
          <w:b/>
          <w:bCs/>
          <w:color w:val="auto"/>
          <w:spacing w:val="7"/>
          <w:sz w:val="28"/>
          <w:szCs w:val="28"/>
          <w:highlight w:val="none"/>
        </w:rPr>
      </w:pPr>
      <w:r>
        <w:rPr>
          <w:rFonts w:hint="eastAsia" w:ascii="仿宋" w:hAnsi="仿宋" w:eastAsia="仿宋" w:cs="仿宋"/>
          <w:color w:val="auto"/>
          <w:sz w:val="28"/>
          <w:szCs w:val="28"/>
          <w:highlight w:val="none"/>
        </w:rPr>
        <w:t>注：付款时乙方须提供正规发票（因发票问题而导致无法正常付款的，责任由乙方承担）。</w:t>
      </w:r>
    </w:p>
    <w:p w14:paraId="19D6362C">
      <w:pPr>
        <w:spacing w:line="400" w:lineRule="exact"/>
        <w:jc w:val="center"/>
        <w:rPr>
          <w:rFonts w:hint="eastAsia" w:ascii="黑体" w:hAnsi="黑体" w:eastAsia="黑体"/>
          <w:b/>
          <w:bCs/>
          <w:color w:val="auto"/>
          <w:sz w:val="36"/>
          <w:highlight w:val="none"/>
        </w:rPr>
      </w:pPr>
      <w:r>
        <w:rPr>
          <w:rFonts w:hint="eastAsia" w:ascii="黑体" w:hAnsi="黑体" w:eastAsia="黑体"/>
          <w:b/>
          <w:bCs/>
          <w:color w:val="auto"/>
          <w:sz w:val="36"/>
          <w:highlight w:val="none"/>
        </w:rPr>
        <w:br w:type="page" w:clear="all"/>
      </w:r>
    </w:p>
    <w:p w14:paraId="63112DE1">
      <w:pPr>
        <w:spacing w:line="400" w:lineRule="exact"/>
        <w:jc w:val="center"/>
        <w:rPr>
          <w:rFonts w:hint="eastAsia" w:ascii="黑体" w:hAnsi="黑体" w:eastAsia="黑体"/>
          <w:b/>
          <w:bCs/>
          <w:color w:val="auto"/>
          <w:sz w:val="36"/>
          <w:highlight w:val="none"/>
        </w:rPr>
      </w:pPr>
    </w:p>
    <w:p w14:paraId="0D9BEA05">
      <w:pPr>
        <w:spacing w:line="400" w:lineRule="exact"/>
        <w:jc w:val="center"/>
        <w:rPr>
          <w:rFonts w:hint="eastAsia" w:ascii="黑体" w:hAnsi="黑体" w:eastAsia="黑体"/>
          <w:b/>
          <w:bCs/>
          <w:color w:val="auto"/>
          <w:sz w:val="36"/>
          <w:highlight w:val="none"/>
        </w:rPr>
      </w:pPr>
      <w:r>
        <w:rPr>
          <w:rFonts w:hint="eastAsia" w:ascii="黑体" w:hAnsi="黑体" w:eastAsia="黑体"/>
          <w:b/>
          <w:bCs/>
          <w:color w:val="auto"/>
          <w:sz w:val="36"/>
          <w:highlight w:val="none"/>
        </w:rPr>
        <w:t>第六章  投标文件</w:t>
      </w:r>
    </w:p>
    <w:p w14:paraId="65216CFE">
      <w:pPr>
        <w:pStyle w:val="246"/>
        <w:rPr>
          <w:rFonts w:hint="eastAsia" w:ascii="黑体" w:hAnsi="黑体" w:eastAsia="黑体"/>
          <w:color w:val="auto"/>
          <w:sz w:val="44"/>
          <w:szCs w:val="44"/>
          <w:highlight w:val="none"/>
        </w:rPr>
      </w:pPr>
    </w:p>
    <w:p w14:paraId="7A0F18DE">
      <w:pPr>
        <w:pStyle w:val="246"/>
        <w:rPr>
          <w:rFonts w:hint="eastAsia" w:ascii="黑体" w:hAnsi="黑体" w:eastAsia="黑体"/>
          <w:color w:val="auto"/>
          <w:sz w:val="32"/>
          <w:highlight w:val="none"/>
        </w:rPr>
      </w:pPr>
    </w:p>
    <w:p w14:paraId="4DAA4CFB">
      <w:pPr>
        <w:pStyle w:val="246"/>
        <w:rPr>
          <w:rFonts w:hint="eastAsia" w:ascii="黑体" w:hAnsi="黑体" w:eastAsia="黑体"/>
          <w:color w:val="auto"/>
          <w:sz w:val="32"/>
          <w:highlight w:val="none"/>
        </w:rPr>
      </w:pPr>
    </w:p>
    <w:p w14:paraId="268658D5">
      <w:pPr>
        <w:pStyle w:val="246"/>
        <w:rPr>
          <w:rFonts w:hint="eastAsia" w:ascii="黑体" w:hAnsi="黑体" w:eastAsia="黑体"/>
          <w:color w:val="auto"/>
          <w:sz w:val="32"/>
          <w:highlight w:val="none"/>
        </w:rPr>
      </w:pPr>
    </w:p>
    <w:p w14:paraId="2895BC2F">
      <w:pPr>
        <w:pStyle w:val="246"/>
        <w:rPr>
          <w:rFonts w:hint="eastAsia" w:ascii="黑体" w:hAnsi="黑体" w:eastAsia="黑体"/>
          <w:color w:val="auto"/>
          <w:sz w:val="32"/>
          <w:highlight w:val="none"/>
        </w:rPr>
      </w:pPr>
    </w:p>
    <w:p w14:paraId="28F7273E">
      <w:pPr>
        <w:spacing w:line="400" w:lineRule="exact"/>
        <w:ind w:firstLine="1084"/>
        <w:rPr>
          <w:rFonts w:hint="eastAsia" w:ascii="黑体" w:hAnsi="黑体" w:eastAsia="黑体"/>
          <w:b/>
          <w:bCs/>
          <w:color w:val="auto"/>
          <w:sz w:val="36"/>
          <w:highlight w:val="none"/>
        </w:rPr>
      </w:pPr>
      <w:r>
        <w:rPr>
          <w:rFonts w:hint="eastAsia" w:ascii="黑体" w:hAnsi="黑体" w:eastAsia="黑体"/>
          <w:b/>
          <w:bCs/>
          <w:color w:val="auto"/>
          <w:sz w:val="36"/>
          <w:highlight w:val="none"/>
        </w:rPr>
        <w:t>项目名称</w:t>
      </w:r>
      <w:r>
        <w:rPr>
          <w:rFonts w:hint="eastAsia" w:ascii="黑体" w:hAnsi="黑体" w:eastAsia="黑体"/>
          <w:b/>
          <w:bCs/>
          <w:color w:val="auto"/>
          <w:sz w:val="36"/>
          <w:highlight w:val="none"/>
          <w:lang w:eastAsia="zh-CN"/>
        </w:rPr>
        <w:t>：</w:t>
      </w:r>
    </w:p>
    <w:p w14:paraId="3A7B1800">
      <w:pPr>
        <w:pStyle w:val="246"/>
        <w:rPr>
          <w:rFonts w:hint="eastAsia" w:ascii="黑体" w:hAnsi="黑体" w:eastAsia="黑体"/>
          <w:color w:val="auto"/>
          <w:sz w:val="32"/>
          <w:highlight w:val="none"/>
        </w:rPr>
      </w:pPr>
    </w:p>
    <w:p w14:paraId="38E3462B">
      <w:pPr>
        <w:pStyle w:val="246"/>
        <w:ind w:firstLine="1066"/>
        <w:rPr>
          <w:rFonts w:hint="eastAsia" w:ascii="黑体" w:hAnsi="黑体" w:eastAsia="黑体"/>
          <w:b/>
          <w:color w:val="auto"/>
          <w:sz w:val="36"/>
          <w:szCs w:val="24"/>
          <w:highlight w:val="none"/>
        </w:rPr>
      </w:pPr>
    </w:p>
    <w:p w14:paraId="67B083F1">
      <w:pPr>
        <w:pStyle w:val="246"/>
        <w:ind w:firstLine="1066"/>
        <w:rPr>
          <w:rFonts w:hint="eastAsia" w:ascii="黑体" w:hAnsi="黑体" w:eastAsia="黑体"/>
          <w:b/>
          <w:color w:val="auto"/>
          <w:sz w:val="36"/>
          <w:szCs w:val="24"/>
          <w:highlight w:val="none"/>
        </w:rPr>
      </w:pPr>
    </w:p>
    <w:p w14:paraId="1E054C4F">
      <w:pPr>
        <w:pStyle w:val="246"/>
        <w:ind w:firstLine="1066"/>
        <w:rPr>
          <w:rFonts w:hint="eastAsia" w:ascii="黑体" w:hAnsi="黑体" w:eastAsia="黑体"/>
          <w:b/>
          <w:color w:val="auto"/>
          <w:sz w:val="36"/>
          <w:szCs w:val="24"/>
          <w:highlight w:val="none"/>
        </w:rPr>
      </w:pPr>
    </w:p>
    <w:p w14:paraId="3DBD6C9F">
      <w:pPr>
        <w:pStyle w:val="246"/>
        <w:ind w:firstLine="1066"/>
        <w:rPr>
          <w:rFonts w:hint="eastAsia" w:ascii="黑体" w:hAnsi="黑体" w:eastAsia="黑体"/>
          <w:b/>
          <w:color w:val="auto"/>
          <w:sz w:val="36"/>
          <w:szCs w:val="24"/>
          <w:highlight w:val="none"/>
        </w:rPr>
      </w:pPr>
    </w:p>
    <w:p w14:paraId="7B511833">
      <w:pPr>
        <w:pStyle w:val="246"/>
        <w:ind w:firstLine="1066"/>
        <w:rPr>
          <w:rFonts w:hint="eastAsia" w:ascii="黑体" w:hAnsi="黑体" w:eastAsia="黑体"/>
          <w:b/>
          <w:color w:val="auto"/>
          <w:sz w:val="36"/>
          <w:szCs w:val="24"/>
          <w:highlight w:val="none"/>
        </w:rPr>
      </w:pPr>
      <w:r>
        <w:rPr>
          <w:rFonts w:hint="eastAsia" w:ascii="黑体" w:hAnsi="黑体" w:eastAsia="黑体"/>
          <w:b/>
          <w:color w:val="auto"/>
          <w:sz w:val="36"/>
          <w:szCs w:val="24"/>
          <w:highlight w:val="none"/>
        </w:rPr>
        <w:t>项目编号</w:t>
      </w:r>
      <w:r>
        <w:rPr>
          <w:rFonts w:hint="eastAsia" w:ascii="黑体" w:hAnsi="黑体" w:eastAsia="黑体"/>
          <w:b/>
          <w:color w:val="auto"/>
          <w:sz w:val="36"/>
          <w:szCs w:val="24"/>
          <w:highlight w:val="none"/>
          <w:lang w:eastAsia="zh-CN"/>
        </w:rPr>
        <w:t>：</w:t>
      </w:r>
    </w:p>
    <w:p w14:paraId="707275DC">
      <w:pPr>
        <w:spacing w:line="400" w:lineRule="exact"/>
        <w:rPr>
          <w:rFonts w:hint="eastAsia" w:ascii="黑体" w:hAnsi="黑体" w:eastAsia="黑体"/>
          <w:color w:val="auto"/>
          <w:sz w:val="32"/>
          <w:szCs w:val="20"/>
          <w:highlight w:val="none"/>
        </w:rPr>
      </w:pPr>
    </w:p>
    <w:p w14:paraId="72394DF3">
      <w:pPr>
        <w:spacing w:line="400" w:lineRule="exact"/>
        <w:rPr>
          <w:rFonts w:hint="eastAsia" w:ascii="黑体" w:hAnsi="黑体" w:eastAsia="黑体"/>
          <w:color w:val="auto"/>
          <w:sz w:val="32"/>
          <w:szCs w:val="20"/>
          <w:highlight w:val="none"/>
        </w:rPr>
      </w:pPr>
    </w:p>
    <w:p w14:paraId="287FEC89">
      <w:pPr>
        <w:spacing w:line="400" w:lineRule="exact"/>
        <w:rPr>
          <w:rFonts w:hint="eastAsia" w:ascii="黑体" w:hAnsi="黑体" w:eastAsia="黑体"/>
          <w:color w:val="auto"/>
          <w:sz w:val="32"/>
          <w:szCs w:val="20"/>
          <w:highlight w:val="none"/>
        </w:rPr>
      </w:pPr>
    </w:p>
    <w:p w14:paraId="7F86C030">
      <w:pPr>
        <w:spacing w:line="400" w:lineRule="exact"/>
        <w:rPr>
          <w:rFonts w:hint="eastAsia" w:ascii="黑体" w:hAnsi="黑体" w:eastAsia="黑体"/>
          <w:color w:val="auto"/>
          <w:sz w:val="32"/>
          <w:szCs w:val="20"/>
          <w:highlight w:val="none"/>
        </w:rPr>
      </w:pPr>
    </w:p>
    <w:p w14:paraId="56B8C693">
      <w:pPr>
        <w:spacing w:line="400" w:lineRule="exact"/>
        <w:rPr>
          <w:rFonts w:hint="eastAsia" w:ascii="黑体" w:hAnsi="黑体" w:eastAsia="黑体"/>
          <w:color w:val="auto"/>
          <w:sz w:val="32"/>
          <w:szCs w:val="20"/>
          <w:highlight w:val="none"/>
        </w:rPr>
      </w:pPr>
    </w:p>
    <w:p w14:paraId="0CE2D746">
      <w:pPr>
        <w:spacing w:line="400" w:lineRule="exact"/>
        <w:rPr>
          <w:rFonts w:hint="eastAsia" w:ascii="黑体" w:hAnsi="黑体" w:eastAsia="黑体"/>
          <w:color w:val="auto"/>
          <w:sz w:val="32"/>
          <w:szCs w:val="20"/>
          <w:highlight w:val="none"/>
        </w:rPr>
      </w:pPr>
    </w:p>
    <w:p w14:paraId="74E31199">
      <w:pPr>
        <w:spacing w:line="400" w:lineRule="exact"/>
        <w:ind w:firstLine="1066"/>
        <w:rPr>
          <w:rFonts w:hint="eastAsia" w:ascii="黑体" w:hAnsi="黑体" w:eastAsia="黑体"/>
          <w:b/>
          <w:bCs/>
          <w:color w:val="auto"/>
          <w:sz w:val="32"/>
          <w:highlight w:val="none"/>
        </w:rPr>
      </w:pPr>
      <w:r>
        <w:rPr>
          <w:rFonts w:hint="eastAsia" w:ascii="黑体" w:hAnsi="黑体" w:eastAsia="黑体"/>
          <w:b/>
          <w:bCs/>
          <w:color w:val="auto"/>
          <w:sz w:val="36"/>
          <w:highlight w:val="none"/>
        </w:rPr>
        <w:t>投 标 人</w:t>
      </w:r>
      <w:r>
        <w:rPr>
          <w:rFonts w:hint="eastAsia" w:ascii="黑体" w:hAnsi="黑体" w:eastAsia="黑体"/>
          <w:b/>
          <w:bCs/>
          <w:color w:val="auto"/>
          <w:sz w:val="36"/>
          <w:highlight w:val="none"/>
          <w:lang w:eastAsia="zh-CN"/>
        </w:rPr>
        <w:t>：</w:t>
      </w:r>
    </w:p>
    <w:p w14:paraId="2EC6F9F9">
      <w:pPr>
        <w:pStyle w:val="246"/>
        <w:ind w:firstLine="1904"/>
        <w:rPr>
          <w:rFonts w:hint="eastAsia" w:ascii="黑体" w:hAnsi="黑体" w:eastAsia="黑体"/>
          <w:color w:val="auto"/>
          <w:sz w:val="32"/>
          <w:highlight w:val="none"/>
        </w:rPr>
      </w:pPr>
    </w:p>
    <w:p w14:paraId="629B8B55">
      <w:pPr>
        <w:pStyle w:val="246"/>
        <w:ind w:firstLine="1904"/>
        <w:rPr>
          <w:rFonts w:hint="eastAsia" w:ascii="黑体" w:hAnsi="黑体" w:eastAsia="黑体"/>
          <w:color w:val="auto"/>
          <w:sz w:val="32"/>
          <w:highlight w:val="none"/>
        </w:rPr>
      </w:pPr>
    </w:p>
    <w:p w14:paraId="40843284">
      <w:pPr>
        <w:pStyle w:val="246"/>
        <w:ind w:firstLine="1904"/>
        <w:rPr>
          <w:rFonts w:hint="eastAsia" w:ascii="黑体" w:hAnsi="黑体" w:eastAsia="黑体"/>
          <w:color w:val="auto"/>
          <w:sz w:val="32"/>
          <w:highlight w:val="none"/>
        </w:rPr>
      </w:pPr>
    </w:p>
    <w:p w14:paraId="5EDD7FA0">
      <w:pPr>
        <w:pStyle w:val="246"/>
        <w:ind w:firstLine="1904"/>
        <w:rPr>
          <w:rFonts w:hint="eastAsia" w:ascii="黑体" w:hAnsi="黑体" w:eastAsia="黑体"/>
          <w:color w:val="auto"/>
          <w:sz w:val="32"/>
          <w:highlight w:val="none"/>
        </w:rPr>
      </w:pPr>
    </w:p>
    <w:p w14:paraId="0E2F22A3">
      <w:pPr>
        <w:pStyle w:val="246"/>
        <w:ind w:firstLine="1904"/>
        <w:rPr>
          <w:rFonts w:hint="eastAsia" w:ascii="黑体" w:hAnsi="黑体" w:eastAsia="黑体"/>
          <w:color w:val="auto"/>
          <w:sz w:val="32"/>
          <w:highlight w:val="none"/>
        </w:rPr>
      </w:pPr>
    </w:p>
    <w:p w14:paraId="41B7C004">
      <w:pPr>
        <w:pStyle w:val="246"/>
        <w:ind w:firstLine="1904"/>
        <w:rPr>
          <w:rFonts w:hint="eastAsia" w:ascii="黑体" w:hAnsi="黑体" w:eastAsia="黑体"/>
          <w:color w:val="auto"/>
          <w:sz w:val="32"/>
          <w:highlight w:val="none"/>
        </w:rPr>
      </w:pPr>
    </w:p>
    <w:p w14:paraId="63698857">
      <w:pPr>
        <w:pStyle w:val="246"/>
        <w:ind w:firstLine="1904"/>
        <w:rPr>
          <w:rFonts w:hint="eastAsia" w:ascii="黑体" w:hAnsi="黑体" w:eastAsia="黑体"/>
          <w:color w:val="auto"/>
          <w:sz w:val="32"/>
          <w:highlight w:val="none"/>
        </w:rPr>
      </w:pPr>
    </w:p>
    <w:p w14:paraId="4DBFFF44">
      <w:pPr>
        <w:pStyle w:val="246"/>
        <w:jc w:val="center"/>
        <w:rPr>
          <w:rFonts w:hint="eastAsia" w:ascii="黑体" w:hAnsi="黑体" w:eastAsia="黑体"/>
          <w:b/>
          <w:color w:val="auto"/>
          <w:sz w:val="32"/>
          <w:highlight w:val="none"/>
        </w:rPr>
      </w:pPr>
      <w:r>
        <w:rPr>
          <w:rFonts w:hint="eastAsia" w:ascii="黑体" w:hAnsi="黑体" w:eastAsia="黑体"/>
          <w:b/>
          <w:color w:val="auto"/>
          <w:sz w:val="36"/>
          <w:szCs w:val="24"/>
          <w:highlight w:val="none"/>
          <w:lang w:eastAsia="zh-CN"/>
        </w:rPr>
        <w:t>二〇二六</w:t>
      </w:r>
      <w:r>
        <w:rPr>
          <w:rFonts w:hint="eastAsia" w:ascii="黑体" w:hAnsi="黑体" w:eastAsia="黑体"/>
          <w:b/>
          <w:color w:val="auto"/>
          <w:sz w:val="36"/>
          <w:szCs w:val="24"/>
          <w:highlight w:val="none"/>
        </w:rPr>
        <w:t>年    月    日</w:t>
      </w:r>
    </w:p>
    <w:p w14:paraId="022C628C">
      <w:pPr>
        <w:spacing w:line="600" w:lineRule="exact"/>
        <w:rPr>
          <w:rFonts w:eastAsia="方正仿宋_GBK"/>
          <w:b/>
          <w:bCs/>
          <w:color w:val="auto"/>
          <w:sz w:val="28"/>
          <w:szCs w:val="28"/>
          <w:highlight w:val="none"/>
          <w:lang w:val="zh-CN"/>
        </w:rPr>
      </w:pPr>
      <w:r>
        <w:rPr>
          <w:rFonts w:hint="eastAsia" w:ascii="仿宋" w:hAnsi="仿宋" w:eastAsia="仿宋"/>
          <w:b/>
          <w:color w:val="auto"/>
          <w:sz w:val="32"/>
          <w:szCs w:val="32"/>
          <w:highlight w:val="none"/>
        </w:rPr>
        <w:br w:type="page" w:clear="all"/>
      </w:r>
    </w:p>
    <w:p w14:paraId="7377C523">
      <w:pPr>
        <w:pStyle w:val="246"/>
        <w:spacing w:line="640" w:lineRule="exact"/>
        <w:jc w:val="cente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一、投标函</w:t>
      </w:r>
    </w:p>
    <w:p w14:paraId="641CDF67">
      <w:pPr>
        <w:pBdr>
          <w:top w:val="none" w:color="000000" w:sz="0" w:space="0"/>
          <w:left w:val="none" w:color="000000" w:sz="0" w:space="0"/>
          <w:bottom w:val="none" w:color="000000" w:sz="0" w:space="0"/>
          <w:right w:val="none" w:color="000000" w:sz="0" w:space="0"/>
        </w:pBdr>
        <w:rPr>
          <w:color w:val="auto"/>
          <w:szCs w:val="21"/>
          <w:highlight w:val="none"/>
        </w:rPr>
      </w:pPr>
    </w:p>
    <w:p w14:paraId="48DA61A9">
      <w:pPr>
        <w:pBdr>
          <w:top w:val="none" w:color="000000" w:sz="0" w:space="0"/>
          <w:left w:val="none" w:color="000000" w:sz="0" w:space="0"/>
          <w:bottom w:val="none" w:color="000000" w:sz="0" w:space="0"/>
          <w:right w:val="none" w:color="000000" w:sz="0" w:space="0"/>
        </w:pBdr>
        <w:rPr>
          <w:rFonts w:hint="eastAsia" w:ascii="仿宋" w:hAnsi="仿宋" w:eastAsia="仿宋" w:cs="仿宋"/>
          <w:color w:val="auto"/>
          <w:sz w:val="28"/>
          <w:szCs w:val="28"/>
          <w:highlight w:val="none"/>
        </w:rPr>
      </w:pPr>
      <w:r>
        <w:rPr>
          <w:rFonts w:hint="eastAsia" w:ascii="仿宋" w:hAnsi="仿宋" w:eastAsia="仿宋"/>
          <w:color w:val="auto"/>
          <w:sz w:val="28"/>
          <w:highlight w:val="none"/>
        </w:rPr>
        <w:t>致</w:t>
      </w:r>
      <w:r>
        <w:rPr>
          <w:rFonts w:hint="eastAsia" w:ascii="仿宋" w:hAnsi="仿宋" w:eastAsia="仿宋"/>
          <w:color w:val="auto"/>
          <w:sz w:val="28"/>
          <w:highlight w:val="none"/>
          <w:lang w:eastAsia="zh-CN"/>
        </w:rPr>
        <w:t>：</w:t>
      </w:r>
      <w:r>
        <w:rPr>
          <w:rFonts w:hint="eastAsia" w:ascii="仿宋" w:hAnsi="仿宋" w:eastAsia="仿宋" w:cs="仿宋"/>
          <w:color w:val="auto"/>
          <w:sz w:val="28"/>
          <w:highlight w:val="none"/>
        </w:rPr>
        <w:t>淮安市清江浦区环卫事业管理服务中心</w:t>
      </w:r>
    </w:p>
    <w:p w14:paraId="00FBF9F7">
      <w:pPr>
        <w:pStyle w:val="297"/>
        <w:spacing w:before="0" w:after="0" w:line="640" w:lineRule="exact"/>
        <w:ind w:firstLine="7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关于          采购项目（项目编号</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JSZC-320812-JSFP-G2026-0006）招标文件（包括更正公告、如果有的话）收悉，我们经详细审阅和研究，现决定参加投标。同时，正式授权下述签字人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（姓名和职务）代表</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单位名称），全权处理本次项目投标的有关事宜。</w:t>
      </w:r>
    </w:p>
    <w:p w14:paraId="761CBAFF">
      <w:pPr>
        <w:spacing w:line="640" w:lineRule="exact"/>
        <w:ind w:firstLine="560"/>
        <w:rPr>
          <w:rFonts w:hint="eastAsia" w:ascii="仿宋" w:hAnsi="仿宋" w:eastAsia="仿宋"/>
          <w:color w:val="auto"/>
          <w:sz w:val="28"/>
          <w:szCs w:val="28"/>
          <w:highlight w:val="none"/>
        </w:rPr>
      </w:pPr>
      <w:r>
        <w:rPr>
          <w:rFonts w:hint="eastAsia" w:ascii="仿宋" w:hAnsi="仿宋" w:eastAsia="仿宋"/>
          <w:color w:val="auto"/>
          <w:sz w:val="28"/>
          <w:highlight w:val="none"/>
          <w:lang w:eastAsia="zh-CN"/>
        </w:rPr>
        <w:t>1.</w:t>
      </w:r>
      <w:r>
        <w:rPr>
          <w:rFonts w:hint="eastAsia" w:ascii="仿宋" w:hAnsi="仿宋" w:eastAsia="仿宋"/>
          <w:color w:val="auto"/>
          <w:sz w:val="28"/>
          <w:szCs w:val="28"/>
          <w:highlight w:val="none"/>
        </w:rPr>
        <w:t>我公司没有</w:t>
      </w:r>
      <w:r>
        <w:rPr>
          <w:rFonts w:ascii="仿宋" w:hAnsi="仿宋" w:eastAsia="仿宋"/>
          <w:color w:val="auto"/>
          <w:sz w:val="28"/>
          <w:szCs w:val="28"/>
          <w:highlight w:val="none"/>
        </w:rPr>
        <w:t>为</w:t>
      </w:r>
      <w:r>
        <w:rPr>
          <w:rFonts w:hint="eastAsia" w:ascii="仿宋" w:hAnsi="仿宋" w:eastAsia="仿宋"/>
          <w:color w:val="auto"/>
          <w:sz w:val="28"/>
          <w:szCs w:val="28"/>
          <w:highlight w:val="none"/>
        </w:rPr>
        <w:t>本</w:t>
      </w:r>
      <w:r>
        <w:rPr>
          <w:rFonts w:ascii="仿宋" w:hAnsi="仿宋" w:eastAsia="仿宋"/>
          <w:color w:val="auto"/>
          <w:sz w:val="28"/>
          <w:szCs w:val="28"/>
          <w:highlight w:val="none"/>
        </w:rPr>
        <w:t>项目提供整体设计、规范编制或者项目管理、监理、检测等服务。</w:t>
      </w:r>
    </w:p>
    <w:p w14:paraId="758EBF07">
      <w:pPr>
        <w:spacing w:line="640" w:lineRule="exact"/>
        <w:ind w:firstLine="560"/>
        <w:rPr>
          <w:rFonts w:hint="eastAsia" w:ascii="仿宋" w:hAnsi="仿宋" w:eastAsia="仿宋"/>
          <w:color w:val="auto"/>
          <w:sz w:val="28"/>
          <w:highlight w:val="none"/>
        </w:rPr>
      </w:pPr>
      <w:r>
        <w:rPr>
          <w:rFonts w:hint="eastAsia" w:ascii="仿宋" w:hAnsi="仿宋" w:eastAsia="仿宋"/>
          <w:color w:val="auto"/>
          <w:sz w:val="28"/>
          <w:highlight w:val="none"/>
          <w:lang w:eastAsia="zh-CN"/>
        </w:rPr>
        <w:t>2.</w:t>
      </w:r>
      <w:r>
        <w:rPr>
          <w:rFonts w:hint="eastAsia" w:ascii="仿宋" w:hAnsi="仿宋" w:eastAsia="仿宋"/>
          <w:color w:val="auto"/>
          <w:sz w:val="28"/>
          <w:highlight w:val="none"/>
        </w:rPr>
        <w:t>参加本次采购活动前，我方没有被“信用中国”网站、“中国政府采购网”列入失信被执行人名单、重大税收违法案件当事人名单、政府采购严重违法失信行为记录名单。</w:t>
      </w:r>
    </w:p>
    <w:p w14:paraId="1DA22EC5">
      <w:pPr>
        <w:pStyle w:val="297"/>
        <w:spacing w:before="0" w:after="0" w:line="64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3.</w:t>
      </w:r>
      <w:r>
        <w:rPr>
          <w:rFonts w:hint="eastAsia" w:ascii="仿宋" w:hAnsi="仿宋" w:eastAsia="仿宋"/>
          <w:color w:val="auto"/>
          <w:sz w:val="28"/>
          <w:szCs w:val="28"/>
          <w:highlight w:val="none"/>
        </w:rPr>
        <w:t>我们接受招标文件的所有的条款和规定。</w:t>
      </w:r>
    </w:p>
    <w:p w14:paraId="60FEFD3F">
      <w:pPr>
        <w:pStyle w:val="297"/>
        <w:spacing w:before="0" w:after="0" w:line="64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4.</w:t>
      </w:r>
      <w:r>
        <w:rPr>
          <w:rFonts w:hint="eastAsia" w:ascii="仿宋" w:hAnsi="仿宋" w:eastAsia="仿宋"/>
          <w:color w:val="auto"/>
          <w:sz w:val="28"/>
          <w:szCs w:val="28"/>
          <w:highlight w:val="none"/>
        </w:rPr>
        <w:t>我们同意按照招标文件第二章第15条的规定，本投标文件的有效期为从开标之日期起计算的九十天，在此期间，本投标文件将始终对我们具有约束力，并可随时被接受。如果我们中标，本投标文件在此期间之后将继续保持有效。</w:t>
      </w:r>
    </w:p>
    <w:p w14:paraId="47C6C715">
      <w:pPr>
        <w:pStyle w:val="297"/>
        <w:spacing w:before="0" w:after="0" w:line="64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5.</w:t>
      </w:r>
      <w:r>
        <w:rPr>
          <w:rFonts w:hint="eastAsia" w:ascii="仿宋" w:hAnsi="仿宋" w:eastAsia="仿宋"/>
          <w:color w:val="auto"/>
          <w:sz w:val="28"/>
          <w:szCs w:val="28"/>
          <w:highlight w:val="none"/>
        </w:rPr>
        <w:t>我们理解，你们无义务必须接受投标价最低的投标。同时也理解你们不承担我们本次投标的费用。</w:t>
      </w:r>
    </w:p>
    <w:p w14:paraId="34BD7373">
      <w:pPr>
        <w:pStyle w:val="297"/>
        <w:spacing w:before="0" w:after="0" w:line="640" w:lineRule="exact"/>
        <w:ind w:firstLine="560"/>
        <w:rPr>
          <w:rFonts w:hint="eastAsia" w:ascii="仿宋" w:hAnsi="仿宋" w:eastAsia="仿宋"/>
          <w:color w:val="auto"/>
          <w:sz w:val="28"/>
          <w:szCs w:val="28"/>
          <w:highlight w:val="none"/>
        </w:rPr>
      </w:pPr>
      <w:r>
        <w:rPr>
          <w:rFonts w:hint="eastAsia" w:ascii="仿宋" w:hAnsi="仿宋" w:eastAsia="仿宋"/>
          <w:color w:val="auto"/>
          <w:sz w:val="28"/>
          <w:highlight w:val="none"/>
          <w:lang w:eastAsia="zh-CN"/>
        </w:rPr>
        <w:t>6.</w:t>
      </w:r>
      <w:r>
        <w:rPr>
          <w:rFonts w:hint="eastAsia" w:ascii="仿宋" w:hAnsi="仿宋" w:eastAsia="仿宋"/>
          <w:color w:val="auto"/>
          <w:sz w:val="28"/>
          <w:highlight w:val="none"/>
        </w:rPr>
        <w:t>我们同意向贵方提供贵方可能要求的与投标有关的任何证据或资料，并保证所提供的都是真实的、准确的。</w:t>
      </w:r>
    </w:p>
    <w:p w14:paraId="2C59A3D0">
      <w:pPr>
        <w:pStyle w:val="297"/>
        <w:spacing w:before="0" w:after="0" w:line="64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7.</w:t>
      </w:r>
      <w:r>
        <w:rPr>
          <w:rFonts w:hint="eastAsia" w:ascii="仿宋" w:hAnsi="仿宋" w:eastAsia="仿宋"/>
          <w:color w:val="auto"/>
          <w:sz w:val="28"/>
          <w:szCs w:val="28"/>
          <w:highlight w:val="none"/>
        </w:rPr>
        <w:t>一旦我方中标，我方将根据招标文件的规定，严格履行合同的责任和义务，并保证在按招标文件中规定的时间内供货，并完成项目的施工、调试、交付买方验收、使用。</w:t>
      </w:r>
    </w:p>
    <w:p w14:paraId="4A6E141D">
      <w:pPr>
        <w:pStyle w:val="297"/>
        <w:spacing w:before="0" w:after="0" w:line="640" w:lineRule="exact"/>
        <w:ind w:right="560" w:firstLine="2940"/>
        <w:rPr>
          <w:rFonts w:hint="eastAsia" w:ascii="仿宋" w:hAnsi="仿宋" w:eastAsia="仿宋"/>
          <w:color w:val="auto"/>
          <w:sz w:val="28"/>
          <w:highlight w:val="none"/>
        </w:rPr>
      </w:pPr>
    </w:p>
    <w:p w14:paraId="3DA1F46E">
      <w:pPr>
        <w:pStyle w:val="297"/>
        <w:spacing w:before="0" w:after="0" w:line="640" w:lineRule="exact"/>
        <w:ind w:right="560" w:firstLine="4200"/>
        <w:rPr>
          <w:rFonts w:hint="eastAsia" w:ascii="仿宋" w:hAnsi="仿宋" w:eastAsia="仿宋"/>
          <w:color w:val="auto"/>
          <w:sz w:val="28"/>
          <w:highlight w:val="none"/>
          <w:u w:val="single"/>
        </w:rPr>
      </w:pPr>
      <w:r>
        <w:rPr>
          <w:rFonts w:hint="eastAsia" w:ascii="仿宋" w:hAnsi="仿宋" w:eastAsia="仿宋"/>
          <w:color w:val="auto"/>
          <w:sz w:val="28"/>
          <w:highlight w:val="none"/>
          <w:lang w:eastAsia="zh-CN"/>
        </w:rPr>
        <w:t>投标人</w:t>
      </w:r>
      <w:r>
        <w:rPr>
          <w:rFonts w:hint="eastAsia" w:ascii="仿宋" w:hAnsi="仿宋" w:eastAsia="仿宋"/>
          <w:color w:val="auto"/>
          <w:sz w:val="28"/>
          <w:highlight w:val="none"/>
        </w:rPr>
        <w:t>名称（电子签章）</w:t>
      </w:r>
      <w:r>
        <w:rPr>
          <w:rFonts w:hint="eastAsia" w:ascii="仿宋" w:hAnsi="仿宋" w:eastAsia="仿宋"/>
          <w:color w:val="auto"/>
          <w:sz w:val="28"/>
          <w:highlight w:val="none"/>
          <w:lang w:eastAsia="zh-CN"/>
        </w:rPr>
        <w:t>：</w:t>
      </w:r>
      <w:r>
        <w:rPr>
          <w:rFonts w:hint="eastAsia" w:ascii="仿宋" w:hAnsi="仿宋" w:eastAsia="仿宋"/>
          <w:color w:val="auto"/>
          <w:sz w:val="28"/>
          <w:highlight w:val="none"/>
          <w:u w:val="single"/>
        </w:rPr>
        <w:t xml:space="preserve">             </w:t>
      </w:r>
    </w:p>
    <w:p w14:paraId="6650080D">
      <w:pPr>
        <w:pStyle w:val="297"/>
        <w:spacing w:before="0" w:after="0" w:line="640" w:lineRule="exact"/>
        <w:ind w:right="560" w:firstLine="4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地址</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邮编</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u w:val="single"/>
        </w:rPr>
        <w:t xml:space="preserve">             </w:t>
      </w:r>
    </w:p>
    <w:p w14:paraId="0DE2627E">
      <w:pPr>
        <w:spacing w:line="640" w:lineRule="exact"/>
        <w:ind w:right="560" w:firstLine="420"/>
        <w:jc w:val="center"/>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              电话</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传真</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u w:val="single"/>
        </w:rPr>
        <w:t xml:space="preserve">           </w:t>
      </w:r>
    </w:p>
    <w:p w14:paraId="57C94C57">
      <w:pPr>
        <w:pStyle w:val="246"/>
        <w:spacing w:line="640" w:lineRule="exact"/>
        <w:ind w:right="560" w:firstLine="420"/>
        <w:jc w:val="center"/>
        <w:rPr>
          <w:rFonts w:hint="eastAsia" w:ascii="仿宋" w:hAnsi="仿宋" w:eastAsia="仿宋"/>
          <w:color w:val="auto"/>
          <w:sz w:val="28"/>
          <w:szCs w:val="24"/>
          <w:highlight w:val="none"/>
        </w:rPr>
      </w:pPr>
      <w:r>
        <w:rPr>
          <w:rFonts w:hint="eastAsia" w:ascii="仿宋" w:hAnsi="仿宋" w:eastAsia="仿宋"/>
          <w:color w:val="auto"/>
          <w:sz w:val="28"/>
          <w:szCs w:val="24"/>
          <w:highlight w:val="none"/>
        </w:rPr>
        <w:t xml:space="preserve">                   日期</w:t>
      </w:r>
      <w:r>
        <w:rPr>
          <w:rFonts w:hint="eastAsia" w:ascii="仿宋" w:hAnsi="仿宋" w:eastAsia="仿宋"/>
          <w:color w:val="auto"/>
          <w:sz w:val="28"/>
          <w:szCs w:val="24"/>
          <w:highlight w:val="none"/>
          <w:lang w:eastAsia="zh-CN"/>
        </w:rPr>
        <w:t>：</w:t>
      </w:r>
      <w:r>
        <w:rPr>
          <w:rFonts w:hint="eastAsia" w:ascii="仿宋" w:hAnsi="仿宋" w:eastAsia="仿宋"/>
          <w:color w:val="auto"/>
          <w:sz w:val="28"/>
          <w:szCs w:val="24"/>
          <w:highlight w:val="none"/>
        </w:rPr>
        <w:t xml:space="preserve"> </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年</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月</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日</w:t>
      </w:r>
    </w:p>
    <w:p w14:paraId="3A66C572">
      <w:pPr>
        <w:widowControl/>
        <w:spacing w:before="19" w:line="440" w:lineRule="exact"/>
        <w:ind w:firstLine="3036"/>
        <w:rPr>
          <w:rFonts w:hint="eastAsia" w:ascii="仿宋" w:hAnsi="仿宋" w:eastAsia="仿宋"/>
          <w:b/>
          <w:color w:val="auto"/>
          <w:sz w:val="32"/>
          <w:szCs w:val="32"/>
          <w:highlight w:val="none"/>
        </w:rPr>
      </w:pPr>
    </w:p>
    <w:p w14:paraId="7040963A">
      <w:pPr>
        <w:widowControl/>
        <w:spacing w:before="19" w:line="440" w:lineRule="exact"/>
        <w:ind w:firstLine="3036"/>
        <w:rPr>
          <w:rFonts w:hint="eastAsia" w:ascii="仿宋" w:hAnsi="仿宋" w:eastAsia="仿宋"/>
          <w:b/>
          <w:color w:val="auto"/>
          <w:sz w:val="32"/>
          <w:szCs w:val="32"/>
          <w:highlight w:val="none"/>
        </w:rPr>
      </w:pPr>
    </w:p>
    <w:p w14:paraId="34B16D9E">
      <w:pPr>
        <w:widowControl/>
        <w:spacing w:before="19" w:line="440" w:lineRule="exact"/>
        <w:rPr>
          <w:rFonts w:hint="eastAsia" w:ascii="仿宋" w:hAnsi="仿宋" w:eastAsia="仿宋"/>
          <w:b/>
          <w:color w:val="auto"/>
          <w:sz w:val="32"/>
          <w:szCs w:val="32"/>
          <w:highlight w:val="none"/>
        </w:rPr>
      </w:pPr>
    </w:p>
    <w:p w14:paraId="6AEC8630">
      <w:pPr>
        <w:pStyle w:val="246"/>
        <w:spacing w:line="640" w:lineRule="exact"/>
        <w:rPr>
          <w:rFonts w:hint="eastAsia" w:ascii="仿宋" w:hAnsi="仿宋" w:eastAsia="仿宋"/>
          <w:color w:val="auto"/>
          <w:sz w:val="28"/>
          <w:szCs w:val="24"/>
          <w:highlight w:val="none"/>
        </w:rPr>
      </w:pPr>
    </w:p>
    <w:p w14:paraId="58383368">
      <w:pPr>
        <w:pStyle w:val="246"/>
        <w:spacing w:line="640" w:lineRule="exact"/>
        <w:rPr>
          <w:rFonts w:hint="eastAsia" w:ascii="仿宋" w:hAnsi="仿宋" w:eastAsia="仿宋"/>
          <w:color w:val="auto"/>
          <w:sz w:val="28"/>
          <w:szCs w:val="24"/>
          <w:highlight w:val="none"/>
        </w:rPr>
      </w:pPr>
    </w:p>
    <w:p w14:paraId="07495818">
      <w:pPr>
        <w:pStyle w:val="246"/>
        <w:spacing w:line="640" w:lineRule="exact"/>
        <w:rPr>
          <w:rFonts w:hint="eastAsia" w:ascii="仿宋" w:hAnsi="仿宋" w:eastAsia="仿宋"/>
          <w:color w:val="auto"/>
          <w:sz w:val="28"/>
          <w:szCs w:val="24"/>
          <w:highlight w:val="none"/>
        </w:rPr>
      </w:pPr>
    </w:p>
    <w:p w14:paraId="5C875A99">
      <w:pPr>
        <w:pStyle w:val="246"/>
        <w:spacing w:line="640" w:lineRule="exact"/>
        <w:rPr>
          <w:rFonts w:hint="eastAsia" w:ascii="仿宋" w:hAnsi="仿宋" w:eastAsia="仿宋"/>
          <w:color w:val="auto"/>
          <w:sz w:val="28"/>
          <w:szCs w:val="24"/>
          <w:highlight w:val="none"/>
        </w:rPr>
      </w:pPr>
    </w:p>
    <w:p w14:paraId="0761BB00">
      <w:pPr>
        <w:pStyle w:val="246"/>
        <w:spacing w:line="640" w:lineRule="exact"/>
        <w:rPr>
          <w:rFonts w:hint="eastAsia" w:ascii="仿宋" w:hAnsi="仿宋" w:eastAsia="仿宋"/>
          <w:color w:val="auto"/>
          <w:sz w:val="28"/>
          <w:szCs w:val="24"/>
          <w:highlight w:val="none"/>
        </w:rPr>
      </w:pPr>
    </w:p>
    <w:p w14:paraId="0ECE7C7B">
      <w:pPr>
        <w:pStyle w:val="246"/>
        <w:spacing w:line="640" w:lineRule="exact"/>
        <w:rPr>
          <w:rFonts w:hint="eastAsia" w:ascii="仿宋" w:hAnsi="仿宋" w:eastAsia="仿宋"/>
          <w:color w:val="auto"/>
          <w:sz w:val="28"/>
          <w:szCs w:val="24"/>
          <w:highlight w:val="none"/>
        </w:rPr>
      </w:pPr>
    </w:p>
    <w:p w14:paraId="56A51482">
      <w:pPr>
        <w:pStyle w:val="246"/>
        <w:spacing w:line="640" w:lineRule="exact"/>
        <w:rPr>
          <w:rFonts w:hint="eastAsia" w:ascii="仿宋" w:hAnsi="仿宋" w:eastAsia="仿宋"/>
          <w:color w:val="auto"/>
          <w:sz w:val="28"/>
          <w:szCs w:val="24"/>
          <w:highlight w:val="none"/>
        </w:rPr>
      </w:pPr>
    </w:p>
    <w:p w14:paraId="6B115A31">
      <w:pPr>
        <w:pStyle w:val="246"/>
        <w:spacing w:line="640" w:lineRule="exact"/>
        <w:rPr>
          <w:rFonts w:hint="eastAsia" w:ascii="仿宋" w:hAnsi="仿宋" w:eastAsia="仿宋"/>
          <w:color w:val="auto"/>
          <w:sz w:val="28"/>
          <w:szCs w:val="24"/>
          <w:highlight w:val="none"/>
        </w:rPr>
      </w:pPr>
    </w:p>
    <w:p w14:paraId="023484EA">
      <w:pPr>
        <w:pStyle w:val="246"/>
        <w:spacing w:line="640" w:lineRule="exact"/>
        <w:rPr>
          <w:rFonts w:hint="eastAsia" w:ascii="仿宋" w:hAnsi="仿宋" w:eastAsia="仿宋"/>
          <w:color w:val="auto"/>
          <w:sz w:val="28"/>
          <w:szCs w:val="24"/>
          <w:highlight w:val="none"/>
        </w:rPr>
      </w:pPr>
    </w:p>
    <w:p w14:paraId="424C0E71">
      <w:pPr>
        <w:pStyle w:val="246"/>
        <w:spacing w:line="640" w:lineRule="exact"/>
        <w:rPr>
          <w:rFonts w:hint="eastAsia" w:ascii="仿宋" w:hAnsi="仿宋" w:eastAsia="仿宋"/>
          <w:color w:val="auto"/>
          <w:sz w:val="28"/>
          <w:szCs w:val="24"/>
          <w:highlight w:val="none"/>
        </w:rPr>
      </w:pPr>
    </w:p>
    <w:p w14:paraId="28C7F5AC">
      <w:pPr>
        <w:spacing w:line="440" w:lineRule="exact"/>
        <w:rPr>
          <w:rFonts w:hint="eastAsia" w:ascii="仿宋" w:hAnsi="仿宋" w:eastAsia="仿宋"/>
          <w:color w:val="auto"/>
          <w:sz w:val="28"/>
          <w:szCs w:val="28"/>
          <w:highlight w:val="none"/>
        </w:rPr>
      </w:pPr>
    </w:p>
    <w:p w14:paraId="2892520D">
      <w:pPr>
        <w:spacing w:line="440" w:lineRule="exact"/>
        <w:rPr>
          <w:rFonts w:hint="eastAsia" w:ascii="仿宋" w:hAnsi="仿宋" w:eastAsia="仿宋"/>
          <w:color w:val="auto"/>
          <w:sz w:val="28"/>
          <w:szCs w:val="28"/>
          <w:highlight w:val="none"/>
        </w:rPr>
      </w:pPr>
    </w:p>
    <w:p w14:paraId="47B01C55">
      <w:pPr>
        <w:widowControl/>
        <w:spacing w:before="19" w:line="440" w:lineRule="exact"/>
        <w:rPr>
          <w:rFonts w:hint="eastAsia" w:ascii="仿宋" w:hAnsi="仿宋" w:eastAsia="仿宋"/>
          <w:bCs/>
          <w:color w:val="auto"/>
          <w:sz w:val="32"/>
          <w:szCs w:val="32"/>
          <w:highlight w:val="none"/>
        </w:rPr>
      </w:pPr>
    </w:p>
    <w:p w14:paraId="200B861B">
      <w:pPr>
        <w:widowControl/>
        <w:spacing w:before="19" w:line="440" w:lineRule="exact"/>
        <w:ind w:firstLine="3036"/>
        <w:rPr>
          <w:rFonts w:hint="eastAsia" w:ascii="仿宋" w:hAnsi="仿宋" w:eastAsia="仿宋"/>
          <w:b/>
          <w:color w:val="auto"/>
          <w:sz w:val="32"/>
          <w:szCs w:val="32"/>
          <w:highlight w:val="none"/>
        </w:rPr>
      </w:pPr>
    </w:p>
    <w:p w14:paraId="0343AA5C">
      <w:pPr>
        <w:widowControl/>
        <w:spacing w:before="19" w:line="440" w:lineRule="exact"/>
        <w:ind w:firstLine="3036"/>
        <w:rPr>
          <w:rFonts w:hint="eastAsia" w:ascii="仿宋" w:hAnsi="仿宋" w:eastAsia="仿宋"/>
          <w:b/>
          <w:color w:val="auto"/>
          <w:sz w:val="32"/>
          <w:szCs w:val="32"/>
          <w:highlight w:val="none"/>
        </w:rPr>
      </w:pPr>
    </w:p>
    <w:p w14:paraId="78E02F51">
      <w:pPr>
        <w:widowControl/>
        <w:spacing w:before="19" w:line="440" w:lineRule="exact"/>
        <w:jc w:val="center"/>
        <w:rPr>
          <w:rFonts w:hint="eastAsia" w:ascii="仿宋" w:hAnsi="仿宋" w:eastAsia="仿宋"/>
          <w:b/>
          <w:color w:val="auto"/>
          <w:sz w:val="32"/>
          <w:szCs w:val="32"/>
          <w:highlight w:val="none"/>
        </w:rPr>
      </w:pPr>
    </w:p>
    <w:p w14:paraId="327FA779">
      <w:pPr>
        <w:widowControl/>
        <w:spacing w:before="19" w:line="440" w:lineRule="exact"/>
        <w:jc w:val="center"/>
        <w:rPr>
          <w:rFonts w:hint="eastAsia" w:ascii="仿宋" w:hAnsi="仿宋" w:eastAsia="仿宋"/>
          <w:b/>
          <w:color w:val="auto"/>
          <w:sz w:val="32"/>
          <w:szCs w:val="32"/>
          <w:highlight w:val="none"/>
        </w:rPr>
      </w:pPr>
    </w:p>
    <w:p w14:paraId="060B5DC2">
      <w:pPr>
        <w:widowControl/>
        <w:spacing w:before="19" w:line="440" w:lineRule="exact"/>
        <w:jc w:val="cente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二、开标一览表</w:t>
      </w:r>
    </w:p>
    <w:p w14:paraId="3BBA7E6E">
      <w:pPr>
        <w:widowControl/>
        <w:spacing w:before="19" w:line="440" w:lineRule="exact"/>
        <w:ind w:firstLine="3036"/>
        <w:rPr>
          <w:rFonts w:hint="eastAsia" w:ascii="仿宋" w:hAnsi="仿宋" w:eastAsia="仿宋"/>
          <w:b/>
          <w:color w:val="auto"/>
          <w:sz w:val="32"/>
          <w:szCs w:val="32"/>
          <w:highlight w:val="none"/>
        </w:rPr>
      </w:pPr>
    </w:p>
    <w:tbl>
      <w:tblPr>
        <w:tblStyle w:val="3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00"/>
        <w:gridCol w:w="7958"/>
      </w:tblGrid>
      <w:tr w14:paraId="3CE700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98" w:hRule="exact"/>
        </w:trPr>
        <w:tc>
          <w:tcPr>
            <w:tcW w:w="1004" w:type="pct"/>
            <w:noWrap w:val="0"/>
            <w:vAlign w:val="center"/>
          </w:tcPr>
          <w:p w14:paraId="00BEE291">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t>项目名称</w:t>
            </w:r>
          </w:p>
        </w:tc>
        <w:tc>
          <w:tcPr>
            <w:tcW w:w="3995" w:type="pct"/>
            <w:noWrap w:val="0"/>
            <w:vAlign w:val="center"/>
          </w:tcPr>
          <w:p w14:paraId="27AEB3C9">
            <w:pPr>
              <w:jc w:val="center"/>
              <w:rPr>
                <w:rFonts w:hint="eastAsia" w:ascii="仿宋" w:hAnsi="仿宋" w:eastAsia="仿宋"/>
                <w:color w:val="auto"/>
                <w:sz w:val="28"/>
                <w:szCs w:val="28"/>
                <w:highlight w:val="none"/>
              </w:rPr>
            </w:pPr>
          </w:p>
        </w:tc>
      </w:tr>
      <w:tr w14:paraId="0E9698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261" w:hRule="atLeast"/>
        </w:trPr>
        <w:tc>
          <w:tcPr>
            <w:tcW w:w="1004" w:type="pct"/>
            <w:noWrap w:val="0"/>
            <w:vAlign w:val="center"/>
          </w:tcPr>
          <w:p w14:paraId="0A9F9321">
            <w:pPr>
              <w:spacing w:line="720" w:lineRule="exact"/>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投标报价</w:t>
            </w:r>
          </w:p>
          <w:p w14:paraId="29E7DEA4">
            <w:pPr>
              <w:spacing w:line="720" w:lineRule="exact"/>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总计</w:t>
            </w:r>
          </w:p>
        </w:tc>
        <w:tc>
          <w:tcPr>
            <w:tcW w:w="3995" w:type="pct"/>
            <w:noWrap w:val="0"/>
            <w:vAlign w:val="center"/>
          </w:tcPr>
          <w:p w14:paraId="2367EF3E">
            <w:pPr>
              <w:spacing w:line="7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（小写）</w:t>
            </w:r>
            <w:r>
              <w:rPr>
                <w:rFonts w:hint="eastAsia" w:ascii="宋体" w:hAnsi="宋体" w:eastAsia="仿宋"/>
                <w:color w:val="auto"/>
                <w:sz w:val="28"/>
                <w:szCs w:val="28"/>
                <w:highlight w:val="none"/>
              </w:rPr>
              <w:t>¥</w:t>
            </w: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u w:val="single"/>
              </w:rPr>
              <w:t xml:space="preserve">                                  </w:t>
            </w:r>
          </w:p>
          <w:p w14:paraId="70D77A52">
            <w:pPr>
              <w:spacing w:line="7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（大写）人民币</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佰</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拾</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万</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仟</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佰</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拾</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元整</w:t>
            </w:r>
          </w:p>
        </w:tc>
      </w:tr>
      <w:tr w14:paraId="4AA8C6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261" w:hRule="atLeast"/>
        </w:trPr>
        <w:tc>
          <w:tcPr>
            <w:tcW w:w="1004" w:type="pct"/>
            <w:noWrap w:val="0"/>
            <w:vAlign w:val="center"/>
          </w:tcPr>
          <w:p w14:paraId="3276B5FE">
            <w:pPr>
              <w:ind w:firstLine="140"/>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供货时间</w:t>
            </w:r>
          </w:p>
        </w:tc>
        <w:tc>
          <w:tcPr>
            <w:tcW w:w="3995" w:type="pct"/>
            <w:noWrap w:val="0"/>
            <w:vAlign w:val="center"/>
          </w:tcPr>
          <w:p w14:paraId="71AC505B">
            <w:pPr>
              <w:ind w:firstLine="140"/>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按招标文件要求执行。</w:t>
            </w:r>
          </w:p>
        </w:tc>
      </w:tr>
    </w:tbl>
    <w:p w14:paraId="0616EFB1">
      <w:pPr>
        <w:spacing w:line="440" w:lineRule="exact"/>
        <w:ind w:firstLine="411"/>
        <w:rPr>
          <w:rFonts w:hint="eastAsia" w:ascii="仿宋" w:hAnsi="仿宋" w:eastAsia="仿宋"/>
          <w:color w:val="auto"/>
          <w:sz w:val="28"/>
          <w:szCs w:val="28"/>
          <w:highlight w:val="none"/>
        </w:rPr>
      </w:pPr>
      <w:bookmarkStart w:id="38" w:name="_Toc157775459"/>
      <w:bookmarkEnd w:id="38"/>
      <w:bookmarkStart w:id="39" w:name="_Toc136924766"/>
      <w:bookmarkEnd w:id="39"/>
    </w:p>
    <w:p w14:paraId="1ACE2BEA">
      <w:pPr>
        <w:spacing w:line="440" w:lineRule="exact"/>
        <w:ind w:firstLine="411"/>
        <w:rPr>
          <w:rFonts w:hint="eastAsia" w:ascii="仿宋" w:hAnsi="仿宋" w:eastAsia="仿宋"/>
          <w:color w:val="auto"/>
          <w:sz w:val="28"/>
          <w:szCs w:val="28"/>
          <w:highlight w:val="none"/>
        </w:rPr>
      </w:pPr>
    </w:p>
    <w:p w14:paraId="7C471A08">
      <w:pPr>
        <w:pStyle w:val="246"/>
        <w:ind w:firstLine="2875"/>
        <w:rPr>
          <w:rFonts w:hint="eastAsia" w:hAnsi="宋体"/>
          <w:b/>
          <w:color w:val="auto"/>
          <w:sz w:val="32"/>
          <w:szCs w:val="32"/>
          <w:highlight w:val="none"/>
        </w:rPr>
      </w:pPr>
      <w:bookmarkStart w:id="40" w:name="_Toc157775468"/>
    </w:p>
    <w:p w14:paraId="73085DC7">
      <w:pPr>
        <w:pStyle w:val="246"/>
        <w:ind w:firstLine="2875"/>
        <w:rPr>
          <w:rFonts w:hint="eastAsia" w:hAnsi="宋体"/>
          <w:b/>
          <w:color w:val="auto"/>
          <w:sz w:val="32"/>
          <w:szCs w:val="32"/>
          <w:highlight w:val="none"/>
        </w:rPr>
      </w:pPr>
    </w:p>
    <w:p w14:paraId="1D87F40C">
      <w:pPr>
        <w:pStyle w:val="246"/>
        <w:ind w:firstLine="2875"/>
        <w:rPr>
          <w:rFonts w:hint="eastAsia" w:hAnsi="宋体"/>
          <w:b/>
          <w:color w:val="auto"/>
          <w:sz w:val="32"/>
          <w:szCs w:val="32"/>
          <w:highlight w:val="none"/>
        </w:rPr>
      </w:pPr>
    </w:p>
    <w:p w14:paraId="0B9766F0">
      <w:pPr>
        <w:pStyle w:val="246"/>
        <w:ind w:firstLine="2875"/>
        <w:rPr>
          <w:rFonts w:hint="eastAsia" w:hAnsi="宋体"/>
          <w:b/>
          <w:color w:val="auto"/>
          <w:sz w:val="32"/>
          <w:szCs w:val="32"/>
          <w:highlight w:val="none"/>
        </w:rPr>
      </w:pPr>
    </w:p>
    <w:p w14:paraId="70C92472">
      <w:pPr>
        <w:pStyle w:val="246"/>
        <w:ind w:firstLine="2875"/>
        <w:rPr>
          <w:rFonts w:hint="eastAsia" w:hAnsi="宋体"/>
          <w:b/>
          <w:color w:val="auto"/>
          <w:sz w:val="32"/>
          <w:szCs w:val="32"/>
          <w:highlight w:val="none"/>
        </w:rPr>
      </w:pPr>
    </w:p>
    <w:p w14:paraId="6ED55430">
      <w:pPr>
        <w:pStyle w:val="246"/>
        <w:ind w:firstLine="2875"/>
        <w:rPr>
          <w:rFonts w:hint="eastAsia" w:hAnsi="宋体"/>
          <w:b/>
          <w:color w:val="auto"/>
          <w:sz w:val="32"/>
          <w:szCs w:val="32"/>
          <w:highlight w:val="none"/>
        </w:rPr>
      </w:pPr>
    </w:p>
    <w:p w14:paraId="6792DAED">
      <w:pPr>
        <w:pStyle w:val="246"/>
        <w:ind w:firstLine="2875"/>
        <w:rPr>
          <w:rFonts w:hint="eastAsia" w:hAnsi="宋体"/>
          <w:b/>
          <w:color w:val="auto"/>
          <w:sz w:val="32"/>
          <w:szCs w:val="32"/>
          <w:highlight w:val="none"/>
        </w:rPr>
      </w:pPr>
    </w:p>
    <w:p w14:paraId="6B54E670">
      <w:pPr>
        <w:pStyle w:val="246"/>
        <w:ind w:firstLine="2875"/>
        <w:rPr>
          <w:rFonts w:hint="eastAsia" w:hAnsi="宋体"/>
          <w:b/>
          <w:color w:val="auto"/>
          <w:sz w:val="32"/>
          <w:szCs w:val="32"/>
          <w:highlight w:val="none"/>
        </w:rPr>
      </w:pPr>
    </w:p>
    <w:p w14:paraId="4DFADCBD">
      <w:pPr>
        <w:pStyle w:val="246"/>
        <w:ind w:firstLine="2875"/>
        <w:rPr>
          <w:rFonts w:hint="eastAsia" w:hAnsi="宋体"/>
          <w:b/>
          <w:color w:val="auto"/>
          <w:sz w:val="32"/>
          <w:szCs w:val="32"/>
          <w:highlight w:val="none"/>
        </w:rPr>
      </w:pPr>
    </w:p>
    <w:p w14:paraId="009A140B">
      <w:pPr>
        <w:pStyle w:val="246"/>
        <w:ind w:firstLine="2875"/>
        <w:rPr>
          <w:rFonts w:hint="eastAsia" w:hAnsi="宋体"/>
          <w:b/>
          <w:color w:val="auto"/>
          <w:sz w:val="32"/>
          <w:szCs w:val="32"/>
          <w:highlight w:val="none"/>
        </w:rPr>
      </w:pPr>
    </w:p>
    <w:p w14:paraId="2CDCA419">
      <w:pPr>
        <w:pStyle w:val="246"/>
        <w:ind w:firstLine="2875"/>
        <w:rPr>
          <w:rFonts w:hint="eastAsia" w:hAnsi="宋体"/>
          <w:b/>
          <w:color w:val="auto"/>
          <w:sz w:val="32"/>
          <w:szCs w:val="32"/>
          <w:highlight w:val="none"/>
        </w:rPr>
      </w:pPr>
    </w:p>
    <w:p w14:paraId="2EFE881B">
      <w:pPr>
        <w:pStyle w:val="246"/>
        <w:ind w:firstLine="2875"/>
        <w:rPr>
          <w:rFonts w:hint="eastAsia" w:hAnsi="宋体"/>
          <w:b/>
          <w:color w:val="auto"/>
          <w:sz w:val="32"/>
          <w:szCs w:val="32"/>
          <w:highlight w:val="none"/>
        </w:rPr>
      </w:pPr>
    </w:p>
    <w:p w14:paraId="6E9F8EF4">
      <w:pPr>
        <w:pStyle w:val="246"/>
        <w:ind w:firstLine="2875"/>
        <w:rPr>
          <w:rFonts w:hint="eastAsia" w:hAnsi="宋体"/>
          <w:b/>
          <w:color w:val="auto"/>
          <w:sz w:val="32"/>
          <w:szCs w:val="32"/>
          <w:highlight w:val="none"/>
        </w:rPr>
      </w:pPr>
    </w:p>
    <w:p w14:paraId="391A8D04">
      <w:pPr>
        <w:pStyle w:val="246"/>
        <w:ind w:firstLine="2875"/>
        <w:rPr>
          <w:rFonts w:hint="eastAsia" w:hAnsi="宋体"/>
          <w:b/>
          <w:color w:val="auto"/>
          <w:sz w:val="32"/>
          <w:szCs w:val="32"/>
          <w:highlight w:val="none"/>
        </w:rPr>
      </w:pPr>
    </w:p>
    <w:p w14:paraId="2A0DA76F">
      <w:pPr>
        <w:pStyle w:val="246"/>
        <w:jc w:val="both"/>
        <w:rPr>
          <w:rFonts w:hint="eastAsia" w:ascii="仿宋" w:hAnsi="仿宋" w:eastAsia="仿宋"/>
          <w:b/>
          <w:color w:val="auto"/>
          <w:sz w:val="32"/>
          <w:szCs w:val="32"/>
          <w:highlight w:val="none"/>
        </w:rPr>
      </w:pPr>
    </w:p>
    <w:p w14:paraId="32849422">
      <w:pPr>
        <w:pStyle w:val="246"/>
        <w:jc w:val="cente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三、投标报价明细表</w:t>
      </w:r>
    </w:p>
    <w:p w14:paraId="6AD11031">
      <w:pPr>
        <w:pStyle w:val="246"/>
        <w:spacing w:line="340" w:lineRule="exact"/>
        <w:jc w:val="center"/>
        <w:rPr>
          <w:rFonts w:hint="eastAsia" w:ascii="仿宋" w:hAnsi="仿宋" w:eastAsia="仿宋" w:cs="Calibri"/>
          <w:color w:val="auto"/>
          <w:sz w:val="24"/>
          <w:szCs w:val="24"/>
          <w:highlight w:val="none"/>
        </w:rPr>
      </w:pPr>
    </w:p>
    <w:tbl>
      <w:tblPr>
        <w:tblStyle w:val="33"/>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0"/>
        <w:gridCol w:w="1388"/>
        <w:gridCol w:w="894"/>
        <w:gridCol w:w="1398"/>
        <w:gridCol w:w="1390"/>
        <w:gridCol w:w="1075"/>
        <w:gridCol w:w="920"/>
        <w:gridCol w:w="930"/>
        <w:gridCol w:w="921"/>
      </w:tblGrid>
      <w:tr w14:paraId="250C8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522" w:type="pct"/>
            <w:noWrap w:val="0"/>
            <w:tcMar>
              <w:top w:w="0" w:type="dxa"/>
              <w:left w:w="108" w:type="dxa"/>
              <w:bottom w:w="0" w:type="dxa"/>
              <w:right w:w="108" w:type="dxa"/>
            </w:tcMar>
            <w:vAlign w:val="center"/>
          </w:tcPr>
          <w:p w14:paraId="0AE0900B">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ascii="仿宋" w:hAnsi="仿宋" w:eastAsia="仿宋"/>
                <w:color w:val="auto"/>
                <w:sz w:val="24"/>
                <w:szCs w:val="24"/>
                <w:highlight w:val="none"/>
              </w:rPr>
              <w:t>序号</w:t>
            </w:r>
          </w:p>
        </w:tc>
        <w:tc>
          <w:tcPr>
            <w:tcW w:w="697" w:type="pct"/>
            <w:noWrap w:val="0"/>
            <w:tcMar>
              <w:top w:w="0" w:type="dxa"/>
              <w:left w:w="108" w:type="dxa"/>
              <w:bottom w:w="0" w:type="dxa"/>
              <w:right w:w="108" w:type="dxa"/>
            </w:tcMar>
            <w:vAlign w:val="center"/>
          </w:tcPr>
          <w:p w14:paraId="13CBAB53">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ascii="仿宋" w:hAnsi="仿宋" w:eastAsia="仿宋"/>
                <w:color w:val="auto"/>
                <w:sz w:val="24"/>
                <w:szCs w:val="24"/>
                <w:highlight w:val="none"/>
              </w:rPr>
              <w:t>产品名称</w:t>
            </w:r>
          </w:p>
        </w:tc>
        <w:tc>
          <w:tcPr>
            <w:tcW w:w="449" w:type="pct"/>
            <w:noWrap w:val="0"/>
            <w:tcMar>
              <w:top w:w="0" w:type="dxa"/>
              <w:left w:w="108" w:type="dxa"/>
              <w:bottom w:w="0" w:type="dxa"/>
              <w:right w:w="108" w:type="dxa"/>
            </w:tcMar>
            <w:vAlign w:val="center"/>
          </w:tcPr>
          <w:p w14:paraId="661CF8A5">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ascii="仿宋" w:hAnsi="仿宋" w:eastAsia="仿宋"/>
                <w:color w:val="auto"/>
                <w:sz w:val="24"/>
                <w:szCs w:val="24"/>
                <w:highlight w:val="none"/>
              </w:rPr>
              <w:t>品牌</w:t>
            </w:r>
          </w:p>
        </w:tc>
        <w:tc>
          <w:tcPr>
            <w:tcW w:w="702" w:type="pct"/>
            <w:noWrap w:val="0"/>
            <w:tcMar>
              <w:top w:w="0" w:type="dxa"/>
              <w:left w:w="108" w:type="dxa"/>
              <w:bottom w:w="0" w:type="dxa"/>
              <w:right w:w="108" w:type="dxa"/>
            </w:tcMar>
            <w:vAlign w:val="center"/>
          </w:tcPr>
          <w:p w14:paraId="2337569B">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ascii="仿宋" w:hAnsi="仿宋" w:eastAsia="仿宋"/>
                <w:color w:val="auto"/>
                <w:sz w:val="24"/>
                <w:szCs w:val="24"/>
                <w:highlight w:val="none"/>
              </w:rPr>
              <w:t>规格型号</w:t>
            </w:r>
          </w:p>
        </w:tc>
        <w:tc>
          <w:tcPr>
            <w:tcW w:w="698" w:type="pct"/>
            <w:noWrap w:val="0"/>
            <w:tcMar>
              <w:top w:w="0" w:type="dxa"/>
              <w:left w:w="108" w:type="dxa"/>
              <w:bottom w:w="0" w:type="dxa"/>
              <w:right w:w="108" w:type="dxa"/>
            </w:tcMar>
            <w:vAlign w:val="center"/>
          </w:tcPr>
          <w:p w14:paraId="04C0B770">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生产厂家</w:t>
            </w:r>
          </w:p>
        </w:tc>
        <w:tc>
          <w:tcPr>
            <w:tcW w:w="540" w:type="pct"/>
            <w:noWrap w:val="0"/>
            <w:tcMar>
              <w:top w:w="0" w:type="dxa"/>
              <w:left w:w="108" w:type="dxa"/>
              <w:bottom w:w="0" w:type="dxa"/>
              <w:right w:w="108" w:type="dxa"/>
            </w:tcMar>
            <w:vAlign w:val="center"/>
          </w:tcPr>
          <w:p w14:paraId="56EAEABD">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ascii="仿宋" w:hAnsi="仿宋" w:eastAsia="仿宋"/>
                <w:color w:val="auto"/>
                <w:sz w:val="24"/>
                <w:szCs w:val="24"/>
                <w:highlight w:val="none"/>
              </w:rPr>
              <w:t>交付期</w:t>
            </w:r>
          </w:p>
        </w:tc>
        <w:tc>
          <w:tcPr>
            <w:tcW w:w="462" w:type="pct"/>
            <w:noWrap w:val="0"/>
            <w:tcMar>
              <w:top w:w="0" w:type="dxa"/>
              <w:left w:w="108" w:type="dxa"/>
              <w:bottom w:w="0" w:type="dxa"/>
              <w:right w:w="108" w:type="dxa"/>
            </w:tcMar>
            <w:vAlign w:val="center"/>
          </w:tcPr>
          <w:p w14:paraId="136E0241">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ascii="仿宋" w:hAnsi="仿宋" w:eastAsia="仿宋"/>
                <w:color w:val="auto"/>
                <w:sz w:val="24"/>
                <w:szCs w:val="24"/>
                <w:highlight w:val="none"/>
              </w:rPr>
              <w:t>数量</w:t>
            </w:r>
          </w:p>
        </w:tc>
        <w:tc>
          <w:tcPr>
            <w:tcW w:w="463" w:type="pct"/>
            <w:noWrap w:val="0"/>
            <w:tcMar>
              <w:top w:w="0" w:type="dxa"/>
              <w:left w:w="108" w:type="dxa"/>
              <w:bottom w:w="0" w:type="dxa"/>
              <w:right w:w="108" w:type="dxa"/>
            </w:tcMar>
            <w:vAlign w:val="center"/>
          </w:tcPr>
          <w:p w14:paraId="72CCBD04">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ascii="仿宋" w:hAnsi="仿宋" w:eastAsia="仿宋"/>
                <w:color w:val="auto"/>
                <w:sz w:val="24"/>
                <w:szCs w:val="24"/>
                <w:highlight w:val="none"/>
              </w:rPr>
              <w:t>分项单价</w:t>
            </w:r>
          </w:p>
        </w:tc>
        <w:tc>
          <w:tcPr>
            <w:tcW w:w="462" w:type="pct"/>
            <w:noWrap w:val="0"/>
            <w:tcMar>
              <w:top w:w="0" w:type="dxa"/>
              <w:left w:w="108" w:type="dxa"/>
              <w:bottom w:w="0" w:type="dxa"/>
              <w:right w:w="108" w:type="dxa"/>
            </w:tcMar>
            <w:vAlign w:val="center"/>
          </w:tcPr>
          <w:p w14:paraId="49F4F812">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ascii="仿宋" w:hAnsi="仿宋" w:eastAsia="仿宋"/>
                <w:color w:val="auto"/>
                <w:sz w:val="24"/>
                <w:szCs w:val="24"/>
                <w:highlight w:val="none"/>
              </w:rPr>
              <w:t>分项总价</w:t>
            </w:r>
          </w:p>
        </w:tc>
      </w:tr>
      <w:tr w14:paraId="0A788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522" w:type="pct"/>
            <w:noWrap w:val="0"/>
            <w:tcMar>
              <w:top w:w="0" w:type="dxa"/>
              <w:left w:w="108" w:type="dxa"/>
              <w:bottom w:w="0" w:type="dxa"/>
              <w:right w:w="108" w:type="dxa"/>
            </w:tcMar>
            <w:vAlign w:val="center"/>
          </w:tcPr>
          <w:p w14:paraId="7A13CB19">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ascii="仿宋" w:hAnsi="仿宋" w:eastAsia="仿宋"/>
                <w:color w:val="auto"/>
                <w:sz w:val="24"/>
                <w:szCs w:val="24"/>
                <w:highlight w:val="none"/>
              </w:rPr>
              <w:t>1</w:t>
            </w:r>
          </w:p>
        </w:tc>
        <w:tc>
          <w:tcPr>
            <w:tcW w:w="697" w:type="pct"/>
            <w:noWrap w:val="0"/>
            <w:tcMar>
              <w:top w:w="0" w:type="dxa"/>
              <w:left w:w="108" w:type="dxa"/>
              <w:bottom w:w="0" w:type="dxa"/>
              <w:right w:w="108" w:type="dxa"/>
            </w:tcMar>
            <w:vAlign w:val="center"/>
          </w:tcPr>
          <w:p w14:paraId="37FD9D00">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449" w:type="pct"/>
            <w:noWrap w:val="0"/>
            <w:tcMar>
              <w:top w:w="0" w:type="dxa"/>
              <w:left w:w="108" w:type="dxa"/>
              <w:bottom w:w="0" w:type="dxa"/>
              <w:right w:w="108" w:type="dxa"/>
            </w:tcMar>
            <w:vAlign w:val="center"/>
          </w:tcPr>
          <w:p w14:paraId="1125218D">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702" w:type="pct"/>
            <w:noWrap w:val="0"/>
            <w:tcMar>
              <w:top w:w="0" w:type="dxa"/>
              <w:left w:w="108" w:type="dxa"/>
              <w:bottom w:w="0" w:type="dxa"/>
              <w:right w:w="108" w:type="dxa"/>
            </w:tcMar>
            <w:vAlign w:val="center"/>
          </w:tcPr>
          <w:p w14:paraId="06F95B9F">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698" w:type="pct"/>
            <w:noWrap w:val="0"/>
            <w:tcMar>
              <w:top w:w="0" w:type="dxa"/>
              <w:left w:w="108" w:type="dxa"/>
              <w:bottom w:w="0" w:type="dxa"/>
              <w:right w:w="108" w:type="dxa"/>
            </w:tcMar>
            <w:vAlign w:val="center"/>
          </w:tcPr>
          <w:p w14:paraId="4364EDD9">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540" w:type="pct"/>
            <w:noWrap w:val="0"/>
            <w:tcMar>
              <w:top w:w="0" w:type="dxa"/>
              <w:left w:w="108" w:type="dxa"/>
              <w:bottom w:w="0" w:type="dxa"/>
              <w:right w:w="108" w:type="dxa"/>
            </w:tcMar>
            <w:vAlign w:val="center"/>
          </w:tcPr>
          <w:p w14:paraId="059039B2">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462" w:type="pct"/>
            <w:noWrap w:val="0"/>
            <w:tcMar>
              <w:top w:w="0" w:type="dxa"/>
              <w:left w:w="108" w:type="dxa"/>
              <w:bottom w:w="0" w:type="dxa"/>
              <w:right w:w="108" w:type="dxa"/>
            </w:tcMar>
            <w:vAlign w:val="center"/>
          </w:tcPr>
          <w:p w14:paraId="575B7D69">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463" w:type="pct"/>
            <w:noWrap w:val="0"/>
            <w:tcMar>
              <w:top w:w="0" w:type="dxa"/>
              <w:left w:w="108" w:type="dxa"/>
              <w:bottom w:w="0" w:type="dxa"/>
              <w:right w:w="108" w:type="dxa"/>
            </w:tcMar>
            <w:vAlign w:val="center"/>
          </w:tcPr>
          <w:p w14:paraId="3412432A">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462" w:type="pct"/>
            <w:noWrap w:val="0"/>
            <w:tcMar>
              <w:top w:w="0" w:type="dxa"/>
              <w:left w:w="108" w:type="dxa"/>
              <w:bottom w:w="0" w:type="dxa"/>
              <w:right w:w="108" w:type="dxa"/>
            </w:tcMar>
            <w:vAlign w:val="center"/>
          </w:tcPr>
          <w:p w14:paraId="2F550C14">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r>
      <w:tr w14:paraId="1B937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522" w:type="pct"/>
            <w:noWrap w:val="0"/>
            <w:tcMar>
              <w:top w:w="0" w:type="dxa"/>
              <w:left w:w="108" w:type="dxa"/>
              <w:bottom w:w="0" w:type="dxa"/>
              <w:right w:w="108" w:type="dxa"/>
            </w:tcMar>
            <w:vAlign w:val="center"/>
          </w:tcPr>
          <w:p w14:paraId="2EEFC4B1">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ascii="仿宋" w:hAnsi="仿宋" w:eastAsia="仿宋"/>
                <w:color w:val="auto"/>
                <w:sz w:val="24"/>
                <w:szCs w:val="24"/>
                <w:highlight w:val="none"/>
              </w:rPr>
              <w:t>2</w:t>
            </w:r>
          </w:p>
        </w:tc>
        <w:tc>
          <w:tcPr>
            <w:tcW w:w="697" w:type="pct"/>
            <w:noWrap w:val="0"/>
            <w:tcMar>
              <w:top w:w="0" w:type="dxa"/>
              <w:left w:w="108" w:type="dxa"/>
              <w:bottom w:w="0" w:type="dxa"/>
              <w:right w:w="108" w:type="dxa"/>
            </w:tcMar>
            <w:vAlign w:val="center"/>
          </w:tcPr>
          <w:p w14:paraId="7A5FF8AA">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449" w:type="pct"/>
            <w:noWrap w:val="0"/>
            <w:tcMar>
              <w:top w:w="0" w:type="dxa"/>
              <w:left w:w="108" w:type="dxa"/>
              <w:bottom w:w="0" w:type="dxa"/>
              <w:right w:w="108" w:type="dxa"/>
            </w:tcMar>
            <w:vAlign w:val="center"/>
          </w:tcPr>
          <w:p w14:paraId="46626D74">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702" w:type="pct"/>
            <w:noWrap w:val="0"/>
            <w:tcMar>
              <w:top w:w="0" w:type="dxa"/>
              <w:left w:w="108" w:type="dxa"/>
              <w:bottom w:w="0" w:type="dxa"/>
              <w:right w:w="108" w:type="dxa"/>
            </w:tcMar>
            <w:vAlign w:val="center"/>
          </w:tcPr>
          <w:p w14:paraId="07A377E5">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698" w:type="pct"/>
            <w:noWrap w:val="0"/>
            <w:tcMar>
              <w:top w:w="0" w:type="dxa"/>
              <w:left w:w="108" w:type="dxa"/>
              <w:bottom w:w="0" w:type="dxa"/>
              <w:right w:w="108" w:type="dxa"/>
            </w:tcMar>
            <w:vAlign w:val="center"/>
          </w:tcPr>
          <w:p w14:paraId="1A050D79">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540" w:type="pct"/>
            <w:noWrap w:val="0"/>
            <w:tcMar>
              <w:top w:w="0" w:type="dxa"/>
              <w:left w:w="108" w:type="dxa"/>
              <w:bottom w:w="0" w:type="dxa"/>
              <w:right w:w="108" w:type="dxa"/>
            </w:tcMar>
            <w:vAlign w:val="center"/>
          </w:tcPr>
          <w:p w14:paraId="3155888F">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462" w:type="pct"/>
            <w:noWrap w:val="0"/>
            <w:tcMar>
              <w:top w:w="0" w:type="dxa"/>
              <w:left w:w="108" w:type="dxa"/>
              <w:bottom w:w="0" w:type="dxa"/>
              <w:right w:w="108" w:type="dxa"/>
            </w:tcMar>
            <w:vAlign w:val="center"/>
          </w:tcPr>
          <w:p w14:paraId="34124264">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463" w:type="pct"/>
            <w:noWrap w:val="0"/>
            <w:tcMar>
              <w:top w:w="0" w:type="dxa"/>
              <w:left w:w="108" w:type="dxa"/>
              <w:bottom w:w="0" w:type="dxa"/>
              <w:right w:w="108" w:type="dxa"/>
            </w:tcMar>
            <w:vAlign w:val="center"/>
          </w:tcPr>
          <w:p w14:paraId="6A51B236">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462" w:type="pct"/>
            <w:noWrap w:val="0"/>
            <w:tcMar>
              <w:top w:w="0" w:type="dxa"/>
              <w:left w:w="108" w:type="dxa"/>
              <w:bottom w:w="0" w:type="dxa"/>
              <w:right w:w="108" w:type="dxa"/>
            </w:tcMar>
            <w:vAlign w:val="center"/>
          </w:tcPr>
          <w:p w14:paraId="2F277BAB">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r>
      <w:tr w14:paraId="02443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rPr>
        <w:tc>
          <w:tcPr>
            <w:tcW w:w="522" w:type="pct"/>
            <w:noWrap w:val="0"/>
            <w:tcMar>
              <w:top w:w="0" w:type="dxa"/>
              <w:left w:w="108" w:type="dxa"/>
              <w:bottom w:w="0" w:type="dxa"/>
              <w:right w:w="108" w:type="dxa"/>
            </w:tcMar>
            <w:vAlign w:val="center"/>
          </w:tcPr>
          <w:p w14:paraId="64F328FF">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ascii="仿宋" w:hAnsi="仿宋" w:eastAsia="仿宋"/>
                <w:color w:val="auto"/>
                <w:sz w:val="24"/>
                <w:szCs w:val="24"/>
                <w:highlight w:val="none"/>
              </w:rPr>
              <w:t>3</w:t>
            </w:r>
          </w:p>
        </w:tc>
        <w:tc>
          <w:tcPr>
            <w:tcW w:w="697" w:type="pct"/>
            <w:noWrap w:val="0"/>
            <w:tcMar>
              <w:top w:w="0" w:type="dxa"/>
              <w:left w:w="108" w:type="dxa"/>
              <w:bottom w:w="0" w:type="dxa"/>
              <w:right w:w="108" w:type="dxa"/>
            </w:tcMar>
            <w:vAlign w:val="center"/>
          </w:tcPr>
          <w:p w14:paraId="10CA3387">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449" w:type="pct"/>
            <w:noWrap w:val="0"/>
            <w:tcMar>
              <w:top w:w="0" w:type="dxa"/>
              <w:left w:w="108" w:type="dxa"/>
              <w:bottom w:w="0" w:type="dxa"/>
              <w:right w:w="108" w:type="dxa"/>
            </w:tcMar>
            <w:vAlign w:val="center"/>
          </w:tcPr>
          <w:p w14:paraId="1A6E41F2">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702" w:type="pct"/>
            <w:noWrap w:val="0"/>
            <w:tcMar>
              <w:top w:w="0" w:type="dxa"/>
              <w:left w:w="108" w:type="dxa"/>
              <w:bottom w:w="0" w:type="dxa"/>
              <w:right w:w="108" w:type="dxa"/>
            </w:tcMar>
            <w:vAlign w:val="center"/>
          </w:tcPr>
          <w:p w14:paraId="7BEBF37D">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698" w:type="pct"/>
            <w:noWrap w:val="0"/>
            <w:tcMar>
              <w:top w:w="0" w:type="dxa"/>
              <w:left w:w="108" w:type="dxa"/>
              <w:bottom w:w="0" w:type="dxa"/>
              <w:right w:w="108" w:type="dxa"/>
            </w:tcMar>
            <w:vAlign w:val="center"/>
          </w:tcPr>
          <w:p w14:paraId="14D2B554">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540" w:type="pct"/>
            <w:noWrap w:val="0"/>
            <w:tcMar>
              <w:top w:w="0" w:type="dxa"/>
              <w:left w:w="108" w:type="dxa"/>
              <w:bottom w:w="0" w:type="dxa"/>
              <w:right w:w="108" w:type="dxa"/>
            </w:tcMar>
            <w:vAlign w:val="center"/>
          </w:tcPr>
          <w:p w14:paraId="5D1ED019">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462" w:type="pct"/>
            <w:noWrap w:val="0"/>
            <w:tcMar>
              <w:top w:w="0" w:type="dxa"/>
              <w:left w:w="108" w:type="dxa"/>
              <w:bottom w:w="0" w:type="dxa"/>
              <w:right w:w="108" w:type="dxa"/>
            </w:tcMar>
            <w:vAlign w:val="center"/>
          </w:tcPr>
          <w:p w14:paraId="78CB0E4E">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463" w:type="pct"/>
            <w:noWrap w:val="0"/>
            <w:tcMar>
              <w:top w:w="0" w:type="dxa"/>
              <w:left w:w="108" w:type="dxa"/>
              <w:bottom w:w="0" w:type="dxa"/>
              <w:right w:w="108" w:type="dxa"/>
            </w:tcMar>
            <w:vAlign w:val="center"/>
          </w:tcPr>
          <w:p w14:paraId="3D44BB81">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462" w:type="pct"/>
            <w:noWrap w:val="0"/>
            <w:tcMar>
              <w:top w:w="0" w:type="dxa"/>
              <w:left w:w="108" w:type="dxa"/>
              <w:bottom w:w="0" w:type="dxa"/>
              <w:right w:w="108" w:type="dxa"/>
            </w:tcMar>
            <w:vAlign w:val="center"/>
          </w:tcPr>
          <w:p w14:paraId="17724FDF">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r>
      <w:tr w14:paraId="28F33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522" w:type="pct"/>
            <w:noWrap w:val="0"/>
            <w:tcMar>
              <w:top w:w="0" w:type="dxa"/>
              <w:left w:w="108" w:type="dxa"/>
              <w:bottom w:w="0" w:type="dxa"/>
              <w:right w:w="108" w:type="dxa"/>
            </w:tcMar>
            <w:vAlign w:val="center"/>
          </w:tcPr>
          <w:p w14:paraId="6BB86E0E">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ascii="仿宋" w:hAnsi="仿宋" w:eastAsia="仿宋"/>
                <w:color w:val="auto"/>
                <w:sz w:val="24"/>
                <w:szCs w:val="24"/>
                <w:highlight w:val="none"/>
              </w:rPr>
              <w:t>4</w:t>
            </w:r>
          </w:p>
        </w:tc>
        <w:tc>
          <w:tcPr>
            <w:tcW w:w="697" w:type="pct"/>
            <w:noWrap w:val="0"/>
            <w:tcMar>
              <w:top w:w="0" w:type="dxa"/>
              <w:left w:w="108" w:type="dxa"/>
              <w:bottom w:w="0" w:type="dxa"/>
              <w:right w:w="108" w:type="dxa"/>
            </w:tcMar>
            <w:vAlign w:val="center"/>
          </w:tcPr>
          <w:p w14:paraId="4AE14BF0">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449" w:type="pct"/>
            <w:noWrap w:val="0"/>
            <w:tcMar>
              <w:top w:w="0" w:type="dxa"/>
              <w:left w:w="108" w:type="dxa"/>
              <w:bottom w:w="0" w:type="dxa"/>
              <w:right w:w="108" w:type="dxa"/>
            </w:tcMar>
            <w:vAlign w:val="center"/>
          </w:tcPr>
          <w:p w14:paraId="4E9C1994">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702" w:type="pct"/>
            <w:noWrap w:val="0"/>
            <w:tcMar>
              <w:top w:w="0" w:type="dxa"/>
              <w:left w:w="108" w:type="dxa"/>
              <w:bottom w:w="0" w:type="dxa"/>
              <w:right w:w="108" w:type="dxa"/>
            </w:tcMar>
            <w:vAlign w:val="center"/>
          </w:tcPr>
          <w:p w14:paraId="697188AA">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698" w:type="pct"/>
            <w:noWrap w:val="0"/>
            <w:tcMar>
              <w:top w:w="0" w:type="dxa"/>
              <w:left w:w="108" w:type="dxa"/>
              <w:bottom w:w="0" w:type="dxa"/>
              <w:right w:w="108" w:type="dxa"/>
            </w:tcMar>
            <w:vAlign w:val="center"/>
          </w:tcPr>
          <w:p w14:paraId="49489D3E">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540" w:type="pct"/>
            <w:noWrap w:val="0"/>
            <w:tcMar>
              <w:top w:w="0" w:type="dxa"/>
              <w:left w:w="108" w:type="dxa"/>
              <w:bottom w:w="0" w:type="dxa"/>
              <w:right w:w="108" w:type="dxa"/>
            </w:tcMar>
            <w:vAlign w:val="center"/>
          </w:tcPr>
          <w:p w14:paraId="35CDE10E">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462" w:type="pct"/>
            <w:noWrap w:val="0"/>
            <w:tcMar>
              <w:top w:w="0" w:type="dxa"/>
              <w:left w:w="108" w:type="dxa"/>
              <w:bottom w:w="0" w:type="dxa"/>
              <w:right w:w="108" w:type="dxa"/>
            </w:tcMar>
            <w:vAlign w:val="center"/>
          </w:tcPr>
          <w:p w14:paraId="631C667A">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463" w:type="pct"/>
            <w:noWrap w:val="0"/>
            <w:tcMar>
              <w:top w:w="0" w:type="dxa"/>
              <w:left w:w="108" w:type="dxa"/>
              <w:bottom w:w="0" w:type="dxa"/>
              <w:right w:w="108" w:type="dxa"/>
            </w:tcMar>
            <w:vAlign w:val="center"/>
          </w:tcPr>
          <w:p w14:paraId="341F2559">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462" w:type="pct"/>
            <w:noWrap w:val="0"/>
            <w:tcMar>
              <w:top w:w="0" w:type="dxa"/>
              <w:left w:w="108" w:type="dxa"/>
              <w:bottom w:w="0" w:type="dxa"/>
              <w:right w:w="108" w:type="dxa"/>
            </w:tcMar>
            <w:vAlign w:val="center"/>
          </w:tcPr>
          <w:p w14:paraId="749E2CB4">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r>
      <w:tr w14:paraId="5C2C7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522" w:type="pct"/>
            <w:noWrap w:val="0"/>
            <w:tcMar>
              <w:top w:w="0" w:type="dxa"/>
              <w:left w:w="108" w:type="dxa"/>
              <w:bottom w:w="0" w:type="dxa"/>
              <w:right w:w="108" w:type="dxa"/>
            </w:tcMar>
            <w:vAlign w:val="center"/>
          </w:tcPr>
          <w:p w14:paraId="554A2CD8">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5</w:t>
            </w:r>
          </w:p>
        </w:tc>
        <w:tc>
          <w:tcPr>
            <w:tcW w:w="697" w:type="pct"/>
            <w:noWrap w:val="0"/>
            <w:tcMar>
              <w:top w:w="0" w:type="dxa"/>
              <w:left w:w="108" w:type="dxa"/>
              <w:bottom w:w="0" w:type="dxa"/>
              <w:right w:w="108" w:type="dxa"/>
            </w:tcMar>
            <w:vAlign w:val="center"/>
          </w:tcPr>
          <w:p w14:paraId="62A2D975">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449" w:type="pct"/>
            <w:noWrap w:val="0"/>
            <w:tcMar>
              <w:top w:w="0" w:type="dxa"/>
              <w:left w:w="108" w:type="dxa"/>
              <w:bottom w:w="0" w:type="dxa"/>
              <w:right w:w="108" w:type="dxa"/>
            </w:tcMar>
            <w:vAlign w:val="center"/>
          </w:tcPr>
          <w:p w14:paraId="283BEFF6">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702" w:type="pct"/>
            <w:noWrap w:val="0"/>
            <w:tcMar>
              <w:top w:w="0" w:type="dxa"/>
              <w:left w:w="108" w:type="dxa"/>
              <w:bottom w:w="0" w:type="dxa"/>
              <w:right w:w="108" w:type="dxa"/>
            </w:tcMar>
            <w:vAlign w:val="center"/>
          </w:tcPr>
          <w:p w14:paraId="2635373D">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698" w:type="pct"/>
            <w:noWrap w:val="0"/>
            <w:tcMar>
              <w:top w:w="0" w:type="dxa"/>
              <w:left w:w="108" w:type="dxa"/>
              <w:bottom w:w="0" w:type="dxa"/>
              <w:right w:w="108" w:type="dxa"/>
            </w:tcMar>
            <w:vAlign w:val="center"/>
          </w:tcPr>
          <w:p w14:paraId="03ED1DEE">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540" w:type="pct"/>
            <w:noWrap w:val="0"/>
            <w:tcMar>
              <w:top w:w="0" w:type="dxa"/>
              <w:left w:w="108" w:type="dxa"/>
              <w:bottom w:w="0" w:type="dxa"/>
              <w:right w:w="108" w:type="dxa"/>
            </w:tcMar>
            <w:vAlign w:val="center"/>
          </w:tcPr>
          <w:p w14:paraId="0F6C4661">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462" w:type="pct"/>
            <w:noWrap w:val="0"/>
            <w:tcMar>
              <w:top w:w="0" w:type="dxa"/>
              <w:left w:w="108" w:type="dxa"/>
              <w:bottom w:w="0" w:type="dxa"/>
              <w:right w:w="108" w:type="dxa"/>
            </w:tcMar>
            <w:vAlign w:val="center"/>
          </w:tcPr>
          <w:p w14:paraId="0A0002D3">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463" w:type="pct"/>
            <w:noWrap w:val="0"/>
            <w:tcMar>
              <w:top w:w="0" w:type="dxa"/>
              <w:left w:w="108" w:type="dxa"/>
              <w:bottom w:w="0" w:type="dxa"/>
              <w:right w:w="108" w:type="dxa"/>
            </w:tcMar>
            <w:vAlign w:val="center"/>
          </w:tcPr>
          <w:p w14:paraId="6C52C2E9">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462" w:type="pct"/>
            <w:noWrap w:val="0"/>
            <w:tcMar>
              <w:top w:w="0" w:type="dxa"/>
              <w:left w:w="108" w:type="dxa"/>
              <w:bottom w:w="0" w:type="dxa"/>
              <w:right w:w="108" w:type="dxa"/>
            </w:tcMar>
            <w:vAlign w:val="center"/>
          </w:tcPr>
          <w:p w14:paraId="19C3D8E7">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r>
      <w:tr w14:paraId="07701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522" w:type="pct"/>
            <w:noWrap w:val="0"/>
            <w:tcMar>
              <w:top w:w="0" w:type="dxa"/>
              <w:left w:w="108" w:type="dxa"/>
              <w:bottom w:w="0" w:type="dxa"/>
              <w:right w:w="108" w:type="dxa"/>
            </w:tcMar>
            <w:vAlign w:val="center"/>
          </w:tcPr>
          <w:p w14:paraId="26040CCD">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6</w:t>
            </w:r>
          </w:p>
        </w:tc>
        <w:tc>
          <w:tcPr>
            <w:tcW w:w="697" w:type="pct"/>
            <w:noWrap w:val="0"/>
            <w:tcMar>
              <w:top w:w="0" w:type="dxa"/>
              <w:left w:w="108" w:type="dxa"/>
              <w:bottom w:w="0" w:type="dxa"/>
              <w:right w:w="108" w:type="dxa"/>
            </w:tcMar>
            <w:vAlign w:val="center"/>
          </w:tcPr>
          <w:p w14:paraId="17D697A2">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449" w:type="pct"/>
            <w:noWrap w:val="0"/>
            <w:tcMar>
              <w:top w:w="0" w:type="dxa"/>
              <w:left w:w="108" w:type="dxa"/>
              <w:bottom w:w="0" w:type="dxa"/>
              <w:right w:w="108" w:type="dxa"/>
            </w:tcMar>
            <w:vAlign w:val="center"/>
          </w:tcPr>
          <w:p w14:paraId="3D6C5E42">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702" w:type="pct"/>
            <w:noWrap w:val="0"/>
            <w:tcMar>
              <w:top w:w="0" w:type="dxa"/>
              <w:left w:w="108" w:type="dxa"/>
              <w:bottom w:w="0" w:type="dxa"/>
              <w:right w:w="108" w:type="dxa"/>
            </w:tcMar>
            <w:vAlign w:val="center"/>
          </w:tcPr>
          <w:p w14:paraId="6B9F1324">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698" w:type="pct"/>
            <w:noWrap w:val="0"/>
            <w:tcMar>
              <w:top w:w="0" w:type="dxa"/>
              <w:left w:w="108" w:type="dxa"/>
              <w:bottom w:w="0" w:type="dxa"/>
              <w:right w:w="108" w:type="dxa"/>
            </w:tcMar>
            <w:vAlign w:val="center"/>
          </w:tcPr>
          <w:p w14:paraId="268B215E">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540" w:type="pct"/>
            <w:noWrap w:val="0"/>
            <w:tcMar>
              <w:top w:w="0" w:type="dxa"/>
              <w:left w:w="108" w:type="dxa"/>
              <w:bottom w:w="0" w:type="dxa"/>
              <w:right w:w="108" w:type="dxa"/>
            </w:tcMar>
            <w:vAlign w:val="center"/>
          </w:tcPr>
          <w:p w14:paraId="7DCC727C">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462" w:type="pct"/>
            <w:noWrap w:val="0"/>
            <w:tcMar>
              <w:top w:w="0" w:type="dxa"/>
              <w:left w:w="108" w:type="dxa"/>
              <w:bottom w:w="0" w:type="dxa"/>
              <w:right w:w="108" w:type="dxa"/>
            </w:tcMar>
            <w:vAlign w:val="center"/>
          </w:tcPr>
          <w:p w14:paraId="7EBCB8CE">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463" w:type="pct"/>
            <w:noWrap w:val="0"/>
            <w:tcMar>
              <w:top w:w="0" w:type="dxa"/>
              <w:left w:w="108" w:type="dxa"/>
              <w:bottom w:w="0" w:type="dxa"/>
              <w:right w:w="108" w:type="dxa"/>
            </w:tcMar>
            <w:vAlign w:val="center"/>
          </w:tcPr>
          <w:p w14:paraId="4BC3ACF0">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462" w:type="pct"/>
            <w:noWrap w:val="0"/>
            <w:tcMar>
              <w:top w:w="0" w:type="dxa"/>
              <w:left w:w="108" w:type="dxa"/>
              <w:bottom w:w="0" w:type="dxa"/>
              <w:right w:w="108" w:type="dxa"/>
            </w:tcMar>
            <w:vAlign w:val="center"/>
          </w:tcPr>
          <w:p w14:paraId="3BC6CB81">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r>
      <w:tr w14:paraId="0825E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522" w:type="pct"/>
            <w:noWrap w:val="0"/>
            <w:tcMar>
              <w:top w:w="0" w:type="dxa"/>
              <w:left w:w="108" w:type="dxa"/>
              <w:bottom w:w="0" w:type="dxa"/>
              <w:right w:w="108" w:type="dxa"/>
            </w:tcMar>
            <w:vAlign w:val="center"/>
          </w:tcPr>
          <w:p w14:paraId="72003E39">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7</w:t>
            </w:r>
          </w:p>
        </w:tc>
        <w:tc>
          <w:tcPr>
            <w:tcW w:w="697" w:type="pct"/>
            <w:noWrap w:val="0"/>
            <w:tcMar>
              <w:top w:w="0" w:type="dxa"/>
              <w:left w:w="108" w:type="dxa"/>
              <w:bottom w:w="0" w:type="dxa"/>
              <w:right w:w="108" w:type="dxa"/>
            </w:tcMar>
            <w:vAlign w:val="center"/>
          </w:tcPr>
          <w:p w14:paraId="4DAE50B3">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449" w:type="pct"/>
            <w:noWrap w:val="0"/>
            <w:tcMar>
              <w:top w:w="0" w:type="dxa"/>
              <w:left w:w="108" w:type="dxa"/>
              <w:bottom w:w="0" w:type="dxa"/>
              <w:right w:w="108" w:type="dxa"/>
            </w:tcMar>
            <w:vAlign w:val="center"/>
          </w:tcPr>
          <w:p w14:paraId="2E38BE90">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702" w:type="pct"/>
            <w:noWrap w:val="0"/>
            <w:tcMar>
              <w:top w:w="0" w:type="dxa"/>
              <w:left w:w="108" w:type="dxa"/>
              <w:bottom w:w="0" w:type="dxa"/>
              <w:right w:w="108" w:type="dxa"/>
            </w:tcMar>
            <w:vAlign w:val="center"/>
          </w:tcPr>
          <w:p w14:paraId="019BF464">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698" w:type="pct"/>
            <w:noWrap w:val="0"/>
            <w:tcMar>
              <w:top w:w="0" w:type="dxa"/>
              <w:left w:w="108" w:type="dxa"/>
              <w:bottom w:w="0" w:type="dxa"/>
              <w:right w:w="108" w:type="dxa"/>
            </w:tcMar>
            <w:vAlign w:val="center"/>
          </w:tcPr>
          <w:p w14:paraId="5A252132">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540" w:type="pct"/>
            <w:noWrap w:val="0"/>
            <w:tcMar>
              <w:top w:w="0" w:type="dxa"/>
              <w:left w:w="108" w:type="dxa"/>
              <w:bottom w:w="0" w:type="dxa"/>
              <w:right w:w="108" w:type="dxa"/>
            </w:tcMar>
            <w:vAlign w:val="center"/>
          </w:tcPr>
          <w:p w14:paraId="2DD52E2C">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462" w:type="pct"/>
            <w:noWrap w:val="0"/>
            <w:tcMar>
              <w:top w:w="0" w:type="dxa"/>
              <w:left w:w="108" w:type="dxa"/>
              <w:bottom w:w="0" w:type="dxa"/>
              <w:right w:w="108" w:type="dxa"/>
            </w:tcMar>
            <w:vAlign w:val="center"/>
          </w:tcPr>
          <w:p w14:paraId="791E446D">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463" w:type="pct"/>
            <w:noWrap w:val="0"/>
            <w:tcMar>
              <w:top w:w="0" w:type="dxa"/>
              <w:left w:w="108" w:type="dxa"/>
              <w:bottom w:w="0" w:type="dxa"/>
              <w:right w:w="108" w:type="dxa"/>
            </w:tcMar>
            <w:vAlign w:val="center"/>
          </w:tcPr>
          <w:p w14:paraId="5AF4800E">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462" w:type="pct"/>
            <w:noWrap w:val="0"/>
            <w:tcMar>
              <w:top w:w="0" w:type="dxa"/>
              <w:left w:w="108" w:type="dxa"/>
              <w:bottom w:w="0" w:type="dxa"/>
              <w:right w:w="108" w:type="dxa"/>
            </w:tcMar>
            <w:vAlign w:val="center"/>
          </w:tcPr>
          <w:p w14:paraId="78042980">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r>
      <w:tr w14:paraId="761E6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522" w:type="pct"/>
            <w:noWrap w:val="0"/>
            <w:tcMar>
              <w:top w:w="0" w:type="dxa"/>
              <w:left w:w="108" w:type="dxa"/>
              <w:bottom w:w="0" w:type="dxa"/>
              <w:right w:w="108" w:type="dxa"/>
            </w:tcMar>
            <w:vAlign w:val="center"/>
          </w:tcPr>
          <w:p w14:paraId="2C4886FC">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8</w:t>
            </w:r>
          </w:p>
        </w:tc>
        <w:tc>
          <w:tcPr>
            <w:tcW w:w="697" w:type="pct"/>
            <w:noWrap w:val="0"/>
            <w:tcMar>
              <w:top w:w="0" w:type="dxa"/>
              <w:left w:w="108" w:type="dxa"/>
              <w:bottom w:w="0" w:type="dxa"/>
              <w:right w:w="108" w:type="dxa"/>
            </w:tcMar>
            <w:vAlign w:val="center"/>
          </w:tcPr>
          <w:p w14:paraId="095F724E">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449" w:type="pct"/>
            <w:noWrap w:val="0"/>
            <w:tcMar>
              <w:top w:w="0" w:type="dxa"/>
              <w:left w:w="108" w:type="dxa"/>
              <w:bottom w:w="0" w:type="dxa"/>
              <w:right w:w="108" w:type="dxa"/>
            </w:tcMar>
            <w:vAlign w:val="center"/>
          </w:tcPr>
          <w:p w14:paraId="6A5AD40C">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702" w:type="pct"/>
            <w:noWrap w:val="0"/>
            <w:tcMar>
              <w:top w:w="0" w:type="dxa"/>
              <w:left w:w="108" w:type="dxa"/>
              <w:bottom w:w="0" w:type="dxa"/>
              <w:right w:w="108" w:type="dxa"/>
            </w:tcMar>
            <w:vAlign w:val="center"/>
          </w:tcPr>
          <w:p w14:paraId="35949133">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698" w:type="pct"/>
            <w:noWrap w:val="0"/>
            <w:tcMar>
              <w:top w:w="0" w:type="dxa"/>
              <w:left w:w="108" w:type="dxa"/>
              <w:bottom w:w="0" w:type="dxa"/>
              <w:right w:w="108" w:type="dxa"/>
            </w:tcMar>
            <w:vAlign w:val="center"/>
          </w:tcPr>
          <w:p w14:paraId="5AD42D90">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540" w:type="pct"/>
            <w:noWrap w:val="0"/>
            <w:tcMar>
              <w:top w:w="0" w:type="dxa"/>
              <w:left w:w="108" w:type="dxa"/>
              <w:bottom w:w="0" w:type="dxa"/>
              <w:right w:w="108" w:type="dxa"/>
            </w:tcMar>
            <w:vAlign w:val="center"/>
          </w:tcPr>
          <w:p w14:paraId="6F7D9260">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462" w:type="pct"/>
            <w:noWrap w:val="0"/>
            <w:tcMar>
              <w:top w:w="0" w:type="dxa"/>
              <w:left w:w="108" w:type="dxa"/>
              <w:bottom w:w="0" w:type="dxa"/>
              <w:right w:w="108" w:type="dxa"/>
            </w:tcMar>
            <w:vAlign w:val="center"/>
          </w:tcPr>
          <w:p w14:paraId="5CF5D11C">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463" w:type="pct"/>
            <w:noWrap w:val="0"/>
            <w:tcMar>
              <w:top w:w="0" w:type="dxa"/>
              <w:left w:w="108" w:type="dxa"/>
              <w:bottom w:w="0" w:type="dxa"/>
              <w:right w:w="108" w:type="dxa"/>
            </w:tcMar>
            <w:vAlign w:val="center"/>
          </w:tcPr>
          <w:p w14:paraId="082B4177">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462" w:type="pct"/>
            <w:noWrap w:val="0"/>
            <w:tcMar>
              <w:top w:w="0" w:type="dxa"/>
              <w:left w:w="108" w:type="dxa"/>
              <w:bottom w:w="0" w:type="dxa"/>
              <w:right w:w="108" w:type="dxa"/>
            </w:tcMar>
            <w:vAlign w:val="center"/>
          </w:tcPr>
          <w:p w14:paraId="62726947">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r>
      <w:tr w14:paraId="13D50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522" w:type="pct"/>
            <w:noWrap w:val="0"/>
            <w:tcMar>
              <w:top w:w="0" w:type="dxa"/>
              <w:left w:w="108" w:type="dxa"/>
              <w:bottom w:w="0" w:type="dxa"/>
              <w:right w:w="108" w:type="dxa"/>
            </w:tcMar>
            <w:vAlign w:val="center"/>
          </w:tcPr>
          <w:p w14:paraId="73C24765">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9</w:t>
            </w:r>
          </w:p>
        </w:tc>
        <w:tc>
          <w:tcPr>
            <w:tcW w:w="697" w:type="pct"/>
            <w:noWrap w:val="0"/>
            <w:tcMar>
              <w:top w:w="0" w:type="dxa"/>
              <w:left w:w="108" w:type="dxa"/>
              <w:bottom w:w="0" w:type="dxa"/>
              <w:right w:w="108" w:type="dxa"/>
            </w:tcMar>
            <w:vAlign w:val="center"/>
          </w:tcPr>
          <w:p w14:paraId="4581BCEE">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449" w:type="pct"/>
            <w:noWrap w:val="0"/>
            <w:tcMar>
              <w:top w:w="0" w:type="dxa"/>
              <w:left w:w="108" w:type="dxa"/>
              <w:bottom w:w="0" w:type="dxa"/>
              <w:right w:w="108" w:type="dxa"/>
            </w:tcMar>
            <w:vAlign w:val="center"/>
          </w:tcPr>
          <w:p w14:paraId="63B3AE71">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702" w:type="pct"/>
            <w:noWrap w:val="0"/>
            <w:tcMar>
              <w:top w:w="0" w:type="dxa"/>
              <w:left w:w="108" w:type="dxa"/>
              <w:bottom w:w="0" w:type="dxa"/>
              <w:right w:w="108" w:type="dxa"/>
            </w:tcMar>
            <w:vAlign w:val="center"/>
          </w:tcPr>
          <w:p w14:paraId="3FE8FD8E">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698" w:type="pct"/>
            <w:noWrap w:val="0"/>
            <w:tcMar>
              <w:top w:w="0" w:type="dxa"/>
              <w:left w:w="108" w:type="dxa"/>
              <w:bottom w:w="0" w:type="dxa"/>
              <w:right w:w="108" w:type="dxa"/>
            </w:tcMar>
            <w:vAlign w:val="center"/>
          </w:tcPr>
          <w:p w14:paraId="67DAF977">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540" w:type="pct"/>
            <w:noWrap w:val="0"/>
            <w:tcMar>
              <w:top w:w="0" w:type="dxa"/>
              <w:left w:w="108" w:type="dxa"/>
              <w:bottom w:w="0" w:type="dxa"/>
              <w:right w:w="108" w:type="dxa"/>
            </w:tcMar>
            <w:vAlign w:val="center"/>
          </w:tcPr>
          <w:p w14:paraId="25F12F13">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462" w:type="pct"/>
            <w:noWrap w:val="0"/>
            <w:tcMar>
              <w:top w:w="0" w:type="dxa"/>
              <w:left w:w="108" w:type="dxa"/>
              <w:bottom w:w="0" w:type="dxa"/>
              <w:right w:w="108" w:type="dxa"/>
            </w:tcMar>
            <w:vAlign w:val="center"/>
          </w:tcPr>
          <w:p w14:paraId="27AD3F8A">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463" w:type="pct"/>
            <w:noWrap w:val="0"/>
            <w:tcMar>
              <w:top w:w="0" w:type="dxa"/>
              <w:left w:w="108" w:type="dxa"/>
              <w:bottom w:w="0" w:type="dxa"/>
              <w:right w:w="108" w:type="dxa"/>
            </w:tcMar>
            <w:vAlign w:val="center"/>
          </w:tcPr>
          <w:p w14:paraId="387F73D0">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462" w:type="pct"/>
            <w:noWrap w:val="0"/>
            <w:tcMar>
              <w:top w:w="0" w:type="dxa"/>
              <w:left w:w="108" w:type="dxa"/>
              <w:bottom w:w="0" w:type="dxa"/>
              <w:right w:w="108" w:type="dxa"/>
            </w:tcMar>
            <w:vAlign w:val="center"/>
          </w:tcPr>
          <w:p w14:paraId="41C43F53">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r>
      <w:tr w14:paraId="624BC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522" w:type="pct"/>
            <w:noWrap w:val="0"/>
            <w:tcMar>
              <w:top w:w="0" w:type="dxa"/>
              <w:left w:w="108" w:type="dxa"/>
              <w:bottom w:w="0" w:type="dxa"/>
              <w:right w:w="108" w:type="dxa"/>
            </w:tcMar>
            <w:vAlign w:val="center"/>
          </w:tcPr>
          <w:p w14:paraId="404C56DE">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ascii="仿宋" w:hAnsi="仿宋" w:eastAsia="仿宋"/>
                <w:color w:val="auto"/>
                <w:sz w:val="24"/>
                <w:szCs w:val="24"/>
                <w:highlight w:val="none"/>
              </w:rPr>
              <w:t>…</w:t>
            </w:r>
          </w:p>
        </w:tc>
        <w:tc>
          <w:tcPr>
            <w:tcW w:w="697" w:type="pct"/>
            <w:noWrap w:val="0"/>
            <w:tcMar>
              <w:top w:w="0" w:type="dxa"/>
              <w:left w:w="108" w:type="dxa"/>
              <w:bottom w:w="0" w:type="dxa"/>
              <w:right w:w="108" w:type="dxa"/>
            </w:tcMar>
            <w:vAlign w:val="center"/>
          </w:tcPr>
          <w:p w14:paraId="04C6B90B">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ascii="仿宋" w:hAnsi="仿宋" w:eastAsia="仿宋"/>
                <w:color w:val="auto"/>
                <w:sz w:val="24"/>
                <w:szCs w:val="24"/>
                <w:highlight w:val="none"/>
              </w:rPr>
              <w:t>……</w:t>
            </w:r>
          </w:p>
        </w:tc>
        <w:tc>
          <w:tcPr>
            <w:tcW w:w="449" w:type="pct"/>
            <w:noWrap w:val="0"/>
            <w:tcMar>
              <w:top w:w="0" w:type="dxa"/>
              <w:left w:w="108" w:type="dxa"/>
              <w:bottom w:w="0" w:type="dxa"/>
              <w:right w:w="108" w:type="dxa"/>
            </w:tcMar>
            <w:vAlign w:val="center"/>
          </w:tcPr>
          <w:p w14:paraId="1EE05BE3">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702" w:type="pct"/>
            <w:noWrap w:val="0"/>
            <w:tcMar>
              <w:top w:w="0" w:type="dxa"/>
              <w:left w:w="108" w:type="dxa"/>
              <w:bottom w:w="0" w:type="dxa"/>
              <w:right w:w="108" w:type="dxa"/>
            </w:tcMar>
            <w:vAlign w:val="center"/>
          </w:tcPr>
          <w:p w14:paraId="7639D444">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698" w:type="pct"/>
            <w:noWrap w:val="0"/>
            <w:tcMar>
              <w:top w:w="0" w:type="dxa"/>
              <w:left w:w="108" w:type="dxa"/>
              <w:bottom w:w="0" w:type="dxa"/>
              <w:right w:w="108" w:type="dxa"/>
            </w:tcMar>
            <w:vAlign w:val="center"/>
          </w:tcPr>
          <w:p w14:paraId="2CC3EE20">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540" w:type="pct"/>
            <w:noWrap w:val="0"/>
            <w:tcMar>
              <w:top w:w="0" w:type="dxa"/>
              <w:left w:w="108" w:type="dxa"/>
              <w:bottom w:w="0" w:type="dxa"/>
              <w:right w:w="108" w:type="dxa"/>
            </w:tcMar>
            <w:vAlign w:val="center"/>
          </w:tcPr>
          <w:p w14:paraId="4116E08C">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462" w:type="pct"/>
            <w:noWrap w:val="0"/>
            <w:tcMar>
              <w:top w:w="0" w:type="dxa"/>
              <w:left w:w="108" w:type="dxa"/>
              <w:bottom w:w="0" w:type="dxa"/>
              <w:right w:w="108" w:type="dxa"/>
            </w:tcMar>
            <w:vAlign w:val="center"/>
          </w:tcPr>
          <w:p w14:paraId="41FFA76B">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463" w:type="pct"/>
            <w:noWrap w:val="0"/>
            <w:tcMar>
              <w:top w:w="0" w:type="dxa"/>
              <w:left w:w="108" w:type="dxa"/>
              <w:bottom w:w="0" w:type="dxa"/>
              <w:right w:w="108" w:type="dxa"/>
            </w:tcMar>
            <w:vAlign w:val="center"/>
          </w:tcPr>
          <w:p w14:paraId="6E6A3859">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c>
          <w:tcPr>
            <w:tcW w:w="462" w:type="pct"/>
            <w:noWrap w:val="0"/>
            <w:tcMar>
              <w:top w:w="0" w:type="dxa"/>
              <w:left w:w="108" w:type="dxa"/>
              <w:bottom w:w="0" w:type="dxa"/>
              <w:right w:w="108" w:type="dxa"/>
            </w:tcMar>
            <w:vAlign w:val="center"/>
          </w:tcPr>
          <w:p w14:paraId="2CE37C7A">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p>
        </w:tc>
      </w:tr>
      <w:tr w14:paraId="02504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rPr>
        <w:tc>
          <w:tcPr>
            <w:tcW w:w="4537" w:type="pct"/>
            <w:gridSpan w:val="8"/>
            <w:noWrap w:val="0"/>
            <w:tcMar>
              <w:top w:w="0" w:type="dxa"/>
              <w:left w:w="108" w:type="dxa"/>
              <w:bottom w:w="0" w:type="dxa"/>
              <w:right w:w="108" w:type="dxa"/>
            </w:tcMar>
            <w:vAlign w:val="center"/>
          </w:tcPr>
          <w:p w14:paraId="1E24871A">
            <w:pPr>
              <w:pStyle w:val="246"/>
              <w:pBdr>
                <w:top w:val="none" w:color="000000" w:sz="0" w:space="0"/>
                <w:left w:val="none" w:color="000000" w:sz="0" w:space="0"/>
                <w:bottom w:val="none" w:color="000000" w:sz="0" w:space="0"/>
                <w:right w:val="none" w:color="000000" w:sz="0" w:space="0"/>
              </w:pBdr>
              <w:spacing w:line="340" w:lineRule="exact"/>
              <w:rPr>
                <w:rFonts w:hint="eastAsia" w:ascii="仿宋" w:hAnsi="仿宋" w:eastAsia="仿宋"/>
                <w:color w:val="auto"/>
                <w:sz w:val="24"/>
                <w:szCs w:val="24"/>
                <w:highlight w:val="none"/>
              </w:rPr>
            </w:pPr>
            <w:r>
              <w:rPr>
                <w:rFonts w:ascii="仿宋" w:hAnsi="仿宋" w:eastAsia="仿宋"/>
                <w:color w:val="auto"/>
                <w:sz w:val="24"/>
                <w:szCs w:val="24"/>
                <w:highlight w:val="none"/>
              </w:rPr>
              <w:t>投标总报价（人民币：元）</w:t>
            </w:r>
          </w:p>
        </w:tc>
        <w:tc>
          <w:tcPr>
            <w:tcW w:w="462" w:type="pct"/>
            <w:noWrap w:val="0"/>
            <w:tcMar>
              <w:top w:w="0" w:type="dxa"/>
              <w:left w:w="108" w:type="dxa"/>
              <w:bottom w:w="0" w:type="dxa"/>
              <w:right w:w="108" w:type="dxa"/>
            </w:tcMar>
          </w:tcPr>
          <w:p w14:paraId="3B01767C">
            <w:pPr>
              <w:pStyle w:val="246"/>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auto"/>
                <w:sz w:val="24"/>
                <w:szCs w:val="24"/>
                <w:highlight w:val="none"/>
              </w:rPr>
            </w:pPr>
            <w:r>
              <w:rPr>
                <w:rFonts w:ascii="仿宋" w:hAnsi="仿宋" w:eastAsia="仿宋"/>
                <w:color w:val="auto"/>
                <w:sz w:val="24"/>
                <w:szCs w:val="24"/>
                <w:highlight w:val="none"/>
              </w:rPr>
              <w:t> </w:t>
            </w:r>
          </w:p>
        </w:tc>
      </w:tr>
    </w:tbl>
    <w:p w14:paraId="2568F232">
      <w:pPr>
        <w:pStyle w:val="246"/>
        <w:spacing w:line="440" w:lineRule="exact"/>
        <w:ind w:firstLine="411"/>
        <w:rPr>
          <w:rFonts w:hint="eastAsia" w:ascii="仿宋" w:hAnsi="仿宋" w:eastAsia="仿宋"/>
          <w:color w:val="auto"/>
          <w:sz w:val="28"/>
          <w:szCs w:val="24"/>
          <w:highlight w:val="none"/>
        </w:rPr>
      </w:pPr>
    </w:p>
    <w:p w14:paraId="7D24DB1F">
      <w:pPr>
        <w:pStyle w:val="246"/>
        <w:spacing w:line="440" w:lineRule="exact"/>
        <w:ind w:firstLine="411"/>
        <w:rPr>
          <w:rFonts w:hint="eastAsia" w:ascii="仿宋" w:hAnsi="仿宋" w:eastAsia="仿宋"/>
          <w:color w:val="auto"/>
          <w:sz w:val="28"/>
          <w:szCs w:val="24"/>
          <w:highlight w:val="none"/>
        </w:rPr>
      </w:pPr>
      <w:r>
        <w:rPr>
          <w:rFonts w:ascii="仿宋" w:hAnsi="仿宋" w:eastAsia="仿宋"/>
          <w:color w:val="auto"/>
          <w:sz w:val="28"/>
          <w:szCs w:val="24"/>
          <w:highlight w:val="none"/>
        </w:rPr>
        <w:t>备注：1</w:t>
      </w:r>
      <w:r>
        <w:rPr>
          <w:rFonts w:hint="eastAsia" w:ascii="仿宋" w:hAnsi="仿宋" w:eastAsia="仿宋"/>
          <w:color w:val="auto"/>
          <w:sz w:val="28"/>
          <w:szCs w:val="24"/>
          <w:highlight w:val="none"/>
          <w:lang w:val="en-US" w:eastAsia="zh-CN"/>
        </w:rPr>
        <w:t>.</w:t>
      </w:r>
      <w:r>
        <w:rPr>
          <w:rFonts w:hint="eastAsia" w:ascii="仿宋" w:hAnsi="仿宋" w:eastAsia="仿宋"/>
          <w:color w:val="auto"/>
          <w:sz w:val="28"/>
          <w:szCs w:val="24"/>
          <w:highlight w:val="none"/>
        </w:rPr>
        <w:t>投</w:t>
      </w:r>
      <w:r>
        <w:rPr>
          <w:rFonts w:ascii="仿宋" w:hAnsi="仿宋" w:eastAsia="仿宋"/>
          <w:color w:val="auto"/>
          <w:sz w:val="28"/>
          <w:szCs w:val="24"/>
          <w:highlight w:val="none"/>
        </w:rPr>
        <w:t>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p>
    <w:p w14:paraId="4AD0453B">
      <w:pPr>
        <w:pStyle w:val="246"/>
        <w:spacing w:line="440" w:lineRule="exact"/>
        <w:ind w:firstLine="691"/>
        <w:rPr>
          <w:rFonts w:hint="eastAsia" w:ascii="仿宋" w:hAnsi="仿宋" w:eastAsia="仿宋"/>
          <w:color w:val="auto"/>
          <w:sz w:val="28"/>
          <w:szCs w:val="24"/>
          <w:highlight w:val="none"/>
        </w:rPr>
      </w:pPr>
      <w:r>
        <w:rPr>
          <w:rFonts w:hint="eastAsia" w:ascii="仿宋" w:hAnsi="仿宋" w:eastAsia="仿宋"/>
          <w:color w:val="auto"/>
          <w:sz w:val="28"/>
          <w:szCs w:val="24"/>
          <w:highlight w:val="none"/>
          <w:lang w:eastAsia="zh-CN"/>
        </w:rPr>
        <w:t>2.</w:t>
      </w:r>
      <w:r>
        <w:rPr>
          <w:rFonts w:ascii="仿宋" w:hAnsi="仿宋" w:eastAsia="仿宋"/>
          <w:color w:val="auto"/>
          <w:sz w:val="28"/>
          <w:szCs w:val="24"/>
          <w:highlight w:val="none"/>
        </w:rPr>
        <w:t>“投标分项报价表”中“投标总报价”数额应当与“开标一览表”中“投标总报价”数额一致。</w:t>
      </w:r>
    </w:p>
    <w:p w14:paraId="47363CA6">
      <w:pPr>
        <w:pStyle w:val="246"/>
        <w:spacing w:line="440" w:lineRule="exact"/>
        <w:ind w:firstLine="411"/>
        <w:rPr>
          <w:rFonts w:hint="eastAsia" w:ascii="仿宋" w:hAnsi="仿宋" w:eastAsia="仿宋"/>
          <w:color w:val="auto"/>
          <w:sz w:val="28"/>
          <w:szCs w:val="24"/>
          <w:highlight w:val="none"/>
        </w:rPr>
      </w:pPr>
      <w:r>
        <w:rPr>
          <w:rFonts w:ascii="仿宋" w:hAnsi="仿宋" w:eastAsia="仿宋"/>
          <w:color w:val="auto"/>
          <w:sz w:val="28"/>
          <w:szCs w:val="24"/>
          <w:highlight w:val="none"/>
        </w:rPr>
        <w:t> </w:t>
      </w:r>
    </w:p>
    <w:p w14:paraId="2EE996B7">
      <w:pPr>
        <w:pStyle w:val="246"/>
        <w:spacing w:line="440" w:lineRule="exact"/>
        <w:ind w:firstLine="411"/>
        <w:rPr>
          <w:rFonts w:hint="eastAsia" w:ascii="仿宋" w:hAnsi="仿宋" w:eastAsia="仿宋"/>
          <w:color w:val="auto"/>
          <w:sz w:val="28"/>
          <w:szCs w:val="24"/>
          <w:highlight w:val="none"/>
        </w:rPr>
      </w:pPr>
      <w:r>
        <w:rPr>
          <w:rFonts w:ascii="仿宋" w:hAnsi="仿宋" w:eastAsia="仿宋"/>
          <w:color w:val="auto"/>
          <w:sz w:val="28"/>
          <w:szCs w:val="24"/>
          <w:highlight w:val="none"/>
        </w:rPr>
        <w:t> </w:t>
      </w:r>
    </w:p>
    <w:p w14:paraId="3FBC185F">
      <w:pPr>
        <w:pStyle w:val="246"/>
        <w:spacing w:line="440" w:lineRule="exact"/>
        <w:jc w:val="center"/>
        <w:rPr>
          <w:rFonts w:hint="eastAsia" w:ascii="仿宋" w:hAnsi="仿宋" w:eastAsia="仿宋"/>
          <w:b/>
          <w:color w:val="auto"/>
          <w:sz w:val="32"/>
          <w:highlight w:val="none"/>
        </w:rPr>
      </w:pPr>
    </w:p>
    <w:p w14:paraId="69943AF0">
      <w:pPr>
        <w:pStyle w:val="246"/>
        <w:spacing w:line="440" w:lineRule="exact"/>
        <w:jc w:val="center"/>
        <w:rPr>
          <w:rFonts w:hint="eastAsia" w:ascii="仿宋" w:hAnsi="仿宋" w:eastAsia="仿宋"/>
          <w:b/>
          <w:color w:val="auto"/>
          <w:sz w:val="32"/>
          <w:highlight w:val="none"/>
        </w:rPr>
      </w:pPr>
    </w:p>
    <w:p w14:paraId="37DE57B0">
      <w:pPr>
        <w:pStyle w:val="246"/>
        <w:spacing w:line="440" w:lineRule="exact"/>
        <w:jc w:val="center"/>
        <w:rPr>
          <w:rFonts w:hint="eastAsia" w:ascii="仿宋" w:hAnsi="仿宋" w:eastAsia="仿宋"/>
          <w:b/>
          <w:color w:val="auto"/>
          <w:sz w:val="32"/>
          <w:highlight w:val="none"/>
        </w:rPr>
      </w:pPr>
      <w:r>
        <w:rPr>
          <w:rFonts w:hint="eastAsia" w:ascii="仿宋" w:hAnsi="仿宋" w:eastAsia="仿宋"/>
          <w:b/>
          <w:color w:val="auto"/>
          <w:sz w:val="32"/>
          <w:highlight w:val="none"/>
        </w:rPr>
        <w:t>四、技术要求</w:t>
      </w:r>
      <w:r>
        <w:rPr>
          <w:rFonts w:hint="eastAsia" w:ascii="仿宋" w:hAnsi="仿宋" w:eastAsia="仿宋"/>
          <w:b/>
          <w:color w:val="auto"/>
          <w:sz w:val="32"/>
          <w:szCs w:val="32"/>
          <w:highlight w:val="none"/>
        </w:rPr>
        <w:t>响应</w:t>
      </w:r>
      <w:r>
        <w:rPr>
          <w:rFonts w:hint="eastAsia" w:ascii="仿宋" w:hAnsi="仿宋" w:eastAsia="仿宋"/>
          <w:b/>
          <w:color w:val="auto"/>
          <w:sz w:val="32"/>
          <w:highlight w:val="none"/>
        </w:rPr>
        <w:t>偏离表</w:t>
      </w:r>
    </w:p>
    <w:tbl>
      <w:tblPr>
        <w:tblStyle w:val="3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3" w:type="dxa"/>
          <w:bottom w:w="0" w:type="dxa"/>
          <w:right w:w="3" w:type="dxa"/>
        </w:tblCellMar>
      </w:tblPr>
      <w:tblGrid>
        <w:gridCol w:w="1196"/>
        <w:gridCol w:w="3581"/>
        <w:gridCol w:w="2594"/>
        <w:gridCol w:w="1194"/>
        <w:gridCol w:w="1187"/>
      </w:tblGrid>
      <w:tr w14:paraId="7D3F6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trHeight w:val="773" w:hRule="atLeast"/>
        </w:trPr>
        <w:tc>
          <w:tcPr>
            <w:tcW w:w="613" w:type="pct"/>
            <w:noWrap w:val="0"/>
            <w:vAlign w:val="center"/>
          </w:tcPr>
          <w:p w14:paraId="77E11C72">
            <w:pPr>
              <w:spacing w:line="360" w:lineRule="auto"/>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t>序号</w:t>
            </w:r>
          </w:p>
        </w:tc>
        <w:tc>
          <w:tcPr>
            <w:tcW w:w="1835" w:type="pct"/>
            <w:noWrap w:val="0"/>
            <w:vAlign w:val="center"/>
          </w:tcPr>
          <w:p w14:paraId="5C8AEE12">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t>项目采购需求中主要技术</w:t>
            </w:r>
          </w:p>
          <w:p w14:paraId="75744832">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t>条款描述</w:t>
            </w:r>
          </w:p>
        </w:tc>
        <w:tc>
          <w:tcPr>
            <w:tcW w:w="1329" w:type="pct"/>
            <w:noWrap w:val="0"/>
            <w:vAlign w:val="center"/>
          </w:tcPr>
          <w:p w14:paraId="3A724E73">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t>所投产品规格、型号及相应技术参数描述</w:t>
            </w:r>
          </w:p>
        </w:tc>
        <w:tc>
          <w:tcPr>
            <w:tcW w:w="612" w:type="pct"/>
            <w:noWrap w:val="0"/>
            <w:vAlign w:val="center"/>
          </w:tcPr>
          <w:p w14:paraId="51619A44">
            <w:pPr>
              <w:rPr>
                <w:rFonts w:hint="eastAsia" w:ascii="仿宋" w:hAnsi="仿宋" w:eastAsia="仿宋" w:cs="Arial"/>
                <w:color w:val="auto"/>
                <w:sz w:val="24"/>
                <w:highlight w:val="none"/>
              </w:rPr>
            </w:pPr>
            <w:r>
              <w:rPr>
                <w:rFonts w:ascii="仿宋" w:hAnsi="仿宋" w:eastAsia="仿宋" w:cs="Arial"/>
                <w:color w:val="auto"/>
                <w:sz w:val="24"/>
                <w:highlight w:val="none"/>
              </w:rPr>
              <w:t>偏离</w:t>
            </w:r>
            <w:r>
              <w:rPr>
                <w:rFonts w:hint="eastAsia" w:ascii="仿宋" w:hAnsi="仿宋" w:eastAsia="仿宋" w:cs="Arial"/>
                <w:color w:val="auto"/>
                <w:sz w:val="24"/>
                <w:highlight w:val="none"/>
              </w:rPr>
              <w:t>情况</w:t>
            </w:r>
          </w:p>
        </w:tc>
        <w:tc>
          <w:tcPr>
            <w:tcW w:w="608" w:type="pct"/>
            <w:noWrap w:val="0"/>
            <w:vAlign w:val="center"/>
          </w:tcPr>
          <w:p w14:paraId="147D5C4E">
            <w:pPr>
              <w:spacing w:line="360" w:lineRule="auto"/>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t>备注</w:t>
            </w:r>
          </w:p>
        </w:tc>
      </w:tr>
      <w:tr w14:paraId="2EFDC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cantSplit/>
          <w:trHeight w:val="773" w:hRule="atLeast"/>
        </w:trPr>
        <w:tc>
          <w:tcPr>
            <w:tcW w:w="613" w:type="pct"/>
            <w:noWrap w:val="0"/>
            <w:vAlign w:val="center"/>
          </w:tcPr>
          <w:p w14:paraId="5DE22752">
            <w:pPr>
              <w:spacing w:line="360" w:lineRule="auto"/>
              <w:jc w:val="center"/>
              <w:rPr>
                <w:rFonts w:hint="eastAsia" w:ascii="仿宋" w:hAnsi="仿宋" w:eastAsia="仿宋" w:cs="Arial"/>
                <w:color w:val="auto"/>
                <w:sz w:val="24"/>
                <w:highlight w:val="none"/>
              </w:rPr>
            </w:pPr>
          </w:p>
        </w:tc>
        <w:tc>
          <w:tcPr>
            <w:tcW w:w="1835" w:type="pct"/>
            <w:noWrap w:val="0"/>
            <w:vAlign w:val="center"/>
          </w:tcPr>
          <w:p w14:paraId="32F95A1F">
            <w:pPr>
              <w:jc w:val="center"/>
              <w:rPr>
                <w:rFonts w:hint="eastAsia" w:ascii="仿宋" w:hAnsi="仿宋" w:eastAsia="仿宋" w:cs="Arial"/>
                <w:color w:val="auto"/>
                <w:sz w:val="24"/>
                <w:highlight w:val="none"/>
              </w:rPr>
            </w:pPr>
          </w:p>
        </w:tc>
        <w:tc>
          <w:tcPr>
            <w:tcW w:w="1329" w:type="pct"/>
            <w:noWrap w:val="0"/>
            <w:vAlign w:val="center"/>
          </w:tcPr>
          <w:p w14:paraId="6EFFEA6C">
            <w:pPr>
              <w:jc w:val="center"/>
              <w:rPr>
                <w:rFonts w:hint="eastAsia" w:ascii="仿宋" w:hAnsi="仿宋" w:eastAsia="仿宋" w:cs="Arial"/>
                <w:color w:val="auto"/>
                <w:sz w:val="24"/>
                <w:highlight w:val="none"/>
              </w:rPr>
            </w:pPr>
          </w:p>
        </w:tc>
        <w:tc>
          <w:tcPr>
            <w:tcW w:w="612" w:type="pct"/>
            <w:noWrap w:val="0"/>
            <w:vAlign w:val="center"/>
          </w:tcPr>
          <w:p w14:paraId="09691BEE">
            <w:pPr>
              <w:spacing w:line="360" w:lineRule="auto"/>
              <w:jc w:val="center"/>
              <w:rPr>
                <w:rFonts w:hint="eastAsia" w:ascii="仿宋" w:hAnsi="仿宋" w:eastAsia="仿宋" w:cs="Arial"/>
                <w:color w:val="auto"/>
                <w:sz w:val="24"/>
                <w:highlight w:val="none"/>
              </w:rPr>
            </w:pPr>
          </w:p>
        </w:tc>
        <w:tc>
          <w:tcPr>
            <w:tcW w:w="608" w:type="pct"/>
            <w:noWrap w:val="0"/>
            <w:vAlign w:val="center"/>
          </w:tcPr>
          <w:p w14:paraId="09EEE520">
            <w:pPr>
              <w:spacing w:line="360" w:lineRule="auto"/>
              <w:jc w:val="center"/>
              <w:rPr>
                <w:rFonts w:hint="eastAsia" w:ascii="仿宋" w:hAnsi="仿宋" w:eastAsia="仿宋" w:cs="Arial"/>
                <w:color w:val="auto"/>
                <w:sz w:val="24"/>
                <w:highlight w:val="none"/>
              </w:rPr>
            </w:pPr>
          </w:p>
        </w:tc>
      </w:tr>
      <w:tr w14:paraId="3C237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cantSplit/>
          <w:trHeight w:val="773" w:hRule="atLeast"/>
        </w:trPr>
        <w:tc>
          <w:tcPr>
            <w:tcW w:w="613" w:type="pct"/>
            <w:noWrap w:val="0"/>
            <w:vAlign w:val="center"/>
          </w:tcPr>
          <w:p w14:paraId="0AD79E94">
            <w:pPr>
              <w:spacing w:line="360" w:lineRule="auto"/>
              <w:jc w:val="center"/>
              <w:rPr>
                <w:rFonts w:hint="eastAsia" w:ascii="仿宋" w:hAnsi="仿宋" w:eastAsia="仿宋" w:cs="Arial"/>
                <w:color w:val="auto"/>
                <w:sz w:val="24"/>
                <w:highlight w:val="none"/>
              </w:rPr>
            </w:pPr>
          </w:p>
        </w:tc>
        <w:tc>
          <w:tcPr>
            <w:tcW w:w="1835" w:type="pct"/>
            <w:noWrap w:val="0"/>
            <w:vAlign w:val="center"/>
          </w:tcPr>
          <w:p w14:paraId="6A06F09C">
            <w:pPr>
              <w:jc w:val="center"/>
              <w:rPr>
                <w:rFonts w:hint="eastAsia" w:ascii="仿宋" w:hAnsi="仿宋" w:eastAsia="仿宋" w:cs="Arial"/>
                <w:color w:val="auto"/>
                <w:sz w:val="24"/>
                <w:highlight w:val="none"/>
              </w:rPr>
            </w:pPr>
          </w:p>
        </w:tc>
        <w:tc>
          <w:tcPr>
            <w:tcW w:w="1329" w:type="pct"/>
            <w:noWrap w:val="0"/>
            <w:vAlign w:val="center"/>
          </w:tcPr>
          <w:p w14:paraId="4E021FCD">
            <w:pPr>
              <w:jc w:val="center"/>
              <w:rPr>
                <w:rFonts w:hint="eastAsia" w:ascii="仿宋" w:hAnsi="仿宋" w:eastAsia="仿宋" w:cs="Arial"/>
                <w:color w:val="auto"/>
                <w:sz w:val="24"/>
                <w:highlight w:val="none"/>
              </w:rPr>
            </w:pPr>
          </w:p>
        </w:tc>
        <w:tc>
          <w:tcPr>
            <w:tcW w:w="612" w:type="pct"/>
            <w:noWrap w:val="0"/>
            <w:vAlign w:val="center"/>
          </w:tcPr>
          <w:p w14:paraId="5F5FC649">
            <w:pPr>
              <w:spacing w:line="360" w:lineRule="auto"/>
              <w:jc w:val="center"/>
              <w:rPr>
                <w:rFonts w:hint="eastAsia" w:ascii="仿宋" w:hAnsi="仿宋" w:eastAsia="仿宋" w:cs="Arial"/>
                <w:color w:val="auto"/>
                <w:sz w:val="24"/>
                <w:highlight w:val="none"/>
              </w:rPr>
            </w:pPr>
          </w:p>
        </w:tc>
        <w:tc>
          <w:tcPr>
            <w:tcW w:w="608" w:type="pct"/>
            <w:noWrap w:val="0"/>
            <w:vAlign w:val="center"/>
          </w:tcPr>
          <w:p w14:paraId="763BCBFC">
            <w:pPr>
              <w:spacing w:line="360" w:lineRule="auto"/>
              <w:jc w:val="center"/>
              <w:rPr>
                <w:rFonts w:hint="eastAsia" w:ascii="仿宋" w:hAnsi="仿宋" w:eastAsia="仿宋" w:cs="Arial"/>
                <w:color w:val="auto"/>
                <w:sz w:val="24"/>
                <w:highlight w:val="none"/>
              </w:rPr>
            </w:pPr>
          </w:p>
        </w:tc>
      </w:tr>
      <w:tr w14:paraId="4AC3E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cantSplit/>
          <w:trHeight w:val="773" w:hRule="atLeast"/>
        </w:trPr>
        <w:tc>
          <w:tcPr>
            <w:tcW w:w="613" w:type="pct"/>
            <w:noWrap w:val="0"/>
            <w:vAlign w:val="center"/>
          </w:tcPr>
          <w:p w14:paraId="1FB0B2AF">
            <w:pPr>
              <w:spacing w:line="360" w:lineRule="auto"/>
              <w:jc w:val="center"/>
              <w:rPr>
                <w:rFonts w:hint="eastAsia" w:ascii="仿宋" w:hAnsi="仿宋" w:eastAsia="仿宋" w:cs="Arial"/>
                <w:color w:val="auto"/>
                <w:sz w:val="24"/>
                <w:highlight w:val="none"/>
              </w:rPr>
            </w:pPr>
          </w:p>
        </w:tc>
        <w:tc>
          <w:tcPr>
            <w:tcW w:w="1835" w:type="pct"/>
            <w:noWrap w:val="0"/>
            <w:vAlign w:val="center"/>
          </w:tcPr>
          <w:p w14:paraId="18AEAB64">
            <w:pPr>
              <w:jc w:val="center"/>
              <w:rPr>
                <w:rFonts w:hint="eastAsia" w:ascii="仿宋" w:hAnsi="仿宋" w:eastAsia="仿宋" w:cs="Arial"/>
                <w:color w:val="auto"/>
                <w:sz w:val="24"/>
                <w:highlight w:val="none"/>
              </w:rPr>
            </w:pPr>
          </w:p>
        </w:tc>
        <w:tc>
          <w:tcPr>
            <w:tcW w:w="1329" w:type="pct"/>
            <w:noWrap w:val="0"/>
            <w:vAlign w:val="center"/>
          </w:tcPr>
          <w:p w14:paraId="4D6C4795">
            <w:pPr>
              <w:jc w:val="center"/>
              <w:rPr>
                <w:rFonts w:hint="eastAsia" w:ascii="仿宋" w:hAnsi="仿宋" w:eastAsia="仿宋" w:cs="Arial"/>
                <w:color w:val="auto"/>
                <w:sz w:val="24"/>
                <w:highlight w:val="none"/>
              </w:rPr>
            </w:pPr>
          </w:p>
        </w:tc>
        <w:tc>
          <w:tcPr>
            <w:tcW w:w="612" w:type="pct"/>
            <w:noWrap w:val="0"/>
            <w:vAlign w:val="center"/>
          </w:tcPr>
          <w:p w14:paraId="291CEC1F">
            <w:pPr>
              <w:spacing w:line="360" w:lineRule="auto"/>
              <w:jc w:val="center"/>
              <w:rPr>
                <w:rFonts w:hint="eastAsia" w:ascii="仿宋" w:hAnsi="仿宋" w:eastAsia="仿宋" w:cs="Arial"/>
                <w:color w:val="auto"/>
                <w:sz w:val="24"/>
                <w:highlight w:val="none"/>
              </w:rPr>
            </w:pPr>
          </w:p>
        </w:tc>
        <w:tc>
          <w:tcPr>
            <w:tcW w:w="608" w:type="pct"/>
            <w:noWrap w:val="0"/>
            <w:vAlign w:val="center"/>
          </w:tcPr>
          <w:p w14:paraId="6CED04C2">
            <w:pPr>
              <w:spacing w:line="360" w:lineRule="auto"/>
              <w:jc w:val="center"/>
              <w:rPr>
                <w:rFonts w:hint="eastAsia" w:ascii="仿宋" w:hAnsi="仿宋" w:eastAsia="仿宋" w:cs="Arial"/>
                <w:color w:val="auto"/>
                <w:sz w:val="24"/>
                <w:highlight w:val="none"/>
              </w:rPr>
            </w:pPr>
          </w:p>
        </w:tc>
      </w:tr>
      <w:tr w14:paraId="7DFDF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cantSplit/>
          <w:trHeight w:val="773" w:hRule="atLeast"/>
        </w:trPr>
        <w:tc>
          <w:tcPr>
            <w:tcW w:w="613" w:type="pct"/>
            <w:noWrap w:val="0"/>
            <w:vAlign w:val="center"/>
          </w:tcPr>
          <w:p w14:paraId="306769A0">
            <w:pPr>
              <w:spacing w:line="360" w:lineRule="auto"/>
              <w:jc w:val="center"/>
              <w:rPr>
                <w:rFonts w:hint="eastAsia" w:ascii="仿宋" w:hAnsi="仿宋" w:eastAsia="仿宋" w:cs="Arial"/>
                <w:color w:val="auto"/>
                <w:sz w:val="24"/>
                <w:highlight w:val="none"/>
              </w:rPr>
            </w:pPr>
          </w:p>
        </w:tc>
        <w:tc>
          <w:tcPr>
            <w:tcW w:w="1835" w:type="pct"/>
            <w:noWrap w:val="0"/>
            <w:vAlign w:val="center"/>
          </w:tcPr>
          <w:p w14:paraId="16E6D1C9">
            <w:pPr>
              <w:jc w:val="center"/>
              <w:rPr>
                <w:rFonts w:hint="eastAsia" w:ascii="仿宋" w:hAnsi="仿宋" w:eastAsia="仿宋" w:cs="Arial"/>
                <w:color w:val="auto"/>
                <w:sz w:val="24"/>
                <w:highlight w:val="none"/>
              </w:rPr>
            </w:pPr>
          </w:p>
        </w:tc>
        <w:tc>
          <w:tcPr>
            <w:tcW w:w="1329" w:type="pct"/>
            <w:noWrap w:val="0"/>
            <w:vAlign w:val="center"/>
          </w:tcPr>
          <w:p w14:paraId="0098305D">
            <w:pPr>
              <w:jc w:val="center"/>
              <w:rPr>
                <w:rFonts w:hint="eastAsia" w:ascii="仿宋" w:hAnsi="仿宋" w:eastAsia="仿宋" w:cs="Arial"/>
                <w:color w:val="auto"/>
                <w:sz w:val="24"/>
                <w:highlight w:val="none"/>
              </w:rPr>
            </w:pPr>
          </w:p>
        </w:tc>
        <w:tc>
          <w:tcPr>
            <w:tcW w:w="612" w:type="pct"/>
            <w:noWrap w:val="0"/>
            <w:vAlign w:val="center"/>
          </w:tcPr>
          <w:p w14:paraId="136B3D28">
            <w:pPr>
              <w:spacing w:line="360" w:lineRule="auto"/>
              <w:jc w:val="center"/>
              <w:rPr>
                <w:rFonts w:hint="eastAsia" w:ascii="仿宋" w:hAnsi="仿宋" w:eastAsia="仿宋" w:cs="Arial"/>
                <w:color w:val="auto"/>
                <w:sz w:val="24"/>
                <w:highlight w:val="none"/>
              </w:rPr>
            </w:pPr>
          </w:p>
        </w:tc>
        <w:tc>
          <w:tcPr>
            <w:tcW w:w="608" w:type="pct"/>
            <w:noWrap w:val="0"/>
            <w:vAlign w:val="center"/>
          </w:tcPr>
          <w:p w14:paraId="6243C195">
            <w:pPr>
              <w:spacing w:line="360" w:lineRule="auto"/>
              <w:jc w:val="center"/>
              <w:rPr>
                <w:rFonts w:hint="eastAsia" w:ascii="仿宋" w:hAnsi="仿宋" w:eastAsia="仿宋" w:cs="Arial"/>
                <w:color w:val="auto"/>
                <w:sz w:val="24"/>
                <w:highlight w:val="none"/>
              </w:rPr>
            </w:pPr>
          </w:p>
        </w:tc>
      </w:tr>
      <w:tr w14:paraId="533B4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cantSplit/>
          <w:trHeight w:val="773" w:hRule="atLeast"/>
        </w:trPr>
        <w:tc>
          <w:tcPr>
            <w:tcW w:w="613" w:type="pct"/>
            <w:noWrap w:val="0"/>
            <w:vAlign w:val="center"/>
          </w:tcPr>
          <w:p w14:paraId="63CDDEA2">
            <w:pPr>
              <w:spacing w:line="360" w:lineRule="auto"/>
              <w:jc w:val="center"/>
              <w:rPr>
                <w:rFonts w:hint="eastAsia" w:ascii="仿宋" w:hAnsi="仿宋" w:eastAsia="仿宋" w:cs="Arial"/>
                <w:color w:val="auto"/>
                <w:sz w:val="24"/>
                <w:highlight w:val="none"/>
              </w:rPr>
            </w:pPr>
          </w:p>
        </w:tc>
        <w:tc>
          <w:tcPr>
            <w:tcW w:w="1835" w:type="pct"/>
            <w:noWrap w:val="0"/>
            <w:vAlign w:val="center"/>
          </w:tcPr>
          <w:p w14:paraId="5C6958CA">
            <w:pPr>
              <w:jc w:val="center"/>
              <w:rPr>
                <w:rFonts w:hint="eastAsia" w:ascii="仿宋" w:hAnsi="仿宋" w:eastAsia="仿宋" w:cs="Arial"/>
                <w:color w:val="auto"/>
                <w:sz w:val="24"/>
                <w:highlight w:val="none"/>
              </w:rPr>
            </w:pPr>
          </w:p>
        </w:tc>
        <w:tc>
          <w:tcPr>
            <w:tcW w:w="1329" w:type="pct"/>
            <w:noWrap w:val="0"/>
            <w:vAlign w:val="center"/>
          </w:tcPr>
          <w:p w14:paraId="06642842">
            <w:pPr>
              <w:jc w:val="center"/>
              <w:rPr>
                <w:rFonts w:hint="eastAsia" w:ascii="仿宋" w:hAnsi="仿宋" w:eastAsia="仿宋" w:cs="Arial"/>
                <w:color w:val="auto"/>
                <w:sz w:val="24"/>
                <w:highlight w:val="none"/>
              </w:rPr>
            </w:pPr>
          </w:p>
        </w:tc>
        <w:tc>
          <w:tcPr>
            <w:tcW w:w="612" w:type="pct"/>
            <w:noWrap w:val="0"/>
            <w:vAlign w:val="center"/>
          </w:tcPr>
          <w:p w14:paraId="0566CD72">
            <w:pPr>
              <w:spacing w:line="360" w:lineRule="auto"/>
              <w:jc w:val="center"/>
              <w:rPr>
                <w:rFonts w:hint="eastAsia" w:ascii="仿宋" w:hAnsi="仿宋" w:eastAsia="仿宋" w:cs="Arial"/>
                <w:color w:val="auto"/>
                <w:sz w:val="24"/>
                <w:highlight w:val="none"/>
              </w:rPr>
            </w:pPr>
          </w:p>
        </w:tc>
        <w:tc>
          <w:tcPr>
            <w:tcW w:w="608" w:type="pct"/>
            <w:noWrap w:val="0"/>
            <w:vAlign w:val="center"/>
          </w:tcPr>
          <w:p w14:paraId="21444EC7">
            <w:pPr>
              <w:spacing w:line="360" w:lineRule="auto"/>
              <w:jc w:val="center"/>
              <w:rPr>
                <w:rFonts w:hint="eastAsia" w:ascii="仿宋" w:hAnsi="仿宋" w:eastAsia="仿宋" w:cs="Arial"/>
                <w:color w:val="auto"/>
                <w:sz w:val="24"/>
                <w:highlight w:val="none"/>
              </w:rPr>
            </w:pPr>
          </w:p>
        </w:tc>
      </w:tr>
      <w:tr w14:paraId="39077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cantSplit/>
          <w:trHeight w:val="773" w:hRule="atLeast"/>
        </w:trPr>
        <w:tc>
          <w:tcPr>
            <w:tcW w:w="613" w:type="pct"/>
            <w:noWrap w:val="0"/>
            <w:vAlign w:val="center"/>
          </w:tcPr>
          <w:p w14:paraId="24501DA8">
            <w:pPr>
              <w:spacing w:line="360" w:lineRule="auto"/>
              <w:jc w:val="center"/>
              <w:rPr>
                <w:rFonts w:hint="eastAsia" w:ascii="仿宋" w:hAnsi="仿宋" w:eastAsia="仿宋" w:cs="Arial"/>
                <w:color w:val="auto"/>
                <w:sz w:val="24"/>
                <w:highlight w:val="none"/>
              </w:rPr>
            </w:pPr>
          </w:p>
        </w:tc>
        <w:tc>
          <w:tcPr>
            <w:tcW w:w="1835" w:type="pct"/>
            <w:noWrap w:val="0"/>
            <w:vAlign w:val="center"/>
          </w:tcPr>
          <w:p w14:paraId="4EBBEFC9">
            <w:pPr>
              <w:jc w:val="center"/>
              <w:rPr>
                <w:rFonts w:hint="eastAsia" w:ascii="仿宋" w:hAnsi="仿宋" w:eastAsia="仿宋" w:cs="Arial"/>
                <w:color w:val="auto"/>
                <w:sz w:val="24"/>
                <w:highlight w:val="none"/>
              </w:rPr>
            </w:pPr>
          </w:p>
        </w:tc>
        <w:tc>
          <w:tcPr>
            <w:tcW w:w="1329" w:type="pct"/>
            <w:noWrap w:val="0"/>
            <w:vAlign w:val="center"/>
          </w:tcPr>
          <w:p w14:paraId="0F478587">
            <w:pPr>
              <w:jc w:val="center"/>
              <w:rPr>
                <w:rFonts w:hint="eastAsia" w:ascii="仿宋" w:hAnsi="仿宋" w:eastAsia="仿宋" w:cs="Arial"/>
                <w:color w:val="auto"/>
                <w:sz w:val="24"/>
                <w:highlight w:val="none"/>
              </w:rPr>
            </w:pPr>
          </w:p>
        </w:tc>
        <w:tc>
          <w:tcPr>
            <w:tcW w:w="612" w:type="pct"/>
            <w:noWrap w:val="0"/>
            <w:vAlign w:val="center"/>
          </w:tcPr>
          <w:p w14:paraId="68E9AC84">
            <w:pPr>
              <w:spacing w:line="360" w:lineRule="auto"/>
              <w:jc w:val="center"/>
              <w:rPr>
                <w:rFonts w:hint="eastAsia" w:ascii="仿宋" w:hAnsi="仿宋" w:eastAsia="仿宋" w:cs="Arial"/>
                <w:color w:val="auto"/>
                <w:sz w:val="24"/>
                <w:highlight w:val="none"/>
              </w:rPr>
            </w:pPr>
          </w:p>
        </w:tc>
        <w:tc>
          <w:tcPr>
            <w:tcW w:w="608" w:type="pct"/>
            <w:noWrap w:val="0"/>
            <w:vAlign w:val="center"/>
          </w:tcPr>
          <w:p w14:paraId="7C6D6CF3">
            <w:pPr>
              <w:spacing w:line="360" w:lineRule="auto"/>
              <w:jc w:val="center"/>
              <w:rPr>
                <w:rFonts w:hint="eastAsia" w:ascii="仿宋" w:hAnsi="仿宋" w:eastAsia="仿宋" w:cs="Arial"/>
                <w:color w:val="auto"/>
                <w:sz w:val="24"/>
                <w:highlight w:val="none"/>
              </w:rPr>
            </w:pPr>
          </w:p>
        </w:tc>
      </w:tr>
      <w:tr w14:paraId="73069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cantSplit/>
          <w:trHeight w:val="773" w:hRule="atLeast"/>
        </w:trPr>
        <w:tc>
          <w:tcPr>
            <w:tcW w:w="613" w:type="pct"/>
            <w:noWrap w:val="0"/>
            <w:vAlign w:val="center"/>
          </w:tcPr>
          <w:p w14:paraId="50F8F5F4">
            <w:pPr>
              <w:spacing w:line="360" w:lineRule="auto"/>
              <w:jc w:val="center"/>
              <w:rPr>
                <w:rFonts w:hint="eastAsia" w:ascii="仿宋" w:hAnsi="仿宋" w:eastAsia="仿宋" w:cs="Arial"/>
                <w:color w:val="auto"/>
                <w:sz w:val="24"/>
                <w:highlight w:val="none"/>
              </w:rPr>
            </w:pPr>
          </w:p>
        </w:tc>
        <w:tc>
          <w:tcPr>
            <w:tcW w:w="1835" w:type="pct"/>
            <w:noWrap w:val="0"/>
            <w:vAlign w:val="center"/>
          </w:tcPr>
          <w:p w14:paraId="0513050C">
            <w:pPr>
              <w:jc w:val="center"/>
              <w:rPr>
                <w:rFonts w:hint="eastAsia" w:ascii="仿宋" w:hAnsi="仿宋" w:eastAsia="仿宋" w:cs="Arial"/>
                <w:color w:val="auto"/>
                <w:sz w:val="24"/>
                <w:highlight w:val="none"/>
              </w:rPr>
            </w:pPr>
          </w:p>
        </w:tc>
        <w:tc>
          <w:tcPr>
            <w:tcW w:w="1329" w:type="pct"/>
            <w:noWrap w:val="0"/>
            <w:vAlign w:val="center"/>
          </w:tcPr>
          <w:p w14:paraId="32658DE8">
            <w:pPr>
              <w:jc w:val="center"/>
              <w:rPr>
                <w:rFonts w:hint="eastAsia" w:ascii="仿宋" w:hAnsi="仿宋" w:eastAsia="仿宋" w:cs="Arial"/>
                <w:color w:val="auto"/>
                <w:sz w:val="24"/>
                <w:highlight w:val="none"/>
              </w:rPr>
            </w:pPr>
          </w:p>
        </w:tc>
        <w:tc>
          <w:tcPr>
            <w:tcW w:w="612" w:type="pct"/>
            <w:noWrap w:val="0"/>
            <w:vAlign w:val="center"/>
          </w:tcPr>
          <w:p w14:paraId="7155B92A">
            <w:pPr>
              <w:spacing w:line="360" w:lineRule="auto"/>
              <w:jc w:val="center"/>
              <w:rPr>
                <w:rFonts w:hint="eastAsia" w:ascii="仿宋" w:hAnsi="仿宋" w:eastAsia="仿宋" w:cs="Arial"/>
                <w:color w:val="auto"/>
                <w:sz w:val="24"/>
                <w:highlight w:val="none"/>
              </w:rPr>
            </w:pPr>
          </w:p>
        </w:tc>
        <w:tc>
          <w:tcPr>
            <w:tcW w:w="608" w:type="pct"/>
            <w:noWrap w:val="0"/>
            <w:vAlign w:val="center"/>
          </w:tcPr>
          <w:p w14:paraId="66896087">
            <w:pPr>
              <w:spacing w:line="360" w:lineRule="auto"/>
              <w:jc w:val="center"/>
              <w:rPr>
                <w:rFonts w:hint="eastAsia" w:ascii="仿宋" w:hAnsi="仿宋" w:eastAsia="仿宋" w:cs="Arial"/>
                <w:color w:val="auto"/>
                <w:sz w:val="24"/>
                <w:highlight w:val="none"/>
              </w:rPr>
            </w:pPr>
          </w:p>
        </w:tc>
      </w:tr>
      <w:tr w14:paraId="1C4E8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cantSplit/>
          <w:trHeight w:val="773" w:hRule="atLeast"/>
        </w:trPr>
        <w:tc>
          <w:tcPr>
            <w:tcW w:w="613" w:type="pct"/>
            <w:noWrap w:val="0"/>
            <w:vAlign w:val="center"/>
          </w:tcPr>
          <w:p w14:paraId="0414CB1C">
            <w:pPr>
              <w:spacing w:line="360" w:lineRule="auto"/>
              <w:jc w:val="center"/>
              <w:rPr>
                <w:rFonts w:hint="eastAsia" w:ascii="仿宋" w:hAnsi="仿宋" w:eastAsia="仿宋" w:cs="Arial"/>
                <w:color w:val="auto"/>
                <w:sz w:val="24"/>
                <w:highlight w:val="none"/>
              </w:rPr>
            </w:pPr>
          </w:p>
        </w:tc>
        <w:tc>
          <w:tcPr>
            <w:tcW w:w="1835" w:type="pct"/>
            <w:noWrap w:val="0"/>
            <w:vAlign w:val="center"/>
          </w:tcPr>
          <w:p w14:paraId="2455A5AD">
            <w:pPr>
              <w:jc w:val="center"/>
              <w:rPr>
                <w:rFonts w:hint="eastAsia" w:ascii="仿宋" w:hAnsi="仿宋" w:eastAsia="仿宋" w:cs="Arial"/>
                <w:color w:val="auto"/>
                <w:sz w:val="24"/>
                <w:highlight w:val="none"/>
              </w:rPr>
            </w:pPr>
          </w:p>
        </w:tc>
        <w:tc>
          <w:tcPr>
            <w:tcW w:w="1329" w:type="pct"/>
            <w:noWrap w:val="0"/>
            <w:vAlign w:val="center"/>
          </w:tcPr>
          <w:p w14:paraId="27272C05">
            <w:pPr>
              <w:jc w:val="center"/>
              <w:rPr>
                <w:rFonts w:hint="eastAsia" w:ascii="仿宋" w:hAnsi="仿宋" w:eastAsia="仿宋" w:cs="Arial"/>
                <w:color w:val="auto"/>
                <w:sz w:val="24"/>
                <w:highlight w:val="none"/>
              </w:rPr>
            </w:pPr>
          </w:p>
        </w:tc>
        <w:tc>
          <w:tcPr>
            <w:tcW w:w="612" w:type="pct"/>
            <w:noWrap w:val="0"/>
            <w:vAlign w:val="center"/>
          </w:tcPr>
          <w:p w14:paraId="6D318638">
            <w:pPr>
              <w:spacing w:line="360" w:lineRule="auto"/>
              <w:jc w:val="center"/>
              <w:rPr>
                <w:rFonts w:hint="eastAsia" w:ascii="仿宋" w:hAnsi="仿宋" w:eastAsia="仿宋" w:cs="Arial"/>
                <w:color w:val="auto"/>
                <w:sz w:val="24"/>
                <w:highlight w:val="none"/>
              </w:rPr>
            </w:pPr>
          </w:p>
        </w:tc>
        <w:tc>
          <w:tcPr>
            <w:tcW w:w="608" w:type="pct"/>
            <w:noWrap w:val="0"/>
            <w:vAlign w:val="center"/>
          </w:tcPr>
          <w:p w14:paraId="297C6431">
            <w:pPr>
              <w:spacing w:line="360" w:lineRule="auto"/>
              <w:jc w:val="center"/>
              <w:rPr>
                <w:rFonts w:hint="eastAsia" w:ascii="仿宋" w:hAnsi="仿宋" w:eastAsia="仿宋" w:cs="Arial"/>
                <w:color w:val="auto"/>
                <w:sz w:val="24"/>
                <w:highlight w:val="none"/>
              </w:rPr>
            </w:pPr>
          </w:p>
        </w:tc>
      </w:tr>
      <w:tr w14:paraId="614A2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cantSplit/>
          <w:trHeight w:val="773" w:hRule="atLeast"/>
        </w:trPr>
        <w:tc>
          <w:tcPr>
            <w:tcW w:w="613" w:type="pct"/>
            <w:noWrap w:val="0"/>
            <w:vAlign w:val="center"/>
          </w:tcPr>
          <w:p w14:paraId="53682B19">
            <w:pPr>
              <w:spacing w:line="360" w:lineRule="auto"/>
              <w:jc w:val="center"/>
              <w:rPr>
                <w:rFonts w:hint="eastAsia" w:ascii="仿宋" w:hAnsi="仿宋" w:eastAsia="仿宋" w:cs="Arial"/>
                <w:color w:val="auto"/>
                <w:sz w:val="24"/>
                <w:highlight w:val="none"/>
              </w:rPr>
            </w:pPr>
          </w:p>
        </w:tc>
        <w:tc>
          <w:tcPr>
            <w:tcW w:w="1835" w:type="pct"/>
            <w:noWrap w:val="0"/>
            <w:vAlign w:val="center"/>
          </w:tcPr>
          <w:p w14:paraId="30EEDAC0">
            <w:pPr>
              <w:jc w:val="center"/>
              <w:rPr>
                <w:rFonts w:hint="eastAsia" w:ascii="仿宋" w:hAnsi="仿宋" w:eastAsia="仿宋" w:cs="Arial"/>
                <w:color w:val="auto"/>
                <w:sz w:val="24"/>
                <w:highlight w:val="none"/>
              </w:rPr>
            </w:pPr>
          </w:p>
        </w:tc>
        <w:tc>
          <w:tcPr>
            <w:tcW w:w="1329" w:type="pct"/>
            <w:noWrap w:val="0"/>
            <w:vAlign w:val="center"/>
          </w:tcPr>
          <w:p w14:paraId="114B0366">
            <w:pPr>
              <w:jc w:val="center"/>
              <w:rPr>
                <w:rFonts w:hint="eastAsia" w:ascii="仿宋" w:hAnsi="仿宋" w:eastAsia="仿宋" w:cs="Arial"/>
                <w:color w:val="auto"/>
                <w:sz w:val="24"/>
                <w:highlight w:val="none"/>
              </w:rPr>
            </w:pPr>
          </w:p>
        </w:tc>
        <w:tc>
          <w:tcPr>
            <w:tcW w:w="612" w:type="pct"/>
            <w:noWrap w:val="0"/>
            <w:vAlign w:val="center"/>
          </w:tcPr>
          <w:p w14:paraId="4FE42A21">
            <w:pPr>
              <w:spacing w:line="360" w:lineRule="auto"/>
              <w:jc w:val="center"/>
              <w:rPr>
                <w:rFonts w:hint="eastAsia" w:ascii="仿宋" w:hAnsi="仿宋" w:eastAsia="仿宋" w:cs="Arial"/>
                <w:color w:val="auto"/>
                <w:sz w:val="24"/>
                <w:highlight w:val="none"/>
              </w:rPr>
            </w:pPr>
          </w:p>
        </w:tc>
        <w:tc>
          <w:tcPr>
            <w:tcW w:w="608" w:type="pct"/>
            <w:noWrap w:val="0"/>
            <w:vAlign w:val="center"/>
          </w:tcPr>
          <w:p w14:paraId="5909ADE9">
            <w:pPr>
              <w:spacing w:line="360" w:lineRule="auto"/>
              <w:jc w:val="center"/>
              <w:rPr>
                <w:rFonts w:hint="eastAsia" w:ascii="仿宋" w:hAnsi="仿宋" w:eastAsia="仿宋" w:cs="Arial"/>
                <w:color w:val="auto"/>
                <w:sz w:val="24"/>
                <w:highlight w:val="none"/>
              </w:rPr>
            </w:pPr>
          </w:p>
        </w:tc>
      </w:tr>
    </w:tbl>
    <w:p w14:paraId="0445D4D1">
      <w:pPr>
        <w:spacing w:line="4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注</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w:t>
      </w:r>
      <w:r>
        <w:rPr>
          <w:rFonts w:ascii="仿宋" w:hAnsi="仿宋" w:eastAsia="仿宋"/>
          <w:color w:val="auto"/>
          <w:sz w:val="28"/>
          <w:szCs w:val="28"/>
          <w:highlight w:val="none"/>
        </w:rPr>
        <w:t>1</w:t>
      </w:r>
      <w:r>
        <w:rPr>
          <w:rFonts w:hint="eastAsia" w:ascii="仿宋" w:hAnsi="仿宋" w:eastAsia="仿宋"/>
          <w:color w:val="auto"/>
          <w:sz w:val="28"/>
          <w:szCs w:val="28"/>
          <w:highlight w:val="none"/>
        </w:rPr>
        <w:t>）是否偏离用符号</w:t>
      </w:r>
      <w:r>
        <w:rPr>
          <w:rFonts w:ascii="仿宋" w:hAnsi="仿宋" w:eastAsia="仿宋"/>
          <w:color w:val="auto"/>
          <w:sz w:val="28"/>
          <w:szCs w:val="28"/>
          <w:highlight w:val="none"/>
        </w:rPr>
        <w:t>“+</w:t>
      </w:r>
      <w:r>
        <w:rPr>
          <w:rFonts w:hint="eastAsia" w:ascii="仿宋" w:hAnsi="仿宋" w:eastAsia="仿宋"/>
          <w:color w:val="auto"/>
          <w:sz w:val="28"/>
          <w:szCs w:val="28"/>
          <w:highlight w:val="none"/>
        </w:rPr>
        <w:t>、</w:t>
      </w:r>
      <w:r>
        <w:rPr>
          <w:rFonts w:ascii="仿宋" w:hAnsi="仿宋" w:eastAsia="仿宋"/>
          <w:color w:val="auto"/>
          <w:sz w:val="28"/>
          <w:szCs w:val="28"/>
          <w:highlight w:val="none"/>
        </w:rPr>
        <w:t>=</w:t>
      </w:r>
      <w:r>
        <w:rPr>
          <w:rFonts w:hint="eastAsia" w:ascii="仿宋" w:hAnsi="仿宋" w:eastAsia="仿宋"/>
          <w:color w:val="auto"/>
          <w:sz w:val="28"/>
          <w:szCs w:val="28"/>
          <w:highlight w:val="none"/>
        </w:rPr>
        <w:t>、</w:t>
      </w:r>
      <w:r>
        <w:rPr>
          <w:rFonts w:ascii="仿宋" w:hAnsi="仿宋" w:eastAsia="仿宋"/>
          <w:color w:val="auto"/>
          <w:sz w:val="28"/>
          <w:szCs w:val="28"/>
          <w:highlight w:val="none"/>
        </w:rPr>
        <w:t>-”</w:t>
      </w:r>
      <w:r>
        <w:rPr>
          <w:rFonts w:hint="eastAsia" w:ascii="仿宋" w:hAnsi="仿宋" w:eastAsia="仿宋"/>
          <w:color w:val="auto"/>
          <w:sz w:val="28"/>
          <w:szCs w:val="28"/>
          <w:highlight w:val="none"/>
        </w:rPr>
        <w:t>分别表示正偏离、完全响应、负偏离。</w:t>
      </w:r>
      <w:r>
        <w:rPr>
          <w:rFonts w:ascii="仿宋" w:hAnsi="仿宋" w:eastAsia="仿宋"/>
          <w:color w:val="auto"/>
          <w:sz w:val="28"/>
          <w:szCs w:val="28"/>
          <w:highlight w:val="none"/>
        </w:rPr>
        <w:t xml:space="preserve"> </w:t>
      </w:r>
    </w:p>
    <w:p w14:paraId="09B15A13">
      <w:pPr>
        <w:spacing w:line="440" w:lineRule="exact"/>
        <w:ind w:firstLine="42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必须仔细阅读本招标文件第五章中所有技术规范条款和相关功能要求，并将响应情况及偏离情况逐项填入上表，响应时不得对原有技术规范进行直接复制粘贴及简单表述为完全响应，否则将影响该项得分。</w:t>
      </w:r>
    </w:p>
    <w:p w14:paraId="6C990A96">
      <w:pPr>
        <w:spacing w:line="440" w:lineRule="exact"/>
        <w:ind w:firstLine="480"/>
        <w:rPr>
          <w:rFonts w:hint="eastAsia" w:ascii="宋体" w:hAnsi="宋体"/>
          <w:bCs/>
          <w:color w:val="auto"/>
          <w:sz w:val="32"/>
          <w:highlight w:val="none"/>
        </w:rPr>
      </w:pPr>
    </w:p>
    <w:p w14:paraId="2830D588">
      <w:pPr>
        <w:pStyle w:val="244"/>
        <w:spacing w:before="120" w:line="520" w:lineRule="exact"/>
        <w:ind w:left="0" w:right="34" w:firstLine="2715"/>
        <w:rPr>
          <w:rFonts w:hint="eastAsia" w:ascii="宋体" w:hAnsi="宋体"/>
          <w:b/>
          <w:color w:val="auto"/>
          <w:sz w:val="32"/>
          <w:szCs w:val="32"/>
          <w:highlight w:val="none"/>
        </w:rPr>
      </w:pPr>
    </w:p>
    <w:p w14:paraId="272DB047">
      <w:pPr>
        <w:pStyle w:val="244"/>
        <w:spacing w:before="120" w:line="520" w:lineRule="exact"/>
        <w:ind w:left="0" w:right="34" w:firstLine="2715"/>
        <w:rPr>
          <w:rFonts w:hint="eastAsia" w:ascii="宋体" w:hAnsi="宋体"/>
          <w:b/>
          <w:color w:val="auto"/>
          <w:sz w:val="32"/>
          <w:szCs w:val="32"/>
          <w:highlight w:val="none"/>
        </w:rPr>
      </w:pPr>
    </w:p>
    <w:p w14:paraId="21A1CEC9">
      <w:pPr>
        <w:pStyle w:val="244"/>
        <w:spacing w:before="120" w:line="520" w:lineRule="exact"/>
        <w:ind w:left="0" w:right="34" w:firstLine="2715"/>
        <w:rPr>
          <w:rFonts w:hint="eastAsia" w:ascii="宋体" w:hAnsi="宋体"/>
          <w:b/>
          <w:color w:val="auto"/>
          <w:sz w:val="32"/>
          <w:szCs w:val="32"/>
          <w:highlight w:val="none"/>
        </w:rPr>
      </w:pPr>
    </w:p>
    <w:p w14:paraId="1B1B53E2">
      <w:pPr>
        <w:pStyle w:val="244"/>
        <w:spacing w:before="120" w:line="520" w:lineRule="exact"/>
        <w:ind w:left="0" w:right="34" w:firstLine="2715"/>
        <w:rPr>
          <w:rFonts w:hint="eastAsia" w:ascii="宋体" w:hAnsi="宋体"/>
          <w:b/>
          <w:color w:val="auto"/>
          <w:sz w:val="32"/>
          <w:szCs w:val="32"/>
          <w:highlight w:val="none"/>
        </w:rPr>
      </w:pPr>
    </w:p>
    <w:bookmarkEnd w:id="40"/>
    <w:p w14:paraId="1418320A">
      <w:pPr>
        <w:pStyle w:val="246"/>
        <w:spacing w:line="520" w:lineRule="exact"/>
        <w:jc w:val="center"/>
        <w:rPr>
          <w:rFonts w:hint="eastAsia" w:ascii="仿宋" w:hAnsi="仿宋" w:eastAsia="仿宋"/>
          <w:b/>
          <w:bCs/>
          <w:color w:val="auto"/>
          <w:sz w:val="32"/>
          <w:highlight w:val="none"/>
        </w:rPr>
      </w:pPr>
    </w:p>
    <w:p w14:paraId="1C7C5E6C">
      <w:pPr>
        <w:pStyle w:val="246"/>
        <w:spacing w:line="520" w:lineRule="exact"/>
        <w:jc w:val="center"/>
        <w:rPr>
          <w:rFonts w:hint="eastAsia" w:ascii="仿宋" w:hAnsi="仿宋" w:eastAsia="仿宋"/>
          <w:b/>
          <w:bCs/>
          <w:color w:val="auto"/>
          <w:sz w:val="32"/>
          <w:highlight w:val="none"/>
        </w:rPr>
      </w:pPr>
    </w:p>
    <w:p w14:paraId="79E8C7AF">
      <w:pPr>
        <w:pStyle w:val="246"/>
        <w:spacing w:line="520" w:lineRule="exact"/>
        <w:jc w:val="center"/>
        <w:rPr>
          <w:rFonts w:hint="eastAsia" w:ascii="仿宋" w:hAnsi="仿宋" w:eastAsia="仿宋"/>
          <w:b/>
          <w:bCs/>
          <w:color w:val="auto"/>
          <w:sz w:val="32"/>
          <w:szCs w:val="32"/>
          <w:highlight w:val="none"/>
        </w:rPr>
      </w:pPr>
      <w:r>
        <w:rPr>
          <w:rFonts w:hint="eastAsia" w:ascii="仿宋" w:hAnsi="仿宋" w:eastAsia="仿宋"/>
          <w:b/>
          <w:bCs/>
          <w:color w:val="auto"/>
          <w:sz w:val="32"/>
          <w:highlight w:val="none"/>
        </w:rPr>
        <w:t>五、</w:t>
      </w:r>
      <w:r>
        <w:rPr>
          <w:rFonts w:hint="eastAsia" w:ascii="仿宋" w:hAnsi="仿宋" w:eastAsia="仿宋"/>
          <w:b/>
          <w:color w:val="auto"/>
          <w:sz w:val="32"/>
          <w:szCs w:val="32"/>
          <w:highlight w:val="none"/>
        </w:rPr>
        <w:t>资质审查时</w:t>
      </w:r>
      <w:r>
        <w:rPr>
          <w:rFonts w:hint="eastAsia" w:ascii="仿宋" w:hAnsi="仿宋" w:eastAsia="仿宋"/>
          <w:b/>
          <w:bCs/>
          <w:color w:val="auto"/>
          <w:sz w:val="32"/>
          <w:szCs w:val="32"/>
          <w:highlight w:val="none"/>
          <w:lang w:eastAsia="zh-CN"/>
        </w:rPr>
        <w:t>投标人</w:t>
      </w:r>
      <w:r>
        <w:rPr>
          <w:rFonts w:hint="eastAsia" w:ascii="仿宋" w:hAnsi="仿宋" w:eastAsia="仿宋"/>
          <w:b/>
          <w:bCs/>
          <w:color w:val="auto"/>
          <w:sz w:val="32"/>
          <w:szCs w:val="32"/>
          <w:highlight w:val="none"/>
        </w:rPr>
        <w:t>必须提供的资格证明文件</w:t>
      </w:r>
    </w:p>
    <w:p w14:paraId="49535036">
      <w:pPr>
        <w:pStyle w:val="246"/>
        <w:spacing w:line="520" w:lineRule="exact"/>
        <w:ind w:firstLine="551"/>
        <w:rPr>
          <w:rFonts w:hint="eastAsia" w:ascii="仿宋" w:hAnsi="仿宋" w:eastAsia="仿宋"/>
          <w:b/>
          <w:bCs/>
          <w:color w:val="auto"/>
          <w:sz w:val="32"/>
          <w:szCs w:val="32"/>
          <w:highlight w:val="none"/>
        </w:rPr>
      </w:pPr>
      <w:r>
        <w:rPr>
          <w:rFonts w:hint="eastAsia" w:ascii="仿宋" w:hAnsi="仿宋" w:eastAsia="仿宋"/>
          <w:color w:val="auto"/>
          <w:sz w:val="28"/>
          <w:szCs w:val="28"/>
          <w:highlight w:val="none"/>
          <w:lang w:eastAsia="zh-CN"/>
        </w:rPr>
        <w:t>1.</w:t>
      </w:r>
      <w:r>
        <w:rPr>
          <w:rFonts w:hint="eastAsia" w:ascii="仿宋" w:hAnsi="仿宋" w:eastAsia="仿宋"/>
          <w:color w:val="auto"/>
          <w:sz w:val="28"/>
          <w:szCs w:val="28"/>
          <w:highlight w:val="none"/>
        </w:rPr>
        <w:t>提供下列材料之一</w:t>
      </w:r>
      <w:r>
        <w:rPr>
          <w:rFonts w:hint="eastAsia" w:ascii="仿宋" w:hAnsi="仿宋" w:eastAsia="仿宋"/>
          <w:color w:val="auto"/>
          <w:sz w:val="28"/>
          <w:szCs w:val="28"/>
          <w:highlight w:val="none"/>
          <w:lang w:eastAsia="zh-CN"/>
        </w:rPr>
        <w:t>：</w:t>
      </w:r>
    </w:p>
    <w:p w14:paraId="47CD05B3">
      <w:pPr>
        <w:spacing w:line="520" w:lineRule="exact"/>
        <w:ind w:firstLine="420"/>
        <w:rPr>
          <w:rFonts w:hint="eastAsia" w:ascii="仿宋" w:hAnsi="仿宋" w:eastAsia="仿宋"/>
          <w:color w:val="auto"/>
          <w:sz w:val="28"/>
          <w:highlight w:val="none"/>
        </w:rPr>
      </w:pPr>
      <w:r>
        <w:rPr>
          <w:rFonts w:hint="eastAsia" w:ascii="仿宋" w:hAnsi="仿宋" w:eastAsia="仿宋"/>
          <w:color w:val="auto"/>
          <w:sz w:val="28"/>
          <w:highlight w:val="none"/>
        </w:rPr>
        <w:t>（1）</w:t>
      </w:r>
      <w:r>
        <w:rPr>
          <w:rFonts w:hint="eastAsia" w:ascii="仿宋" w:hAnsi="仿宋" w:eastAsia="仿宋"/>
          <w:color w:val="auto"/>
          <w:sz w:val="28"/>
          <w:highlight w:val="none"/>
          <w:lang w:eastAsia="zh-CN"/>
        </w:rPr>
        <w:t>投标人</w:t>
      </w:r>
      <w:r>
        <w:rPr>
          <w:rFonts w:hint="eastAsia" w:ascii="仿宋" w:hAnsi="仿宋" w:eastAsia="仿宋"/>
          <w:color w:val="auto"/>
          <w:sz w:val="28"/>
          <w:szCs w:val="28"/>
          <w:highlight w:val="none"/>
        </w:rPr>
        <w:t>提供</w:t>
      </w:r>
      <w:r>
        <w:rPr>
          <w:rFonts w:hint="eastAsia" w:ascii="仿宋" w:hAnsi="仿宋" w:eastAsia="仿宋" w:cs="Arial"/>
          <w:bCs/>
          <w:color w:val="auto"/>
          <w:sz w:val="28"/>
          <w:szCs w:val="28"/>
          <w:highlight w:val="none"/>
        </w:rPr>
        <w:t>法定代表人资格证明</w:t>
      </w:r>
      <w:r>
        <w:rPr>
          <w:rFonts w:hint="eastAsia" w:ascii="仿宋" w:hAnsi="仿宋" w:eastAsia="仿宋"/>
          <w:color w:val="auto"/>
          <w:sz w:val="28"/>
          <w:highlight w:val="none"/>
        </w:rPr>
        <w:t>（格式详见示范格式一）和</w:t>
      </w:r>
      <w:r>
        <w:rPr>
          <w:rFonts w:hint="eastAsia" w:ascii="仿宋" w:hAnsi="仿宋" w:eastAsia="仿宋"/>
          <w:bCs/>
          <w:color w:val="auto"/>
          <w:sz w:val="28"/>
          <w:highlight w:val="none"/>
        </w:rPr>
        <w:t>法定代表人</w:t>
      </w:r>
      <w:r>
        <w:rPr>
          <w:rFonts w:hint="eastAsia" w:ascii="仿宋" w:hAnsi="仿宋" w:eastAsia="仿宋"/>
          <w:bCs/>
          <w:color w:val="auto"/>
          <w:sz w:val="28"/>
          <w:szCs w:val="28"/>
          <w:highlight w:val="none"/>
        </w:rPr>
        <w:t>身份证（加盖</w:t>
      </w:r>
      <w:r>
        <w:rPr>
          <w:rFonts w:hint="eastAsia" w:ascii="仿宋" w:hAnsi="仿宋" w:eastAsia="仿宋"/>
          <w:color w:val="auto"/>
          <w:sz w:val="28"/>
          <w:highlight w:val="none"/>
        </w:rPr>
        <w:t>CA电子签</w:t>
      </w:r>
      <w:r>
        <w:rPr>
          <w:rFonts w:hint="eastAsia" w:ascii="仿宋" w:hAnsi="仿宋" w:eastAsia="仿宋"/>
          <w:bCs/>
          <w:color w:val="auto"/>
          <w:sz w:val="28"/>
          <w:szCs w:val="28"/>
          <w:highlight w:val="none"/>
        </w:rPr>
        <w:t>章）</w:t>
      </w:r>
      <w:r>
        <w:rPr>
          <w:rFonts w:hint="eastAsia" w:ascii="仿宋" w:hAnsi="仿宋" w:eastAsia="仿宋"/>
          <w:color w:val="auto"/>
          <w:sz w:val="28"/>
          <w:highlight w:val="none"/>
        </w:rPr>
        <w:t>；</w:t>
      </w:r>
    </w:p>
    <w:p w14:paraId="1733CCF6">
      <w:pPr>
        <w:spacing w:line="520" w:lineRule="exact"/>
        <w:ind w:firstLine="420"/>
        <w:rPr>
          <w:rFonts w:hint="eastAsia" w:ascii="仿宋" w:hAnsi="仿宋" w:eastAsia="仿宋"/>
          <w:color w:val="auto"/>
          <w:sz w:val="28"/>
          <w:highlight w:val="none"/>
        </w:rPr>
      </w:pPr>
      <w:r>
        <w:rPr>
          <w:rFonts w:hint="eastAsia" w:ascii="仿宋" w:hAnsi="仿宋" w:eastAsia="仿宋"/>
          <w:color w:val="auto"/>
          <w:sz w:val="28"/>
          <w:highlight w:val="none"/>
        </w:rPr>
        <w:t>（2）</w:t>
      </w:r>
      <w:r>
        <w:rPr>
          <w:rFonts w:hint="eastAsia" w:ascii="仿宋" w:hAnsi="仿宋" w:eastAsia="仿宋"/>
          <w:color w:val="auto"/>
          <w:sz w:val="28"/>
          <w:highlight w:val="none"/>
          <w:lang w:eastAsia="zh-CN"/>
        </w:rPr>
        <w:t>投标人</w:t>
      </w:r>
      <w:r>
        <w:rPr>
          <w:rFonts w:hint="eastAsia" w:ascii="仿宋" w:hAnsi="仿宋" w:eastAsia="仿宋"/>
          <w:color w:val="auto"/>
          <w:sz w:val="28"/>
          <w:highlight w:val="none"/>
        </w:rPr>
        <w:t>提供授权委托书（格式详见示范格式二）和</w:t>
      </w:r>
      <w:r>
        <w:rPr>
          <w:rFonts w:hint="eastAsia" w:ascii="仿宋" w:hAnsi="仿宋" w:eastAsia="仿宋"/>
          <w:bCs/>
          <w:color w:val="auto"/>
          <w:sz w:val="28"/>
          <w:szCs w:val="28"/>
          <w:highlight w:val="none"/>
        </w:rPr>
        <w:t>受托人身份证（加盖</w:t>
      </w:r>
      <w:r>
        <w:rPr>
          <w:rFonts w:hint="eastAsia" w:ascii="仿宋" w:hAnsi="仿宋" w:eastAsia="仿宋"/>
          <w:color w:val="auto"/>
          <w:sz w:val="28"/>
          <w:highlight w:val="none"/>
        </w:rPr>
        <w:t>CA电子签</w:t>
      </w:r>
      <w:r>
        <w:rPr>
          <w:rFonts w:hint="eastAsia" w:ascii="仿宋" w:hAnsi="仿宋" w:eastAsia="仿宋"/>
          <w:bCs/>
          <w:color w:val="auto"/>
          <w:sz w:val="28"/>
          <w:szCs w:val="28"/>
          <w:highlight w:val="none"/>
        </w:rPr>
        <w:t>章）</w:t>
      </w:r>
      <w:r>
        <w:rPr>
          <w:rFonts w:hint="eastAsia" w:ascii="仿宋" w:hAnsi="仿宋" w:eastAsia="仿宋"/>
          <w:color w:val="auto"/>
          <w:sz w:val="28"/>
          <w:highlight w:val="none"/>
        </w:rPr>
        <w:t>。</w:t>
      </w:r>
    </w:p>
    <w:p w14:paraId="6AEFC166">
      <w:pPr>
        <w:spacing w:line="520" w:lineRule="exact"/>
        <w:ind w:firstLine="700"/>
        <w:rPr>
          <w:rFonts w:hint="eastAsia" w:ascii="仿宋" w:hAnsi="仿宋" w:eastAsia="仿宋"/>
          <w:color w:val="auto"/>
          <w:sz w:val="28"/>
          <w:highlight w:val="none"/>
        </w:rPr>
      </w:pPr>
      <w:r>
        <w:rPr>
          <w:rFonts w:hint="eastAsia" w:ascii="仿宋" w:hAnsi="仿宋" w:eastAsia="仿宋"/>
          <w:color w:val="auto"/>
          <w:sz w:val="28"/>
          <w:highlight w:val="none"/>
          <w:lang w:eastAsia="zh-CN"/>
        </w:rPr>
        <w:t>2.投标人</w:t>
      </w:r>
      <w:r>
        <w:rPr>
          <w:rFonts w:hint="eastAsia" w:ascii="仿宋" w:hAnsi="仿宋" w:eastAsia="仿宋"/>
          <w:color w:val="auto"/>
          <w:sz w:val="28"/>
          <w:highlight w:val="none"/>
        </w:rPr>
        <w:t>须具有在有效期内的营业执照副本、税务登记证副本、组织机构代码证副本或三证合一的营业执照；（提供营业执照扫描件上传至电子标文件中，并进行电子签章）。</w:t>
      </w:r>
    </w:p>
    <w:p w14:paraId="0DD4BBB2">
      <w:pPr>
        <w:spacing w:line="520" w:lineRule="exact"/>
        <w:ind w:firstLine="700"/>
        <w:rPr>
          <w:rFonts w:hint="eastAsia" w:ascii="仿宋" w:hAnsi="仿宋" w:eastAsia="仿宋"/>
          <w:color w:val="auto"/>
          <w:sz w:val="28"/>
          <w:highlight w:val="none"/>
          <w:lang w:val="zh-CN"/>
        </w:rPr>
      </w:pPr>
      <w:r>
        <w:rPr>
          <w:rFonts w:hint="eastAsia" w:ascii="仿宋" w:hAnsi="仿宋" w:eastAsia="仿宋"/>
          <w:color w:val="auto"/>
          <w:sz w:val="28"/>
          <w:highlight w:val="none"/>
          <w:lang w:eastAsia="zh-CN"/>
        </w:rPr>
        <w:t>3.投标人</w:t>
      </w:r>
      <w:r>
        <w:rPr>
          <w:rFonts w:hint="eastAsia" w:ascii="仿宋" w:hAnsi="仿宋" w:eastAsia="仿宋"/>
          <w:color w:val="auto"/>
          <w:sz w:val="28"/>
          <w:highlight w:val="none"/>
        </w:rPr>
        <w:t>符合《</w:t>
      </w:r>
      <w:r>
        <w:rPr>
          <w:rFonts w:hint="eastAsia" w:ascii="仿宋" w:hAnsi="仿宋" w:eastAsia="仿宋"/>
          <w:color w:val="auto"/>
          <w:sz w:val="28"/>
          <w:szCs w:val="28"/>
          <w:highlight w:val="none"/>
        </w:rPr>
        <w:t>中华人民共和国政府采购法</w:t>
      </w:r>
      <w:r>
        <w:rPr>
          <w:rFonts w:hint="eastAsia" w:ascii="仿宋" w:hAnsi="仿宋" w:eastAsia="仿宋"/>
          <w:color w:val="auto"/>
          <w:sz w:val="28"/>
          <w:highlight w:val="none"/>
        </w:rPr>
        <w:t>》第二十二条规定条件的承诺函</w:t>
      </w:r>
      <w:r>
        <w:rPr>
          <w:rFonts w:hint="eastAsia" w:ascii="仿宋" w:hAnsi="仿宋" w:eastAsia="仿宋"/>
          <w:color w:val="auto"/>
          <w:sz w:val="28"/>
          <w:highlight w:val="none"/>
          <w:lang w:val="zh-CN"/>
        </w:rPr>
        <w:t>（</w:t>
      </w:r>
      <w:r>
        <w:rPr>
          <w:rFonts w:hint="eastAsia" w:ascii="仿宋" w:hAnsi="仿宋" w:eastAsia="仿宋"/>
          <w:color w:val="auto"/>
          <w:sz w:val="28"/>
          <w:highlight w:val="none"/>
        </w:rPr>
        <w:t>格式详见示范格式三，</w:t>
      </w:r>
      <w:r>
        <w:rPr>
          <w:rFonts w:hint="eastAsia" w:ascii="仿宋" w:hAnsi="仿宋" w:eastAsia="仿宋"/>
          <w:color w:val="auto"/>
          <w:sz w:val="28"/>
          <w:szCs w:val="28"/>
          <w:highlight w:val="none"/>
        </w:rPr>
        <w:t>提供承诺书</w:t>
      </w:r>
      <w:r>
        <w:rPr>
          <w:rFonts w:hint="eastAsia" w:ascii="仿宋" w:hAnsi="仿宋" w:eastAsia="仿宋"/>
          <w:color w:val="auto"/>
          <w:sz w:val="28"/>
          <w:highlight w:val="none"/>
        </w:rPr>
        <w:t>上传至电子标文件中，并进行电子签章</w:t>
      </w:r>
      <w:r>
        <w:rPr>
          <w:rFonts w:hint="eastAsia" w:ascii="仿宋" w:hAnsi="仿宋" w:eastAsia="仿宋"/>
          <w:color w:val="auto"/>
          <w:sz w:val="28"/>
          <w:highlight w:val="none"/>
          <w:lang w:val="zh-CN"/>
        </w:rPr>
        <w:t>）。</w:t>
      </w:r>
    </w:p>
    <w:p w14:paraId="7A821BAB">
      <w:pPr>
        <w:spacing w:line="520" w:lineRule="exact"/>
        <w:ind w:firstLine="700"/>
        <w:rPr>
          <w:rFonts w:hint="eastAsia" w:ascii="仿宋" w:hAnsi="仿宋" w:eastAsia="仿宋"/>
          <w:color w:val="auto"/>
          <w:sz w:val="28"/>
          <w:szCs w:val="28"/>
          <w:highlight w:val="none"/>
        </w:rPr>
      </w:pPr>
      <w:r>
        <w:rPr>
          <w:rFonts w:hint="eastAsia" w:ascii="仿宋" w:hAnsi="仿宋" w:eastAsia="仿宋"/>
          <w:color w:val="auto"/>
          <w:sz w:val="28"/>
          <w:highlight w:val="none"/>
          <w:lang w:eastAsia="zh-CN"/>
        </w:rPr>
        <w:t>4.</w:t>
      </w:r>
      <w:r>
        <w:rPr>
          <w:rFonts w:hint="eastAsia" w:ascii="仿宋" w:hAnsi="仿宋" w:eastAsia="仿宋"/>
          <w:color w:val="auto"/>
          <w:sz w:val="28"/>
          <w:szCs w:val="28"/>
          <w:highlight w:val="none"/>
        </w:rPr>
        <w:t>落实政府采购政策需满足的资格要求（提供下列任一项材料即可，</w:t>
      </w:r>
      <w:r>
        <w:rPr>
          <w:rFonts w:hint="eastAsia" w:ascii="仿宋" w:hAnsi="仿宋" w:eastAsia="仿宋"/>
          <w:color w:val="auto"/>
          <w:sz w:val="28"/>
          <w:szCs w:val="28"/>
          <w:highlight w:val="none"/>
          <w:lang w:val="zh-CN"/>
        </w:rPr>
        <w:t>非专门面向中小企业或者预留份额的采购项目，本项无需提供</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eastAsia="zh-CN"/>
        </w:rPr>
        <w:t>：</w:t>
      </w:r>
    </w:p>
    <w:p w14:paraId="4571E184">
      <w:pPr>
        <w:spacing w:line="52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（1）企业声明函（详见示范格式四）；</w:t>
      </w:r>
    </w:p>
    <w:p w14:paraId="063AC0B7">
      <w:pPr>
        <w:spacing w:line="52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（2）《残疾人福利性单位声明函》（详见示范格式五）；</w:t>
      </w:r>
    </w:p>
    <w:p w14:paraId="3C17E6A6">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（3）由省级以上监狱管理局、戒毒管理局（含新疆生产建设兵团）出具的属于监狱企业的证明文件（加盖出具单位公章的电子件）。</w:t>
      </w:r>
    </w:p>
    <w:p w14:paraId="77E83280">
      <w:pPr>
        <w:spacing w:line="440" w:lineRule="exact"/>
        <w:ind w:firstLine="157"/>
        <w:rPr>
          <w:rFonts w:hint="eastAsia" w:ascii="宋体" w:hAnsi="宋体"/>
          <w:b/>
          <w:bCs/>
          <w:color w:val="auto"/>
          <w:sz w:val="32"/>
          <w:szCs w:val="32"/>
          <w:highlight w:val="none"/>
        </w:rPr>
      </w:pPr>
    </w:p>
    <w:p w14:paraId="6FAE528D">
      <w:pPr>
        <w:widowControl/>
        <w:jc w:val="left"/>
        <w:rPr>
          <w:rFonts w:hint="eastAsia" w:ascii="宋体" w:hAnsi="宋体" w:cs="Arial"/>
          <w:b/>
          <w:bCs/>
          <w:color w:val="auto"/>
          <w:sz w:val="32"/>
          <w:highlight w:val="none"/>
        </w:rPr>
      </w:pPr>
    </w:p>
    <w:p w14:paraId="485C7CAC">
      <w:pPr>
        <w:widowControl/>
        <w:spacing w:line="520" w:lineRule="exact"/>
        <w:ind w:firstLine="1428"/>
        <w:jc w:val="left"/>
        <w:rPr>
          <w:rFonts w:hint="eastAsia" w:ascii="宋体" w:hAnsi="宋体"/>
          <w:b/>
          <w:color w:val="auto"/>
          <w:sz w:val="36"/>
          <w:highlight w:val="none"/>
        </w:rPr>
      </w:pPr>
      <w:r>
        <w:rPr>
          <w:rFonts w:ascii="宋体" w:hAnsi="宋体"/>
          <w:b/>
          <w:color w:val="auto"/>
          <w:sz w:val="36"/>
          <w:highlight w:val="none"/>
        </w:rPr>
        <w:br w:type="page" w:clear="all"/>
      </w:r>
      <w:bookmarkStart w:id="41" w:name="_Toc157775454"/>
    </w:p>
    <w:p w14:paraId="29CBE374">
      <w:pPr>
        <w:widowControl/>
        <w:spacing w:line="520" w:lineRule="exact"/>
        <w:jc w:val="center"/>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rPr>
        <w:t>六、综合评分时</w:t>
      </w:r>
      <w:r>
        <w:rPr>
          <w:rFonts w:hint="eastAsia" w:ascii="仿宋" w:hAnsi="仿宋" w:eastAsia="仿宋" w:cs="Arial"/>
          <w:b/>
          <w:bCs/>
          <w:color w:val="auto"/>
          <w:sz w:val="32"/>
          <w:highlight w:val="none"/>
          <w:lang w:eastAsia="zh-CN"/>
        </w:rPr>
        <w:t>投标人</w:t>
      </w:r>
      <w:r>
        <w:rPr>
          <w:rFonts w:hint="eastAsia" w:ascii="仿宋" w:hAnsi="仿宋" w:eastAsia="仿宋" w:cs="Arial"/>
          <w:b/>
          <w:bCs/>
          <w:color w:val="auto"/>
          <w:sz w:val="32"/>
          <w:highlight w:val="none"/>
        </w:rPr>
        <w:t>需提供的证明文件</w:t>
      </w:r>
    </w:p>
    <w:p w14:paraId="7C9C8BE2">
      <w:pPr>
        <w:spacing w:line="520" w:lineRule="exact"/>
        <w:jc w:val="center"/>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w:t>
      </w:r>
      <w:r>
        <w:rPr>
          <w:rFonts w:hint="eastAsia" w:ascii="仿宋" w:hAnsi="仿宋" w:eastAsia="仿宋" w:cs="楷体_GB2312"/>
          <w:color w:val="auto"/>
          <w:sz w:val="28"/>
          <w:szCs w:val="28"/>
          <w:highlight w:val="none"/>
          <w:lang w:eastAsia="zh-CN"/>
        </w:rPr>
        <w:t>投标人</w:t>
      </w:r>
      <w:r>
        <w:rPr>
          <w:rFonts w:hint="eastAsia" w:ascii="仿宋" w:hAnsi="仿宋" w:eastAsia="仿宋" w:cs="楷体_GB2312"/>
          <w:color w:val="auto"/>
          <w:sz w:val="28"/>
          <w:szCs w:val="28"/>
          <w:highlight w:val="none"/>
          <w:lang w:val="zh-CN"/>
        </w:rPr>
        <w:t>根据第三章评标标准的要求提供相关材料）</w:t>
      </w:r>
    </w:p>
    <w:p w14:paraId="25B64DFA">
      <w:pPr>
        <w:spacing w:line="440" w:lineRule="exact"/>
        <w:ind w:firstLine="2877"/>
        <w:rPr>
          <w:rFonts w:hint="eastAsia" w:ascii="宋体" w:hAnsi="宋体"/>
          <w:b/>
          <w:color w:val="auto"/>
          <w:sz w:val="36"/>
          <w:highlight w:val="none"/>
        </w:rPr>
      </w:pPr>
    </w:p>
    <w:p w14:paraId="5DE60A16">
      <w:pPr>
        <w:spacing w:line="440" w:lineRule="exact"/>
        <w:ind w:firstLine="2877"/>
        <w:rPr>
          <w:rFonts w:hint="eastAsia" w:ascii="宋体" w:hAnsi="宋体"/>
          <w:b/>
          <w:color w:val="auto"/>
          <w:sz w:val="36"/>
          <w:highlight w:val="none"/>
        </w:rPr>
      </w:pPr>
    </w:p>
    <w:p w14:paraId="380D9B2A">
      <w:pPr>
        <w:spacing w:line="440" w:lineRule="exact"/>
        <w:ind w:firstLine="2877"/>
        <w:rPr>
          <w:rFonts w:hint="eastAsia" w:ascii="宋体" w:hAnsi="宋体"/>
          <w:b/>
          <w:color w:val="auto"/>
          <w:sz w:val="36"/>
          <w:highlight w:val="none"/>
        </w:rPr>
      </w:pPr>
    </w:p>
    <w:p w14:paraId="680D920F">
      <w:pPr>
        <w:spacing w:line="440" w:lineRule="exact"/>
        <w:ind w:firstLine="2877"/>
        <w:rPr>
          <w:rFonts w:hint="eastAsia" w:ascii="宋体" w:hAnsi="宋体"/>
          <w:b/>
          <w:color w:val="auto"/>
          <w:sz w:val="36"/>
          <w:highlight w:val="none"/>
        </w:rPr>
      </w:pPr>
    </w:p>
    <w:p w14:paraId="60BD7E43">
      <w:pPr>
        <w:spacing w:line="440" w:lineRule="exact"/>
        <w:ind w:firstLine="2877"/>
        <w:rPr>
          <w:rFonts w:hint="eastAsia" w:ascii="宋体" w:hAnsi="宋体"/>
          <w:b/>
          <w:color w:val="auto"/>
          <w:sz w:val="36"/>
          <w:highlight w:val="none"/>
        </w:rPr>
      </w:pPr>
    </w:p>
    <w:p w14:paraId="142A881C">
      <w:pPr>
        <w:spacing w:line="440" w:lineRule="exact"/>
        <w:ind w:firstLine="2877"/>
        <w:rPr>
          <w:rFonts w:hint="eastAsia" w:ascii="宋体" w:hAnsi="宋体"/>
          <w:b/>
          <w:color w:val="auto"/>
          <w:sz w:val="36"/>
          <w:highlight w:val="none"/>
        </w:rPr>
      </w:pPr>
    </w:p>
    <w:p w14:paraId="1EDCB230">
      <w:pPr>
        <w:spacing w:line="440" w:lineRule="exact"/>
        <w:ind w:firstLine="2877"/>
        <w:rPr>
          <w:rFonts w:hint="eastAsia" w:ascii="宋体" w:hAnsi="宋体"/>
          <w:b/>
          <w:color w:val="auto"/>
          <w:sz w:val="36"/>
          <w:highlight w:val="none"/>
        </w:rPr>
      </w:pPr>
    </w:p>
    <w:p w14:paraId="464689E1">
      <w:pPr>
        <w:spacing w:line="440" w:lineRule="exact"/>
        <w:ind w:firstLine="2877"/>
        <w:rPr>
          <w:rFonts w:hint="eastAsia" w:ascii="宋体" w:hAnsi="宋体"/>
          <w:b/>
          <w:color w:val="auto"/>
          <w:sz w:val="36"/>
          <w:highlight w:val="none"/>
        </w:rPr>
      </w:pPr>
    </w:p>
    <w:p w14:paraId="511949AD">
      <w:pPr>
        <w:spacing w:line="440" w:lineRule="exact"/>
        <w:ind w:firstLine="2877"/>
        <w:rPr>
          <w:rFonts w:hint="eastAsia" w:ascii="宋体" w:hAnsi="宋体"/>
          <w:b/>
          <w:color w:val="auto"/>
          <w:sz w:val="36"/>
          <w:highlight w:val="none"/>
        </w:rPr>
      </w:pPr>
    </w:p>
    <w:p w14:paraId="5139D34C">
      <w:pPr>
        <w:spacing w:line="440" w:lineRule="exact"/>
        <w:ind w:firstLine="2877"/>
        <w:rPr>
          <w:rFonts w:hint="eastAsia" w:ascii="宋体" w:hAnsi="宋体"/>
          <w:b/>
          <w:color w:val="auto"/>
          <w:sz w:val="36"/>
          <w:highlight w:val="none"/>
        </w:rPr>
      </w:pPr>
    </w:p>
    <w:p w14:paraId="5844EDF0">
      <w:pPr>
        <w:spacing w:line="440" w:lineRule="exact"/>
        <w:ind w:firstLine="2877"/>
        <w:rPr>
          <w:rFonts w:hint="eastAsia" w:ascii="宋体" w:hAnsi="宋体"/>
          <w:b/>
          <w:color w:val="auto"/>
          <w:sz w:val="36"/>
          <w:highlight w:val="none"/>
        </w:rPr>
      </w:pPr>
    </w:p>
    <w:p w14:paraId="742428AE">
      <w:pPr>
        <w:spacing w:line="440" w:lineRule="exact"/>
        <w:ind w:firstLine="2877"/>
        <w:rPr>
          <w:rFonts w:hint="eastAsia" w:ascii="宋体" w:hAnsi="宋体"/>
          <w:b/>
          <w:color w:val="auto"/>
          <w:sz w:val="36"/>
          <w:highlight w:val="none"/>
        </w:rPr>
      </w:pPr>
    </w:p>
    <w:p w14:paraId="05C2C026">
      <w:pPr>
        <w:spacing w:line="440" w:lineRule="exact"/>
        <w:ind w:firstLine="2877"/>
        <w:rPr>
          <w:rFonts w:hint="eastAsia" w:ascii="宋体" w:hAnsi="宋体"/>
          <w:b/>
          <w:color w:val="auto"/>
          <w:sz w:val="36"/>
          <w:highlight w:val="none"/>
        </w:rPr>
      </w:pPr>
    </w:p>
    <w:p w14:paraId="0CB91A1C">
      <w:pPr>
        <w:spacing w:line="440" w:lineRule="exact"/>
        <w:ind w:firstLine="2877"/>
        <w:rPr>
          <w:rFonts w:hint="eastAsia" w:ascii="宋体" w:hAnsi="宋体"/>
          <w:b/>
          <w:color w:val="auto"/>
          <w:sz w:val="36"/>
          <w:highlight w:val="none"/>
        </w:rPr>
      </w:pPr>
    </w:p>
    <w:p w14:paraId="2B037669">
      <w:pPr>
        <w:spacing w:line="440" w:lineRule="exact"/>
        <w:ind w:firstLine="2877"/>
        <w:rPr>
          <w:rFonts w:hint="eastAsia" w:ascii="宋体" w:hAnsi="宋体"/>
          <w:b/>
          <w:color w:val="auto"/>
          <w:sz w:val="36"/>
          <w:highlight w:val="none"/>
        </w:rPr>
      </w:pPr>
    </w:p>
    <w:p w14:paraId="61B06C74">
      <w:pPr>
        <w:spacing w:line="440" w:lineRule="exact"/>
        <w:ind w:firstLine="2877"/>
        <w:rPr>
          <w:rFonts w:hint="eastAsia" w:ascii="宋体" w:hAnsi="宋体"/>
          <w:b/>
          <w:color w:val="auto"/>
          <w:sz w:val="36"/>
          <w:highlight w:val="none"/>
        </w:rPr>
      </w:pPr>
    </w:p>
    <w:p w14:paraId="17723EE4">
      <w:pPr>
        <w:spacing w:line="440" w:lineRule="exact"/>
        <w:ind w:firstLine="2877"/>
        <w:rPr>
          <w:rFonts w:hint="eastAsia" w:ascii="宋体" w:hAnsi="宋体"/>
          <w:b/>
          <w:color w:val="auto"/>
          <w:sz w:val="36"/>
          <w:highlight w:val="none"/>
        </w:rPr>
      </w:pPr>
    </w:p>
    <w:p w14:paraId="1767D6BF">
      <w:pPr>
        <w:spacing w:line="440" w:lineRule="exact"/>
        <w:ind w:firstLine="2877"/>
        <w:rPr>
          <w:rFonts w:hint="eastAsia" w:ascii="宋体" w:hAnsi="宋体"/>
          <w:b/>
          <w:color w:val="auto"/>
          <w:sz w:val="36"/>
          <w:highlight w:val="none"/>
        </w:rPr>
      </w:pPr>
    </w:p>
    <w:p w14:paraId="3FE46A84">
      <w:pPr>
        <w:spacing w:line="440" w:lineRule="exact"/>
        <w:ind w:firstLine="2877"/>
        <w:rPr>
          <w:rFonts w:hint="eastAsia" w:ascii="宋体" w:hAnsi="宋体"/>
          <w:b/>
          <w:color w:val="auto"/>
          <w:sz w:val="36"/>
          <w:highlight w:val="none"/>
        </w:rPr>
      </w:pPr>
    </w:p>
    <w:p w14:paraId="2699D66F">
      <w:pPr>
        <w:spacing w:line="440" w:lineRule="exact"/>
        <w:ind w:firstLine="2877"/>
        <w:rPr>
          <w:rFonts w:hint="eastAsia" w:ascii="宋体" w:hAnsi="宋体"/>
          <w:b/>
          <w:color w:val="auto"/>
          <w:sz w:val="36"/>
          <w:highlight w:val="none"/>
        </w:rPr>
      </w:pPr>
    </w:p>
    <w:p w14:paraId="4D6DBA22">
      <w:pPr>
        <w:spacing w:line="440" w:lineRule="exact"/>
        <w:ind w:firstLine="2877"/>
        <w:rPr>
          <w:rFonts w:hint="eastAsia" w:ascii="宋体" w:hAnsi="宋体"/>
          <w:b/>
          <w:color w:val="auto"/>
          <w:sz w:val="36"/>
          <w:highlight w:val="none"/>
        </w:rPr>
      </w:pPr>
    </w:p>
    <w:p w14:paraId="0433690D">
      <w:pPr>
        <w:spacing w:line="440" w:lineRule="exact"/>
        <w:ind w:firstLine="2877"/>
        <w:rPr>
          <w:rFonts w:hint="eastAsia" w:ascii="宋体" w:hAnsi="宋体"/>
          <w:b/>
          <w:color w:val="auto"/>
          <w:sz w:val="36"/>
          <w:highlight w:val="none"/>
        </w:rPr>
      </w:pPr>
    </w:p>
    <w:p w14:paraId="18596732">
      <w:pPr>
        <w:spacing w:line="440" w:lineRule="exact"/>
        <w:ind w:firstLine="2877"/>
        <w:rPr>
          <w:rFonts w:hint="eastAsia" w:ascii="宋体" w:hAnsi="宋体"/>
          <w:b/>
          <w:color w:val="auto"/>
          <w:sz w:val="36"/>
          <w:highlight w:val="none"/>
        </w:rPr>
      </w:pPr>
    </w:p>
    <w:p w14:paraId="7323B376">
      <w:pPr>
        <w:spacing w:line="440" w:lineRule="exact"/>
        <w:ind w:firstLine="2877"/>
        <w:rPr>
          <w:rFonts w:hint="eastAsia" w:ascii="宋体" w:hAnsi="宋体"/>
          <w:b/>
          <w:color w:val="auto"/>
          <w:sz w:val="36"/>
          <w:highlight w:val="none"/>
        </w:rPr>
      </w:pPr>
    </w:p>
    <w:p w14:paraId="5F26AF06">
      <w:pPr>
        <w:spacing w:line="440" w:lineRule="exact"/>
        <w:ind w:firstLine="2877"/>
        <w:rPr>
          <w:rFonts w:hint="eastAsia" w:ascii="宋体" w:hAnsi="宋体"/>
          <w:b/>
          <w:color w:val="auto"/>
          <w:sz w:val="36"/>
          <w:highlight w:val="none"/>
        </w:rPr>
      </w:pPr>
    </w:p>
    <w:p w14:paraId="183097DC">
      <w:pPr>
        <w:spacing w:line="440" w:lineRule="exact"/>
        <w:ind w:firstLine="2877"/>
        <w:rPr>
          <w:rFonts w:hint="eastAsia" w:ascii="宋体" w:hAnsi="宋体"/>
          <w:b/>
          <w:color w:val="auto"/>
          <w:sz w:val="36"/>
          <w:highlight w:val="none"/>
        </w:rPr>
      </w:pPr>
    </w:p>
    <w:p w14:paraId="38D82539">
      <w:pPr>
        <w:spacing w:line="440" w:lineRule="exact"/>
        <w:ind w:firstLine="2877"/>
        <w:rPr>
          <w:rFonts w:hint="eastAsia" w:ascii="宋体" w:hAnsi="宋体"/>
          <w:b/>
          <w:color w:val="auto"/>
          <w:sz w:val="36"/>
          <w:highlight w:val="none"/>
        </w:rPr>
      </w:pPr>
    </w:p>
    <w:p w14:paraId="340F939E">
      <w:pPr>
        <w:spacing w:line="440" w:lineRule="exact"/>
        <w:ind w:firstLine="2877"/>
        <w:rPr>
          <w:rFonts w:hint="eastAsia" w:ascii="宋体" w:hAnsi="宋体"/>
          <w:b/>
          <w:color w:val="auto"/>
          <w:sz w:val="36"/>
          <w:highlight w:val="none"/>
        </w:rPr>
      </w:pPr>
    </w:p>
    <w:p w14:paraId="6F7F27E4">
      <w:pPr>
        <w:spacing w:line="440" w:lineRule="exact"/>
        <w:ind w:firstLine="2877"/>
        <w:rPr>
          <w:rFonts w:hint="eastAsia" w:ascii="宋体" w:hAnsi="宋体"/>
          <w:b/>
          <w:color w:val="auto"/>
          <w:sz w:val="36"/>
          <w:highlight w:val="none"/>
        </w:rPr>
      </w:pPr>
    </w:p>
    <w:p w14:paraId="31883630">
      <w:pPr>
        <w:spacing w:line="440" w:lineRule="exact"/>
        <w:jc w:val="cente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七、示范格式</w:t>
      </w:r>
    </w:p>
    <w:p w14:paraId="32EF4B80">
      <w:pPr>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示范格式一                 </w:t>
      </w:r>
      <w:bookmarkEnd w:id="41"/>
    </w:p>
    <w:p w14:paraId="40CD0ED6">
      <w:pPr>
        <w:spacing w:line="440" w:lineRule="exact"/>
        <w:ind w:firstLine="2570"/>
        <w:rPr>
          <w:rFonts w:hint="eastAsia" w:ascii="仿宋" w:hAnsi="仿宋" w:eastAsia="仿宋" w:cs="Arial"/>
          <w:b/>
          <w:bCs/>
          <w:color w:val="auto"/>
          <w:sz w:val="32"/>
          <w:highlight w:val="none"/>
        </w:rPr>
      </w:pPr>
    </w:p>
    <w:p w14:paraId="1608756F">
      <w:pPr>
        <w:spacing w:line="640" w:lineRule="exact"/>
        <w:ind w:firstLine="2891"/>
        <w:rPr>
          <w:rFonts w:hint="eastAsia" w:ascii="仿宋" w:hAnsi="仿宋" w:eastAsia="仿宋" w:cs="楷体_GB2312"/>
          <w:b/>
          <w:bCs/>
          <w:color w:val="auto"/>
          <w:sz w:val="32"/>
          <w:szCs w:val="32"/>
          <w:highlight w:val="none"/>
          <w:lang w:val="zh-CN"/>
        </w:rPr>
      </w:pPr>
      <w:r>
        <w:rPr>
          <w:rFonts w:hint="eastAsia" w:ascii="仿宋" w:hAnsi="仿宋" w:eastAsia="仿宋" w:cs="楷体_GB2312"/>
          <w:b/>
          <w:bCs/>
          <w:color w:val="auto"/>
          <w:sz w:val="32"/>
          <w:szCs w:val="32"/>
          <w:highlight w:val="none"/>
          <w:lang w:val="zh-CN"/>
        </w:rPr>
        <w:t>法定代表人资格证明</w:t>
      </w:r>
    </w:p>
    <w:p w14:paraId="4D4BFC0A">
      <w:pP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单位名称：</w:t>
      </w:r>
    </w:p>
    <w:p w14:paraId="7944F951">
      <w:pP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地址：</w:t>
      </w:r>
    </w:p>
    <w:p w14:paraId="1CB8307E">
      <w:pP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姓名：</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性别：</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年龄：</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职务：</w:t>
      </w:r>
    </w:p>
    <w:p w14:paraId="43800F93">
      <w:pPr>
        <w:spacing w:line="640" w:lineRule="exact"/>
        <w:ind w:left="1" w:firstLine="560"/>
        <w:rPr>
          <w:rFonts w:hint="eastAsia" w:ascii="仿宋" w:hAnsi="仿宋" w:eastAsia="仿宋"/>
          <w:color w:val="auto"/>
          <w:sz w:val="28"/>
          <w:highlight w:val="none"/>
        </w:rPr>
      </w:pPr>
      <w:r>
        <w:rPr>
          <w:rFonts w:hint="eastAsia" w:ascii="仿宋" w:hAnsi="仿宋" w:eastAsia="仿宋" w:cs="楷体_GB2312"/>
          <w:color w:val="auto"/>
          <w:sz w:val="28"/>
          <w:szCs w:val="28"/>
          <w:highlight w:val="none"/>
          <w:lang w:val="zh-CN"/>
        </w:rPr>
        <w:t>系</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（投标人单位名称）</w:t>
      </w:r>
      <w:r>
        <w:rPr>
          <w:rFonts w:hint="eastAsia" w:ascii="仿宋" w:hAnsi="仿宋" w:eastAsia="仿宋" w:cs="楷体_GB2312"/>
          <w:color w:val="auto"/>
          <w:sz w:val="28"/>
          <w:szCs w:val="28"/>
          <w:highlight w:val="none"/>
          <w:lang w:val="zh-CN"/>
        </w:rPr>
        <w:t>的法定代表人。</w:t>
      </w:r>
      <w:r>
        <w:rPr>
          <w:rFonts w:hint="eastAsia" w:ascii="仿宋" w:hAnsi="仿宋" w:eastAsia="仿宋"/>
          <w:color w:val="auto"/>
          <w:sz w:val="28"/>
          <w:highlight w:val="none"/>
        </w:rPr>
        <w:t>为参与</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rPr>
        <w:t>项目，签署上述项目的投标文件、进行招标、签署合同和处理与之有关的一切事务。</w:t>
      </w:r>
    </w:p>
    <w:p w14:paraId="38012EA0">
      <w:pPr>
        <w:spacing w:line="640" w:lineRule="exact"/>
        <w:ind w:firstLine="280"/>
        <w:rPr>
          <w:rFonts w:hint="eastAsia" w:ascii="仿宋" w:hAnsi="仿宋" w:eastAsia="仿宋" w:cs="楷体_GB2312"/>
          <w:color w:val="auto"/>
          <w:sz w:val="28"/>
          <w:szCs w:val="28"/>
          <w:highlight w:val="none"/>
        </w:rPr>
      </w:pPr>
    </w:p>
    <w:p w14:paraId="25A0D946">
      <w:pPr>
        <w:spacing w:line="640" w:lineRule="exact"/>
        <w:rPr>
          <w:rFonts w:hint="eastAsia" w:ascii="仿宋" w:hAnsi="仿宋" w:eastAsia="仿宋" w:cs="楷体_GB2312"/>
          <w:color w:val="auto"/>
          <w:sz w:val="28"/>
          <w:szCs w:val="28"/>
          <w:highlight w:val="none"/>
          <w:lang w:val="zh-CN"/>
        </w:rPr>
      </w:pPr>
    </w:p>
    <w:p w14:paraId="26840F11">
      <w:pPr>
        <w:spacing w:line="640" w:lineRule="exact"/>
        <w:ind w:firstLine="280"/>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特此证明。</w:t>
      </w:r>
    </w:p>
    <w:p w14:paraId="0B301532">
      <w:pPr>
        <w:spacing w:line="640" w:lineRule="exact"/>
        <w:jc w:val="center"/>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p>
    <w:p w14:paraId="5113F7C6">
      <w:pPr>
        <w:spacing w:line="640" w:lineRule="exact"/>
        <w:jc w:val="center"/>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（电子签章）     </w:t>
      </w:r>
    </w:p>
    <w:p w14:paraId="6DFBADE4">
      <w:pPr>
        <w:spacing w:line="640" w:lineRule="exact"/>
        <w:jc w:val="center"/>
        <w:rPr>
          <w:rFonts w:hint="eastAsia"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日</w:t>
      </w:r>
    </w:p>
    <w:p w14:paraId="11487DE7">
      <w:pPr>
        <w:pStyle w:val="297"/>
        <w:spacing w:before="0" w:after="0" w:line="520" w:lineRule="exact"/>
        <w:ind w:left="4760" w:right="560" w:hanging="1820"/>
        <w:rPr>
          <w:rFonts w:hint="eastAsia" w:ascii="仿宋" w:hAnsi="仿宋" w:eastAsia="仿宋" w:cs="楷体_GB2312"/>
          <w:color w:val="auto"/>
          <w:sz w:val="28"/>
          <w:szCs w:val="28"/>
          <w:highlight w:val="none"/>
          <w:lang w:val="zh-CN"/>
        </w:rPr>
      </w:pPr>
    </w:p>
    <w:p w14:paraId="2C9404C1">
      <w:pPr>
        <w:spacing w:line="640" w:lineRule="exact"/>
        <w:jc w:val="center"/>
        <w:rPr>
          <w:rFonts w:hint="eastAsia"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p>
    <w:p w14:paraId="61CDE5A5">
      <w:pPr>
        <w:spacing w:line="64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highlight w:val="none"/>
        </w:rPr>
        <w:t>注</w:t>
      </w:r>
      <w:r>
        <w:rPr>
          <w:rFonts w:hint="eastAsia" w:ascii="仿宋" w:hAnsi="仿宋" w:eastAsia="仿宋"/>
          <w:bCs/>
          <w:color w:val="auto"/>
          <w:sz w:val="28"/>
          <w:highlight w:val="none"/>
          <w:lang w:eastAsia="zh-CN"/>
        </w:rPr>
        <w:t>：投标人</w:t>
      </w:r>
      <w:r>
        <w:rPr>
          <w:rFonts w:hint="eastAsia" w:ascii="仿宋" w:hAnsi="仿宋" w:eastAsia="仿宋"/>
          <w:bCs/>
          <w:color w:val="auto"/>
          <w:sz w:val="28"/>
          <w:highlight w:val="none"/>
        </w:rPr>
        <w:t>法定代表人</w:t>
      </w:r>
      <w:r>
        <w:rPr>
          <w:rFonts w:hint="eastAsia" w:ascii="仿宋" w:hAnsi="仿宋" w:eastAsia="仿宋"/>
          <w:bCs/>
          <w:color w:val="auto"/>
          <w:sz w:val="28"/>
          <w:szCs w:val="28"/>
          <w:highlight w:val="none"/>
        </w:rPr>
        <w:t>参加投标的，必须附</w:t>
      </w:r>
      <w:r>
        <w:rPr>
          <w:rFonts w:hint="eastAsia" w:ascii="仿宋" w:hAnsi="仿宋" w:eastAsia="仿宋"/>
          <w:bCs/>
          <w:color w:val="auto"/>
          <w:sz w:val="28"/>
          <w:highlight w:val="none"/>
        </w:rPr>
        <w:t>法定代表人</w:t>
      </w:r>
      <w:r>
        <w:rPr>
          <w:rFonts w:hint="eastAsia" w:ascii="仿宋" w:hAnsi="仿宋" w:eastAsia="仿宋"/>
          <w:bCs/>
          <w:color w:val="auto"/>
          <w:sz w:val="28"/>
          <w:szCs w:val="28"/>
          <w:highlight w:val="none"/>
        </w:rPr>
        <w:t>身份证扫描件加盖</w:t>
      </w:r>
      <w:r>
        <w:rPr>
          <w:rFonts w:hint="eastAsia" w:ascii="仿宋" w:hAnsi="仿宋" w:eastAsia="仿宋"/>
          <w:bCs/>
          <w:color w:val="auto"/>
          <w:sz w:val="28"/>
          <w:szCs w:val="28"/>
          <w:highlight w:val="none"/>
          <w:lang w:eastAsia="zh-CN"/>
        </w:rPr>
        <w:t>投标人</w:t>
      </w:r>
      <w:r>
        <w:rPr>
          <w:rFonts w:hint="eastAsia" w:ascii="仿宋" w:hAnsi="仿宋" w:eastAsia="仿宋"/>
          <w:bCs/>
          <w:color w:val="auto"/>
          <w:sz w:val="28"/>
          <w:szCs w:val="28"/>
          <w:highlight w:val="none"/>
        </w:rPr>
        <w:t>电子签章。</w:t>
      </w:r>
    </w:p>
    <w:p w14:paraId="1D9E9F1E">
      <w:pPr>
        <w:spacing w:line="640" w:lineRule="exact"/>
        <w:ind w:left="-359" w:firstLine="357"/>
        <w:rPr>
          <w:rFonts w:hint="eastAsia" w:ascii="仿宋" w:hAnsi="仿宋" w:eastAsia="仿宋"/>
          <w:b/>
          <w:color w:val="auto"/>
          <w:sz w:val="32"/>
          <w:highlight w:val="none"/>
        </w:rPr>
      </w:pPr>
    </w:p>
    <w:p w14:paraId="0ED49E62">
      <w:pPr>
        <w:spacing w:line="640" w:lineRule="exact"/>
        <w:ind w:left="-359" w:firstLine="357"/>
        <w:rPr>
          <w:rFonts w:hint="eastAsia" w:ascii="仿宋" w:hAnsi="仿宋" w:eastAsia="仿宋"/>
          <w:b/>
          <w:color w:val="auto"/>
          <w:sz w:val="32"/>
          <w:highlight w:val="none"/>
        </w:rPr>
      </w:pPr>
    </w:p>
    <w:p w14:paraId="5B3218BC">
      <w:pPr>
        <w:spacing w:line="640" w:lineRule="exact"/>
        <w:ind w:left="-359" w:firstLine="357"/>
        <w:rPr>
          <w:rFonts w:hint="eastAsia" w:ascii="仿宋" w:hAnsi="仿宋" w:eastAsia="仿宋"/>
          <w:b/>
          <w:color w:val="auto"/>
          <w:sz w:val="32"/>
          <w:highlight w:val="none"/>
        </w:rPr>
      </w:pPr>
    </w:p>
    <w:p w14:paraId="74B87054">
      <w:pPr>
        <w:spacing w:line="640" w:lineRule="exact"/>
        <w:ind w:left="-359" w:firstLine="357"/>
        <w:rPr>
          <w:rFonts w:hint="eastAsia" w:ascii="仿宋" w:hAnsi="仿宋" w:eastAsia="仿宋"/>
          <w:b/>
          <w:color w:val="auto"/>
          <w:sz w:val="32"/>
          <w:highlight w:val="none"/>
        </w:rPr>
      </w:pPr>
    </w:p>
    <w:p w14:paraId="4AFAE5CE">
      <w:pPr>
        <w:spacing w:line="640" w:lineRule="exact"/>
        <w:ind w:left="-359" w:firstLine="357"/>
        <w:rPr>
          <w:rFonts w:hint="eastAsia" w:ascii="仿宋" w:hAnsi="仿宋" w:eastAsia="仿宋"/>
          <w:b/>
          <w:color w:val="auto"/>
          <w:sz w:val="28"/>
          <w:szCs w:val="28"/>
          <w:highlight w:val="none"/>
        </w:rPr>
      </w:pPr>
      <w:r>
        <w:rPr>
          <w:rFonts w:hint="eastAsia" w:ascii="仿宋" w:hAnsi="仿宋" w:eastAsia="仿宋"/>
          <w:b/>
          <w:color w:val="auto"/>
          <w:sz w:val="32"/>
          <w:highlight w:val="none"/>
        </w:rPr>
        <w:t>示范格式二</w:t>
      </w:r>
    </w:p>
    <w:p w14:paraId="33E5C9B0">
      <w:pPr>
        <w:spacing w:line="520" w:lineRule="exact"/>
        <w:ind w:firstLine="3213"/>
        <w:rPr>
          <w:rFonts w:hint="eastAsia" w:ascii="仿宋" w:hAnsi="仿宋" w:eastAsia="仿宋"/>
          <w:b/>
          <w:bCs/>
          <w:color w:val="auto"/>
          <w:sz w:val="28"/>
          <w:highlight w:val="none"/>
        </w:rPr>
      </w:pPr>
      <w:r>
        <w:rPr>
          <w:rFonts w:hint="eastAsia" w:ascii="仿宋" w:hAnsi="仿宋" w:eastAsia="仿宋"/>
          <w:b/>
          <w:bCs/>
          <w:color w:val="auto"/>
          <w:sz w:val="32"/>
          <w:highlight w:val="none"/>
        </w:rPr>
        <w:t>授权委托书</w:t>
      </w:r>
    </w:p>
    <w:p w14:paraId="05D88CBB">
      <w:pPr>
        <w:pBdr>
          <w:top w:val="none" w:color="000000" w:sz="0" w:space="0"/>
          <w:left w:val="none" w:color="000000" w:sz="0" w:space="0"/>
          <w:bottom w:val="none" w:color="000000" w:sz="0" w:space="0"/>
          <w:right w:val="none" w:color="000000" w:sz="0" w:space="0"/>
        </w:pBdr>
        <w:rPr>
          <w:color w:val="auto"/>
          <w:szCs w:val="21"/>
          <w:highlight w:val="none"/>
        </w:rPr>
      </w:pPr>
    </w:p>
    <w:p w14:paraId="5096E0B0">
      <w:pPr>
        <w:pBdr>
          <w:top w:val="none" w:color="000000" w:sz="0" w:space="0"/>
          <w:left w:val="none" w:color="000000" w:sz="0" w:space="0"/>
          <w:bottom w:val="none" w:color="000000" w:sz="0" w:space="0"/>
          <w:right w:val="none" w:color="000000" w:sz="0" w:space="0"/>
        </w:pBdr>
        <w:rPr>
          <w:rFonts w:hint="eastAsia" w:ascii="仿宋" w:hAnsi="仿宋" w:eastAsia="仿宋" w:cs="仿宋"/>
          <w:color w:val="auto"/>
          <w:sz w:val="28"/>
          <w:szCs w:val="28"/>
          <w:highlight w:val="none"/>
        </w:rPr>
      </w:pPr>
      <w:r>
        <w:rPr>
          <w:rFonts w:hint="eastAsia" w:ascii="仿宋" w:hAnsi="仿宋" w:eastAsia="仿宋"/>
          <w:bCs/>
          <w:color w:val="auto"/>
          <w:sz w:val="30"/>
          <w:szCs w:val="28"/>
          <w:highlight w:val="none"/>
        </w:rPr>
        <w:t>致</w:t>
      </w:r>
      <w:r>
        <w:rPr>
          <w:rFonts w:hint="eastAsia" w:ascii="仿宋" w:hAnsi="仿宋" w:eastAsia="仿宋"/>
          <w:bCs/>
          <w:color w:val="auto"/>
          <w:sz w:val="30"/>
          <w:szCs w:val="28"/>
          <w:highlight w:val="none"/>
          <w:lang w:eastAsia="zh-CN"/>
        </w:rPr>
        <w:t>：</w:t>
      </w:r>
      <w:r>
        <w:rPr>
          <w:rFonts w:hint="eastAsia" w:ascii="仿宋" w:hAnsi="仿宋" w:eastAsia="仿宋" w:cs="仿宋"/>
          <w:color w:val="auto"/>
          <w:sz w:val="28"/>
          <w:highlight w:val="none"/>
        </w:rPr>
        <w:t>淮安市清江浦区环卫事业管理服务中心</w:t>
      </w:r>
    </w:p>
    <w:p w14:paraId="767D4770">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本授权书宣告</w:t>
      </w:r>
      <w:r>
        <w:rPr>
          <w:rFonts w:hint="eastAsia" w:ascii="仿宋" w:hAnsi="仿宋" w:eastAsia="仿宋"/>
          <w:color w:val="auto"/>
          <w:sz w:val="28"/>
          <w:szCs w:val="28"/>
          <w:highlight w:val="none"/>
          <w:lang w:eastAsia="zh-CN"/>
        </w:rPr>
        <w:t>：</w:t>
      </w:r>
    </w:p>
    <w:p w14:paraId="1BFA850E">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委托方</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地址</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u w:val="single"/>
        </w:rPr>
        <w:t xml:space="preserve">            </w:t>
      </w:r>
    </w:p>
    <w:p w14:paraId="60262010">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法定代表人</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u w:val="single"/>
        </w:rPr>
        <w:t xml:space="preserve">          </w:t>
      </w:r>
    </w:p>
    <w:p w14:paraId="747C1BAA">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受托人</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姓名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性别</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出生日期</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年</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月</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日</w:t>
      </w:r>
    </w:p>
    <w:p w14:paraId="3A10BCC8">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所在单位</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职务</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u w:val="single"/>
        </w:rPr>
        <w:t xml:space="preserve">           </w:t>
      </w:r>
    </w:p>
    <w:p w14:paraId="0FBFE090">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身</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份</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证</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联系方式</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p>
    <w:p w14:paraId="142E8F10">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兹委托受托人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代表我公司参加</w:t>
      </w:r>
      <w:r>
        <w:rPr>
          <w:rFonts w:hint="eastAsia" w:ascii="仿宋" w:hAnsi="仿宋" w:eastAsia="仿宋"/>
          <w:color w:val="auto"/>
          <w:sz w:val="28"/>
          <w:szCs w:val="28"/>
          <w:highlight w:val="none"/>
          <w:lang w:eastAsia="zh-CN"/>
        </w:rPr>
        <w:t>淮安市清江浦区环卫事业管理服务中心</w:t>
      </w:r>
      <w:r>
        <w:rPr>
          <w:rFonts w:hint="eastAsia" w:ascii="仿宋" w:hAnsi="仿宋" w:eastAsia="仿宋"/>
          <w:color w:val="auto"/>
          <w:sz w:val="28"/>
          <w:szCs w:val="28"/>
          <w:highlight w:val="none"/>
        </w:rPr>
        <w:t>组织的</w:t>
      </w:r>
      <w:r>
        <w:rPr>
          <w:rFonts w:hint="eastAsia" w:ascii="仿宋" w:hAnsi="仿宋" w:eastAsia="仿宋"/>
          <w:color w:val="auto"/>
          <w:sz w:val="28"/>
          <w:szCs w:val="28"/>
          <w:highlight w:val="none"/>
          <w:u w:val="single"/>
        </w:rPr>
        <w:t>（项目编号</w:t>
      </w:r>
      <w:r>
        <w:rPr>
          <w:rFonts w:hint="eastAsia" w:ascii="仿宋" w:hAnsi="仿宋" w:eastAsia="仿宋"/>
          <w:color w:val="auto"/>
          <w:sz w:val="28"/>
          <w:szCs w:val="28"/>
          <w:highlight w:val="none"/>
          <w:u w:val="single"/>
          <w:lang w:eastAsia="zh-CN"/>
        </w:rPr>
        <w:t>：</w:t>
      </w:r>
      <w:r>
        <w:rPr>
          <w:rFonts w:hint="eastAsia" w:ascii="仿宋" w:hAnsi="仿宋" w:eastAsia="仿宋"/>
          <w:color w:val="auto"/>
          <w:sz w:val="28"/>
          <w:szCs w:val="28"/>
          <w:highlight w:val="none"/>
          <w:u w:val="single"/>
        </w:rPr>
        <w:t>JSZC-320812-JSFP-G2026-0006）</w:t>
      </w:r>
      <w:r>
        <w:rPr>
          <w:rFonts w:hint="eastAsia" w:ascii="仿宋" w:hAnsi="仿宋" w:eastAsia="仿宋"/>
          <w:bCs/>
          <w:color w:val="auto"/>
          <w:sz w:val="28"/>
          <w:highlight w:val="none"/>
          <w:u w:val="single"/>
        </w:rPr>
        <w:t xml:space="preserve">            </w:t>
      </w:r>
      <w:r>
        <w:rPr>
          <w:rFonts w:hint="eastAsia" w:ascii="仿宋" w:hAnsi="仿宋" w:eastAsia="仿宋"/>
          <w:color w:val="auto"/>
          <w:sz w:val="28"/>
          <w:szCs w:val="28"/>
          <w:highlight w:val="none"/>
          <w:u w:val="single"/>
        </w:rPr>
        <w:t>采购项目</w:t>
      </w:r>
      <w:r>
        <w:rPr>
          <w:rFonts w:hint="eastAsia" w:ascii="仿宋" w:hAnsi="仿宋" w:eastAsia="仿宋"/>
          <w:color w:val="auto"/>
          <w:sz w:val="28"/>
          <w:szCs w:val="28"/>
          <w:highlight w:val="none"/>
        </w:rPr>
        <w:t>的政府采购活动，受托人有权在该招标活动中，以我单位的名义签署投标函和投标文件，与代理公司协商、澄清、解释，签订合同书并执行一切与此有关的事项。</w:t>
      </w:r>
    </w:p>
    <w:p w14:paraId="0D7CAA4B">
      <w:pPr>
        <w:spacing w:line="520" w:lineRule="exact"/>
        <w:rPr>
          <w:rFonts w:hint="eastAsia" w:ascii="仿宋" w:hAnsi="仿宋" w:eastAsia="仿宋" w:cs="宋体"/>
          <w:color w:val="auto"/>
          <w:sz w:val="28"/>
          <w:szCs w:val="28"/>
          <w:highlight w:val="none"/>
        </w:rPr>
      </w:pPr>
      <w:r>
        <w:rPr>
          <w:rFonts w:hint="eastAsia" w:ascii="仿宋" w:hAnsi="仿宋" w:eastAsia="仿宋"/>
          <w:color w:val="auto"/>
          <w:sz w:val="28"/>
          <w:szCs w:val="28"/>
          <w:highlight w:val="none"/>
        </w:rPr>
        <w:t xml:space="preserve">    受托人在办理上述事宜过程中以其自己的名义所签署的所有文件我公司均予以承认。受托人无转委托权。</w:t>
      </w:r>
    </w:p>
    <w:p w14:paraId="79D08079">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委托期限</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至上述事宜处理完毕止。</w:t>
      </w:r>
    </w:p>
    <w:p w14:paraId="49E7E308">
      <w:pPr>
        <w:spacing w:line="520" w:lineRule="exact"/>
        <w:ind w:firstLine="600"/>
        <w:rPr>
          <w:rFonts w:hint="eastAsia" w:ascii="仿宋" w:hAnsi="仿宋" w:eastAsia="仿宋"/>
          <w:b/>
          <w:color w:val="auto"/>
          <w:sz w:val="28"/>
          <w:szCs w:val="28"/>
          <w:highlight w:val="none"/>
        </w:rPr>
      </w:pPr>
    </w:p>
    <w:p w14:paraId="64EEBBAB">
      <w:pPr>
        <w:spacing w:line="640" w:lineRule="exact"/>
        <w:rPr>
          <w:rFonts w:hint="eastAsia" w:ascii="仿宋" w:hAnsi="仿宋" w:eastAsia="仿宋" w:cs="楷体_GB2312"/>
          <w:color w:val="auto"/>
          <w:sz w:val="28"/>
          <w:szCs w:val="28"/>
          <w:highlight w:val="none"/>
          <w:lang w:val="zh-CN"/>
        </w:rPr>
      </w:pPr>
    </w:p>
    <w:p w14:paraId="0B464995">
      <w:pPr>
        <w:spacing w:line="640" w:lineRule="exact"/>
        <w:ind w:firstLine="4200"/>
        <w:rPr>
          <w:rFonts w:hint="eastAsia" w:ascii="仿宋" w:hAnsi="仿宋" w:eastAsia="仿宋" w:cs="楷体_GB2312"/>
          <w:color w:val="auto"/>
          <w:sz w:val="28"/>
          <w:szCs w:val="28"/>
          <w:highlight w:val="none"/>
          <w:u w:val="single"/>
          <w:lang w:val="zh-CN"/>
        </w:rPr>
      </w:pPr>
      <w:r>
        <w:rPr>
          <w:rFonts w:hint="eastAsia" w:ascii="仿宋" w:hAnsi="仿宋" w:eastAsia="仿宋" w:cs="楷体_GB2312"/>
          <w:color w:val="auto"/>
          <w:sz w:val="28"/>
          <w:szCs w:val="28"/>
          <w:highlight w:val="none"/>
          <w:lang w:val="zh-CN"/>
        </w:rPr>
        <w:t>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rPr>
        <w:t xml:space="preserve"> </w:t>
      </w:r>
      <w:r>
        <w:rPr>
          <w:rFonts w:hint="eastAsia" w:ascii="仿宋" w:hAnsi="仿宋" w:eastAsia="仿宋" w:cs="楷体_GB2312"/>
          <w:color w:val="auto"/>
          <w:sz w:val="28"/>
          <w:szCs w:val="28"/>
          <w:highlight w:val="none"/>
          <w:u w:val="single"/>
          <w:lang w:val="zh-CN"/>
        </w:rPr>
        <w:t xml:space="preserve"> （电子签章）   </w:t>
      </w:r>
      <w:r>
        <w:rPr>
          <w:rFonts w:hint="eastAsia" w:ascii="仿宋" w:hAnsi="仿宋" w:eastAsia="仿宋" w:cs="楷体_GB2312"/>
          <w:color w:val="auto"/>
          <w:sz w:val="28"/>
          <w:szCs w:val="28"/>
          <w:highlight w:val="none"/>
          <w:u w:val="single"/>
        </w:rPr>
        <w:t xml:space="preserve"> </w:t>
      </w:r>
      <w:r>
        <w:rPr>
          <w:rFonts w:hint="eastAsia" w:ascii="仿宋" w:hAnsi="仿宋" w:eastAsia="仿宋" w:cs="楷体_GB2312"/>
          <w:color w:val="auto"/>
          <w:sz w:val="28"/>
          <w:szCs w:val="28"/>
          <w:highlight w:val="none"/>
          <w:u w:val="single"/>
          <w:lang w:val="zh-CN"/>
        </w:rPr>
        <w:t xml:space="preserve"> </w:t>
      </w:r>
    </w:p>
    <w:p w14:paraId="013B18B4">
      <w:pPr>
        <w:spacing w:line="640" w:lineRule="exact"/>
        <w:ind w:firstLine="4200"/>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日</w:t>
      </w:r>
    </w:p>
    <w:p w14:paraId="1CCFDD54">
      <w:pPr>
        <w:spacing w:line="520" w:lineRule="exact"/>
        <w:ind w:left="-359" w:firstLine="548"/>
        <w:rPr>
          <w:rFonts w:hint="eastAsia" w:ascii="仿宋" w:hAnsi="仿宋" w:eastAsia="仿宋"/>
          <w:bCs/>
          <w:color w:val="auto"/>
          <w:sz w:val="28"/>
          <w:highlight w:val="none"/>
        </w:rPr>
      </w:pPr>
    </w:p>
    <w:p w14:paraId="5096BBF4">
      <w:pPr>
        <w:spacing w:line="520" w:lineRule="exact"/>
        <w:ind w:firstLine="560"/>
        <w:rPr>
          <w:rFonts w:hint="eastAsia" w:ascii="仿宋" w:hAnsi="仿宋" w:eastAsia="仿宋"/>
          <w:color w:val="auto"/>
          <w:sz w:val="28"/>
          <w:szCs w:val="28"/>
          <w:highlight w:val="none"/>
        </w:rPr>
      </w:pPr>
      <w:r>
        <w:rPr>
          <w:rFonts w:hint="eastAsia" w:ascii="仿宋" w:hAnsi="仿宋" w:eastAsia="仿宋"/>
          <w:bCs/>
          <w:color w:val="auto"/>
          <w:sz w:val="28"/>
          <w:highlight w:val="none"/>
        </w:rPr>
        <w:t>注</w:t>
      </w:r>
      <w:r>
        <w:rPr>
          <w:rFonts w:hint="eastAsia" w:ascii="仿宋" w:hAnsi="仿宋" w:eastAsia="仿宋"/>
          <w:bCs/>
          <w:color w:val="auto"/>
          <w:sz w:val="28"/>
          <w:highlight w:val="none"/>
          <w:lang w:eastAsia="zh-CN"/>
        </w:rPr>
        <w:t>：投标人</w:t>
      </w:r>
      <w:r>
        <w:rPr>
          <w:rFonts w:hint="eastAsia" w:ascii="仿宋" w:hAnsi="仿宋" w:eastAsia="仿宋"/>
          <w:bCs/>
          <w:color w:val="auto"/>
          <w:sz w:val="28"/>
          <w:highlight w:val="none"/>
        </w:rPr>
        <w:t>委托</w:t>
      </w:r>
      <w:r>
        <w:rPr>
          <w:rFonts w:hint="eastAsia" w:ascii="仿宋" w:hAnsi="仿宋" w:eastAsia="仿宋"/>
          <w:bCs/>
          <w:color w:val="auto"/>
          <w:sz w:val="28"/>
          <w:szCs w:val="28"/>
          <w:highlight w:val="none"/>
        </w:rPr>
        <w:t>受托人参加投标的，必须附受托人身份证</w:t>
      </w:r>
      <w:r>
        <w:rPr>
          <w:rFonts w:hint="eastAsia" w:ascii="仿宋" w:hAnsi="仿宋" w:eastAsia="仿宋"/>
          <w:color w:val="auto"/>
          <w:sz w:val="28"/>
          <w:szCs w:val="28"/>
          <w:highlight w:val="none"/>
        </w:rPr>
        <w:t>扫描</w:t>
      </w:r>
      <w:r>
        <w:rPr>
          <w:rFonts w:hint="eastAsia" w:ascii="仿宋" w:hAnsi="仿宋" w:eastAsia="仿宋"/>
          <w:bCs/>
          <w:color w:val="auto"/>
          <w:sz w:val="28"/>
          <w:szCs w:val="28"/>
          <w:highlight w:val="none"/>
        </w:rPr>
        <w:t>件加盖</w:t>
      </w:r>
      <w:r>
        <w:rPr>
          <w:rFonts w:hint="eastAsia" w:ascii="仿宋" w:hAnsi="仿宋" w:eastAsia="仿宋"/>
          <w:bCs/>
          <w:color w:val="auto"/>
          <w:sz w:val="28"/>
          <w:szCs w:val="28"/>
          <w:highlight w:val="none"/>
          <w:lang w:eastAsia="zh-CN"/>
        </w:rPr>
        <w:t>投标人</w:t>
      </w:r>
      <w:r>
        <w:rPr>
          <w:rFonts w:hint="eastAsia" w:ascii="仿宋" w:hAnsi="仿宋" w:eastAsia="仿宋"/>
          <w:bCs/>
          <w:color w:val="auto"/>
          <w:sz w:val="28"/>
          <w:szCs w:val="28"/>
          <w:highlight w:val="none"/>
        </w:rPr>
        <w:t>电子签章。</w:t>
      </w:r>
    </w:p>
    <w:p w14:paraId="4DD3B75C">
      <w:pPr>
        <w:spacing w:line="640" w:lineRule="exact"/>
        <w:ind w:left="-359" w:firstLine="357"/>
        <w:rPr>
          <w:rFonts w:hint="eastAsia" w:ascii="仿宋" w:hAnsi="仿宋" w:eastAsia="仿宋"/>
          <w:b/>
          <w:color w:val="auto"/>
          <w:sz w:val="32"/>
          <w:highlight w:val="none"/>
        </w:rPr>
      </w:pPr>
    </w:p>
    <w:p w14:paraId="32ABE4D9">
      <w:pPr>
        <w:spacing w:line="640" w:lineRule="exact"/>
        <w:ind w:left="-359" w:firstLine="357"/>
        <w:rPr>
          <w:rFonts w:hint="eastAsia" w:ascii="仿宋" w:hAnsi="仿宋" w:eastAsia="仿宋"/>
          <w:b/>
          <w:color w:val="auto"/>
          <w:sz w:val="32"/>
          <w:highlight w:val="none"/>
        </w:rPr>
      </w:pPr>
    </w:p>
    <w:p w14:paraId="1984F884">
      <w:pPr>
        <w:rPr>
          <w:rFonts w:hint="eastAsia" w:ascii="仿宋" w:hAnsi="仿宋" w:eastAsia="仿宋"/>
          <w:b/>
          <w:color w:val="auto"/>
          <w:sz w:val="32"/>
          <w:szCs w:val="32"/>
          <w:highlight w:val="none"/>
        </w:rPr>
      </w:pPr>
    </w:p>
    <w:p w14:paraId="61CE7B79">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示范格式三</w:t>
      </w:r>
    </w:p>
    <w:p w14:paraId="560FA3C6">
      <w:pPr>
        <w:rPr>
          <w:rFonts w:hint="eastAsia" w:ascii="仿宋" w:hAnsi="仿宋" w:eastAsia="仿宋"/>
          <w:b/>
          <w:color w:val="auto"/>
          <w:sz w:val="32"/>
          <w:szCs w:val="32"/>
          <w:highlight w:val="none"/>
        </w:rPr>
      </w:pPr>
    </w:p>
    <w:p w14:paraId="37275EAE">
      <w:pPr>
        <w:spacing w:line="520" w:lineRule="exact"/>
        <w:jc w:val="center"/>
        <w:rPr>
          <w:rFonts w:hint="eastAsia" w:ascii="仿宋" w:hAnsi="仿宋" w:eastAsia="仿宋"/>
          <w:b/>
          <w:bCs/>
          <w:color w:val="auto"/>
          <w:sz w:val="32"/>
          <w:highlight w:val="none"/>
        </w:rPr>
      </w:pPr>
      <w:r>
        <w:rPr>
          <w:rFonts w:hint="eastAsia" w:ascii="仿宋" w:hAnsi="仿宋" w:eastAsia="仿宋"/>
          <w:b/>
          <w:bCs/>
          <w:color w:val="auto"/>
          <w:sz w:val="32"/>
          <w:highlight w:val="none"/>
        </w:rPr>
        <w:t>符合《中华人民共和国政府采购法》第二十二条规定条件</w:t>
      </w:r>
    </w:p>
    <w:p w14:paraId="121EE04D">
      <w:pPr>
        <w:spacing w:line="520" w:lineRule="exact"/>
        <w:jc w:val="center"/>
        <w:rPr>
          <w:rFonts w:hint="eastAsia" w:ascii="仿宋" w:hAnsi="仿宋" w:eastAsia="仿宋"/>
          <w:b/>
          <w:bCs/>
          <w:color w:val="auto"/>
          <w:sz w:val="32"/>
          <w:highlight w:val="none"/>
        </w:rPr>
      </w:pPr>
      <w:r>
        <w:rPr>
          <w:rFonts w:hint="eastAsia" w:ascii="仿宋" w:hAnsi="仿宋" w:eastAsia="仿宋"/>
          <w:b/>
          <w:bCs/>
          <w:color w:val="auto"/>
          <w:sz w:val="32"/>
          <w:highlight w:val="none"/>
        </w:rPr>
        <w:t>的声明函</w:t>
      </w:r>
    </w:p>
    <w:p w14:paraId="721DAA0D">
      <w:pPr>
        <w:pBdr>
          <w:top w:val="none" w:color="000000" w:sz="0" w:space="0"/>
          <w:left w:val="none" w:color="000000" w:sz="0" w:space="0"/>
          <w:bottom w:val="none" w:color="000000" w:sz="0" w:space="0"/>
          <w:right w:val="none" w:color="000000" w:sz="0" w:space="0"/>
        </w:pBdr>
        <w:rPr>
          <w:color w:val="auto"/>
          <w:szCs w:val="21"/>
          <w:highlight w:val="none"/>
        </w:rPr>
      </w:pPr>
    </w:p>
    <w:p w14:paraId="7FA137A6">
      <w:pPr>
        <w:pBdr>
          <w:top w:val="none" w:color="000000" w:sz="0" w:space="0"/>
          <w:left w:val="none" w:color="000000" w:sz="0" w:space="0"/>
          <w:bottom w:val="none" w:color="000000" w:sz="0" w:space="0"/>
          <w:right w:val="none" w:color="000000" w:sz="0" w:space="0"/>
        </w:pBdr>
        <w:rPr>
          <w:rFonts w:hint="eastAsia" w:ascii="仿宋" w:hAnsi="仿宋" w:eastAsia="仿宋" w:cs="仿宋"/>
          <w:color w:val="auto"/>
          <w:sz w:val="28"/>
          <w:szCs w:val="28"/>
          <w:highlight w:val="none"/>
        </w:rPr>
      </w:pPr>
      <w:r>
        <w:rPr>
          <w:rFonts w:hint="eastAsia" w:ascii="仿宋" w:hAnsi="仿宋" w:eastAsia="仿宋"/>
          <w:bCs/>
          <w:color w:val="auto"/>
          <w:sz w:val="28"/>
          <w:szCs w:val="28"/>
          <w:highlight w:val="none"/>
        </w:rPr>
        <w:t>致</w:t>
      </w:r>
      <w:r>
        <w:rPr>
          <w:rFonts w:hint="eastAsia" w:ascii="仿宋" w:hAnsi="仿宋" w:eastAsia="仿宋"/>
          <w:bCs/>
          <w:color w:val="auto"/>
          <w:sz w:val="28"/>
          <w:szCs w:val="28"/>
          <w:highlight w:val="none"/>
          <w:lang w:eastAsia="zh-CN"/>
        </w:rPr>
        <w:t>：</w:t>
      </w:r>
      <w:r>
        <w:rPr>
          <w:rFonts w:hint="eastAsia" w:ascii="仿宋" w:hAnsi="仿宋" w:eastAsia="仿宋" w:cs="仿宋"/>
          <w:color w:val="auto"/>
          <w:sz w:val="28"/>
          <w:highlight w:val="none"/>
        </w:rPr>
        <w:t>淮安市清江浦区环卫事业管理服务中心</w:t>
      </w:r>
    </w:p>
    <w:p w14:paraId="70D2E66E">
      <w:pPr>
        <w:spacing w:line="520" w:lineRule="exact"/>
        <w:ind w:firstLine="84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我公司参加贵中心组织实施的</w:t>
      </w:r>
      <w:r>
        <w:rPr>
          <w:rFonts w:hint="eastAsia" w:ascii="仿宋" w:hAnsi="仿宋" w:eastAsia="仿宋"/>
          <w:color w:val="auto"/>
          <w:sz w:val="28"/>
          <w:szCs w:val="28"/>
          <w:highlight w:val="none"/>
          <w:u w:val="single"/>
        </w:rPr>
        <w:t>（项目编号</w:t>
      </w:r>
      <w:r>
        <w:rPr>
          <w:rFonts w:hint="eastAsia" w:ascii="仿宋" w:hAnsi="仿宋" w:eastAsia="仿宋"/>
          <w:color w:val="auto"/>
          <w:sz w:val="28"/>
          <w:szCs w:val="28"/>
          <w:highlight w:val="none"/>
          <w:u w:val="single"/>
          <w:lang w:eastAsia="zh-CN"/>
        </w:rPr>
        <w:t>：</w:t>
      </w:r>
      <w:r>
        <w:rPr>
          <w:rFonts w:hint="eastAsia" w:ascii="仿宋" w:hAnsi="仿宋" w:eastAsia="仿宋"/>
          <w:color w:val="auto"/>
          <w:sz w:val="28"/>
          <w:szCs w:val="28"/>
          <w:highlight w:val="none"/>
          <w:u w:val="single"/>
        </w:rPr>
        <w:t>JSZC-320812-JSFP-G2026-0006）</w:t>
      </w:r>
      <w:r>
        <w:rPr>
          <w:rFonts w:hint="eastAsia" w:ascii="仿宋" w:hAnsi="仿宋" w:eastAsia="仿宋"/>
          <w:bCs/>
          <w:color w:val="auto"/>
          <w:sz w:val="28"/>
          <w:highlight w:val="none"/>
          <w:u w:val="single"/>
        </w:rPr>
        <w:t xml:space="preserve">    </w:t>
      </w:r>
      <w:r>
        <w:rPr>
          <w:rFonts w:hint="eastAsia" w:ascii="仿宋" w:hAnsi="仿宋" w:eastAsia="仿宋"/>
          <w:color w:val="auto"/>
          <w:sz w:val="28"/>
          <w:szCs w:val="28"/>
          <w:highlight w:val="none"/>
          <w:u w:val="single"/>
        </w:rPr>
        <w:t>采购项目</w:t>
      </w:r>
      <w:r>
        <w:rPr>
          <w:rFonts w:hint="eastAsia" w:ascii="仿宋" w:hAnsi="仿宋" w:eastAsia="仿宋"/>
          <w:color w:val="auto"/>
          <w:sz w:val="28"/>
          <w:szCs w:val="28"/>
          <w:highlight w:val="none"/>
        </w:rPr>
        <w:t>的政府采购活动。针对《中华人民共和国政府采购法》第二十二条规定做出如下声明：</w:t>
      </w:r>
    </w:p>
    <w:p w14:paraId="05C1898E">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1.</w:t>
      </w:r>
      <w:r>
        <w:rPr>
          <w:rFonts w:hint="eastAsia" w:ascii="仿宋" w:hAnsi="仿宋" w:eastAsia="仿宋"/>
          <w:color w:val="auto"/>
          <w:sz w:val="28"/>
          <w:szCs w:val="28"/>
          <w:highlight w:val="none"/>
        </w:rPr>
        <w:t>我单位具有独立承担民事责任的能力；</w:t>
      </w:r>
    </w:p>
    <w:p w14:paraId="515B9F1C">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2.</w:t>
      </w:r>
      <w:r>
        <w:rPr>
          <w:rFonts w:hint="eastAsia" w:ascii="仿宋" w:hAnsi="仿宋" w:eastAsia="仿宋"/>
          <w:color w:val="auto"/>
          <w:sz w:val="28"/>
          <w:szCs w:val="28"/>
          <w:highlight w:val="none"/>
        </w:rPr>
        <w:t>我单位具有良好的商业信誉和健全的财务会计制度；</w:t>
      </w:r>
    </w:p>
    <w:p w14:paraId="082E3EDC">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3.</w:t>
      </w:r>
      <w:r>
        <w:rPr>
          <w:rFonts w:hint="eastAsia" w:ascii="仿宋" w:hAnsi="仿宋" w:eastAsia="仿宋"/>
          <w:color w:val="auto"/>
          <w:sz w:val="28"/>
          <w:szCs w:val="28"/>
          <w:highlight w:val="none"/>
        </w:rPr>
        <w:t>我单位具有履行合同所必需的设备和专业技术能力；</w:t>
      </w:r>
    </w:p>
    <w:p w14:paraId="286DB120">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4.</w:t>
      </w:r>
      <w:r>
        <w:rPr>
          <w:rFonts w:hint="eastAsia" w:ascii="仿宋" w:hAnsi="仿宋" w:eastAsia="仿宋"/>
          <w:color w:val="auto"/>
          <w:sz w:val="28"/>
          <w:szCs w:val="28"/>
          <w:highlight w:val="none"/>
        </w:rPr>
        <w:t>我单位有依法缴纳税收和社会保障资金的良好记录；</w:t>
      </w:r>
    </w:p>
    <w:p w14:paraId="57CD020E">
      <w:pPr>
        <w:spacing w:line="640" w:lineRule="exact"/>
        <w:ind w:firstLine="560"/>
        <w:jc w:val="left"/>
        <w:rPr>
          <w:rFonts w:hint="eastAsia" w:ascii="仿宋" w:hAnsi="仿宋" w:eastAsia="仿宋" w:cs="仿宋"/>
          <w:color w:val="auto"/>
          <w:sz w:val="28"/>
          <w:szCs w:val="28"/>
          <w:highlight w:val="none"/>
        </w:rPr>
      </w:pPr>
      <w:r>
        <w:rPr>
          <w:rFonts w:hint="eastAsia" w:ascii="仿宋" w:hAnsi="仿宋" w:eastAsia="仿宋"/>
          <w:color w:val="auto"/>
          <w:sz w:val="28"/>
          <w:szCs w:val="28"/>
          <w:highlight w:val="none"/>
          <w:lang w:eastAsia="zh-CN"/>
        </w:rPr>
        <w:t>5.</w:t>
      </w:r>
      <w:r>
        <w:rPr>
          <w:rFonts w:hint="eastAsia" w:ascii="仿宋" w:hAnsi="仿宋" w:eastAsia="仿宋" w:cs="仿宋"/>
          <w:color w:val="auto"/>
          <w:sz w:val="28"/>
          <w:szCs w:val="28"/>
          <w:highlight w:val="none"/>
        </w:rPr>
        <w:t>参加本次政府采购活动前三年内，我公司在经营活动中没有因违法经营受到刑事处罚或者责令停产停业、吊销许可证或者执照、较大数额罚款等行政处罚。</w:t>
      </w:r>
      <w:r>
        <w:rPr>
          <w:rFonts w:ascii="仿宋" w:hAnsi="仿宋" w:eastAsia="仿宋" w:cs="仿宋"/>
          <w:color w:val="auto"/>
          <w:sz w:val="28"/>
          <w:szCs w:val="28"/>
          <w:highlight w:val="none"/>
        </w:rPr>
        <w:t xml:space="preserve"> </w:t>
      </w:r>
    </w:p>
    <w:p w14:paraId="6DA64946">
      <w:pPr>
        <w:spacing w:line="520" w:lineRule="exact"/>
        <w:ind w:firstLine="638"/>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6.</w:t>
      </w:r>
      <w:r>
        <w:rPr>
          <w:rFonts w:hint="eastAsia" w:ascii="仿宋" w:hAnsi="仿宋" w:eastAsia="仿宋"/>
          <w:color w:val="auto"/>
          <w:sz w:val="28"/>
          <w:szCs w:val="28"/>
          <w:highlight w:val="none"/>
        </w:rPr>
        <w:t>我单位满足法律、行政法规规定的其他条件。</w:t>
      </w:r>
    </w:p>
    <w:p w14:paraId="42AA408A">
      <w:pPr>
        <w:spacing w:line="520" w:lineRule="exact"/>
        <w:rPr>
          <w:rFonts w:hint="eastAsia" w:ascii="仿宋" w:hAnsi="仿宋" w:eastAsia="仿宋"/>
          <w:color w:val="auto"/>
          <w:sz w:val="28"/>
          <w:szCs w:val="28"/>
          <w:highlight w:val="none"/>
          <w:u w:val="single"/>
        </w:rPr>
      </w:pPr>
    </w:p>
    <w:p w14:paraId="0DB96A66">
      <w:pPr>
        <w:spacing w:line="640" w:lineRule="exact"/>
        <w:rPr>
          <w:rFonts w:hint="eastAsia" w:ascii="仿宋" w:hAnsi="仿宋" w:eastAsia="仿宋"/>
          <w:color w:val="auto"/>
          <w:sz w:val="28"/>
          <w:szCs w:val="28"/>
          <w:highlight w:val="none"/>
        </w:rPr>
      </w:pPr>
    </w:p>
    <w:p w14:paraId="662D2650">
      <w:pPr>
        <w:spacing w:line="640" w:lineRule="exact"/>
        <w:ind w:firstLine="4480"/>
        <w:rPr>
          <w:rFonts w:hint="eastAsia" w:ascii="仿宋" w:hAnsi="仿宋" w:eastAsia="仿宋" w:cs="楷体_GB2312"/>
          <w:color w:val="auto"/>
          <w:sz w:val="28"/>
          <w:szCs w:val="28"/>
          <w:highlight w:val="none"/>
          <w:u w:val="single"/>
          <w:lang w:val="zh-CN"/>
        </w:rPr>
      </w:pPr>
      <w:r>
        <w:rPr>
          <w:rFonts w:hint="eastAsia" w:ascii="仿宋" w:hAnsi="仿宋" w:eastAsia="仿宋"/>
          <w:color w:val="auto"/>
          <w:sz w:val="28"/>
          <w:szCs w:val="28"/>
          <w:highlight w:val="none"/>
        </w:rPr>
        <w:t>承诺人</w:t>
      </w:r>
      <w:r>
        <w:rPr>
          <w:rFonts w:hint="eastAsia" w:ascii="仿宋" w:hAnsi="仿宋" w:eastAsia="仿宋"/>
          <w:color w:val="auto"/>
          <w:sz w:val="28"/>
          <w:szCs w:val="28"/>
          <w:highlight w:val="none"/>
          <w:lang w:eastAsia="zh-CN"/>
        </w:rPr>
        <w:t>：</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p>
    <w:p w14:paraId="31061ACB">
      <w:pPr>
        <w:spacing w:line="640" w:lineRule="exact"/>
        <w:ind w:firstLine="4480"/>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日</w:t>
      </w:r>
    </w:p>
    <w:p w14:paraId="12CD5F5D">
      <w:pPr>
        <w:spacing w:line="520" w:lineRule="exact"/>
        <w:rPr>
          <w:rFonts w:hint="eastAsia" w:ascii="仿宋" w:hAnsi="仿宋" w:eastAsia="仿宋"/>
          <w:color w:val="auto"/>
          <w:sz w:val="28"/>
          <w:szCs w:val="28"/>
          <w:highlight w:val="none"/>
          <w:u w:val="single"/>
        </w:rPr>
      </w:pPr>
    </w:p>
    <w:p w14:paraId="7B37073C">
      <w:pPr>
        <w:rPr>
          <w:rFonts w:hint="eastAsia" w:ascii="仿宋" w:hAnsi="仿宋" w:eastAsia="仿宋"/>
          <w:b/>
          <w:color w:val="auto"/>
          <w:sz w:val="32"/>
          <w:szCs w:val="32"/>
          <w:highlight w:val="none"/>
        </w:rPr>
      </w:pPr>
    </w:p>
    <w:p w14:paraId="2F016A73">
      <w:pPr>
        <w:rPr>
          <w:rFonts w:hint="eastAsia" w:ascii="仿宋" w:hAnsi="仿宋" w:eastAsia="仿宋"/>
          <w:b/>
          <w:color w:val="auto"/>
          <w:sz w:val="32"/>
          <w:szCs w:val="32"/>
          <w:highlight w:val="none"/>
        </w:rPr>
      </w:pPr>
    </w:p>
    <w:p w14:paraId="2A6746ED">
      <w:pPr>
        <w:rPr>
          <w:rFonts w:hint="eastAsia" w:ascii="仿宋" w:hAnsi="仿宋" w:eastAsia="仿宋"/>
          <w:b/>
          <w:color w:val="auto"/>
          <w:sz w:val="32"/>
          <w:szCs w:val="32"/>
          <w:highlight w:val="none"/>
        </w:rPr>
      </w:pPr>
    </w:p>
    <w:p w14:paraId="294DD2FC">
      <w:pPr>
        <w:rPr>
          <w:rFonts w:hint="eastAsia" w:ascii="仿宋" w:hAnsi="仿宋" w:eastAsia="仿宋"/>
          <w:b/>
          <w:color w:val="auto"/>
          <w:sz w:val="32"/>
          <w:szCs w:val="32"/>
          <w:highlight w:val="none"/>
        </w:rPr>
      </w:pPr>
    </w:p>
    <w:p w14:paraId="069521C4">
      <w:pPr>
        <w:rPr>
          <w:rFonts w:hint="eastAsia" w:ascii="仿宋" w:hAnsi="仿宋" w:eastAsia="仿宋"/>
          <w:b/>
          <w:color w:val="auto"/>
          <w:sz w:val="32"/>
          <w:szCs w:val="32"/>
          <w:highlight w:val="none"/>
        </w:rPr>
      </w:pPr>
    </w:p>
    <w:p w14:paraId="735E779E">
      <w:pPr>
        <w:rPr>
          <w:rFonts w:hint="eastAsia" w:ascii="仿宋" w:hAnsi="仿宋" w:eastAsia="仿宋"/>
          <w:color w:val="auto"/>
          <w:sz w:val="28"/>
          <w:szCs w:val="28"/>
          <w:highlight w:val="none"/>
        </w:rPr>
      </w:pPr>
      <w:r>
        <w:rPr>
          <w:rFonts w:hint="eastAsia" w:ascii="仿宋" w:hAnsi="仿宋" w:eastAsia="仿宋"/>
          <w:b/>
          <w:color w:val="auto"/>
          <w:sz w:val="32"/>
          <w:szCs w:val="32"/>
          <w:highlight w:val="none"/>
        </w:rPr>
        <w:t>示范格式四</w:t>
      </w:r>
    </w:p>
    <w:p w14:paraId="04662F83">
      <w:pPr>
        <w:jc w:val="center"/>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企业声明函（货物类）</w:t>
      </w:r>
    </w:p>
    <w:p w14:paraId="59F4E223">
      <w:pPr>
        <w:pBdr>
          <w:top w:val="none" w:color="000000" w:sz="0" w:space="0"/>
          <w:left w:val="none" w:color="000000" w:sz="0" w:space="0"/>
          <w:bottom w:val="none" w:color="000000" w:sz="0" w:space="0"/>
          <w:right w:val="none" w:color="000000" w:sz="0" w:space="0"/>
        </w:pBdr>
        <w:rPr>
          <w:color w:val="auto"/>
          <w:szCs w:val="21"/>
          <w:highlight w:val="none"/>
        </w:rPr>
      </w:pPr>
    </w:p>
    <w:p w14:paraId="2F98C52F">
      <w:pPr>
        <w:pBdr>
          <w:top w:val="none" w:color="000000" w:sz="0" w:space="0"/>
          <w:left w:val="none" w:color="000000" w:sz="0" w:space="0"/>
          <w:bottom w:val="none" w:color="000000" w:sz="0" w:space="0"/>
          <w:right w:val="none" w:color="000000" w:sz="0" w:space="0"/>
        </w:pBdr>
        <w:rPr>
          <w:rFonts w:hint="eastAsia" w:ascii="仿宋" w:hAnsi="仿宋" w:eastAsia="仿宋" w:cs="仿宋"/>
          <w:color w:val="auto"/>
          <w:sz w:val="28"/>
          <w:szCs w:val="28"/>
          <w:highlight w:val="none"/>
        </w:rPr>
      </w:pPr>
      <w:r>
        <w:rPr>
          <w:rFonts w:hint="eastAsia" w:ascii="仿宋" w:hAnsi="仿宋" w:eastAsia="仿宋"/>
          <w:bCs/>
          <w:color w:val="auto"/>
          <w:sz w:val="28"/>
          <w:szCs w:val="28"/>
          <w:highlight w:val="none"/>
        </w:rPr>
        <w:t>致</w:t>
      </w:r>
      <w:r>
        <w:rPr>
          <w:rFonts w:hint="eastAsia" w:ascii="仿宋" w:hAnsi="仿宋" w:eastAsia="仿宋"/>
          <w:bCs/>
          <w:color w:val="auto"/>
          <w:sz w:val="28"/>
          <w:szCs w:val="28"/>
          <w:highlight w:val="none"/>
          <w:lang w:eastAsia="zh-CN"/>
        </w:rPr>
        <w:t>：</w:t>
      </w:r>
      <w:r>
        <w:rPr>
          <w:rFonts w:hint="eastAsia" w:ascii="仿宋" w:hAnsi="仿宋" w:eastAsia="仿宋" w:cs="仿宋"/>
          <w:color w:val="auto"/>
          <w:sz w:val="28"/>
          <w:highlight w:val="none"/>
        </w:rPr>
        <w:t>淮安市清江浦区环卫事业管理服务中心</w:t>
      </w:r>
    </w:p>
    <w:p w14:paraId="7BBEED58">
      <w:pPr>
        <w:pStyle w:val="228"/>
        <w:spacing w:line="60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本公司郑重声明，根据《政府采购促进中小企业发展管理办法》（财库﹝2020﹞46 号）的规定，本公司参加</w:t>
      </w:r>
      <w:r>
        <w:rPr>
          <w:rFonts w:hint="eastAsia" w:ascii="仿宋" w:hAnsi="仿宋" w:eastAsia="仿宋"/>
          <w:bCs/>
          <w:color w:val="auto"/>
          <w:sz w:val="28"/>
          <w:szCs w:val="28"/>
          <w:highlight w:val="none"/>
          <w:u w:val="single"/>
        </w:rPr>
        <w:t>（单位名称）</w:t>
      </w:r>
      <w:r>
        <w:rPr>
          <w:rFonts w:hint="eastAsia" w:ascii="仿宋" w:hAnsi="仿宋" w:eastAsia="仿宋"/>
          <w:bCs/>
          <w:color w:val="auto"/>
          <w:sz w:val="28"/>
          <w:szCs w:val="28"/>
          <w:highlight w:val="none"/>
        </w:rPr>
        <w:t>的</w:t>
      </w:r>
      <w:r>
        <w:rPr>
          <w:rFonts w:hint="eastAsia" w:ascii="仿宋" w:hAnsi="仿宋" w:eastAsia="仿宋"/>
          <w:bCs/>
          <w:color w:val="auto"/>
          <w:sz w:val="28"/>
          <w:szCs w:val="28"/>
          <w:highlight w:val="none"/>
          <w:u w:val="single"/>
        </w:rPr>
        <w:t>（项目名称）</w:t>
      </w:r>
      <w:r>
        <w:rPr>
          <w:rFonts w:hint="eastAsia" w:ascii="仿宋" w:hAnsi="仿宋" w:eastAsia="仿宋"/>
          <w:bCs/>
          <w:color w:val="auto"/>
          <w:sz w:val="28"/>
          <w:szCs w:val="28"/>
          <w:highlight w:val="none"/>
        </w:rPr>
        <w:t xml:space="preserve">采购活动，提供的货物全部由符合政策要求的中小企业制造。相关企业的具体情况如下： </w:t>
      </w:r>
    </w:p>
    <w:p w14:paraId="2597DD20">
      <w:pPr>
        <w:pStyle w:val="228"/>
        <w:spacing w:line="60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 </w:t>
      </w:r>
      <w:r>
        <w:rPr>
          <w:rFonts w:hint="eastAsia" w:ascii="仿宋" w:hAnsi="仿宋" w:eastAsia="仿宋"/>
          <w:bCs/>
          <w:color w:val="auto"/>
          <w:sz w:val="28"/>
          <w:szCs w:val="28"/>
          <w:highlight w:val="none"/>
          <w:u w:val="single"/>
        </w:rPr>
        <w:t>（标的名称）</w:t>
      </w:r>
      <w:r>
        <w:rPr>
          <w:rFonts w:hint="eastAsia" w:ascii="仿宋" w:hAnsi="仿宋" w:eastAsia="仿宋"/>
          <w:bCs/>
          <w:color w:val="auto"/>
          <w:sz w:val="28"/>
          <w:szCs w:val="28"/>
          <w:highlight w:val="none"/>
        </w:rPr>
        <w:t xml:space="preserve"> ，属于</w:t>
      </w:r>
      <w:r>
        <w:rPr>
          <w:rFonts w:hint="eastAsia" w:ascii="仿宋" w:hAnsi="仿宋" w:eastAsia="仿宋"/>
          <w:bCs/>
          <w:color w:val="auto"/>
          <w:sz w:val="28"/>
          <w:szCs w:val="28"/>
          <w:highlight w:val="none"/>
          <w:u w:val="single"/>
        </w:rPr>
        <w:t>（采购文件中明确的所属行业）</w:t>
      </w:r>
      <w:r>
        <w:rPr>
          <w:rFonts w:hint="eastAsia" w:ascii="仿宋" w:hAnsi="仿宋" w:eastAsia="仿宋"/>
          <w:bCs/>
          <w:color w:val="auto"/>
          <w:sz w:val="28"/>
          <w:szCs w:val="28"/>
          <w:highlight w:val="none"/>
        </w:rPr>
        <w:t>行业；制造商为（企业名称），从业人员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万元，属于（中型企业、小型企业、微型企业）； </w:t>
      </w:r>
    </w:p>
    <w:p w14:paraId="783E50AD">
      <w:pPr>
        <w:pStyle w:val="228"/>
        <w:spacing w:line="60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2.</w:t>
      </w:r>
      <w:r>
        <w:rPr>
          <w:rFonts w:hint="eastAsia" w:ascii="仿宋" w:hAnsi="仿宋" w:eastAsia="仿宋"/>
          <w:bCs/>
          <w:color w:val="auto"/>
          <w:sz w:val="28"/>
          <w:szCs w:val="28"/>
          <w:highlight w:val="none"/>
          <w:u w:val="single"/>
        </w:rPr>
        <w:t xml:space="preserve"> （标的名称）</w:t>
      </w:r>
      <w:r>
        <w:rPr>
          <w:rFonts w:hint="eastAsia" w:ascii="仿宋" w:hAnsi="仿宋" w:eastAsia="仿宋"/>
          <w:bCs/>
          <w:color w:val="auto"/>
          <w:sz w:val="28"/>
          <w:szCs w:val="28"/>
          <w:highlight w:val="none"/>
        </w:rPr>
        <w:t xml:space="preserve"> ，属于（采购文件中明确的所属行业）行业；制造商为（企业名称），从业人员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万元，属于（中型企业、小型企业、微型企业）。 </w:t>
      </w:r>
    </w:p>
    <w:p w14:paraId="75B5EA13">
      <w:pPr>
        <w:pStyle w:val="228"/>
        <w:spacing w:line="600" w:lineRule="exact"/>
        <w:ind w:firstLine="560"/>
        <w:rPr>
          <w:rFonts w:hint="eastAsia" w:ascii="仿宋" w:hAnsi="仿宋" w:eastAsia="仿宋"/>
          <w:bCs/>
          <w:color w:val="auto"/>
          <w:sz w:val="28"/>
          <w:szCs w:val="28"/>
          <w:highlight w:val="none"/>
        </w:rPr>
      </w:pPr>
      <w:r>
        <w:rPr>
          <w:rFonts w:ascii="Arial" w:hAnsi="Arial" w:eastAsia="仿宋" w:cs="Arial"/>
          <w:bCs/>
          <w:color w:val="auto"/>
          <w:sz w:val="28"/>
          <w:szCs w:val="28"/>
          <w:highlight w:val="none"/>
        </w:rPr>
        <w:t>……</w:t>
      </w:r>
    </w:p>
    <w:p w14:paraId="471A19CA">
      <w:pPr>
        <w:pStyle w:val="228"/>
        <w:spacing w:line="60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以上企业，不属于大企业的分支机构，不存在控股股东为大企业的情形，也不存在与大企业的负责人为同一人的情形。</w:t>
      </w:r>
    </w:p>
    <w:p w14:paraId="7E61B0A6">
      <w:pPr>
        <w:pStyle w:val="228"/>
        <w:spacing w:line="60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本企业对上述声明内容的真实性负责。如有虚假，将依法承担相应责任。</w:t>
      </w:r>
    </w:p>
    <w:p w14:paraId="2F1FD4FF">
      <w:pPr>
        <w:spacing w:line="640" w:lineRule="exact"/>
        <w:ind w:firstLine="3920"/>
        <w:rPr>
          <w:rFonts w:hint="eastAsia" w:ascii="仿宋" w:hAnsi="仿宋" w:eastAsia="仿宋" w:cs="楷体_GB2312"/>
          <w:color w:val="auto"/>
          <w:sz w:val="28"/>
          <w:szCs w:val="28"/>
          <w:highlight w:val="none"/>
          <w:lang w:val="zh-CN"/>
        </w:rPr>
      </w:pPr>
    </w:p>
    <w:p w14:paraId="1FB6CEC6">
      <w:pPr>
        <w:spacing w:line="640" w:lineRule="exact"/>
        <w:ind w:firstLine="3920"/>
        <w:rPr>
          <w:rFonts w:hint="eastAsia" w:ascii="仿宋" w:hAnsi="仿宋" w:eastAsia="仿宋" w:cs="楷体_GB2312"/>
          <w:color w:val="auto"/>
          <w:sz w:val="28"/>
          <w:szCs w:val="28"/>
          <w:highlight w:val="none"/>
          <w:u w:val="single"/>
          <w:lang w:val="zh-CN"/>
        </w:rPr>
      </w:pPr>
      <w:r>
        <w:rPr>
          <w:rFonts w:hint="eastAsia" w:ascii="仿宋" w:hAnsi="仿宋" w:eastAsia="仿宋" w:cs="楷体_GB2312"/>
          <w:color w:val="auto"/>
          <w:sz w:val="28"/>
          <w:szCs w:val="28"/>
          <w:highlight w:val="none"/>
          <w:lang w:val="zh-CN"/>
        </w:rPr>
        <w:t>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p>
    <w:p w14:paraId="7A24FF7D">
      <w:pPr>
        <w:spacing w:line="640" w:lineRule="exact"/>
        <w:ind w:firstLine="3920"/>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日</w:t>
      </w:r>
    </w:p>
    <w:p w14:paraId="690F3FCD">
      <w:pPr>
        <w:pStyle w:val="228"/>
        <w:spacing w:line="600" w:lineRule="exact"/>
        <w:ind w:firstLine="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注：从业人员、营业收入、资产总额填报上一年度数据，无上一年度数据的新成立企业可不填报。</w:t>
      </w:r>
    </w:p>
    <w:p w14:paraId="097FFEA7">
      <w:pPr>
        <w:pStyle w:val="228"/>
        <w:spacing w:line="600" w:lineRule="exact"/>
        <w:ind w:firstLine="0"/>
        <w:rPr>
          <w:rFonts w:hint="eastAsia" w:ascii="仿宋" w:hAnsi="仿宋" w:eastAsia="仿宋"/>
          <w:bCs/>
          <w:color w:val="auto"/>
          <w:sz w:val="28"/>
          <w:szCs w:val="28"/>
          <w:highlight w:val="none"/>
        </w:rPr>
      </w:pPr>
    </w:p>
    <w:p w14:paraId="310F53F9">
      <w:pPr>
        <w:pStyle w:val="228"/>
        <w:spacing w:line="520" w:lineRule="exact"/>
        <w:ind w:firstLine="0"/>
        <w:jc w:val="left"/>
        <w:rPr>
          <w:rFonts w:hint="eastAsia" w:ascii="仿宋" w:hAnsi="仿宋" w:eastAsia="仿宋"/>
          <w:b/>
          <w:color w:val="auto"/>
          <w:sz w:val="32"/>
          <w:szCs w:val="32"/>
          <w:highlight w:val="none"/>
        </w:rPr>
      </w:pPr>
    </w:p>
    <w:p w14:paraId="3D8508F4">
      <w:pPr>
        <w:pStyle w:val="228"/>
        <w:spacing w:line="520" w:lineRule="exact"/>
        <w:ind w:firstLine="0"/>
        <w:jc w:val="left"/>
        <w:rPr>
          <w:rFonts w:hint="eastAsia" w:ascii="仿宋" w:hAnsi="仿宋" w:eastAsia="仿宋"/>
          <w:b/>
          <w:color w:val="auto"/>
          <w:sz w:val="32"/>
          <w:szCs w:val="32"/>
          <w:highlight w:val="none"/>
        </w:rPr>
      </w:pPr>
    </w:p>
    <w:p w14:paraId="5C479BA8">
      <w:pPr>
        <w:pStyle w:val="228"/>
        <w:spacing w:line="520" w:lineRule="exact"/>
        <w:ind w:firstLine="0"/>
        <w:jc w:val="left"/>
        <w:rPr>
          <w:rFonts w:hint="eastAsia" w:ascii="仿宋" w:hAnsi="仿宋" w:eastAsia="仿宋"/>
          <w:b/>
          <w:bCs/>
          <w:color w:val="auto"/>
          <w:sz w:val="32"/>
          <w:szCs w:val="32"/>
          <w:highlight w:val="none"/>
        </w:rPr>
      </w:pPr>
      <w:r>
        <w:rPr>
          <w:rFonts w:hint="eastAsia" w:ascii="仿宋" w:hAnsi="仿宋" w:eastAsia="仿宋"/>
          <w:b/>
          <w:color w:val="auto"/>
          <w:sz w:val="32"/>
          <w:szCs w:val="32"/>
          <w:highlight w:val="none"/>
        </w:rPr>
        <w:t>示范格式五</w:t>
      </w:r>
    </w:p>
    <w:p w14:paraId="516BB478">
      <w:pPr>
        <w:widowControl/>
        <w:spacing w:line="640" w:lineRule="exact"/>
        <w:jc w:val="center"/>
        <w:rPr>
          <w:rFonts w:hint="eastAsia" w:ascii="仿宋" w:hAnsi="仿宋" w:eastAsia="仿宋" w:cs="宋体"/>
          <w:color w:val="auto"/>
          <w:sz w:val="24"/>
          <w:highlight w:val="none"/>
        </w:rPr>
      </w:pPr>
      <w:r>
        <w:rPr>
          <w:rFonts w:hint="eastAsia" w:ascii="仿宋" w:hAnsi="仿宋" w:eastAsia="仿宋" w:cs="宋体"/>
          <w:b/>
          <w:bCs/>
          <w:color w:val="auto"/>
          <w:sz w:val="32"/>
          <w:szCs w:val="32"/>
          <w:highlight w:val="none"/>
        </w:rPr>
        <w:t>残疾人福利性单位声明函</w:t>
      </w:r>
    </w:p>
    <w:p w14:paraId="146AD291">
      <w:pPr>
        <w:pBdr>
          <w:top w:val="none" w:color="000000" w:sz="0" w:space="0"/>
          <w:left w:val="none" w:color="000000" w:sz="0" w:space="0"/>
          <w:bottom w:val="none" w:color="000000" w:sz="0" w:space="0"/>
          <w:right w:val="none" w:color="000000" w:sz="0" w:space="0"/>
        </w:pBdr>
        <w:rPr>
          <w:color w:val="auto"/>
          <w:szCs w:val="21"/>
          <w:highlight w:val="none"/>
        </w:rPr>
      </w:pPr>
    </w:p>
    <w:p w14:paraId="779A73B3">
      <w:pPr>
        <w:pBdr>
          <w:top w:val="none" w:color="000000" w:sz="0" w:space="0"/>
          <w:left w:val="none" w:color="000000" w:sz="0" w:space="0"/>
          <w:bottom w:val="none" w:color="000000" w:sz="0" w:space="0"/>
          <w:right w:val="none" w:color="000000" w:sz="0" w:space="0"/>
        </w:pBdr>
        <w:rPr>
          <w:rFonts w:hint="eastAsia" w:ascii="仿宋" w:hAnsi="仿宋" w:eastAsia="仿宋" w:cs="仿宋"/>
          <w:color w:val="auto"/>
          <w:sz w:val="28"/>
          <w:szCs w:val="28"/>
          <w:highlight w:val="none"/>
        </w:rPr>
      </w:pPr>
      <w:r>
        <w:rPr>
          <w:rFonts w:hint="eastAsia" w:ascii="仿宋" w:hAnsi="仿宋" w:eastAsia="仿宋"/>
          <w:bCs/>
          <w:color w:val="auto"/>
          <w:sz w:val="28"/>
          <w:szCs w:val="28"/>
          <w:highlight w:val="none"/>
        </w:rPr>
        <w:t>致</w:t>
      </w:r>
      <w:r>
        <w:rPr>
          <w:rFonts w:hint="eastAsia" w:ascii="仿宋" w:hAnsi="仿宋" w:eastAsia="仿宋"/>
          <w:bCs/>
          <w:color w:val="auto"/>
          <w:sz w:val="28"/>
          <w:szCs w:val="28"/>
          <w:highlight w:val="none"/>
          <w:lang w:eastAsia="zh-CN"/>
        </w:rPr>
        <w:t>：</w:t>
      </w:r>
      <w:r>
        <w:rPr>
          <w:rFonts w:hint="eastAsia" w:ascii="仿宋" w:hAnsi="仿宋" w:eastAsia="仿宋" w:cs="仿宋"/>
          <w:color w:val="auto"/>
          <w:sz w:val="28"/>
          <w:highlight w:val="none"/>
        </w:rPr>
        <w:t>淮安市清江浦区环卫事业管理服务中心</w:t>
      </w:r>
    </w:p>
    <w:p w14:paraId="612F0FB0">
      <w:pPr>
        <w:pStyle w:val="228"/>
        <w:spacing w:line="64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auto"/>
          <w:sz w:val="28"/>
          <w:szCs w:val="28"/>
          <w:highlight w:val="none"/>
          <w:lang w:eastAsia="zh-CN"/>
        </w:rPr>
        <w:t>：</w:t>
      </w:r>
    </w:p>
    <w:p w14:paraId="1129238E">
      <w:pPr>
        <w:pStyle w:val="228"/>
        <w:spacing w:line="64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1.</w:t>
      </w:r>
      <w:r>
        <w:rPr>
          <w:rFonts w:hint="eastAsia" w:ascii="仿宋" w:hAnsi="仿宋" w:eastAsia="仿宋"/>
          <w:bCs/>
          <w:color w:val="auto"/>
          <w:sz w:val="28"/>
          <w:szCs w:val="28"/>
          <w:highlight w:val="none"/>
        </w:rPr>
        <w:t>根据《财政部 民政部 中国残疾人联合会关于促进残疾人就业政府采购政策的通知》（财库〔2017〕141 号）规定的划分标准，本公司为残疾人福利性企业。</w:t>
      </w:r>
    </w:p>
    <w:p w14:paraId="5EE86CE1">
      <w:pPr>
        <w:pStyle w:val="228"/>
        <w:spacing w:line="64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2.</w:t>
      </w:r>
      <w:r>
        <w:rPr>
          <w:rFonts w:hint="eastAsia" w:ascii="仿宋" w:hAnsi="仿宋" w:eastAsia="仿宋"/>
          <w:bCs/>
          <w:color w:val="auto"/>
          <w:sz w:val="28"/>
          <w:szCs w:val="28"/>
          <w:highlight w:val="none"/>
        </w:rPr>
        <w:t>本单位参加（采购单位名称）</w:t>
      </w:r>
      <w:r>
        <w:rPr>
          <w:rFonts w:ascii="仿宋" w:hAnsi="仿宋" w:eastAsia="仿宋"/>
          <w:bCs/>
          <w:color w:val="auto"/>
          <w:sz w:val="28"/>
          <w:szCs w:val="28"/>
          <w:highlight w:val="none"/>
        </w:rPr>
        <w:t xml:space="preserve"> </w:t>
      </w:r>
      <w:r>
        <w:rPr>
          <w:rFonts w:hint="eastAsia" w:ascii="仿宋" w:hAnsi="仿宋" w:eastAsia="仿宋"/>
          <w:bCs/>
          <w:color w:val="auto"/>
          <w:sz w:val="28"/>
          <w:szCs w:val="28"/>
          <w:highlight w:val="none"/>
        </w:rPr>
        <w:t>的（采购项目名称）采购活动提供本企业制造的货物，由本企业承担工程、提供服务，或者提供其他残疾人福利性单位制造的货物不包括使用非残疾人福利性单位注册商标的货物。</w:t>
      </w:r>
    </w:p>
    <w:p w14:paraId="6BD8AA9A">
      <w:pPr>
        <w:pStyle w:val="228"/>
        <w:spacing w:line="640" w:lineRule="exact"/>
        <w:ind w:firstLine="560"/>
        <w:rPr>
          <w:rFonts w:hint="eastAsia" w:ascii="仿宋" w:hAnsi="仿宋" w:eastAsia="仿宋"/>
          <w:bCs/>
          <w:color w:val="auto"/>
          <w:sz w:val="28"/>
          <w:szCs w:val="28"/>
          <w:highlight w:val="none"/>
        </w:rPr>
      </w:pPr>
      <w:r>
        <w:rPr>
          <w:rFonts w:hint="eastAsia" w:ascii="仿宋" w:hAnsi="仿宋" w:eastAsia="仿宋" w:cs="仿宋_GB2312"/>
          <w:color w:val="auto"/>
          <w:sz w:val="28"/>
          <w:szCs w:val="28"/>
          <w:highlight w:val="none"/>
        </w:rPr>
        <w:t>注</w:t>
      </w:r>
      <w:r>
        <w:rPr>
          <w:rFonts w:hint="eastAsia" w:ascii="仿宋" w:hAnsi="仿宋" w:eastAsia="仿宋" w:cs="仿宋_GB2312"/>
          <w:color w:val="auto"/>
          <w:sz w:val="28"/>
          <w:szCs w:val="28"/>
          <w:highlight w:val="none"/>
          <w:lang w:eastAsia="zh-CN"/>
        </w:rPr>
        <w:t>：</w:t>
      </w:r>
      <w:r>
        <w:rPr>
          <w:rFonts w:hint="eastAsia" w:ascii="仿宋" w:hAnsi="仿宋" w:eastAsia="仿宋"/>
          <w:bCs/>
          <w:color w:val="auto"/>
          <w:sz w:val="28"/>
          <w:szCs w:val="28"/>
          <w:highlight w:val="none"/>
        </w:rPr>
        <w:t>本公司对上述声明的真实性负责。如有虚假，将依法承担相应责任。</w:t>
      </w:r>
    </w:p>
    <w:p w14:paraId="47FCE03F">
      <w:pPr>
        <w:pStyle w:val="228"/>
        <w:spacing w:line="640" w:lineRule="exact"/>
        <w:ind w:firstLine="560"/>
        <w:rPr>
          <w:rFonts w:hint="eastAsia" w:ascii="仿宋" w:hAnsi="仿宋" w:eastAsia="仿宋"/>
          <w:color w:val="auto"/>
          <w:sz w:val="28"/>
          <w:szCs w:val="28"/>
          <w:highlight w:val="none"/>
        </w:rPr>
      </w:pPr>
    </w:p>
    <w:p w14:paraId="3EA3C9B9">
      <w:pPr>
        <w:spacing w:line="640" w:lineRule="exact"/>
        <w:jc w:val="center"/>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p>
    <w:p w14:paraId="1C6D7BA3">
      <w:pPr>
        <w:spacing w:line="640" w:lineRule="exact"/>
        <w:jc w:val="center"/>
        <w:rPr>
          <w:rFonts w:hint="eastAsia"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日</w:t>
      </w:r>
    </w:p>
    <w:p w14:paraId="182B07BC">
      <w:pPr>
        <w:spacing w:line="640" w:lineRule="exact"/>
        <w:ind w:firstLine="565"/>
        <w:rPr>
          <w:rFonts w:hint="eastAsia" w:ascii="仿宋" w:hAnsi="仿宋" w:eastAsia="仿宋"/>
          <w:color w:val="auto"/>
          <w:sz w:val="28"/>
          <w:szCs w:val="28"/>
          <w:highlight w:val="none"/>
        </w:rPr>
        <w:sectPr>
          <w:headerReference r:id="rId3" w:type="default"/>
          <w:footerReference r:id="rId4" w:type="default"/>
          <w:pgSz w:w="11906" w:h="16838"/>
          <w:pgMar w:top="1327" w:right="1080" w:bottom="1327" w:left="1080" w:header="851" w:footer="992" w:gutter="0"/>
          <w:cols w:space="1701" w:num="1"/>
          <w:docGrid w:linePitch="360" w:charSpace="0"/>
        </w:sectPr>
      </w:pPr>
      <w:r>
        <w:rPr>
          <w:rFonts w:hint="eastAsia" w:ascii="仿宋" w:hAnsi="仿宋" w:eastAsia="仿宋" w:cs="仿宋_GB2312"/>
          <w:color w:val="auto"/>
          <w:sz w:val="28"/>
          <w:szCs w:val="28"/>
          <w:highlight w:val="none"/>
        </w:rPr>
        <w:t>注</w:t>
      </w:r>
      <w:r>
        <w:rPr>
          <w:rFonts w:hint="eastAsia" w:ascii="仿宋" w:hAnsi="仿宋" w:eastAsia="仿宋" w:cs="仿宋_GB2312"/>
          <w:color w:val="auto"/>
          <w:sz w:val="28"/>
          <w:szCs w:val="28"/>
          <w:highlight w:val="none"/>
          <w:lang w:eastAsia="zh-CN"/>
        </w:rPr>
        <w:t>：</w:t>
      </w:r>
      <w:r>
        <w:rPr>
          <w:rFonts w:hint="eastAsia" w:ascii="仿宋" w:hAnsi="仿宋" w:eastAsia="仿宋"/>
          <w:color w:val="auto"/>
          <w:sz w:val="28"/>
          <w:szCs w:val="28"/>
          <w:highlight w:val="none"/>
        </w:rPr>
        <w:t>非</w:t>
      </w:r>
      <w:r>
        <w:rPr>
          <w:rFonts w:hint="eastAsia" w:ascii="仿宋" w:hAnsi="仿宋" w:eastAsia="仿宋"/>
          <w:color w:val="auto"/>
          <w:sz w:val="28"/>
          <w:highlight w:val="none"/>
        </w:rPr>
        <w:t>残疾人福利性单位不</w:t>
      </w:r>
      <w:r>
        <w:rPr>
          <w:rFonts w:hint="eastAsia" w:ascii="仿宋" w:hAnsi="仿宋" w:eastAsia="仿宋"/>
          <w:color w:val="auto"/>
          <w:sz w:val="28"/>
          <w:szCs w:val="28"/>
          <w:highlight w:val="none"/>
        </w:rPr>
        <w:t>需提供此函。</w:t>
      </w:r>
    </w:p>
    <w:p w14:paraId="066DDB87">
      <w:pPr>
        <w:pStyle w:val="228"/>
        <w:spacing w:line="520" w:lineRule="exact"/>
        <w:ind w:firstLine="0"/>
        <w:jc w:val="lef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示范格式六</w:t>
      </w:r>
    </w:p>
    <w:p w14:paraId="195E674E">
      <w:pPr>
        <w:pStyle w:val="228"/>
        <w:keepNext w:val="0"/>
        <w:keepLines w:val="0"/>
        <w:pageBreakBefore w:val="0"/>
        <w:widowControl w:val="0"/>
        <w:kinsoku/>
        <w:wordWrap/>
        <w:overflowPunct/>
        <w:topLinePunct w:val="0"/>
        <w:autoSpaceDE/>
        <w:autoSpaceDN/>
        <w:bidi w:val="0"/>
        <w:adjustRightInd/>
        <w:snapToGrid w:val="0"/>
        <w:spacing w:line="336" w:lineRule="auto"/>
        <w:ind w:firstLine="0"/>
        <w:jc w:val="center"/>
        <w:textAlignment w:val="auto"/>
        <w:rPr>
          <w:rFonts w:hint="eastAsia" w:ascii="仿宋" w:hAnsi="仿宋" w:eastAsia="仿宋" w:cs="宋体"/>
          <w:b/>
          <w:bCs/>
          <w:color w:val="auto"/>
          <w:sz w:val="28"/>
          <w:szCs w:val="28"/>
          <w:highlight w:val="none"/>
        </w:rPr>
      </w:pPr>
      <w:r>
        <w:rPr>
          <w:rFonts w:hint="eastAsia" w:ascii="仿宋" w:hAnsi="仿宋" w:eastAsia="仿宋" w:cs="宋体"/>
          <w:b/>
          <w:bCs/>
          <w:color w:val="auto"/>
          <w:sz w:val="32"/>
          <w:szCs w:val="32"/>
          <w:highlight w:val="none"/>
        </w:rPr>
        <w:t>关于符合本国产品标准的声明函（采购包号：**）</w:t>
      </w:r>
    </w:p>
    <w:p w14:paraId="0B923730">
      <w:pPr>
        <w:pStyle w:val="228"/>
        <w:keepNext w:val="0"/>
        <w:keepLines w:val="0"/>
        <w:pageBreakBefore w:val="0"/>
        <w:widowControl w:val="0"/>
        <w:kinsoku/>
        <w:wordWrap/>
        <w:overflowPunct/>
        <w:topLinePunct w:val="0"/>
        <w:autoSpaceDE/>
        <w:autoSpaceDN/>
        <w:bidi w:val="0"/>
        <w:adjustRightInd/>
        <w:snapToGrid w:val="0"/>
        <w:spacing w:line="336" w:lineRule="auto"/>
        <w:ind w:firstLine="0"/>
        <w:textAlignment w:val="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致</w:t>
      </w:r>
      <w:r>
        <w:rPr>
          <w:rFonts w:hint="eastAsia" w:ascii="仿宋" w:hAnsi="仿宋" w:eastAsia="仿宋"/>
          <w:bCs/>
          <w:color w:val="auto"/>
          <w:sz w:val="28"/>
          <w:szCs w:val="28"/>
          <w:highlight w:val="none"/>
          <w:u w:val="single"/>
        </w:rPr>
        <w:t xml:space="preserve">（采购人） </w:t>
      </w:r>
      <w:r>
        <w:rPr>
          <w:rFonts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w:t>
      </w:r>
    </w:p>
    <w:p w14:paraId="611AA27A">
      <w:pPr>
        <w:pStyle w:val="228"/>
        <w:keepNext w:val="0"/>
        <w:keepLines w:val="0"/>
        <w:pageBreakBefore w:val="0"/>
        <w:widowControl w:val="0"/>
        <w:kinsoku/>
        <w:wordWrap/>
        <w:overflowPunct/>
        <w:topLinePunct w:val="0"/>
        <w:autoSpaceDE/>
        <w:autoSpaceDN/>
        <w:bidi w:val="0"/>
        <w:adjustRightInd/>
        <w:snapToGrid w:val="0"/>
        <w:spacing w:line="336" w:lineRule="auto"/>
        <w:ind w:firstLine="560"/>
        <w:textAlignment w:val="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本公司（单位）郑重声明，根据《国务院办公厅关于在政府采购中实施本国产品标准及相关政策的通知》（国办发〔2025〕34号）的规定，本公司（单位）提供的以下产品属于本国产品。具体情况如下：</w:t>
      </w:r>
    </w:p>
    <w:p w14:paraId="201F8DAC">
      <w:pPr>
        <w:pStyle w:val="228"/>
        <w:keepNext w:val="0"/>
        <w:keepLines w:val="0"/>
        <w:pageBreakBefore w:val="0"/>
        <w:widowControl w:val="0"/>
        <w:kinsoku/>
        <w:wordWrap/>
        <w:overflowPunct/>
        <w:topLinePunct w:val="0"/>
        <w:autoSpaceDE/>
        <w:autoSpaceDN/>
        <w:bidi w:val="0"/>
        <w:adjustRightInd/>
        <w:snapToGrid w:val="0"/>
        <w:spacing w:line="336" w:lineRule="auto"/>
        <w:ind w:firstLine="560"/>
        <w:textAlignment w:val="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1.</w:t>
      </w:r>
      <w:r>
        <w:rPr>
          <w:rFonts w:hint="eastAsia" w:ascii="仿宋" w:hAnsi="仿宋" w:eastAsia="仿宋"/>
          <w:bCs/>
          <w:color w:val="auto"/>
          <w:sz w:val="28"/>
          <w:szCs w:val="28"/>
          <w:highlight w:val="none"/>
          <w:u w:val="single"/>
        </w:rPr>
        <w:t>（产品名称1）</w:t>
      </w:r>
      <w:r>
        <w:rPr>
          <w:rFonts w:hint="eastAsia" w:ascii="仿宋" w:hAnsi="仿宋" w:eastAsia="仿宋"/>
          <w:bCs/>
          <w:color w:val="auto"/>
          <w:sz w:val="28"/>
          <w:szCs w:val="28"/>
          <w:highlight w:val="none"/>
          <w:u w:val="single"/>
          <w:vertAlign w:val="superscript"/>
        </w:rPr>
        <w:t>1</w:t>
      </w:r>
      <w:r>
        <w:rPr>
          <w:rFonts w:hint="eastAsia" w:ascii="仿宋" w:hAnsi="仿宋" w:eastAsia="仿宋"/>
          <w:bCs/>
          <w:color w:val="auto"/>
          <w:sz w:val="28"/>
          <w:szCs w:val="28"/>
          <w:highlight w:val="none"/>
        </w:rPr>
        <w:t>，生产厂为</w:t>
      </w:r>
      <w:r>
        <w:rPr>
          <w:rFonts w:hint="eastAsia" w:ascii="仿宋" w:hAnsi="仿宋" w:eastAsia="仿宋"/>
          <w:bCs/>
          <w:color w:val="auto"/>
          <w:sz w:val="28"/>
          <w:szCs w:val="28"/>
          <w:highlight w:val="none"/>
          <w:u w:val="single"/>
        </w:rPr>
        <w:t>（厂名）</w:t>
      </w:r>
      <w:r>
        <w:rPr>
          <w:rFonts w:hint="eastAsia" w:ascii="仿宋" w:hAnsi="仿宋" w:eastAsia="仿宋"/>
          <w:bCs/>
          <w:color w:val="auto"/>
          <w:sz w:val="28"/>
          <w:szCs w:val="28"/>
          <w:highlight w:val="none"/>
          <w:vertAlign w:val="superscript"/>
        </w:rPr>
        <w:t>2</w:t>
      </w:r>
      <w:r>
        <w:rPr>
          <w:rFonts w:hint="eastAsia" w:ascii="仿宋" w:hAnsi="仿宋" w:eastAsia="仿宋"/>
          <w:bCs/>
          <w:color w:val="auto"/>
          <w:sz w:val="28"/>
          <w:szCs w:val="28"/>
          <w:highlight w:val="none"/>
        </w:rPr>
        <w:t>，厂址为</w:t>
      </w:r>
      <w:r>
        <w:rPr>
          <w:rFonts w:hint="eastAsia" w:ascii="仿宋" w:hAnsi="仿宋" w:eastAsia="仿宋"/>
          <w:bCs/>
          <w:color w:val="auto"/>
          <w:sz w:val="28"/>
          <w:szCs w:val="28"/>
          <w:highlight w:val="none"/>
          <w:u w:val="single"/>
        </w:rPr>
        <w:t>（生产厂址）</w:t>
      </w:r>
      <w:r>
        <w:rPr>
          <w:rFonts w:hint="eastAsia" w:ascii="仿宋" w:hAnsi="仿宋" w:eastAsia="仿宋"/>
          <w:bCs/>
          <w:color w:val="auto"/>
          <w:sz w:val="28"/>
          <w:szCs w:val="28"/>
          <w:highlight w:val="none"/>
        </w:rPr>
        <w:t>。</w:t>
      </w:r>
      <w:r>
        <w:rPr>
          <w:rFonts w:hint="eastAsia" w:ascii="仿宋" w:hAnsi="仿宋" w:eastAsia="仿宋"/>
          <w:bCs/>
          <w:color w:val="auto"/>
          <w:sz w:val="28"/>
          <w:szCs w:val="28"/>
          <w:highlight w:val="none"/>
          <w:u w:val="single"/>
        </w:rPr>
        <w:t>（产品名称1）</w:t>
      </w:r>
      <w:r>
        <w:rPr>
          <w:rFonts w:hint="eastAsia" w:ascii="仿宋" w:hAnsi="仿宋" w:eastAsia="仿宋"/>
          <w:bCs/>
          <w:color w:val="auto"/>
          <w:sz w:val="28"/>
          <w:szCs w:val="28"/>
          <w:highlight w:val="none"/>
        </w:rPr>
        <w:t xml:space="preserve"> 的中国境内生产的组件成本占比≥</w:t>
      </w:r>
      <w:r>
        <w:rPr>
          <w:rFonts w:hint="eastAsia" w:ascii="仿宋" w:hAnsi="仿宋" w:eastAsia="仿宋"/>
          <w:bCs/>
          <w:color w:val="auto"/>
          <w:sz w:val="28"/>
          <w:szCs w:val="28"/>
          <w:highlight w:val="none"/>
          <w:u w:val="single"/>
        </w:rPr>
        <w:t>（规定比例）</w:t>
      </w:r>
      <w:r>
        <w:rPr>
          <w:rFonts w:hint="eastAsia" w:ascii="仿宋" w:hAnsi="仿宋" w:eastAsia="仿宋"/>
          <w:bCs/>
          <w:color w:val="auto"/>
          <w:sz w:val="28"/>
          <w:szCs w:val="28"/>
          <w:highlight w:val="none"/>
          <w:vertAlign w:val="superscript"/>
        </w:rPr>
        <w:t>3</w:t>
      </w:r>
      <w:r>
        <w:rPr>
          <w:rFonts w:hint="eastAsia" w:ascii="仿宋" w:hAnsi="仿宋" w:eastAsia="仿宋"/>
          <w:bCs/>
          <w:color w:val="auto"/>
          <w:sz w:val="28"/>
          <w:szCs w:val="28"/>
          <w:highlight w:val="none"/>
        </w:rPr>
        <w:t>。</w:t>
      </w:r>
      <w:r>
        <w:rPr>
          <w:rFonts w:hint="eastAsia" w:ascii="仿宋" w:hAnsi="仿宋" w:eastAsia="仿宋"/>
          <w:bCs/>
          <w:color w:val="auto"/>
          <w:sz w:val="28"/>
          <w:szCs w:val="28"/>
          <w:highlight w:val="none"/>
          <w:u w:val="single"/>
        </w:rPr>
        <w:t>（产品名称1）</w:t>
      </w:r>
      <w:r>
        <w:rPr>
          <w:rFonts w:hint="eastAsia" w:ascii="仿宋" w:hAnsi="仿宋" w:eastAsia="仿宋"/>
          <w:bCs/>
          <w:color w:val="auto"/>
          <w:sz w:val="28"/>
          <w:szCs w:val="28"/>
          <w:highlight w:val="none"/>
        </w:rPr>
        <w:t>的</w:t>
      </w:r>
      <w:r>
        <w:rPr>
          <w:rFonts w:hint="eastAsia" w:ascii="仿宋" w:hAnsi="仿宋" w:eastAsia="仿宋"/>
          <w:bCs/>
          <w:color w:val="auto"/>
          <w:sz w:val="28"/>
          <w:szCs w:val="28"/>
          <w:highlight w:val="none"/>
          <w:u w:val="single"/>
        </w:rPr>
        <w:t>（关键组件）</w:t>
      </w:r>
      <w:r>
        <w:rPr>
          <w:rFonts w:hint="eastAsia" w:ascii="仿宋" w:hAnsi="仿宋" w:eastAsia="仿宋"/>
          <w:bCs/>
          <w:color w:val="auto"/>
          <w:sz w:val="28"/>
          <w:szCs w:val="28"/>
          <w:highlight w:val="none"/>
          <w:vertAlign w:val="superscript"/>
        </w:rPr>
        <w:t>4</w:t>
      </w:r>
      <w:r>
        <w:rPr>
          <w:rFonts w:hint="eastAsia" w:ascii="仿宋" w:hAnsi="仿宋" w:eastAsia="仿宋"/>
          <w:bCs/>
          <w:color w:val="auto"/>
          <w:sz w:val="28"/>
          <w:szCs w:val="28"/>
          <w:highlight w:val="none"/>
        </w:rPr>
        <w:t>在中国境内生产。</w:t>
      </w:r>
      <w:r>
        <w:rPr>
          <w:rFonts w:hint="eastAsia" w:ascii="仿宋" w:hAnsi="仿宋" w:eastAsia="仿宋"/>
          <w:bCs/>
          <w:color w:val="auto"/>
          <w:sz w:val="28"/>
          <w:szCs w:val="28"/>
          <w:highlight w:val="none"/>
          <w:u w:val="single"/>
        </w:rPr>
        <w:t>（产品名称1）</w:t>
      </w:r>
      <w:r>
        <w:rPr>
          <w:rFonts w:hint="eastAsia" w:ascii="仿宋" w:hAnsi="仿宋" w:eastAsia="仿宋"/>
          <w:bCs/>
          <w:color w:val="auto"/>
          <w:sz w:val="28"/>
          <w:szCs w:val="28"/>
          <w:highlight w:val="none"/>
        </w:rPr>
        <w:t>的</w:t>
      </w:r>
      <w:r>
        <w:rPr>
          <w:rFonts w:hint="eastAsia" w:ascii="仿宋" w:hAnsi="仿宋" w:eastAsia="仿宋"/>
          <w:bCs/>
          <w:color w:val="auto"/>
          <w:sz w:val="28"/>
          <w:szCs w:val="28"/>
          <w:highlight w:val="none"/>
          <w:u w:val="single"/>
        </w:rPr>
        <w:t>（关键工序）</w:t>
      </w:r>
      <w:r>
        <w:rPr>
          <w:rFonts w:hint="eastAsia" w:ascii="仿宋" w:hAnsi="仿宋" w:eastAsia="仿宋"/>
          <w:bCs/>
          <w:color w:val="auto"/>
          <w:sz w:val="28"/>
          <w:szCs w:val="28"/>
          <w:highlight w:val="none"/>
          <w:vertAlign w:val="superscript"/>
        </w:rPr>
        <w:t>5</w:t>
      </w:r>
      <w:r>
        <w:rPr>
          <w:rFonts w:hint="eastAsia" w:ascii="仿宋" w:hAnsi="仿宋" w:eastAsia="仿宋"/>
          <w:bCs/>
          <w:color w:val="auto"/>
          <w:sz w:val="28"/>
          <w:szCs w:val="28"/>
          <w:highlight w:val="none"/>
        </w:rPr>
        <w:t>在中国境内完成。</w:t>
      </w:r>
    </w:p>
    <w:p w14:paraId="46A335EA">
      <w:pPr>
        <w:pStyle w:val="228"/>
        <w:keepNext w:val="0"/>
        <w:keepLines w:val="0"/>
        <w:pageBreakBefore w:val="0"/>
        <w:widowControl w:val="0"/>
        <w:kinsoku/>
        <w:wordWrap/>
        <w:overflowPunct/>
        <w:topLinePunct w:val="0"/>
        <w:autoSpaceDE/>
        <w:autoSpaceDN/>
        <w:bidi w:val="0"/>
        <w:adjustRightInd/>
        <w:snapToGrid w:val="0"/>
        <w:spacing w:line="336" w:lineRule="auto"/>
        <w:ind w:firstLine="560"/>
        <w:textAlignment w:val="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2.</w:t>
      </w:r>
      <w:r>
        <w:rPr>
          <w:rFonts w:hint="eastAsia" w:ascii="仿宋" w:hAnsi="仿宋" w:eastAsia="仿宋"/>
          <w:bCs/>
          <w:color w:val="auto"/>
          <w:sz w:val="28"/>
          <w:szCs w:val="28"/>
          <w:highlight w:val="none"/>
          <w:u w:val="single"/>
        </w:rPr>
        <w:t>（产品名称2）</w:t>
      </w:r>
      <w:r>
        <w:rPr>
          <w:rFonts w:hint="eastAsia" w:ascii="仿宋" w:hAnsi="仿宋" w:eastAsia="仿宋"/>
          <w:bCs/>
          <w:color w:val="auto"/>
          <w:sz w:val="28"/>
          <w:szCs w:val="28"/>
          <w:highlight w:val="none"/>
        </w:rPr>
        <w:t>，生产厂为</w:t>
      </w:r>
      <w:r>
        <w:rPr>
          <w:rFonts w:hint="eastAsia" w:ascii="仿宋" w:hAnsi="仿宋" w:eastAsia="仿宋"/>
          <w:bCs/>
          <w:color w:val="auto"/>
          <w:sz w:val="28"/>
          <w:szCs w:val="28"/>
          <w:highlight w:val="none"/>
          <w:u w:val="single"/>
        </w:rPr>
        <w:t>（厂名）</w:t>
      </w:r>
      <w:r>
        <w:rPr>
          <w:rFonts w:hint="eastAsia" w:ascii="仿宋" w:hAnsi="仿宋" w:eastAsia="仿宋"/>
          <w:bCs/>
          <w:color w:val="auto"/>
          <w:sz w:val="28"/>
          <w:szCs w:val="28"/>
          <w:highlight w:val="none"/>
        </w:rPr>
        <w:t>，厂址为</w:t>
      </w:r>
      <w:r>
        <w:rPr>
          <w:rFonts w:hint="eastAsia" w:ascii="仿宋" w:hAnsi="仿宋" w:eastAsia="仿宋"/>
          <w:bCs/>
          <w:color w:val="auto"/>
          <w:sz w:val="28"/>
          <w:szCs w:val="28"/>
          <w:highlight w:val="none"/>
          <w:u w:val="single"/>
        </w:rPr>
        <w:t>（生产厂址）</w:t>
      </w:r>
      <w:r>
        <w:rPr>
          <w:rFonts w:hint="eastAsia" w:ascii="仿宋" w:hAnsi="仿宋" w:eastAsia="仿宋"/>
          <w:bCs/>
          <w:color w:val="auto"/>
          <w:sz w:val="28"/>
          <w:szCs w:val="28"/>
          <w:highlight w:val="none"/>
        </w:rPr>
        <w:t>。</w:t>
      </w:r>
      <w:r>
        <w:rPr>
          <w:rFonts w:hint="eastAsia" w:ascii="仿宋" w:hAnsi="仿宋" w:eastAsia="仿宋"/>
          <w:bCs/>
          <w:color w:val="auto"/>
          <w:sz w:val="28"/>
          <w:szCs w:val="28"/>
          <w:highlight w:val="none"/>
          <w:u w:val="single"/>
        </w:rPr>
        <w:t>（产品名称2）</w:t>
      </w:r>
      <w:r>
        <w:rPr>
          <w:rFonts w:hint="eastAsia" w:ascii="仿宋" w:hAnsi="仿宋" w:eastAsia="仿宋"/>
          <w:bCs/>
          <w:color w:val="auto"/>
          <w:sz w:val="28"/>
          <w:szCs w:val="28"/>
          <w:highlight w:val="none"/>
        </w:rPr>
        <w:t>的中国境内生产的组件成本占比≥</w:t>
      </w:r>
      <w:r>
        <w:rPr>
          <w:rFonts w:hint="eastAsia" w:ascii="仿宋" w:hAnsi="仿宋" w:eastAsia="仿宋"/>
          <w:bCs/>
          <w:color w:val="auto"/>
          <w:sz w:val="28"/>
          <w:szCs w:val="28"/>
          <w:highlight w:val="none"/>
          <w:u w:val="single"/>
        </w:rPr>
        <w:t>（规定比例）</w:t>
      </w:r>
      <w:r>
        <w:rPr>
          <w:rFonts w:hint="eastAsia" w:ascii="仿宋" w:hAnsi="仿宋" w:eastAsia="仿宋"/>
          <w:bCs/>
          <w:color w:val="auto"/>
          <w:sz w:val="28"/>
          <w:szCs w:val="28"/>
          <w:highlight w:val="none"/>
        </w:rPr>
        <w:t>。（</w:t>
      </w:r>
      <w:r>
        <w:rPr>
          <w:rFonts w:hint="eastAsia" w:ascii="仿宋" w:hAnsi="仿宋" w:eastAsia="仿宋"/>
          <w:bCs/>
          <w:color w:val="auto"/>
          <w:sz w:val="28"/>
          <w:szCs w:val="28"/>
          <w:highlight w:val="none"/>
          <w:u w:val="single"/>
        </w:rPr>
        <w:t>产品名称2）</w:t>
      </w:r>
      <w:r>
        <w:rPr>
          <w:rFonts w:hint="eastAsia" w:ascii="仿宋" w:hAnsi="仿宋" w:eastAsia="仿宋"/>
          <w:bCs/>
          <w:color w:val="auto"/>
          <w:sz w:val="28"/>
          <w:szCs w:val="28"/>
          <w:highlight w:val="none"/>
        </w:rPr>
        <w:t>的</w:t>
      </w:r>
      <w:r>
        <w:rPr>
          <w:rFonts w:hint="eastAsia" w:ascii="仿宋" w:hAnsi="仿宋" w:eastAsia="仿宋"/>
          <w:bCs/>
          <w:color w:val="auto"/>
          <w:sz w:val="28"/>
          <w:szCs w:val="28"/>
          <w:highlight w:val="none"/>
          <w:u w:val="single"/>
        </w:rPr>
        <w:t>（关键组件）</w:t>
      </w:r>
      <w:r>
        <w:rPr>
          <w:rFonts w:hint="eastAsia" w:ascii="仿宋" w:hAnsi="仿宋" w:eastAsia="仿宋"/>
          <w:bCs/>
          <w:color w:val="auto"/>
          <w:sz w:val="28"/>
          <w:szCs w:val="28"/>
          <w:highlight w:val="none"/>
        </w:rPr>
        <w:t>在中国境内生产。</w:t>
      </w:r>
      <w:r>
        <w:rPr>
          <w:rFonts w:hint="eastAsia" w:ascii="仿宋" w:hAnsi="仿宋" w:eastAsia="仿宋"/>
          <w:bCs/>
          <w:color w:val="auto"/>
          <w:sz w:val="28"/>
          <w:szCs w:val="28"/>
          <w:highlight w:val="none"/>
          <w:u w:val="single"/>
        </w:rPr>
        <w:t>（产品名称1）</w:t>
      </w:r>
      <w:r>
        <w:rPr>
          <w:rFonts w:hint="eastAsia" w:ascii="仿宋" w:hAnsi="仿宋" w:eastAsia="仿宋"/>
          <w:bCs/>
          <w:color w:val="auto"/>
          <w:sz w:val="28"/>
          <w:szCs w:val="28"/>
          <w:highlight w:val="none"/>
        </w:rPr>
        <w:t>的</w:t>
      </w:r>
      <w:r>
        <w:rPr>
          <w:rFonts w:hint="eastAsia" w:ascii="仿宋" w:hAnsi="仿宋" w:eastAsia="仿宋"/>
          <w:bCs/>
          <w:color w:val="auto"/>
          <w:sz w:val="28"/>
          <w:szCs w:val="28"/>
          <w:highlight w:val="none"/>
          <w:u w:val="single"/>
        </w:rPr>
        <w:t>（关键工序）</w:t>
      </w:r>
      <w:r>
        <w:rPr>
          <w:rFonts w:hint="eastAsia" w:ascii="仿宋" w:hAnsi="仿宋" w:eastAsia="仿宋"/>
          <w:bCs/>
          <w:color w:val="auto"/>
          <w:sz w:val="28"/>
          <w:szCs w:val="28"/>
          <w:highlight w:val="none"/>
        </w:rPr>
        <w:t>在中国境内完成。</w:t>
      </w:r>
    </w:p>
    <w:p w14:paraId="0A9F3400">
      <w:pPr>
        <w:pStyle w:val="228"/>
        <w:keepNext w:val="0"/>
        <w:keepLines w:val="0"/>
        <w:pageBreakBefore w:val="0"/>
        <w:widowControl w:val="0"/>
        <w:kinsoku/>
        <w:wordWrap/>
        <w:overflowPunct/>
        <w:topLinePunct w:val="0"/>
        <w:autoSpaceDE/>
        <w:autoSpaceDN/>
        <w:bidi w:val="0"/>
        <w:adjustRightInd/>
        <w:snapToGrid w:val="0"/>
        <w:spacing w:line="336" w:lineRule="auto"/>
        <w:ind w:firstLine="560"/>
        <w:textAlignment w:val="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w:t>
      </w:r>
    </w:p>
    <w:p w14:paraId="5A775C66">
      <w:pPr>
        <w:pStyle w:val="228"/>
        <w:keepNext w:val="0"/>
        <w:keepLines w:val="0"/>
        <w:pageBreakBefore w:val="0"/>
        <w:widowControl w:val="0"/>
        <w:kinsoku/>
        <w:wordWrap/>
        <w:overflowPunct/>
        <w:topLinePunct w:val="0"/>
        <w:autoSpaceDE/>
        <w:autoSpaceDN/>
        <w:bidi w:val="0"/>
        <w:adjustRightInd/>
        <w:snapToGrid w:val="0"/>
        <w:spacing w:line="336" w:lineRule="auto"/>
        <w:ind w:firstLine="560"/>
        <w:textAlignment w:val="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本公司（单位）对上述声明内容的真实性负责。如有虚假，愿承担相应法律责任。</w:t>
      </w:r>
    </w:p>
    <w:p w14:paraId="211D38CD">
      <w:pPr>
        <w:pStyle w:val="228"/>
        <w:spacing w:line="640" w:lineRule="exact"/>
        <w:ind w:firstLine="4934"/>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公司（单位）名称（</w:t>
      </w:r>
      <w:r>
        <w:rPr>
          <w:rFonts w:hint="eastAsia" w:ascii="仿宋" w:hAnsi="仿宋" w:eastAsia="仿宋"/>
          <w:bCs/>
          <w:color w:val="auto"/>
          <w:sz w:val="28"/>
          <w:szCs w:val="28"/>
          <w:highlight w:val="none"/>
          <w:lang w:val="en-US" w:eastAsia="zh-CN"/>
        </w:rPr>
        <w:t>电子签</w:t>
      </w:r>
      <w:r>
        <w:rPr>
          <w:rFonts w:hint="eastAsia" w:ascii="仿宋" w:hAnsi="仿宋" w:eastAsia="仿宋"/>
          <w:bCs/>
          <w:color w:val="auto"/>
          <w:sz w:val="28"/>
          <w:szCs w:val="28"/>
          <w:highlight w:val="none"/>
        </w:rPr>
        <w:t>章）：　</w:t>
      </w:r>
    </w:p>
    <w:p w14:paraId="2D8F7C36">
      <w:pPr>
        <w:pStyle w:val="228"/>
        <w:spacing w:line="64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                             </w:t>
      </w:r>
      <w:r>
        <w:rPr>
          <w:rFonts w:hint="eastAsia" w:ascii="仿宋" w:hAnsi="仿宋" w:eastAsia="仿宋"/>
          <w:bCs/>
          <w:color w:val="auto"/>
          <w:sz w:val="28"/>
          <w:szCs w:val="28"/>
          <w:highlight w:val="none"/>
          <w:lang w:val="en-US" w:eastAsia="zh-CN"/>
        </w:rPr>
        <w:t xml:space="preserve">       </w:t>
      </w:r>
      <w:r>
        <w:rPr>
          <w:rFonts w:hint="eastAsia" w:ascii="仿宋" w:hAnsi="仿宋" w:eastAsia="仿宋"/>
          <w:bCs/>
          <w:color w:val="auto"/>
          <w:sz w:val="28"/>
          <w:szCs w:val="28"/>
          <w:highlight w:val="none"/>
        </w:rPr>
        <w:t>日期：   年　  月　  日         </w:t>
      </w:r>
    </w:p>
    <w:p w14:paraId="640E9BEC">
      <w:pPr>
        <w:pStyle w:val="228"/>
        <w:keepNext w:val="0"/>
        <w:keepLines w:val="0"/>
        <w:pageBreakBefore w:val="0"/>
        <w:widowControl w:val="0"/>
        <w:kinsoku/>
        <w:wordWrap/>
        <w:overflowPunct/>
        <w:topLinePunct w:val="0"/>
        <w:autoSpaceDE/>
        <w:autoSpaceDN/>
        <w:bidi w:val="0"/>
        <w:adjustRightInd/>
        <w:snapToGrid/>
        <w:spacing w:line="336" w:lineRule="auto"/>
        <w:ind w:firstLine="561"/>
        <w:textAlignment w:val="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注：1.产品如有型号，请在“产品名称”栏一并填写。</w:t>
      </w:r>
    </w:p>
    <w:p w14:paraId="2AC7512B">
      <w:pPr>
        <w:pStyle w:val="228"/>
        <w:keepNext w:val="0"/>
        <w:keepLines w:val="0"/>
        <w:pageBreakBefore w:val="0"/>
        <w:widowControl w:val="0"/>
        <w:kinsoku/>
        <w:wordWrap/>
        <w:overflowPunct/>
        <w:topLinePunct w:val="0"/>
        <w:autoSpaceDE/>
        <w:autoSpaceDN/>
        <w:bidi w:val="0"/>
        <w:adjustRightInd/>
        <w:snapToGrid/>
        <w:spacing w:line="336" w:lineRule="auto"/>
        <w:ind w:firstLine="561"/>
        <w:textAlignment w:val="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2.生产厂名与厂址应与生产厂营业执照载明的相关信息保持一致。</w:t>
      </w:r>
    </w:p>
    <w:p w14:paraId="7A6C8B0A">
      <w:pPr>
        <w:pStyle w:val="228"/>
        <w:keepNext w:val="0"/>
        <w:keepLines w:val="0"/>
        <w:pageBreakBefore w:val="0"/>
        <w:widowControl w:val="0"/>
        <w:kinsoku/>
        <w:wordWrap/>
        <w:overflowPunct/>
        <w:topLinePunct w:val="0"/>
        <w:autoSpaceDE/>
        <w:autoSpaceDN/>
        <w:bidi w:val="0"/>
        <w:adjustRightInd/>
        <w:snapToGrid/>
        <w:spacing w:line="336" w:lineRule="auto"/>
        <w:ind w:firstLine="561"/>
        <w:textAlignment w:val="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3.该产品的中国境内生产的组件成本占比相关要求实施前，“规定比例”栏可不填，下同。</w:t>
      </w:r>
    </w:p>
    <w:p w14:paraId="41C08ADC">
      <w:pPr>
        <w:pStyle w:val="228"/>
        <w:keepNext w:val="0"/>
        <w:keepLines w:val="0"/>
        <w:pageBreakBefore w:val="0"/>
        <w:widowControl w:val="0"/>
        <w:kinsoku/>
        <w:wordWrap/>
        <w:overflowPunct/>
        <w:topLinePunct w:val="0"/>
        <w:autoSpaceDE/>
        <w:autoSpaceDN/>
        <w:bidi w:val="0"/>
        <w:adjustRightInd/>
        <w:snapToGrid/>
        <w:spacing w:line="336" w:lineRule="auto"/>
        <w:ind w:firstLine="561"/>
        <w:textAlignment w:val="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4.该产品的关键组件要求实施前，“关键组件”栏可不填，下同。</w:t>
      </w:r>
    </w:p>
    <w:p w14:paraId="1333E6E8">
      <w:pPr>
        <w:pStyle w:val="228"/>
        <w:keepNext w:val="0"/>
        <w:keepLines w:val="0"/>
        <w:pageBreakBefore w:val="0"/>
        <w:widowControl w:val="0"/>
        <w:kinsoku/>
        <w:wordWrap/>
        <w:overflowPunct/>
        <w:topLinePunct w:val="0"/>
        <w:autoSpaceDE/>
        <w:autoSpaceDN/>
        <w:bidi w:val="0"/>
        <w:adjustRightInd/>
        <w:snapToGrid/>
        <w:spacing w:line="336" w:lineRule="auto"/>
        <w:ind w:firstLine="561"/>
        <w:textAlignment w:val="auto"/>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5.该产品的关键工序要求实施前，“关键工序”栏可不填，下同。</w:t>
      </w:r>
    </w:p>
    <w:bookmarkEnd w:id="42"/>
    <w:sectPr>
      <w:pgSz w:w="11906" w:h="16838"/>
      <w:pgMar w:top="1440" w:right="1080" w:bottom="1440" w:left="108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2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彩云">
    <w:altName w:val="微软雅黑"/>
    <w:panose1 w:val="0201080004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auto"/>
    <w:pitch w:val="default"/>
    <w:sig w:usb0="A00006FF" w:usb1="4000205B" w:usb2="00000010" w:usb3="00000000" w:csb0="2000019F" w:csb1="00000000"/>
  </w:font>
  <w:font w:name="Cambria">
    <w:panose1 w:val="02040503050406030204"/>
    <w:charset w:val="00"/>
    <w:family w:val="auto"/>
    <w:pitch w:val="default"/>
    <w:sig w:usb0="E00006FF" w:usb1="420024FF" w:usb2="0200000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Constantia">
    <w:panose1 w:val="02030602050306030303"/>
    <w:charset w:val="00"/>
    <w:family w:val="auto"/>
    <w:pitch w:val="default"/>
    <w:sig w:usb0="A00002EF" w:usb1="4000204B" w:usb2="00000000" w:usb3="00000000" w:csb0="2000019F" w:csb1="00000000"/>
  </w:font>
  <w:font w:name="Tahoma">
    <w:panose1 w:val="020B0604030504040204"/>
    <w:charset w:val="00"/>
    <w:family w:val="auto"/>
    <w:pitch w:val="default"/>
    <w:sig w:usb0="E1002EFF" w:usb1="C000605B" w:usb2="00000029" w:usb3="00000000" w:csb0="200101FF" w:csb1="20280000"/>
  </w:font>
  <w:font w:name="Adobe 仿宋 Std R">
    <w:altName w:val="仿宋"/>
    <w:panose1 w:val="020B0503020202020204"/>
    <w:charset w:val="00"/>
    <w:family w:val="auto"/>
    <w:pitch w:val="default"/>
    <w:sig w:usb0="00000000" w:usb1="00000000" w:usb2="00000000" w:usb3="00000000" w:csb0="00000000" w:csb1="00000000"/>
  </w:font>
  <w:font w:name="Times New Roman (正文 CS 字体)">
    <w:altName w:val="Times New Roman"/>
    <w:panose1 w:val="02020603050405020304"/>
    <w:charset w:val="00"/>
    <w:family w:val="auto"/>
    <w:pitch w:val="default"/>
    <w:sig w:usb0="00000000" w:usb1="00000000" w:usb2="00000000" w:usb3="00000000" w:csb0="00000000" w:csb1="00000000"/>
  </w:font>
  <w:font w:name="方正仿宋_GBK">
    <w:altName w:val="微软雅黑"/>
    <w:panose1 w:val="020B0503020202020204"/>
    <w:charset w:val="00"/>
    <w:family w:val="auto"/>
    <w:pitch w:val="default"/>
    <w:sig w:usb0="00000000" w:usb1="00000000" w:usb2="00000000" w:usb3="00000000" w:csb0="00000000" w:csb1="00000000"/>
  </w:font>
  <w:font w:name="华文行楷">
    <w:altName w:val="微软雅黑"/>
    <w:panose1 w:val="0201080004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167065">
    <w:pPr>
      <w:pStyle w:val="251"/>
      <w:framePr w:wrap="around" w:vAnchor="text" w:hAnchor="margin" w:xAlign="center" w:y="1"/>
      <w:rPr>
        <w:rStyle w:val="265"/>
      </w:rPr>
    </w:pPr>
    <w:r>
      <w:fldChar w:fldCharType="begin"/>
    </w:r>
    <w:r>
      <w:rPr>
        <w:rStyle w:val="265"/>
      </w:rPr>
      <w:instrText xml:space="preserve">PAGE  </w:instrText>
    </w:r>
    <w:r>
      <w:fldChar w:fldCharType="separate"/>
    </w:r>
    <w:r>
      <w:rPr>
        <w:rStyle w:val="265"/>
      </w:rPr>
      <w:t>1</w:t>
    </w:r>
    <w:r>
      <w:fldChar w:fldCharType="end"/>
    </w:r>
  </w:p>
  <w:p w14:paraId="402B57C9">
    <w:pPr>
      <w:pStyle w:val="25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81AFD5">
    <w:pPr>
      <w:pStyle w:val="253"/>
      <w:ind w:firstLine="280"/>
      <w:rPr>
        <w:rFonts w:hint="eastAsia" w:ascii="华文行楷" w:hAnsi="黑体" w:eastAsia="华文行楷"/>
        <w:sz w:val="28"/>
        <w:szCs w:val="28"/>
      </w:rPr>
    </w:pPr>
    <w:r>
      <w:rPr>
        <w:rFonts w:hint="eastAsia" w:ascii="华文行楷" w:hAnsi="黑体" w:eastAsia="华文行楷"/>
        <w:color w:val="000000"/>
        <w:sz w:val="28"/>
        <w:szCs w:val="28"/>
      </w:rPr>
      <w:t>淮安市政府采购项目</w:t>
    </w:r>
    <w:r>
      <w:rPr>
        <w:rFonts w:hint="eastAsia" w:ascii="华文行楷" w:hAnsi="黑体" w:eastAsia="华文行楷"/>
        <w:sz w:val="28"/>
        <w:szCs w:val="28"/>
      </w:rPr>
      <w:t>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chineseCountingThousand"/>
      <w:pStyle w:val="308"/>
      <w:suff w:val="nothing"/>
      <w:lvlText w:val="第%1章"/>
      <w:lvlJc w:val="left"/>
      <w:pPr>
        <w:ind w:left="640" w:firstLine="0"/>
      </w:pPr>
      <w:rPr>
        <w:rFonts w:hint="eastAsia"/>
      </w:rPr>
    </w:lvl>
    <w:lvl w:ilvl="1" w:tentative="0">
      <w:start w:val="1"/>
      <w:numFmt w:val="decimal"/>
      <w:suff w:val="nothing"/>
      <w:lvlText w:val=""/>
      <w:lvlJc w:val="left"/>
      <w:pPr>
        <w:ind w:left="640" w:firstLine="0"/>
      </w:pPr>
      <w:rPr>
        <w:rFonts w:hint="eastAsia"/>
      </w:rPr>
    </w:lvl>
    <w:lvl w:ilvl="2" w:tentative="0">
      <w:start w:val="1"/>
      <w:numFmt w:val="decimal"/>
      <w:suff w:val="nothing"/>
      <w:lvlText w:val=""/>
      <w:lvlJc w:val="left"/>
      <w:pPr>
        <w:ind w:left="640" w:firstLine="0"/>
      </w:pPr>
      <w:rPr>
        <w:rFonts w:hint="eastAsia"/>
      </w:rPr>
    </w:lvl>
    <w:lvl w:ilvl="3" w:tentative="0">
      <w:start w:val="1"/>
      <w:numFmt w:val="decimal"/>
      <w:suff w:val="nothing"/>
      <w:lvlText w:val=""/>
      <w:lvlJc w:val="left"/>
      <w:pPr>
        <w:ind w:left="640" w:firstLine="0"/>
      </w:pPr>
      <w:rPr>
        <w:rFonts w:hint="eastAsia"/>
      </w:rPr>
    </w:lvl>
    <w:lvl w:ilvl="4" w:tentative="0">
      <w:start w:val="1"/>
      <w:numFmt w:val="decimal"/>
      <w:suff w:val="nothing"/>
      <w:lvlText w:val=""/>
      <w:lvlJc w:val="left"/>
      <w:pPr>
        <w:ind w:left="640" w:firstLine="0"/>
      </w:pPr>
      <w:rPr>
        <w:rFonts w:hint="eastAsia"/>
      </w:rPr>
    </w:lvl>
    <w:lvl w:ilvl="5" w:tentative="0">
      <w:start w:val="1"/>
      <w:numFmt w:val="decimal"/>
      <w:suff w:val="nothing"/>
      <w:lvlText w:val=""/>
      <w:lvlJc w:val="left"/>
      <w:pPr>
        <w:ind w:left="640" w:firstLine="0"/>
      </w:pPr>
      <w:rPr>
        <w:rFonts w:hint="eastAsia"/>
      </w:rPr>
    </w:lvl>
    <w:lvl w:ilvl="6" w:tentative="0">
      <w:start w:val="1"/>
      <w:numFmt w:val="decimal"/>
      <w:suff w:val="nothing"/>
      <w:lvlText w:val=""/>
      <w:lvlJc w:val="left"/>
      <w:pPr>
        <w:ind w:left="640" w:firstLine="0"/>
      </w:pPr>
      <w:rPr>
        <w:rFonts w:hint="eastAsia"/>
      </w:rPr>
    </w:lvl>
    <w:lvl w:ilvl="7" w:tentative="0">
      <w:start w:val="1"/>
      <w:numFmt w:val="decimal"/>
      <w:suff w:val="nothing"/>
      <w:lvlText w:val=""/>
      <w:lvlJc w:val="left"/>
      <w:pPr>
        <w:ind w:left="640" w:firstLine="0"/>
      </w:pPr>
      <w:rPr>
        <w:rFonts w:hint="eastAsia"/>
      </w:rPr>
    </w:lvl>
    <w:lvl w:ilvl="8" w:tentative="0">
      <w:start w:val="1"/>
      <w:numFmt w:val="decimal"/>
      <w:suff w:val="nothing"/>
      <w:lvlText w:val=""/>
      <w:lvlJc w:val="left"/>
      <w:pPr>
        <w:ind w:left="640" w:firstLine="0"/>
      </w:pPr>
      <w:rPr>
        <w:rFonts w:hint="eastAsia"/>
      </w:rPr>
    </w:lvl>
  </w:abstractNum>
  <w:abstractNum w:abstractNumId="1">
    <w:nsid w:val="0053208E"/>
    <w:multiLevelType w:val="multilevel"/>
    <w:tmpl w:val="0053208E"/>
    <w:lvl w:ilvl="0" w:tentative="0">
      <w:start w:val="1"/>
      <w:numFmt w:val="chineseCountingThousand"/>
      <w:pStyle w:val="298"/>
      <w:lvlText w:val="%1、"/>
      <w:lvlJc w:val="left"/>
      <w:pPr>
        <w:tabs>
          <w:tab w:val="left" w:pos="420"/>
        </w:tabs>
        <w:ind w:left="420" w:hanging="420"/>
      </w:pPr>
      <w:rPr>
        <w:rFonts w:hint="eastAsia"/>
        <w:b/>
        <w:i w:val="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59ADCABA"/>
    <w:multiLevelType w:val="multilevel"/>
    <w:tmpl w:val="59ADCABA"/>
    <w:lvl w:ilvl="0" w:tentative="0">
      <w:start w:val="2"/>
      <w:numFmt w:val="chineseCountingThousand"/>
      <w:pStyle w:val="311"/>
      <w:suff w:val="nothing"/>
      <w:lvlText w:val="第%1部分"/>
      <w:lvlJc w:val="center"/>
      <w:pPr>
        <w:ind w:left="432" w:firstLine="288"/>
      </w:pPr>
      <w:rPr>
        <w:rFonts w:hint="eastAsia"/>
        <w:sz w:val="28"/>
        <w:szCs w:val="28"/>
        <w:lang w:val="en-US"/>
      </w:rPr>
    </w:lvl>
    <w:lvl w:ilvl="1" w:tentative="0">
      <w:start w:val="1"/>
      <w:numFmt w:val="chineseCountingThousand"/>
      <w:suff w:val="nothing"/>
      <w:lvlText w:val="%2、"/>
      <w:lvlJc w:val="left"/>
      <w:pPr>
        <w:ind w:left="360" w:firstLine="0"/>
      </w:pPr>
      <w:rPr>
        <w:rFonts w:hint="eastAsia"/>
        <w:lang w:val="en-US"/>
      </w:rPr>
    </w:lvl>
    <w:lvl w:ilvl="2" w:tentative="0">
      <w:start w:val="1"/>
      <w:numFmt w:val="chineseCountingThousand"/>
      <w:suff w:val="nothing"/>
      <w:lvlText w:val="(%3)"/>
      <w:lvlJc w:val="left"/>
      <w:pPr>
        <w:ind w:left="0" w:firstLine="0"/>
      </w:pPr>
      <w:rPr>
        <w:rFonts w:hint="eastAsia"/>
      </w:rPr>
    </w:lvl>
    <w:lvl w:ilvl="3" w:tentative="0">
      <w:start w:val="1"/>
      <w:numFmt w:val="decimal"/>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decimal"/>
      <w:suff w:val="nothing"/>
      <w:lvlText w:val=""/>
      <w:lvlJc w:val="left"/>
      <w:pPr>
        <w:ind w:left="0" w:firstLine="0"/>
      </w:pPr>
      <w:rPr>
        <w:rFonts w:hint="eastAsia"/>
      </w:rPr>
    </w:lvl>
    <w:lvl w:ilvl="6" w:tentative="0">
      <w:start w:val="1"/>
      <w:numFmt w:val="decimal"/>
      <w:suff w:val="nothing"/>
      <w:lvlText w:val=""/>
      <w:lvlJc w:val="left"/>
      <w:pPr>
        <w:ind w:left="0" w:firstLine="0"/>
      </w:pPr>
      <w:rPr>
        <w:rFonts w:hint="eastAsia"/>
      </w:rPr>
    </w:lvl>
    <w:lvl w:ilvl="7" w:tentative="0">
      <w:start w:val="1"/>
      <w:numFmt w:val="decimal"/>
      <w:suff w:val="nothing"/>
      <w:lvlText w:val=""/>
      <w:lvlJc w:val="left"/>
      <w:pPr>
        <w:ind w:left="0" w:firstLine="0"/>
      </w:pPr>
      <w:rPr>
        <w:rFonts w:hint="eastAsia"/>
      </w:rPr>
    </w:lvl>
    <w:lvl w:ilvl="8" w:tentative="0">
      <w:start w:val="1"/>
      <w:numFmt w:val="decimal"/>
      <w:suff w:val="nothing"/>
      <w:lvlText w:val=""/>
      <w:lvlJc w:val="left"/>
      <w:pPr>
        <w:ind w:left="0" w:firstLine="0"/>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401814"/>
    <w:rsid w:val="00B22BA0"/>
    <w:rsid w:val="01AA67C9"/>
    <w:rsid w:val="025D6B3C"/>
    <w:rsid w:val="02640146"/>
    <w:rsid w:val="02B250DA"/>
    <w:rsid w:val="02E06208"/>
    <w:rsid w:val="02FA306B"/>
    <w:rsid w:val="031A67DB"/>
    <w:rsid w:val="034872E6"/>
    <w:rsid w:val="03821B41"/>
    <w:rsid w:val="0394658D"/>
    <w:rsid w:val="03B878CD"/>
    <w:rsid w:val="03F37758"/>
    <w:rsid w:val="044D2E08"/>
    <w:rsid w:val="04912C03"/>
    <w:rsid w:val="05365ED8"/>
    <w:rsid w:val="0558356F"/>
    <w:rsid w:val="05CE037D"/>
    <w:rsid w:val="06547335"/>
    <w:rsid w:val="068D41EC"/>
    <w:rsid w:val="06E31D05"/>
    <w:rsid w:val="06FE6B3F"/>
    <w:rsid w:val="07CF2378"/>
    <w:rsid w:val="08D3343D"/>
    <w:rsid w:val="08E92ED7"/>
    <w:rsid w:val="091354DA"/>
    <w:rsid w:val="099C4644"/>
    <w:rsid w:val="09E65669"/>
    <w:rsid w:val="0A0539F8"/>
    <w:rsid w:val="0A067AB9"/>
    <w:rsid w:val="0A892BC4"/>
    <w:rsid w:val="0AB67A4B"/>
    <w:rsid w:val="0AFA2E01"/>
    <w:rsid w:val="0B7078E0"/>
    <w:rsid w:val="0B8E5FB8"/>
    <w:rsid w:val="0BB828ED"/>
    <w:rsid w:val="0C210BDA"/>
    <w:rsid w:val="0E0E6566"/>
    <w:rsid w:val="0E184557"/>
    <w:rsid w:val="0E3F2015"/>
    <w:rsid w:val="0E4F7C80"/>
    <w:rsid w:val="0E7E2314"/>
    <w:rsid w:val="0E813BB2"/>
    <w:rsid w:val="0EBB3A12"/>
    <w:rsid w:val="0EC8358F"/>
    <w:rsid w:val="0F19203C"/>
    <w:rsid w:val="0F6876F9"/>
    <w:rsid w:val="0F864AAC"/>
    <w:rsid w:val="10091C47"/>
    <w:rsid w:val="105E064F"/>
    <w:rsid w:val="10BB784F"/>
    <w:rsid w:val="114E64FB"/>
    <w:rsid w:val="117B0D8C"/>
    <w:rsid w:val="11C97D4A"/>
    <w:rsid w:val="123A29F6"/>
    <w:rsid w:val="124F64F3"/>
    <w:rsid w:val="12887D91"/>
    <w:rsid w:val="12CF313E"/>
    <w:rsid w:val="142B0848"/>
    <w:rsid w:val="14425B91"/>
    <w:rsid w:val="146E3A58"/>
    <w:rsid w:val="14E05AD6"/>
    <w:rsid w:val="16492D73"/>
    <w:rsid w:val="16695657"/>
    <w:rsid w:val="16AE6146"/>
    <w:rsid w:val="16F208E7"/>
    <w:rsid w:val="1723320B"/>
    <w:rsid w:val="176221FA"/>
    <w:rsid w:val="17692B5F"/>
    <w:rsid w:val="182E0907"/>
    <w:rsid w:val="18680600"/>
    <w:rsid w:val="196B16E7"/>
    <w:rsid w:val="1A34150A"/>
    <w:rsid w:val="1A4A57A0"/>
    <w:rsid w:val="1AB62C30"/>
    <w:rsid w:val="1AC6751C"/>
    <w:rsid w:val="1ADA4D76"/>
    <w:rsid w:val="1B5C072F"/>
    <w:rsid w:val="1B7B1CF8"/>
    <w:rsid w:val="1C054074"/>
    <w:rsid w:val="1C6E1C1A"/>
    <w:rsid w:val="1CD00BDB"/>
    <w:rsid w:val="1D12234E"/>
    <w:rsid w:val="1E110AAE"/>
    <w:rsid w:val="1E164317"/>
    <w:rsid w:val="1EA873CA"/>
    <w:rsid w:val="1EE14925"/>
    <w:rsid w:val="1F4E188E"/>
    <w:rsid w:val="1F861028"/>
    <w:rsid w:val="20D50F68"/>
    <w:rsid w:val="20EF2BFD"/>
    <w:rsid w:val="20F63F8C"/>
    <w:rsid w:val="210E5F29"/>
    <w:rsid w:val="21466CC1"/>
    <w:rsid w:val="22210786"/>
    <w:rsid w:val="22A53EBB"/>
    <w:rsid w:val="22BD2FB3"/>
    <w:rsid w:val="257D1CFE"/>
    <w:rsid w:val="26B4291F"/>
    <w:rsid w:val="27076EF2"/>
    <w:rsid w:val="27764078"/>
    <w:rsid w:val="279278A0"/>
    <w:rsid w:val="27F07987"/>
    <w:rsid w:val="29053906"/>
    <w:rsid w:val="29600580"/>
    <w:rsid w:val="29826D04"/>
    <w:rsid w:val="29C661C3"/>
    <w:rsid w:val="29E72BF1"/>
    <w:rsid w:val="2DC778E8"/>
    <w:rsid w:val="2DFA3F4E"/>
    <w:rsid w:val="2E114AFB"/>
    <w:rsid w:val="2ECD27D0"/>
    <w:rsid w:val="2EE91F9A"/>
    <w:rsid w:val="2EEE0998"/>
    <w:rsid w:val="2F097580"/>
    <w:rsid w:val="2F846413"/>
    <w:rsid w:val="2FA86D99"/>
    <w:rsid w:val="2FE36023"/>
    <w:rsid w:val="30703D5A"/>
    <w:rsid w:val="30936254"/>
    <w:rsid w:val="30A74FFF"/>
    <w:rsid w:val="30BA09FB"/>
    <w:rsid w:val="30F32296"/>
    <w:rsid w:val="313F7907"/>
    <w:rsid w:val="31A452D9"/>
    <w:rsid w:val="32584F37"/>
    <w:rsid w:val="32EE540A"/>
    <w:rsid w:val="33064502"/>
    <w:rsid w:val="331A61FF"/>
    <w:rsid w:val="335A7406"/>
    <w:rsid w:val="33666E2C"/>
    <w:rsid w:val="33C7588B"/>
    <w:rsid w:val="33E81E5A"/>
    <w:rsid w:val="340B3438"/>
    <w:rsid w:val="34343BAA"/>
    <w:rsid w:val="35124730"/>
    <w:rsid w:val="35600644"/>
    <w:rsid w:val="35AD6EB7"/>
    <w:rsid w:val="35EB3E83"/>
    <w:rsid w:val="36145188"/>
    <w:rsid w:val="366F23BE"/>
    <w:rsid w:val="36B14B70"/>
    <w:rsid w:val="36BC3278"/>
    <w:rsid w:val="36C00E6C"/>
    <w:rsid w:val="37412D85"/>
    <w:rsid w:val="37B63DE0"/>
    <w:rsid w:val="37D4119B"/>
    <w:rsid w:val="37DA5F5D"/>
    <w:rsid w:val="37DA67DD"/>
    <w:rsid w:val="37FC580D"/>
    <w:rsid w:val="3841654D"/>
    <w:rsid w:val="38B92017"/>
    <w:rsid w:val="392F4273"/>
    <w:rsid w:val="397119C0"/>
    <w:rsid w:val="397D139D"/>
    <w:rsid w:val="399F120C"/>
    <w:rsid w:val="3AE50EA1"/>
    <w:rsid w:val="3B5A188F"/>
    <w:rsid w:val="3C261771"/>
    <w:rsid w:val="3CB11B5A"/>
    <w:rsid w:val="3CEC4769"/>
    <w:rsid w:val="3D600CB3"/>
    <w:rsid w:val="3D907D2A"/>
    <w:rsid w:val="3DB443FE"/>
    <w:rsid w:val="3DB57251"/>
    <w:rsid w:val="3DB87A8F"/>
    <w:rsid w:val="3DC45A72"/>
    <w:rsid w:val="3E530817"/>
    <w:rsid w:val="3EA572C5"/>
    <w:rsid w:val="3F0B2EA0"/>
    <w:rsid w:val="3F6C2D5D"/>
    <w:rsid w:val="41175B2C"/>
    <w:rsid w:val="411A73CB"/>
    <w:rsid w:val="41540B2E"/>
    <w:rsid w:val="417B430D"/>
    <w:rsid w:val="41BE575B"/>
    <w:rsid w:val="423229B8"/>
    <w:rsid w:val="4291797E"/>
    <w:rsid w:val="429E4757"/>
    <w:rsid w:val="42D812EB"/>
    <w:rsid w:val="42E27706"/>
    <w:rsid w:val="436112E1"/>
    <w:rsid w:val="45D21CF5"/>
    <w:rsid w:val="466B2BA2"/>
    <w:rsid w:val="46C04776"/>
    <w:rsid w:val="478C4E3C"/>
    <w:rsid w:val="478F7E8E"/>
    <w:rsid w:val="47BA5463"/>
    <w:rsid w:val="47E66399"/>
    <w:rsid w:val="48235F4B"/>
    <w:rsid w:val="482A5AA8"/>
    <w:rsid w:val="48360F8E"/>
    <w:rsid w:val="48693111"/>
    <w:rsid w:val="48E00EFA"/>
    <w:rsid w:val="49083CA1"/>
    <w:rsid w:val="490C7F41"/>
    <w:rsid w:val="4910358D"/>
    <w:rsid w:val="493A2D00"/>
    <w:rsid w:val="4A2F3EE7"/>
    <w:rsid w:val="4B481704"/>
    <w:rsid w:val="4C61141F"/>
    <w:rsid w:val="4CE0596C"/>
    <w:rsid w:val="4CF464E5"/>
    <w:rsid w:val="4D27359B"/>
    <w:rsid w:val="4D6B7250"/>
    <w:rsid w:val="4DE25B1A"/>
    <w:rsid w:val="4E343A12"/>
    <w:rsid w:val="4E8D5131"/>
    <w:rsid w:val="4F9636DF"/>
    <w:rsid w:val="4FDC039B"/>
    <w:rsid w:val="502344EE"/>
    <w:rsid w:val="503C55AF"/>
    <w:rsid w:val="50631789"/>
    <w:rsid w:val="50705496"/>
    <w:rsid w:val="509C1BAA"/>
    <w:rsid w:val="512E314A"/>
    <w:rsid w:val="51387B0A"/>
    <w:rsid w:val="520C5608"/>
    <w:rsid w:val="52FE4D9E"/>
    <w:rsid w:val="530C1269"/>
    <w:rsid w:val="537863BA"/>
    <w:rsid w:val="537D2167"/>
    <w:rsid w:val="53E64C84"/>
    <w:rsid w:val="541128AF"/>
    <w:rsid w:val="541543B7"/>
    <w:rsid w:val="54395992"/>
    <w:rsid w:val="551E5284"/>
    <w:rsid w:val="555667CB"/>
    <w:rsid w:val="556A04C9"/>
    <w:rsid w:val="55735C18"/>
    <w:rsid w:val="561641AD"/>
    <w:rsid w:val="56DA342C"/>
    <w:rsid w:val="571832C4"/>
    <w:rsid w:val="57307F00"/>
    <w:rsid w:val="573F7D14"/>
    <w:rsid w:val="57400A23"/>
    <w:rsid w:val="574200ED"/>
    <w:rsid w:val="57D4431F"/>
    <w:rsid w:val="58C60230"/>
    <w:rsid w:val="59815DE1"/>
    <w:rsid w:val="59C75EEA"/>
    <w:rsid w:val="59E06FAB"/>
    <w:rsid w:val="5A1D3C0D"/>
    <w:rsid w:val="5ABC1339"/>
    <w:rsid w:val="5AE97247"/>
    <w:rsid w:val="5AF159B8"/>
    <w:rsid w:val="5B413A7A"/>
    <w:rsid w:val="5BEF797A"/>
    <w:rsid w:val="5C1B5569"/>
    <w:rsid w:val="5C9127DF"/>
    <w:rsid w:val="5D0E5BDE"/>
    <w:rsid w:val="5E6B0FFE"/>
    <w:rsid w:val="5E84084D"/>
    <w:rsid w:val="5EA902B4"/>
    <w:rsid w:val="5EFA0523"/>
    <w:rsid w:val="5F720B41"/>
    <w:rsid w:val="60D23C2B"/>
    <w:rsid w:val="6106379C"/>
    <w:rsid w:val="611A41FB"/>
    <w:rsid w:val="61291238"/>
    <w:rsid w:val="619A2136"/>
    <w:rsid w:val="621A4DB8"/>
    <w:rsid w:val="62650996"/>
    <w:rsid w:val="62712E97"/>
    <w:rsid w:val="62782477"/>
    <w:rsid w:val="628469D7"/>
    <w:rsid w:val="628A3F58"/>
    <w:rsid w:val="628F156F"/>
    <w:rsid w:val="62AA63A9"/>
    <w:rsid w:val="630B0B8B"/>
    <w:rsid w:val="642C31C3"/>
    <w:rsid w:val="65180CBF"/>
    <w:rsid w:val="656C5B97"/>
    <w:rsid w:val="65763F59"/>
    <w:rsid w:val="65BA55F6"/>
    <w:rsid w:val="65DD3B4C"/>
    <w:rsid w:val="66037DBF"/>
    <w:rsid w:val="66477914"/>
    <w:rsid w:val="66FE6CC3"/>
    <w:rsid w:val="67EB3962"/>
    <w:rsid w:val="68EA5751"/>
    <w:rsid w:val="6903443B"/>
    <w:rsid w:val="694035C3"/>
    <w:rsid w:val="69CA4D9F"/>
    <w:rsid w:val="69CA7218"/>
    <w:rsid w:val="6AD14E1A"/>
    <w:rsid w:val="6BD526E8"/>
    <w:rsid w:val="6C5F1FB2"/>
    <w:rsid w:val="6C794405"/>
    <w:rsid w:val="6C854AD0"/>
    <w:rsid w:val="6C8C7E68"/>
    <w:rsid w:val="6CC10EBE"/>
    <w:rsid w:val="6D135E2B"/>
    <w:rsid w:val="6D265DE3"/>
    <w:rsid w:val="6D341690"/>
    <w:rsid w:val="6D705AC4"/>
    <w:rsid w:val="6D9B3910"/>
    <w:rsid w:val="6DEF55B7"/>
    <w:rsid w:val="6E565963"/>
    <w:rsid w:val="6E6715F2"/>
    <w:rsid w:val="6F59718C"/>
    <w:rsid w:val="6F797100"/>
    <w:rsid w:val="6FC50E0F"/>
    <w:rsid w:val="700510C2"/>
    <w:rsid w:val="701D28B0"/>
    <w:rsid w:val="71973F9C"/>
    <w:rsid w:val="71A212BE"/>
    <w:rsid w:val="71E76CD1"/>
    <w:rsid w:val="71F15DA2"/>
    <w:rsid w:val="7210336D"/>
    <w:rsid w:val="74377C9C"/>
    <w:rsid w:val="746F2396"/>
    <w:rsid w:val="74827185"/>
    <w:rsid w:val="757E5B9F"/>
    <w:rsid w:val="75802C86"/>
    <w:rsid w:val="75C612F4"/>
    <w:rsid w:val="762248D0"/>
    <w:rsid w:val="774C75D7"/>
    <w:rsid w:val="77E558BE"/>
    <w:rsid w:val="77E617D9"/>
    <w:rsid w:val="78C67BA5"/>
    <w:rsid w:val="79314BC4"/>
    <w:rsid w:val="7984574E"/>
    <w:rsid w:val="79FB175C"/>
    <w:rsid w:val="7A7C4677"/>
    <w:rsid w:val="7B106F23"/>
    <w:rsid w:val="7C211BE0"/>
    <w:rsid w:val="7C896BD7"/>
    <w:rsid w:val="7CCE4586"/>
    <w:rsid w:val="7CD12A58"/>
    <w:rsid w:val="7CFB5D27"/>
    <w:rsid w:val="7D0821F2"/>
    <w:rsid w:val="7D643769"/>
    <w:rsid w:val="7DF52776"/>
    <w:rsid w:val="7E0B1396"/>
    <w:rsid w:val="7E0E302F"/>
    <w:rsid w:val="7EF476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78"/>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79"/>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80"/>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8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82"/>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83"/>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84"/>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85"/>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86"/>
    <w:unhideWhenUsed/>
    <w:qFormat/>
    <w:uiPriority w:val="9"/>
    <w:pPr>
      <w:keepNext/>
      <w:keepLines/>
      <w:spacing w:before="320" w:after="200"/>
      <w:outlineLvl w:val="8"/>
    </w:pPr>
    <w:rPr>
      <w:rFonts w:ascii="Arial" w:hAnsi="Arial" w:eastAsia="Arial" w:cs="Arial"/>
      <w:i/>
      <w:iCs/>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ody Text"/>
    <w:basedOn w:val="1"/>
    <w:next w:val="1"/>
    <w:qFormat/>
    <w:uiPriority w:val="99"/>
    <w:pPr>
      <w:tabs>
        <w:tab w:val="left" w:pos="2020"/>
        <w:tab w:val="center" w:pos="4535"/>
      </w:tabs>
      <w:spacing w:line="500" w:lineRule="exact"/>
      <w:outlineLvl w:val="0"/>
    </w:pPr>
    <w:rPr>
      <w:rFonts w:ascii="华文彩云" w:hAnsi="宋体" w:eastAsia="华文彩云"/>
      <w:bCs/>
      <w:color w:val="000000"/>
      <w:sz w:val="28"/>
    </w:rPr>
  </w:style>
  <w:style w:type="paragraph" w:styleId="14">
    <w:name w:val="Body Text Indent"/>
    <w:basedOn w:val="1"/>
    <w:next w:val="15"/>
    <w:qFormat/>
    <w:uiPriority w:val="0"/>
    <w:pPr>
      <w:ind w:firstLine="352"/>
    </w:pPr>
    <w:rPr>
      <w:rFonts w:ascii="仿宋_GB2312" w:eastAsia="仿宋_GB2312"/>
      <w:sz w:val="32"/>
    </w:rPr>
  </w:style>
  <w:style w:type="paragraph" w:styleId="15">
    <w:name w:val="Body Text First Indent 2"/>
    <w:basedOn w:val="14"/>
    <w:next w:val="1"/>
    <w:qFormat/>
    <w:uiPriority w:val="0"/>
    <w:pPr>
      <w:jc w:val="left"/>
    </w:pPr>
  </w:style>
  <w:style w:type="paragraph" w:styleId="16">
    <w:name w:val="toc 5"/>
    <w:basedOn w:val="1"/>
    <w:next w:val="1"/>
    <w:unhideWhenUsed/>
    <w:qFormat/>
    <w:uiPriority w:val="39"/>
    <w:pPr>
      <w:spacing w:after="57"/>
      <w:ind w:left="1134"/>
    </w:pPr>
  </w:style>
  <w:style w:type="paragraph" w:styleId="17">
    <w:name w:val="toc 3"/>
    <w:basedOn w:val="1"/>
    <w:next w:val="1"/>
    <w:unhideWhenUsed/>
    <w:qFormat/>
    <w:uiPriority w:val="39"/>
    <w:pPr>
      <w:spacing w:after="57"/>
      <w:ind w:left="567"/>
    </w:pPr>
  </w:style>
  <w:style w:type="paragraph" w:styleId="18">
    <w:name w:val="Plain Text"/>
    <w:basedOn w:val="1"/>
    <w:qFormat/>
    <w:uiPriority w:val="0"/>
    <w:rPr>
      <w:rFonts w:ascii="宋体" w:hAnsi="Courier New"/>
      <w:szCs w:val="20"/>
    </w:rPr>
  </w:style>
  <w:style w:type="paragraph" w:styleId="19">
    <w:name w:val="toc 8"/>
    <w:basedOn w:val="1"/>
    <w:next w:val="1"/>
    <w:unhideWhenUsed/>
    <w:qFormat/>
    <w:uiPriority w:val="39"/>
    <w:pPr>
      <w:spacing w:after="57"/>
      <w:ind w:left="1984"/>
    </w:pPr>
  </w:style>
  <w:style w:type="paragraph" w:styleId="20">
    <w:name w:val="endnote text"/>
    <w:basedOn w:val="1"/>
    <w:link w:val="224"/>
    <w:semiHidden/>
    <w:unhideWhenUsed/>
    <w:qFormat/>
    <w:uiPriority w:val="99"/>
    <w:rPr>
      <w:sz w:val="20"/>
    </w:rPr>
  </w:style>
  <w:style w:type="paragraph" w:styleId="21">
    <w:name w:val="footer"/>
    <w:basedOn w:val="1"/>
    <w:link w:val="97"/>
    <w:unhideWhenUsed/>
    <w:qFormat/>
    <w:uiPriority w:val="99"/>
    <w:pPr>
      <w:tabs>
        <w:tab w:val="center" w:pos="7143"/>
        <w:tab w:val="right" w:pos="14287"/>
      </w:tabs>
    </w:pPr>
  </w:style>
  <w:style w:type="paragraph" w:styleId="22">
    <w:name w:val="header"/>
    <w:basedOn w:val="1"/>
    <w:link w:val="95"/>
    <w:unhideWhenUsed/>
    <w:qFormat/>
    <w:uiPriority w:val="99"/>
    <w:pPr>
      <w:tabs>
        <w:tab w:val="center" w:pos="7143"/>
        <w:tab w:val="right" w:pos="14287"/>
      </w:tabs>
    </w:pPr>
  </w:style>
  <w:style w:type="paragraph" w:styleId="23">
    <w:name w:val="toc 1"/>
    <w:basedOn w:val="1"/>
    <w:next w:val="1"/>
    <w:unhideWhenUsed/>
    <w:qFormat/>
    <w:uiPriority w:val="39"/>
    <w:pPr>
      <w:spacing w:after="57"/>
    </w:pPr>
  </w:style>
  <w:style w:type="paragraph" w:styleId="24">
    <w:name w:val="toc 4"/>
    <w:basedOn w:val="1"/>
    <w:next w:val="1"/>
    <w:unhideWhenUsed/>
    <w:qFormat/>
    <w:uiPriority w:val="39"/>
    <w:pPr>
      <w:spacing w:after="57"/>
      <w:ind w:left="850"/>
    </w:pPr>
  </w:style>
  <w:style w:type="paragraph" w:styleId="25">
    <w:name w:val="Subtitle"/>
    <w:basedOn w:val="1"/>
    <w:next w:val="1"/>
    <w:link w:val="90"/>
    <w:qFormat/>
    <w:uiPriority w:val="11"/>
    <w:pPr>
      <w:spacing w:before="200" w:after="200"/>
    </w:pPr>
    <w:rPr>
      <w:sz w:val="24"/>
    </w:rPr>
  </w:style>
  <w:style w:type="paragraph" w:styleId="26">
    <w:name w:val="footnote text"/>
    <w:basedOn w:val="1"/>
    <w:link w:val="223"/>
    <w:semiHidden/>
    <w:unhideWhenUsed/>
    <w:qFormat/>
    <w:uiPriority w:val="99"/>
    <w:pPr>
      <w:spacing w:after="40"/>
    </w:pPr>
    <w:rPr>
      <w:sz w:val="18"/>
    </w:rPr>
  </w:style>
  <w:style w:type="paragraph" w:styleId="27">
    <w:name w:val="toc 6"/>
    <w:basedOn w:val="1"/>
    <w:next w:val="1"/>
    <w:unhideWhenUsed/>
    <w:qFormat/>
    <w:uiPriority w:val="39"/>
    <w:pPr>
      <w:spacing w:after="57"/>
      <w:ind w:left="1417"/>
    </w:pPr>
  </w:style>
  <w:style w:type="paragraph" w:styleId="28">
    <w:name w:val="table of figures"/>
    <w:basedOn w:val="1"/>
    <w:next w:val="1"/>
    <w:unhideWhenUsed/>
    <w:qFormat/>
    <w:uiPriority w:val="99"/>
  </w:style>
  <w:style w:type="paragraph" w:styleId="29">
    <w:name w:val="toc 2"/>
    <w:basedOn w:val="1"/>
    <w:next w:val="1"/>
    <w:unhideWhenUsed/>
    <w:qFormat/>
    <w:uiPriority w:val="39"/>
    <w:pPr>
      <w:spacing w:after="57"/>
      <w:ind w:left="283"/>
    </w:pPr>
  </w:style>
  <w:style w:type="paragraph" w:styleId="30">
    <w:name w:val="toc 9"/>
    <w:basedOn w:val="1"/>
    <w:next w:val="1"/>
    <w:unhideWhenUsed/>
    <w:qFormat/>
    <w:uiPriority w:val="39"/>
    <w:pPr>
      <w:spacing w:after="57"/>
      <w:ind w:left="2268"/>
    </w:pPr>
  </w:style>
  <w:style w:type="paragraph" w:styleId="31">
    <w:name w:val="Normal (Web)"/>
    <w:basedOn w:val="1"/>
    <w:qFormat/>
    <w:uiPriority w:val="0"/>
    <w:pPr>
      <w:spacing w:before="120" w:after="120" w:line="360" w:lineRule="auto"/>
      <w:jc w:val="center"/>
    </w:pPr>
    <w:rPr>
      <w:rFonts w:ascii="仿宋" w:hAnsi="仿宋" w:eastAsia="仿宋" w:cs="Arial"/>
      <w:color w:val="000000"/>
      <w:kern w:val="0"/>
      <w:sz w:val="28"/>
      <w:szCs w:val="28"/>
    </w:rPr>
  </w:style>
  <w:style w:type="paragraph" w:styleId="32">
    <w:name w:val="Title"/>
    <w:basedOn w:val="1"/>
    <w:next w:val="1"/>
    <w:link w:val="89"/>
    <w:qFormat/>
    <w:uiPriority w:val="10"/>
    <w:pPr>
      <w:spacing w:before="300" w:after="200"/>
      <w:contextualSpacing/>
    </w:pPr>
    <w:rPr>
      <w:sz w:val="48"/>
      <w:szCs w:val="48"/>
    </w:rPr>
  </w:style>
  <w:style w:type="table" w:styleId="34">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Strong"/>
    <w:basedOn w:val="35"/>
    <w:qFormat/>
    <w:uiPriority w:val="22"/>
    <w:rPr>
      <w:b/>
    </w:rPr>
  </w:style>
  <w:style w:type="character" w:styleId="37">
    <w:name w:val="endnote reference"/>
    <w:semiHidden/>
    <w:unhideWhenUsed/>
    <w:qFormat/>
    <w:uiPriority w:val="99"/>
    <w:rPr>
      <w:vertAlign w:val="superscript"/>
    </w:rPr>
  </w:style>
  <w:style w:type="character" w:styleId="38">
    <w:name w:val="Hyperlink"/>
    <w:unhideWhenUsed/>
    <w:qFormat/>
    <w:uiPriority w:val="99"/>
    <w:rPr>
      <w:color w:val="0000FF" w:themeColor="hyperlink"/>
      <w:u w:val="single"/>
      <w14:textFill>
        <w14:solidFill>
          <w14:schemeClr w14:val="hlink"/>
        </w14:solidFill>
      </w14:textFill>
    </w:rPr>
  </w:style>
  <w:style w:type="character" w:styleId="39">
    <w:name w:val="footnote reference"/>
    <w:unhideWhenUsed/>
    <w:qFormat/>
    <w:uiPriority w:val="99"/>
    <w:rPr>
      <w:vertAlign w:val="superscript"/>
    </w:rPr>
  </w:style>
  <w:style w:type="character" w:customStyle="1" w:styleId="40">
    <w:name w:val="Heading 1 Char"/>
    <w:basedOn w:val="35"/>
    <w:qFormat/>
    <w:uiPriority w:val="9"/>
    <w:rPr>
      <w:rFonts w:ascii="Arial" w:hAnsi="Arial" w:eastAsia="Arial" w:cs="Arial"/>
      <w:sz w:val="40"/>
      <w:szCs w:val="40"/>
    </w:rPr>
  </w:style>
  <w:style w:type="character" w:customStyle="1" w:styleId="41">
    <w:name w:val="Heading 2 Char"/>
    <w:basedOn w:val="35"/>
    <w:qFormat/>
    <w:uiPriority w:val="9"/>
    <w:rPr>
      <w:rFonts w:ascii="Arial" w:hAnsi="Arial" w:eastAsia="Arial" w:cs="Arial"/>
      <w:sz w:val="34"/>
    </w:rPr>
  </w:style>
  <w:style w:type="character" w:customStyle="1" w:styleId="42">
    <w:name w:val="Heading 3 Char"/>
    <w:basedOn w:val="35"/>
    <w:qFormat/>
    <w:uiPriority w:val="9"/>
    <w:rPr>
      <w:rFonts w:ascii="Arial" w:hAnsi="Arial" w:eastAsia="Arial" w:cs="Arial"/>
      <w:sz w:val="30"/>
      <w:szCs w:val="30"/>
    </w:rPr>
  </w:style>
  <w:style w:type="character" w:customStyle="1" w:styleId="43">
    <w:name w:val="Heading 4 Char"/>
    <w:basedOn w:val="35"/>
    <w:qFormat/>
    <w:uiPriority w:val="9"/>
    <w:rPr>
      <w:rFonts w:ascii="Arial" w:hAnsi="Arial" w:eastAsia="Arial" w:cs="Arial"/>
      <w:b/>
      <w:bCs/>
      <w:sz w:val="26"/>
      <w:szCs w:val="26"/>
    </w:rPr>
  </w:style>
  <w:style w:type="character" w:customStyle="1" w:styleId="44">
    <w:name w:val="Heading 5 Char"/>
    <w:basedOn w:val="35"/>
    <w:qFormat/>
    <w:uiPriority w:val="9"/>
    <w:rPr>
      <w:rFonts w:ascii="Arial" w:hAnsi="Arial" w:eastAsia="Arial" w:cs="Arial"/>
      <w:b/>
      <w:bCs/>
      <w:sz w:val="24"/>
      <w:szCs w:val="24"/>
    </w:rPr>
  </w:style>
  <w:style w:type="character" w:customStyle="1" w:styleId="45">
    <w:name w:val="Heading 6 Char"/>
    <w:basedOn w:val="35"/>
    <w:qFormat/>
    <w:uiPriority w:val="9"/>
    <w:rPr>
      <w:rFonts w:ascii="Arial" w:hAnsi="Arial" w:eastAsia="Arial" w:cs="Arial"/>
      <w:b/>
      <w:bCs/>
      <w:sz w:val="22"/>
      <w:szCs w:val="22"/>
    </w:rPr>
  </w:style>
  <w:style w:type="character" w:customStyle="1" w:styleId="46">
    <w:name w:val="Heading 7 Char"/>
    <w:basedOn w:val="35"/>
    <w:qFormat/>
    <w:uiPriority w:val="9"/>
    <w:rPr>
      <w:rFonts w:ascii="Arial" w:hAnsi="Arial" w:eastAsia="Arial" w:cs="Arial"/>
      <w:b/>
      <w:bCs/>
      <w:i/>
      <w:iCs/>
      <w:sz w:val="22"/>
      <w:szCs w:val="22"/>
    </w:rPr>
  </w:style>
  <w:style w:type="character" w:customStyle="1" w:styleId="47">
    <w:name w:val="Heading 8 Char"/>
    <w:basedOn w:val="35"/>
    <w:qFormat/>
    <w:uiPriority w:val="9"/>
    <w:rPr>
      <w:rFonts w:ascii="Arial" w:hAnsi="Arial" w:eastAsia="Arial" w:cs="Arial"/>
      <w:i/>
      <w:iCs/>
      <w:sz w:val="22"/>
      <w:szCs w:val="22"/>
    </w:rPr>
  </w:style>
  <w:style w:type="character" w:customStyle="1" w:styleId="48">
    <w:name w:val="Heading 9 Char"/>
    <w:basedOn w:val="35"/>
    <w:qFormat/>
    <w:uiPriority w:val="9"/>
    <w:rPr>
      <w:rFonts w:ascii="Arial" w:hAnsi="Arial" w:eastAsia="Arial" w:cs="Arial"/>
      <w:i/>
      <w:iCs/>
      <w:sz w:val="21"/>
      <w:szCs w:val="21"/>
    </w:rPr>
  </w:style>
  <w:style w:type="character" w:customStyle="1" w:styleId="49">
    <w:name w:val="Title Char"/>
    <w:basedOn w:val="35"/>
    <w:qFormat/>
    <w:uiPriority w:val="10"/>
    <w:rPr>
      <w:sz w:val="48"/>
      <w:szCs w:val="48"/>
    </w:rPr>
  </w:style>
  <w:style w:type="character" w:customStyle="1" w:styleId="50">
    <w:name w:val="Subtitle Char"/>
    <w:basedOn w:val="35"/>
    <w:qFormat/>
    <w:uiPriority w:val="11"/>
    <w:rPr>
      <w:sz w:val="24"/>
      <w:szCs w:val="24"/>
    </w:rPr>
  </w:style>
  <w:style w:type="character" w:customStyle="1" w:styleId="51">
    <w:name w:val="Quote Char"/>
    <w:qFormat/>
    <w:uiPriority w:val="29"/>
    <w:rPr>
      <w:i/>
    </w:rPr>
  </w:style>
  <w:style w:type="character" w:customStyle="1" w:styleId="52">
    <w:name w:val="Intense Quote Char"/>
    <w:qFormat/>
    <w:uiPriority w:val="30"/>
    <w:rPr>
      <w:i/>
    </w:rPr>
  </w:style>
  <w:style w:type="character" w:customStyle="1" w:styleId="53">
    <w:name w:val="Header Char"/>
    <w:basedOn w:val="35"/>
    <w:qFormat/>
    <w:uiPriority w:val="99"/>
  </w:style>
  <w:style w:type="character" w:customStyle="1" w:styleId="54">
    <w:name w:val="Caption Char"/>
    <w:qFormat/>
    <w:uiPriority w:val="99"/>
  </w:style>
  <w:style w:type="table" w:customStyle="1" w:styleId="55">
    <w:name w:val="Plain Table 1"/>
    <w:basedOn w:val="3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6">
    <w:name w:val="Plain Table 2"/>
    <w:basedOn w:val="33"/>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7">
    <w:name w:val="Plain Table 3"/>
    <w:basedOn w:val="3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4"/>
    <w:basedOn w:val="33"/>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5"/>
    <w:basedOn w:val="33"/>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Grid Table 1 Light"/>
    <w:basedOn w:val="33"/>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1">
    <w:name w:val="Grid Table 2"/>
    <w:basedOn w:val="3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2">
    <w:name w:val="Grid Table 3"/>
    <w:basedOn w:val="3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3">
    <w:name w:val="Grid Table 4"/>
    <w:basedOn w:val="33"/>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4">
    <w:name w:val="Grid Table 5 Dark"/>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5">
    <w:name w:val="Grid Table 6 Colorful"/>
    <w:basedOn w:val="33"/>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6">
    <w:name w:val="Grid Table 7 Colorful"/>
    <w:basedOn w:val="33"/>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7">
    <w:name w:val="List Table 1 Light"/>
    <w:basedOn w:val="33"/>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8">
    <w:name w:val="List Table 2"/>
    <w:basedOn w:val="33"/>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9">
    <w:name w:val="List Table 3"/>
    <w:basedOn w:val="3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0">
    <w:name w:val="List Table 4"/>
    <w:basedOn w:val="3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1">
    <w:name w:val="List Table 5 Dark"/>
    <w:basedOn w:val="33"/>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2">
    <w:name w:val="List Table 6 Colorful"/>
    <w:basedOn w:val="33"/>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3">
    <w:name w:val="List Table 7 Colorful"/>
    <w:basedOn w:val="33"/>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4">
    <w:name w:val="Footnote Text Char"/>
    <w:qFormat/>
    <w:uiPriority w:val="99"/>
    <w:rPr>
      <w:sz w:val="18"/>
    </w:rPr>
  </w:style>
  <w:style w:type="character" w:customStyle="1" w:styleId="75">
    <w:name w:val="Endnote Text Char"/>
    <w:qFormat/>
    <w:uiPriority w:val="99"/>
    <w:rPr>
      <w:sz w:val="20"/>
    </w:rPr>
  </w:style>
  <w:style w:type="paragraph" w:customStyle="1" w:styleId="76">
    <w:name w:val="TOC Heading"/>
    <w:unhideWhenUsed/>
    <w:qFormat/>
    <w:uiPriority w:val="39"/>
    <w:rPr>
      <w:rFonts w:hint="default" w:ascii="Times New Roman" w:hAnsi="Times New Roman" w:eastAsia="宋体" w:cs="Times New Roman"/>
    </w:rPr>
  </w:style>
  <w:style w:type="paragraph" w:customStyle="1" w:styleId="77">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character" w:customStyle="1" w:styleId="78">
    <w:name w:val="标题 1 字符"/>
    <w:link w:val="2"/>
    <w:qFormat/>
    <w:uiPriority w:val="9"/>
    <w:rPr>
      <w:rFonts w:ascii="Arial" w:hAnsi="Arial" w:eastAsia="Arial" w:cs="Arial"/>
      <w:sz w:val="40"/>
      <w:szCs w:val="40"/>
    </w:rPr>
  </w:style>
  <w:style w:type="character" w:customStyle="1" w:styleId="79">
    <w:name w:val="标题 2 字符"/>
    <w:link w:val="3"/>
    <w:qFormat/>
    <w:uiPriority w:val="9"/>
    <w:rPr>
      <w:rFonts w:ascii="Arial" w:hAnsi="Arial" w:eastAsia="Arial" w:cs="Arial"/>
      <w:sz w:val="34"/>
    </w:rPr>
  </w:style>
  <w:style w:type="character" w:customStyle="1" w:styleId="80">
    <w:name w:val="标题 3 字符"/>
    <w:link w:val="4"/>
    <w:qFormat/>
    <w:uiPriority w:val="9"/>
    <w:rPr>
      <w:rFonts w:ascii="Arial" w:hAnsi="Arial" w:eastAsia="Arial" w:cs="Arial"/>
      <w:sz w:val="30"/>
      <w:szCs w:val="30"/>
    </w:rPr>
  </w:style>
  <w:style w:type="character" w:customStyle="1" w:styleId="81">
    <w:name w:val="标题 4 字符"/>
    <w:link w:val="5"/>
    <w:qFormat/>
    <w:uiPriority w:val="9"/>
    <w:rPr>
      <w:rFonts w:ascii="Arial" w:hAnsi="Arial" w:eastAsia="Arial" w:cs="Arial"/>
      <w:b/>
      <w:bCs/>
      <w:sz w:val="26"/>
      <w:szCs w:val="26"/>
    </w:rPr>
  </w:style>
  <w:style w:type="character" w:customStyle="1" w:styleId="82">
    <w:name w:val="标题 5 字符"/>
    <w:link w:val="6"/>
    <w:qFormat/>
    <w:uiPriority w:val="9"/>
    <w:rPr>
      <w:rFonts w:ascii="Arial" w:hAnsi="Arial" w:eastAsia="Arial" w:cs="Arial"/>
      <w:b/>
      <w:bCs/>
      <w:sz w:val="24"/>
      <w:szCs w:val="24"/>
    </w:rPr>
  </w:style>
  <w:style w:type="character" w:customStyle="1" w:styleId="83">
    <w:name w:val="标题 6 字符"/>
    <w:link w:val="7"/>
    <w:qFormat/>
    <w:uiPriority w:val="9"/>
    <w:rPr>
      <w:rFonts w:ascii="Arial" w:hAnsi="Arial" w:eastAsia="Arial" w:cs="Arial"/>
      <w:b/>
      <w:bCs/>
      <w:sz w:val="22"/>
      <w:szCs w:val="22"/>
    </w:rPr>
  </w:style>
  <w:style w:type="character" w:customStyle="1" w:styleId="84">
    <w:name w:val="标题 7 字符"/>
    <w:link w:val="8"/>
    <w:qFormat/>
    <w:uiPriority w:val="9"/>
    <w:rPr>
      <w:rFonts w:ascii="Arial" w:hAnsi="Arial" w:eastAsia="Arial" w:cs="Arial"/>
      <w:b/>
      <w:bCs/>
      <w:i/>
      <w:iCs/>
      <w:sz w:val="22"/>
      <w:szCs w:val="22"/>
    </w:rPr>
  </w:style>
  <w:style w:type="character" w:customStyle="1" w:styleId="85">
    <w:name w:val="标题 8 字符"/>
    <w:link w:val="9"/>
    <w:qFormat/>
    <w:uiPriority w:val="9"/>
    <w:rPr>
      <w:rFonts w:ascii="Arial" w:hAnsi="Arial" w:eastAsia="Arial" w:cs="Arial"/>
      <w:i/>
      <w:iCs/>
      <w:sz w:val="22"/>
      <w:szCs w:val="22"/>
    </w:rPr>
  </w:style>
  <w:style w:type="character" w:customStyle="1" w:styleId="86">
    <w:name w:val="标题 9 字符"/>
    <w:link w:val="10"/>
    <w:qFormat/>
    <w:uiPriority w:val="9"/>
    <w:rPr>
      <w:rFonts w:ascii="Arial" w:hAnsi="Arial" w:eastAsia="Arial" w:cs="Arial"/>
      <w:i/>
      <w:iCs/>
      <w:sz w:val="21"/>
      <w:szCs w:val="21"/>
    </w:rPr>
  </w:style>
  <w:style w:type="paragraph" w:styleId="87">
    <w:name w:val="List Paragraph"/>
    <w:basedOn w:val="1"/>
    <w:qFormat/>
    <w:uiPriority w:val="34"/>
    <w:pPr>
      <w:ind w:left="720"/>
      <w:contextualSpacing/>
    </w:pPr>
  </w:style>
  <w:style w:type="paragraph" w:styleId="88">
    <w:name w:val="No Spacing"/>
    <w:qFormat/>
    <w:uiPriority w:val="1"/>
    <w:rPr>
      <w:rFonts w:hint="default" w:ascii="Times New Roman" w:hAnsi="Times New Roman" w:eastAsia="宋体" w:cs="Times New Roman"/>
      <w:lang w:val="en-US" w:eastAsia="zh-CN" w:bidi="ar-SA"/>
    </w:rPr>
  </w:style>
  <w:style w:type="character" w:customStyle="1" w:styleId="89">
    <w:name w:val="标题 字符"/>
    <w:link w:val="32"/>
    <w:qFormat/>
    <w:uiPriority w:val="10"/>
    <w:rPr>
      <w:sz w:val="48"/>
      <w:szCs w:val="48"/>
    </w:rPr>
  </w:style>
  <w:style w:type="character" w:customStyle="1" w:styleId="90">
    <w:name w:val="副标题 字符"/>
    <w:link w:val="25"/>
    <w:qFormat/>
    <w:uiPriority w:val="11"/>
    <w:rPr>
      <w:sz w:val="24"/>
      <w:szCs w:val="24"/>
    </w:rPr>
  </w:style>
  <w:style w:type="paragraph" w:styleId="91">
    <w:name w:val="Quote"/>
    <w:basedOn w:val="1"/>
    <w:next w:val="1"/>
    <w:link w:val="92"/>
    <w:qFormat/>
    <w:uiPriority w:val="29"/>
    <w:pPr>
      <w:ind w:left="720" w:right="720"/>
    </w:pPr>
    <w:rPr>
      <w:i/>
    </w:rPr>
  </w:style>
  <w:style w:type="character" w:customStyle="1" w:styleId="92">
    <w:name w:val="引用 字符"/>
    <w:link w:val="91"/>
    <w:qFormat/>
    <w:uiPriority w:val="29"/>
    <w:rPr>
      <w:i/>
    </w:rPr>
  </w:style>
  <w:style w:type="paragraph" w:styleId="93">
    <w:name w:val="Intense Quote"/>
    <w:basedOn w:val="1"/>
    <w:next w:val="1"/>
    <w:link w:val="9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4">
    <w:name w:val="明显引用 字符"/>
    <w:link w:val="93"/>
    <w:qFormat/>
    <w:uiPriority w:val="30"/>
    <w:rPr>
      <w:i/>
    </w:rPr>
  </w:style>
  <w:style w:type="character" w:customStyle="1" w:styleId="95">
    <w:name w:val="页眉 字符"/>
    <w:link w:val="22"/>
    <w:qFormat/>
    <w:uiPriority w:val="99"/>
  </w:style>
  <w:style w:type="character" w:customStyle="1" w:styleId="96">
    <w:name w:val="Footer Char"/>
    <w:qFormat/>
    <w:uiPriority w:val="99"/>
  </w:style>
  <w:style w:type="character" w:customStyle="1" w:styleId="97">
    <w:name w:val="页脚 字符"/>
    <w:link w:val="21"/>
    <w:qFormat/>
    <w:uiPriority w:val="99"/>
  </w:style>
  <w:style w:type="table" w:customStyle="1" w:styleId="98">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99">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0">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1">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2">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3">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4">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5">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6">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7">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8">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9">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0">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1">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2">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3">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4">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5">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6">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7">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8">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9">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0">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1">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2">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3">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4">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5">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6">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7">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8">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9">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0">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1">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2">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3">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4">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5">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6">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7">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8">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9">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0">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1">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2">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3">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4">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5">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6">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7">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8">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9">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0">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1">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2">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3">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4">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5">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6">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7">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8">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9">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0">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1">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2">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3">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4">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5">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6">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7">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8">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9">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0">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1">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2">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3">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4">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5">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6">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7">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8">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9">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0">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1">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2">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3">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4">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5">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6">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7">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8">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9">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0">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1">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2">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3">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4">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5">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6">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7">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8">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9">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0">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1">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2">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3">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4">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5">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6">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7">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8">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9">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0">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1">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2">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3">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4">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5">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6">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7">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8">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9">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0">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1">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2">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3">
    <w:name w:val="脚注文本 字符"/>
    <w:link w:val="26"/>
    <w:qFormat/>
    <w:uiPriority w:val="99"/>
    <w:rPr>
      <w:sz w:val="18"/>
    </w:rPr>
  </w:style>
  <w:style w:type="character" w:customStyle="1" w:styleId="224">
    <w:name w:val="尾注文本 字符"/>
    <w:link w:val="20"/>
    <w:qFormat/>
    <w:uiPriority w:val="99"/>
    <w:rPr>
      <w:sz w:val="20"/>
    </w:rPr>
  </w:style>
  <w:style w:type="paragraph" w:customStyle="1" w:styleId="225">
    <w:name w:val="TOC 标题1"/>
    <w:unhideWhenUsed/>
    <w:qFormat/>
    <w:uiPriority w:val="39"/>
    <w:rPr>
      <w:rFonts w:hint="default" w:ascii="Times New Roman" w:hAnsi="Times New Roman" w:eastAsia="宋体" w:cs="Times New Roman"/>
      <w:lang w:val="en-US" w:eastAsia="zh-CN" w:bidi="ar-SA"/>
    </w:rPr>
  </w:style>
  <w:style w:type="paragraph" w:customStyle="1" w:styleId="226">
    <w:name w:val="标题 11"/>
    <w:basedOn w:val="1"/>
    <w:next w:val="1"/>
    <w:qFormat/>
    <w:uiPriority w:val="9"/>
    <w:pPr>
      <w:keepNext/>
      <w:keepLines/>
      <w:spacing w:before="340" w:after="330" w:line="578" w:lineRule="auto"/>
      <w:outlineLvl w:val="0"/>
    </w:pPr>
    <w:rPr>
      <w:b/>
      <w:bCs/>
      <w:sz w:val="44"/>
      <w:szCs w:val="44"/>
    </w:rPr>
  </w:style>
  <w:style w:type="paragraph" w:customStyle="1" w:styleId="227">
    <w:name w:val="标题 21"/>
    <w:basedOn w:val="1"/>
    <w:next w:val="228"/>
    <w:qFormat/>
    <w:uiPriority w:val="9"/>
    <w:pPr>
      <w:keepNext/>
      <w:keepLines/>
      <w:spacing w:before="260" w:after="260" w:line="413" w:lineRule="auto"/>
      <w:outlineLvl w:val="1"/>
    </w:pPr>
    <w:rPr>
      <w:rFonts w:ascii="Arial" w:hAnsi="Arial" w:eastAsia="黑体"/>
      <w:b/>
      <w:sz w:val="32"/>
      <w:szCs w:val="20"/>
    </w:rPr>
  </w:style>
  <w:style w:type="paragraph" w:customStyle="1" w:styleId="228">
    <w:name w:val="正文缩进1"/>
    <w:basedOn w:val="1"/>
    <w:link w:val="234"/>
    <w:qFormat/>
    <w:uiPriority w:val="0"/>
    <w:pPr>
      <w:ind w:firstLine="420"/>
    </w:pPr>
    <w:rPr>
      <w:szCs w:val="20"/>
    </w:rPr>
  </w:style>
  <w:style w:type="paragraph" w:customStyle="1" w:styleId="229">
    <w:name w:val="标题 31"/>
    <w:basedOn w:val="1"/>
    <w:next w:val="1"/>
    <w:qFormat/>
    <w:uiPriority w:val="9"/>
    <w:pPr>
      <w:keepNext/>
      <w:keepLines/>
      <w:spacing w:before="260" w:after="260" w:line="413" w:lineRule="auto"/>
      <w:outlineLvl w:val="2"/>
    </w:pPr>
    <w:rPr>
      <w:rFonts w:ascii="Arial" w:hAnsi="Arial"/>
      <w:b/>
      <w:sz w:val="32"/>
      <w:szCs w:val="20"/>
    </w:rPr>
  </w:style>
  <w:style w:type="paragraph" w:customStyle="1" w:styleId="230">
    <w:name w:val="标题 41"/>
    <w:basedOn w:val="1"/>
    <w:next w:val="1"/>
    <w:link w:val="235"/>
    <w:qFormat/>
    <w:uiPriority w:val="9"/>
    <w:pPr>
      <w:keepNext/>
      <w:keepLines/>
      <w:spacing w:before="280" w:after="290" w:line="376" w:lineRule="auto"/>
      <w:outlineLvl w:val="3"/>
    </w:pPr>
    <w:rPr>
      <w:rFonts w:ascii="Cambria" w:hAnsi="Cambria"/>
      <w:b/>
      <w:bCs/>
      <w:sz w:val="28"/>
      <w:szCs w:val="28"/>
    </w:rPr>
  </w:style>
  <w:style w:type="paragraph" w:customStyle="1" w:styleId="231">
    <w:name w:val="标题 51"/>
    <w:basedOn w:val="1"/>
    <w:next w:val="1"/>
    <w:link w:val="236"/>
    <w:qFormat/>
    <w:uiPriority w:val="9"/>
    <w:pPr>
      <w:keepNext/>
      <w:keepLines/>
      <w:spacing w:before="280" w:after="290" w:line="376" w:lineRule="auto"/>
      <w:outlineLvl w:val="4"/>
    </w:pPr>
    <w:rPr>
      <w:b/>
      <w:bCs/>
      <w:sz w:val="28"/>
      <w:szCs w:val="28"/>
    </w:rPr>
  </w:style>
  <w:style w:type="character" w:customStyle="1" w:styleId="232">
    <w:name w:val="默认段落字体1"/>
    <w:semiHidden/>
    <w:qFormat/>
    <w:uiPriority w:val="0"/>
  </w:style>
  <w:style w:type="table" w:customStyle="1" w:styleId="233">
    <w:name w:val="普通表格1"/>
    <w:semiHidden/>
    <w:qFormat/>
    <w:uiPriority w:val="0"/>
    <w:rPr>
      <w:rFonts w:ascii="Calibri" w:hAnsi="Calibri" w:cs="Calibri"/>
      <w:sz w:val="21"/>
      <w:szCs w:val="22"/>
    </w:rPr>
    <w:tblPr>
      <w:tblCellMar>
        <w:top w:w="0" w:type="dxa"/>
        <w:left w:w="0" w:type="dxa"/>
        <w:bottom w:w="0" w:type="dxa"/>
        <w:right w:w="0" w:type="dxa"/>
      </w:tblCellMar>
    </w:tblPr>
  </w:style>
  <w:style w:type="character" w:customStyle="1" w:styleId="234">
    <w:name w:val="正文缩进 Char"/>
    <w:link w:val="228"/>
    <w:qFormat/>
    <w:uiPriority w:val="0"/>
    <w:rPr>
      <w:sz w:val="21"/>
    </w:rPr>
  </w:style>
  <w:style w:type="character" w:customStyle="1" w:styleId="235">
    <w:name w:val="标题 4 Char"/>
    <w:link w:val="230"/>
    <w:qFormat/>
    <w:uiPriority w:val="9"/>
    <w:rPr>
      <w:rFonts w:ascii="Cambria" w:hAnsi="Cambria"/>
      <w:b/>
      <w:bCs/>
      <w:sz w:val="28"/>
      <w:szCs w:val="28"/>
    </w:rPr>
  </w:style>
  <w:style w:type="character" w:customStyle="1" w:styleId="236">
    <w:name w:val="标题 5 Char"/>
    <w:link w:val="231"/>
    <w:qFormat/>
    <w:uiPriority w:val="9"/>
    <w:rPr>
      <w:b/>
      <w:bCs/>
      <w:sz w:val="28"/>
      <w:szCs w:val="28"/>
    </w:rPr>
  </w:style>
  <w:style w:type="paragraph" w:customStyle="1" w:styleId="237">
    <w:name w:val="题注1"/>
    <w:basedOn w:val="1"/>
    <w:next w:val="1"/>
    <w:qFormat/>
    <w:uiPriority w:val="35"/>
    <w:pPr>
      <w:spacing w:before="156" w:after="156" w:line="360" w:lineRule="auto"/>
      <w:jc w:val="center"/>
    </w:pPr>
    <w:rPr>
      <w:rFonts w:ascii="Arial" w:hAnsi="Arial" w:cs="Arial"/>
      <w:sz w:val="24"/>
      <w:szCs w:val="20"/>
    </w:rPr>
  </w:style>
  <w:style w:type="paragraph" w:customStyle="1" w:styleId="238">
    <w:name w:val="文档结构图1"/>
    <w:basedOn w:val="1"/>
    <w:semiHidden/>
    <w:qFormat/>
    <w:uiPriority w:val="0"/>
    <w:pPr>
      <w:shd w:val="clear" w:color="auto" w:fill="000080"/>
    </w:pPr>
  </w:style>
  <w:style w:type="paragraph" w:customStyle="1" w:styleId="239">
    <w:name w:val="批注文字1"/>
    <w:basedOn w:val="1"/>
    <w:link w:val="240"/>
    <w:unhideWhenUsed/>
    <w:qFormat/>
    <w:uiPriority w:val="99"/>
    <w:pPr>
      <w:jc w:val="left"/>
    </w:pPr>
  </w:style>
  <w:style w:type="character" w:customStyle="1" w:styleId="240">
    <w:name w:val="批注文字 Char"/>
    <w:link w:val="239"/>
    <w:qFormat/>
    <w:uiPriority w:val="99"/>
    <w:rPr>
      <w:sz w:val="21"/>
      <w:szCs w:val="24"/>
    </w:rPr>
  </w:style>
  <w:style w:type="paragraph" w:customStyle="1" w:styleId="241">
    <w:name w:val="正文文本 31"/>
    <w:basedOn w:val="1"/>
    <w:qFormat/>
    <w:uiPriority w:val="0"/>
    <w:rPr>
      <w:rFonts w:ascii="楷体_GB2312" w:hAnsi="Arial" w:eastAsia="楷体_GB2312" w:cs="Arial"/>
      <w:b/>
      <w:bCs/>
      <w:color w:val="000000"/>
      <w:sz w:val="24"/>
    </w:rPr>
  </w:style>
  <w:style w:type="paragraph" w:customStyle="1" w:styleId="242">
    <w:name w:val="正文文本11"/>
    <w:basedOn w:val="1"/>
    <w:next w:val="1"/>
    <w:qFormat/>
    <w:uiPriority w:val="99"/>
    <w:pPr>
      <w:tabs>
        <w:tab w:val="left" w:pos="2020"/>
        <w:tab w:val="center" w:pos="4535"/>
      </w:tabs>
      <w:spacing w:line="500" w:lineRule="exact"/>
      <w:outlineLvl w:val="0"/>
    </w:pPr>
    <w:rPr>
      <w:rFonts w:ascii="华文彩云" w:hAnsi="宋体" w:eastAsia="华文彩云"/>
      <w:bCs/>
      <w:color w:val="000000"/>
      <w:sz w:val="28"/>
    </w:rPr>
  </w:style>
  <w:style w:type="paragraph" w:customStyle="1" w:styleId="243">
    <w:name w:val="正文文本缩进1"/>
    <w:basedOn w:val="1"/>
    <w:qFormat/>
    <w:uiPriority w:val="0"/>
    <w:pPr>
      <w:ind w:firstLine="630"/>
    </w:pPr>
    <w:rPr>
      <w:rFonts w:ascii="楷体_GB2312" w:eastAsia="楷体_GB2312"/>
      <w:sz w:val="32"/>
      <w:szCs w:val="20"/>
    </w:rPr>
  </w:style>
  <w:style w:type="paragraph" w:customStyle="1" w:styleId="244">
    <w:name w:val="文本块1"/>
    <w:basedOn w:val="1"/>
    <w:qFormat/>
    <w:uiPriority w:val="0"/>
    <w:pPr>
      <w:ind w:left="420" w:right="33"/>
      <w:jc w:val="left"/>
    </w:pPr>
    <w:rPr>
      <w:sz w:val="24"/>
      <w:szCs w:val="20"/>
    </w:rPr>
  </w:style>
  <w:style w:type="paragraph" w:customStyle="1" w:styleId="245">
    <w:name w:val="目录 31"/>
    <w:basedOn w:val="1"/>
    <w:next w:val="1"/>
    <w:semiHidden/>
    <w:qFormat/>
    <w:uiPriority w:val="0"/>
    <w:pPr>
      <w:tabs>
        <w:tab w:val="right" w:leader="dot" w:pos="9344"/>
      </w:tabs>
      <w:spacing w:line="300" w:lineRule="auto"/>
      <w:ind w:left="840"/>
    </w:pPr>
    <w:rPr>
      <w:rFonts w:ascii="Arial" w:hAnsi="Arial" w:cs="Arial"/>
      <w:szCs w:val="21"/>
    </w:rPr>
  </w:style>
  <w:style w:type="paragraph" w:customStyle="1" w:styleId="246">
    <w:name w:val="纯文本11"/>
    <w:basedOn w:val="1"/>
    <w:link w:val="247"/>
    <w:qFormat/>
    <w:uiPriority w:val="0"/>
    <w:rPr>
      <w:rFonts w:ascii="宋体" w:hAnsi="Courier New"/>
      <w:szCs w:val="20"/>
    </w:rPr>
  </w:style>
  <w:style w:type="character" w:customStyle="1" w:styleId="247">
    <w:name w:val="纯文本 Char"/>
    <w:link w:val="246"/>
    <w:qFormat/>
    <w:uiPriority w:val="0"/>
    <w:rPr>
      <w:rFonts w:ascii="宋体" w:hAnsi="Courier New" w:eastAsia="宋体"/>
      <w:sz w:val="21"/>
      <w:lang w:val="en-US" w:eastAsia="zh-CN" w:bidi="ar-SA"/>
    </w:rPr>
  </w:style>
  <w:style w:type="paragraph" w:customStyle="1" w:styleId="248">
    <w:name w:val="正文文本缩进 21"/>
    <w:basedOn w:val="1"/>
    <w:qFormat/>
    <w:uiPriority w:val="0"/>
    <w:pPr>
      <w:spacing w:after="120" w:line="480" w:lineRule="auto"/>
      <w:ind w:left="420"/>
    </w:pPr>
  </w:style>
  <w:style w:type="paragraph" w:customStyle="1" w:styleId="249">
    <w:name w:val="批注框文本1"/>
    <w:basedOn w:val="1"/>
    <w:link w:val="250"/>
    <w:qFormat/>
    <w:uiPriority w:val="0"/>
    <w:rPr>
      <w:sz w:val="18"/>
      <w:szCs w:val="18"/>
    </w:rPr>
  </w:style>
  <w:style w:type="character" w:customStyle="1" w:styleId="250">
    <w:name w:val="批注框文本 Char"/>
    <w:link w:val="249"/>
    <w:qFormat/>
    <w:uiPriority w:val="0"/>
    <w:rPr>
      <w:sz w:val="18"/>
      <w:szCs w:val="18"/>
    </w:rPr>
  </w:style>
  <w:style w:type="paragraph" w:customStyle="1" w:styleId="251">
    <w:name w:val="页脚1"/>
    <w:basedOn w:val="1"/>
    <w:link w:val="252"/>
    <w:qFormat/>
    <w:uiPriority w:val="0"/>
    <w:pPr>
      <w:tabs>
        <w:tab w:val="center" w:pos="4153"/>
        <w:tab w:val="right" w:pos="8306"/>
      </w:tabs>
      <w:jc w:val="left"/>
    </w:pPr>
    <w:rPr>
      <w:sz w:val="18"/>
      <w:szCs w:val="18"/>
    </w:rPr>
  </w:style>
  <w:style w:type="character" w:customStyle="1" w:styleId="252">
    <w:name w:val="页脚 Char"/>
    <w:link w:val="251"/>
    <w:qFormat/>
    <w:uiPriority w:val="0"/>
    <w:rPr>
      <w:sz w:val="18"/>
      <w:szCs w:val="18"/>
    </w:rPr>
  </w:style>
  <w:style w:type="paragraph" w:customStyle="1" w:styleId="253">
    <w:name w:val="页眉1"/>
    <w:basedOn w:val="1"/>
    <w:link w:val="254"/>
    <w:qFormat/>
    <w:uiPriority w:val="0"/>
    <w:pPr>
      <w:pBdr>
        <w:bottom w:val="single" w:color="000000" w:sz="6" w:space="1"/>
      </w:pBdr>
      <w:tabs>
        <w:tab w:val="center" w:pos="4153"/>
        <w:tab w:val="right" w:pos="8306"/>
      </w:tabs>
      <w:jc w:val="center"/>
    </w:pPr>
    <w:rPr>
      <w:sz w:val="18"/>
      <w:szCs w:val="18"/>
    </w:rPr>
  </w:style>
  <w:style w:type="character" w:customStyle="1" w:styleId="254">
    <w:name w:val="页眉 Char"/>
    <w:link w:val="253"/>
    <w:qFormat/>
    <w:uiPriority w:val="0"/>
    <w:rPr>
      <w:sz w:val="18"/>
      <w:szCs w:val="18"/>
    </w:rPr>
  </w:style>
  <w:style w:type="paragraph" w:customStyle="1" w:styleId="255">
    <w:name w:val="目录 11"/>
    <w:basedOn w:val="1"/>
    <w:next w:val="1"/>
    <w:semiHidden/>
    <w:qFormat/>
    <w:uiPriority w:val="0"/>
  </w:style>
  <w:style w:type="paragraph" w:customStyle="1" w:styleId="256">
    <w:name w:val="正文文本缩进 311"/>
    <w:basedOn w:val="1"/>
    <w:qFormat/>
    <w:uiPriority w:val="99"/>
    <w:pPr>
      <w:ind w:firstLine="420"/>
    </w:pPr>
    <w:rPr>
      <w:rFonts w:eastAsia="楷体_GB2312"/>
    </w:rPr>
  </w:style>
  <w:style w:type="paragraph" w:customStyle="1" w:styleId="257">
    <w:name w:val="目录 21"/>
    <w:basedOn w:val="1"/>
    <w:next w:val="1"/>
    <w:semiHidden/>
    <w:qFormat/>
    <w:uiPriority w:val="0"/>
    <w:pPr>
      <w:ind w:left="420"/>
    </w:pPr>
    <w:rPr>
      <w:szCs w:val="20"/>
    </w:rPr>
  </w:style>
  <w:style w:type="paragraph" w:customStyle="1" w:styleId="258">
    <w:name w:val="正文文本 21"/>
    <w:basedOn w:val="1"/>
    <w:link w:val="259"/>
    <w:qFormat/>
    <w:uiPriority w:val="0"/>
    <w:pPr>
      <w:spacing w:line="440" w:lineRule="exact"/>
    </w:pPr>
    <w:rPr>
      <w:rFonts w:ascii="楷体_GB2312" w:eastAsia="楷体_GB2312"/>
      <w:sz w:val="28"/>
    </w:rPr>
  </w:style>
  <w:style w:type="character" w:customStyle="1" w:styleId="259">
    <w:name w:val="正文文本 2 Char"/>
    <w:link w:val="258"/>
    <w:qFormat/>
    <w:uiPriority w:val="0"/>
    <w:rPr>
      <w:rFonts w:ascii="楷体_GB2312" w:eastAsia="楷体_GB2312"/>
      <w:sz w:val="28"/>
      <w:szCs w:val="24"/>
    </w:rPr>
  </w:style>
  <w:style w:type="paragraph" w:customStyle="1" w:styleId="260">
    <w:name w:val="批注主题1"/>
    <w:basedOn w:val="239"/>
    <w:next w:val="239"/>
    <w:link w:val="261"/>
    <w:qFormat/>
    <w:uiPriority w:val="0"/>
    <w:rPr>
      <w:b/>
      <w:bCs/>
    </w:rPr>
  </w:style>
  <w:style w:type="character" w:customStyle="1" w:styleId="261">
    <w:name w:val="批注主题 Char"/>
    <w:link w:val="260"/>
    <w:qFormat/>
    <w:uiPriority w:val="0"/>
    <w:rPr>
      <w:b/>
      <w:bCs/>
      <w:sz w:val="21"/>
      <w:szCs w:val="24"/>
    </w:rPr>
  </w:style>
  <w:style w:type="paragraph" w:customStyle="1" w:styleId="262">
    <w:name w:val="正文首行缩进 21"/>
    <w:basedOn w:val="243"/>
    <w:qFormat/>
    <w:uiPriority w:val="0"/>
    <w:pPr>
      <w:widowControl/>
      <w:spacing w:after="120"/>
      <w:ind w:left="420" w:firstLine="420"/>
    </w:pPr>
    <w:rPr>
      <w:rFonts w:ascii="仿宋_GB2312" w:eastAsia="仿宋_GB2312"/>
      <w:color w:val="FF6600"/>
      <w:sz w:val="21"/>
    </w:rPr>
  </w:style>
  <w:style w:type="table" w:customStyle="1" w:styleId="263">
    <w:name w:val="网格型1"/>
    <w:basedOn w:val="233"/>
    <w:qFormat/>
    <w:uiPriority w:val="0"/>
    <w:tblPr>
      <w:tblCellMar>
        <w:top w:w="0" w:type="dxa"/>
        <w:left w:w="0" w:type="dxa"/>
        <w:bottom w:w="0" w:type="dxa"/>
        <w:right w:w="0" w:type="dxa"/>
      </w:tblCellMar>
    </w:tblPr>
  </w:style>
  <w:style w:type="character" w:customStyle="1" w:styleId="264">
    <w:name w:val="要点1"/>
    <w:qFormat/>
    <w:uiPriority w:val="0"/>
  </w:style>
  <w:style w:type="character" w:customStyle="1" w:styleId="265">
    <w:name w:val="页码1"/>
    <w:qFormat/>
    <w:uiPriority w:val="0"/>
  </w:style>
  <w:style w:type="character" w:customStyle="1" w:styleId="266">
    <w:name w:val="已访问的超链接1"/>
    <w:qFormat/>
    <w:uiPriority w:val="0"/>
    <w:rPr>
      <w:color w:val="800080"/>
      <w:u w:val="none"/>
    </w:rPr>
  </w:style>
  <w:style w:type="character" w:customStyle="1" w:styleId="267">
    <w:name w:val="强调1"/>
    <w:qFormat/>
    <w:uiPriority w:val="0"/>
  </w:style>
  <w:style w:type="character" w:customStyle="1" w:styleId="268">
    <w:name w:val="HTML 定义1"/>
    <w:qFormat/>
    <w:uiPriority w:val="0"/>
  </w:style>
  <w:style w:type="character" w:customStyle="1" w:styleId="269">
    <w:name w:val="HTML 打字机1"/>
    <w:qFormat/>
    <w:uiPriority w:val="0"/>
    <w:rPr>
      <w:rFonts w:ascii="monospace" w:hAnsi="monospace" w:eastAsia="monospace" w:cs="monospace"/>
      <w:sz w:val="20"/>
    </w:rPr>
  </w:style>
  <w:style w:type="character" w:customStyle="1" w:styleId="270">
    <w:name w:val="HTML 缩写1"/>
    <w:qFormat/>
    <w:uiPriority w:val="0"/>
  </w:style>
  <w:style w:type="character" w:customStyle="1" w:styleId="271">
    <w:name w:val="HTML 变量1"/>
    <w:qFormat/>
    <w:uiPriority w:val="0"/>
  </w:style>
  <w:style w:type="character" w:customStyle="1" w:styleId="272">
    <w:name w:val="超链接1"/>
    <w:qFormat/>
    <w:uiPriority w:val="0"/>
    <w:rPr>
      <w:color w:val="0000FF"/>
      <w:u w:val="none"/>
    </w:rPr>
  </w:style>
  <w:style w:type="character" w:customStyle="1" w:styleId="273">
    <w:name w:val="HTML 代码1"/>
    <w:qFormat/>
    <w:uiPriority w:val="0"/>
    <w:rPr>
      <w:rFonts w:ascii="monospace" w:hAnsi="monospace" w:eastAsia="monospace" w:cs="monospace"/>
      <w:sz w:val="20"/>
    </w:rPr>
  </w:style>
  <w:style w:type="character" w:customStyle="1" w:styleId="274">
    <w:name w:val="批注引用1"/>
    <w:qFormat/>
    <w:uiPriority w:val="0"/>
    <w:rPr>
      <w:sz w:val="21"/>
      <w:szCs w:val="21"/>
    </w:rPr>
  </w:style>
  <w:style w:type="character" w:customStyle="1" w:styleId="275">
    <w:name w:val="HTML 引文1"/>
    <w:qFormat/>
    <w:uiPriority w:val="0"/>
  </w:style>
  <w:style w:type="character" w:customStyle="1" w:styleId="276">
    <w:name w:val="HTML 键盘1"/>
    <w:qFormat/>
    <w:uiPriority w:val="0"/>
    <w:rPr>
      <w:rFonts w:ascii="monospace" w:hAnsi="monospace" w:eastAsia="monospace" w:cs="monospace"/>
      <w:sz w:val="20"/>
    </w:rPr>
  </w:style>
  <w:style w:type="character" w:customStyle="1" w:styleId="277">
    <w:name w:val="HTML 样本1"/>
    <w:qFormat/>
    <w:uiPriority w:val="0"/>
    <w:rPr>
      <w:rFonts w:ascii="monospace" w:hAnsi="monospace" w:eastAsia="monospace" w:cs="monospace"/>
    </w:rPr>
  </w:style>
  <w:style w:type="character" w:customStyle="1" w:styleId="278">
    <w:name w:val="Font Style30"/>
    <w:qFormat/>
    <w:uiPriority w:val="0"/>
    <w:rPr>
      <w:rFonts w:ascii="宋体" w:eastAsia="宋体" w:cs="宋体"/>
      <w:sz w:val="14"/>
      <w:szCs w:val="14"/>
    </w:rPr>
  </w:style>
  <w:style w:type="character" w:customStyle="1" w:styleId="279">
    <w:name w:val="glyphicon"/>
    <w:qFormat/>
    <w:uiPriority w:val="0"/>
  </w:style>
  <w:style w:type="character" w:customStyle="1" w:styleId="280">
    <w:name w:val="Font Style36"/>
    <w:qFormat/>
    <w:uiPriority w:val="0"/>
    <w:rPr>
      <w:rFonts w:ascii="宋体" w:eastAsia="宋体" w:cs="宋体"/>
      <w:sz w:val="16"/>
      <w:szCs w:val="16"/>
    </w:rPr>
  </w:style>
  <w:style w:type="character" w:customStyle="1" w:styleId="281">
    <w:name w:val="hour_am"/>
    <w:qFormat/>
    <w:uiPriority w:val="0"/>
  </w:style>
  <w:style w:type="character" w:customStyle="1" w:styleId="282">
    <w:name w:val="old"/>
    <w:qFormat/>
    <w:uiPriority w:val="0"/>
    <w:rPr>
      <w:color w:val="999999"/>
    </w:rPr>
  </w:style>
  <w:style w:type="character" w:customStyle="1" w:styleId="283">
    <w:name w:val="标题 2 Char"/>
    <w:qFormat/>
    <w:uiPriority w:val="0"/>
    <w:rPr>
      <w:rFonts w:ascii="Arial" w:hAnsi="Arial" w:eastAsia="黑体"/>
      <w:b/>
      <w:sz w:val="32"/>
      <w:lang w:val="en-US" w:eastAsia="zh-CN"/>
    </w:rPr>
  </w:style>
  <w:style w:type="character" w:customStyle="1" w:styleId="284">
    <w:name w:val="hover"/>
    <w:qFormat/>
    <w:uiPriority w:val="0"/>
    <w:rPr>
      <w:shd w:val="clear" w:color="auto" w:fill="EEEEEE"/>
    </w:rPr>
  </w:style>
  <w:style w:type="character" w:customStyle="1" w:styleId="285">
    <w:name w:val="hour_pm"/>
    <w:qFormat/>
    <w:uiPriority w:val="0"/>
  </w:style>
  <w:style w:type="character" w:customStyle="1" w:styleId="286">
    <w:name w:val="Font Style28"/>
    <w:qFormat/>
    <w:uiPriority w:val="0"/>
    <w:rPr>
      <w:rFonts w:ascii="Constantia" w:hAnsi="Constantia" w:cs="Constantia"/>
      <w:sz w:val="28"/>
      <w:szCs w:val="28"/>
    </w:rPr>
  </w:style>
  <w:style w:type="character" w:customStyle="1" w:styleId="287">
    <w:name w:val="Font Style29"/>
    <w:qFormat/>
    <w:uiPriority w:val="0"/>
    <w:rPr>
      <w:rFonts w:ascii="Arial" w:hAnsi="Arial" w:cs="Arial"/>
      <w:sz w:val="14"/>
      <w:szCs w:val="14"/>
    </w:rPr>
  </w:style>
  <w:style w:type="character" w:customStyle="1" w:styleId="288">
    <w:name w:val="Font Style37"/>
    <w:qFormat/>
    <w:uiPriority w:val="0"/>
    <w:rPr>
      <w:rFonts w:ascii="Arial" w:hAnsi="Arial" w:cs="Arial"/>
      <w:sz w:val="16"/>
      <w:szCs w:val="16"/>
    </w:rPr>
  </w:style>
  <w:style w:type="character" w:customStyle="1" w:styleId="289">
    <w:name w:val="Plain Text Char"/>
    <w:qFormat/>
    <w:uiPriority w:val="0"/>
    <w:rPr>
      <w:rFonts w:ascii="宋体" w:hAnsi="Courier New" w:eastAsia="宋体"/>
      <w:sz w:val="21"/>
      <w:lang w:val="en-US" w:eastAsia="zh-CN" w:bidi="ar-SA"/>
    </w:rPr>
  </w:style>
  <w:style w:type="paragraph" w:customStyle="1" w:styleId="290">
    <w:name w:val="Default"/>
    <w:qFormat/>
    <w:uiPriority w:val="0"/>
    <w:pPr>
      <w:widowControl w:val="0"/>
    </w:pPr>
    <w:rPr>
      <w:rFonts w:hint="default" w:ascii="仿宋" w:hAnsi="Times New Roman" w:eastAsia="仿宋" w:cs="仿宋"/>
      <w:color w:val="000000"/>
      <w:sz w:val="24"/>
      <w:szCs w:val="24"/>
      <w:lang w:val="en-US" w:eastAsia="zh-CN" w:bidi="ar-SA"/>
    </w:rPr>
  </w:style>
  <w:style w:type="paragraph" w:customStyle="1" w:styleId="291">
    <w:name w:val="默认段落字体 Para Char Char Char Char Char Char Char Char Char1 Char Char Char Char Char Char Char"/>
    <w:basedOn w:val="238"/>
    <w:qFormat/>
    <w:uiPriority w:val="0"/>
    <w:rPr>
      <w:rFonts w:ascii="Tahoma" w:hAnsi="Tahoma"/>
      <w:sz w:val="24"/>
    </w:rPr>
  </w:style>
  <w:style w:type="paragraph" w:customStyle="1" w:styleId="292">
    <w:name w:val="Style9"/>
    <w:basedOn w:val="1"/>
    <w:qFormat/>
    <w:uiPriority w:val="0"/>
    <w:pPr>
      <w:jc w:val="left"/>
    </w:pPr>
    <w:rPr>
      <w:rFonts w:ascii="宋体"/>
      <w:sz w:val="24"/>
    </w:rPr>
  </w:style>
  <w:style w:type="paragraph" w:customStyle="1" w:styleId="293">
    <w:name w:val="Char"/>
    <w:basedOn w:val="1"/>
    <w:qFormat/>
    <w:uiPriority w:val="0"/>
    <w:pPr>
      <w:tabs>
        <w:tab w:val="left" w:pos="360"/>
      </w:tabs>
    </w:pPr>
    <w:rPr>
      <w:sz w:val="24"/>
    </w:rPr>
  </w:style>
  <w:style w:type="paragraph" w:customStyle="1" w:styleId="294">
    <w:name w:val="Char Char Char1 Char Char Char Char"/>
    <w:basedOn w:val="1"/>
    <w:qFormat/>
    <w:uiPriority w:val="0"/>
    <w:pPr>
      <w:widowControl/>
      <w:spacing w:after="160" w:line="240" w:lineRule="exact"/>
      <w:jc w:val="left"/>
    </w:pPr>
    <w:rPr>
      <w:rFonts w:ascii="宋体" w:hAnsi="宋体"/>
      <w:b/>
      <w:sz w:val="28"/>
      <w:szCs w:val="28"/>
    </w:rPr>
  </w:style>
  <w:style w:type="paragraph" w:customStyle="1" w:styleId="295">
    <w:name w:val="Style10"/>
    <w:basedOn w:val="1"/>
    <w:qFormat/>
    <w:uiPriority w:val="0"/>
    <w:pPr>
      <w:jc w:val="left"/>
    </w:pPr>
    <w:rPr>
      <w:rFonts w:ascii="宋体"/>
      <w:sz w:val="24"/>
    </w:rPr>
  </w:style>
  <w:style w:type="paragraph" w:customStyle="1" w:styleId="296">
    <w:name w:val="首行缩进"/>
    <w:basedOn w:val="1"/>
    <w:qFormat/>
    <w:uiPriority w:val="0"/>
    <w:pPr>
      <w:spacing w:line="360" w:lineRule="auto"/>
      <w:ind w:firstLine="420"/>
    </w:pPr>
    <w:rPr>
      <w:sz w:val="20"/>
    </w:rPr>
  </w:style>
  <w:style w:type="paragraph" w:customStyle="1" w:styleId="297">
    <w:name w:val="普通正文"/>
    <w:basedOn w:val="1"/>
    <w:qFormat/>
    <w:uiPriority w:val="0"/>
    <w:pPr>
      <w:spacing w:before="120" w:after="120" w:line="360" w:lineRule="auto"/>
      <w:ind w:firstLine="480"/>
      <w:jc w:val="left"/>
    </w:pPr>
    <w:rPr>
      <w:rFonts w:ascii="Arial" w:hAnsi="Arial"/>
      <w:sz w:val="24"/>
    </w:rPr>
  </w:style>
  <w:style w:type="paragraph" w:customStyle="1" w:styleId="298">
    <w:name w:val="要点标题"/>
    <w:basedOn w:val="1"/>
    <w:qFormat/>
    <w:uiPriority w:val="0"/>
    <w:pPr>
      <w:numPr>
        <w:ilvl w:val="0"/>
        <w:numId w:val="1"/>
      </w:numPr>
      <w:jc w:val="left"/>
    </w:pPr>
    <w:rPr>
      <w:rFonts w:ascii="宋体" w:hAnsi="宋体"/>
      <w:b/>
      <w:sz w:val="24"/>
    </w:rPr>
  </w:style>
  <w:style w:type="paragraph" w:customStyle="1" w:styleId="299">
    <w:name w:val="文档正文"/>
    <w:basedOn w:val="1"/>
    <w:qFormat/>
    <w:uiPriority w:val="0"/>
    <w:pPr>
      <w:spacing w:line="480" w:lineRule="atLeast"/>
      <w:ind w:firstLine="567"/>
    </w:pPr>
    <w:rPr>
      <w:rFonts w:ascii="仿宋_GB2312"/>
      <w:szCs w:val="20"/>
    </w:rPr>
  </w:style>
  <w:style w:type="paragraph" w:customStyle="1" w:styleId="300">
    <w:name w:val="Char Char Char Char"/>
    <w:basedOn w:val="238"/>
    <w:qFormat/>
    <w:uiPriority w:val="0"/>
    <w:pPr>
      <w:spacing w:line="360" w:lineRule="auto"/>
    </w:pPr>
    <w:rPr>
      <w:rFonts w:ascii="Tahoma" w:hAnsi="Tahoma"/>
      <w:sz w:val="24"/>
    </w:rPr>
  </w:style>
  <w:style w:type="paragraph" w:customStyle="1" w:styleId="301">
    <w:name w:val="Char11"/>
    <w:basedOn w:val="1"/>
    <w:qFormat/>
    <w:uiPriority w:val="0"/>
    <w:pPr>
      <w:tabs>
        <w:tab w:val="left" w:pos="420"/>
      </w:tabs>
      <w:ind w:left="420" w:hanging="420"/>
      <w:jc w:val="left"/>
    </w:pPr>
    <w:rPr>
      <w:szCs w:val="20"/>
    </w:rPr>
  </w:style>
  <w:style w:type="paragraph" w:customStyle="1" w:styleId="302">
    <w:name w:val="正文（无缩进）"/>
    <w:basedOn w:val="1"/>
    <w:qFormat/>
    <w:uiPriority w:val="0"/>
    <w:pPr>
      <w:spacing w:line="360" w:lineRule="auto"/>
    </w:pPr>
    <w:rPr>
      <w:rFonts w:ascii="Calibri" w:hAnsi="Calibri"/>
      <w:sz w:val="24"/>
      <w:szCs w:val="21"/>
    </w:rPr>
  </w:style>
  <w:style w:type="paragraph" w:customStyle="1" w:styleId="303">
    <w:name w:val="Style11"/>
    <w:basedOn w:val="1"/>
    <w:qFormat/>
    <w:uiPriority w:val="0"/>
    <w:pPr>
      <w:spacing w:line="446" w:lineRule="exact"/>
      <w:jc w:val="left"/>
    </w:pPr>
    <w:rPr>
      <w:rFonts w:ascii="宋体"/>
      <w:sz w:val="24"/>
    </w:rPr>
  </w:style>
  <w:style w:type="paragraph" w:customStyle="1" w:styleId="304">
    <w:name w:val="样式1"/>
    <w:basedOn w:val="1"/>
    <w:qFormat/>
    <w:uiPriority w:val="0"/>
    <w:pPr>
      <w:tabs>
        <w:tab w:val="left" w:pos="1110"/>
      </w:tabs>
      <w:ind w:left="432" w:firstLine="288"/>
    </w:pPr>
    <w:rPr>
      <w:rFonts w:ascii="宋体" w:hAnsi="宋体"/>
      <w:szCs w:val="21"/>
    </w:rPr>
  </w:style>
  <w:style w:type="paragraph" w:customStyle="1" w:styleId="305">
    <w:name w:val="_Style 56"/>
    <w:basedOn w:val="238"/>
    <w:qFormat/>
    <w:uiPriority w:val="0"/>
    <w:pPr>
      <w:spacing w:line="436" w:lineRule="exact"/>
    </w:pPr>
    <w:rPr>
      <w:szCs w:val="20"/>
    </w:rPr>
  </w:style>
  <w:style w:type="paragraph" w:customStyle="1" w:styleId="306">
    <w:name w:val="Char Char1 Char Char Char Char Char Char"/>
    <w:basedOn w:val="1"/>
    <w:qFormat/>
    <w:uiPriority w:val="0"/>
    <w:pPr>
      <w:widowControl/>
      <w:jc w:val="center"/>
    </w:pPr>
    <w:rPr>
      <w:rFonts w:ascii="宋体" w:hAnsi="宋体"/>
      <w:b/>
      <w:sz w:val="24"/>
      <w:lang w:eastAsia="en-US"/>
    </w:rPr>
  </w:style>
  <w:style w:type="paragraph" w:customStyle="1" w:styleId="307">
    <w:name w:val="Char1"/>
    <w:basedOn w:val="1"/>
    <w:qFormat/>
    <w:uiPriority w:val="0"/>
    <w:pPr>
      <w:tabs>
        <w:tab w:val="left" w:pos="840"/>
      </w:tabs>
      <w:ind w:left="840" w:hanging="420"/>
    </w:pPr>
    <w:rPr>
      <w:sz w:val="24"/>
    </w:rPr>
  </w:style>
  <w:style w:type="paragraph" w:customStyle="1" w:styleId="308">
    <w:name w:val="我的样式"/>
    <w:basedOn w:val="226"/>
    <w:next w:val="1"/>
    <w:qFormat/>
    <w:uiPriority w:val="0"/>
    <w:pPr>
      <w:numPr>
        <w:ilvl w:val="0"/>
        <w:numId w:val="2"/>
      </w:numPr>
      <w:spacing w:line="360" w:lineRule="auto"/>
    </w:pPr>
    <w:rPr>
      <w:rFonts w:ascii="仿宋_GB2312" w:eastAsia="仿宋_GB2312"/>
      <w:sz w:val="32"/>
      <w:szCs w:val="30"/>
    </w:rPr>
  </w:style>
  <w:style w:type="paragraph" w:customStyle="1" w:styleId="309">
    <w:name w:val="表格正文"/>
    <w:qFormat/>
    <w:uiPriority w:val="0"/>
    <w:pPr>
      <w:spacing w:line="0" w:lineRule="atLeast"/>
    </w:pPr>
    <w:rPr>
      <w:rFonts w:hint="default" w:ascii="Times New Roman" w:hAnsi="Times New Roman" w:eastAsia="宋体" w:cs="Times New Roman"/>
      <w:sz w:val="24"/>
      <w:szCs w:val="24"/>
      <w:lang w:val="en-US" w:eastAsia="zh-CN" w:bidi="he-IL"/>
    </w:rPr>
  </w:style>
  <w:style w:type="paragraph" w:customStyle="1" w:styleId="310">
    <w:name w:val="Char Char Char Char Char 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11">
    <w:name w:val="标题1"/>
    <w:basedOn w:val="226"/>
    <w:next w:val="1"/>
    <w:qFormat/>
    <w:uiPriority w:val="0"/>
    <w:pPr>
      <w:numPr>
        <w:ilvl w:val="0"/>
        <w:numId w:val="3"/>
      </w:numPr>
      <w:spacing w:line="578" w:lineRule="atLeast"/>
      <w:jc w:val="left"/>
    </w:pPr>
  </w:style>
  <w:style w:type="paragraph" w:customStyle="1" w:styleId="312">
    <w:name w:val="正文（缩进） Char1"/>
    <w:basedOn w:val="1"/>
    <w:qFormat/>
    <w:uiPriority w:val="0"/>
    <w:pPr>
      <w:spacing w:before="156" w:after="156" w:line="360" w:lineRule="auto"/>
      <w:ind w:firstLine="480"/>
    </w:pPr>
    <w:rPr>
      <w:sz w:val="24"/>
    </w:rPr>
  </w:style>
  <w:style w:type="paragraph" w:customStyle="1" w:styleId="313">
    <w:name w:val="修订1"/>
    <w:semiHidden/>
    <w:qFormat/>
    <w:uiPriority w:val="99"/>
    <w:rPr>
      <w:rFonts w:hint="default" w:ascii="Times New Roman" w:hAnsi="Times New Roman" w:eastAsia="宋体" w:cs="Times New Roman"/>
      <w:sz w:val="21"/>
      <w:szCs w:val="24"/>
      <w:lang w:val="en-US" w:eastAsia="zh-CN" w:bidi="ar-SA"/>
    </w:rPr>
  </w:style>
  <w:style w:type="paragraph" w:customStyle="1" w:styleId="314">
    <w:name w:val="Style12"/>
    <w:basedOn w:val="1"/>
    <w:qFormat/>
    <w:uiPriority w:val="0"/>
    <w:pPr>
      <w:jc w:val="left"/>
    </w:pPr>
    <w:rPr>
      <w:rFonts w:ascii="宋体"/>
      <w:sz w:val="24"/>
    </w:rPr>
  </w:style>
  <w:style w:type="paragraph" w:customStyle="1" w:styleId="315">
    <w:name w:val="纯文本1"/>
    <w:basedOn w:val="1"/>
    <w:qFormat/>
    <w:uiPriority w:val="0"/>
    <w:rPr>
      <w:rFonts w:ascii="宋体" w:hAnsi="Courier New"/>
      <w:szCs w:val="20"/>
    </w:rPr>
  </w:style>
  <w:style w:type="paragraph" w:customStyle="1" w:styleId="316">
    <w:name w:val="正文1"/>
    <w:basedOn w:val="317"/>
    <w:qFormat/>
    <w:uiPriority w:val="0"/>
    <w:pPr>
      <w:spacing w:before="120" w:after="120" w:line="180" w:lineRule="auto"/>
      <w:ind w:firstLine="200"/>
      <w:contextualSpacing/>
    </w:pPr>
    <w:rPr>
      <w:rFonts w:ascii="Calibri" w:hAnsi="Calibri" w:eastAsia="Adobe 仿宋 Std R"/>
      <w:szCs w:val="21"/>
    </w:rPr>
  </w:style>
  <w:style w:type="paragraph" w:customStyle="1" w:styleId="317">
    <w:name w:val="正文111"/>
    <w:next w:val="318"/>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18">
    <w:name w:val="正文文本缩进11"/>
    <w:basedOn w:val="317"/>
    <w:qFormat/>
    <w:uiPriority w:val="0"/>
    <w:pPr>
      <w:spacing w:line="360" w:lineRule="auto"/>
      <w:ind w:firstLine="425"/>
    </w:pPr>
  </w:style>
  <w:style w:type="paragraph" w:customStyle="1" w:styleId="319">
    <w:name w:val="_Style 2"/>
    <w:basedOn w:val="1"/>
    <w:qFormat/>
    <w:uiPriority w:val="34"/>
    <w:pPr>
      <w:widowControl/>
      <w:ind w:left="720"/>
      <w:contextualSpacing/>
      <w:jc w:val="left"/>
    </w:pPr>
    <w:rPr>
      <w:rFonts w:ascii="Calibri" w:hAnsi="Calibri"/>
      <w:sz w:val="24"/>
      <w:lang w:eastAsia="en-US" w:bidi="en-US"/>
    </w:rPr>
  </w:style>
  <w:style w:type="paragraph" w:customStyle="1" w:styleId="320">
    <w:name w:val="_Style 3"/>
    <w:next w:val="321"/>
    <w:qFormat/>
    <w:uiPriority w:val="99"/>
    <w:pPr>
      <w:widowControl w:val="0"/>
      <w:jc w:val="both"/>
    </w:pPr>
    <w:rPr>
      <w:rFonts w:hint="default" w:ascii="Times New Roman" w:hAnsi="Times New Roman" w:eastAsia="宋体" w:cs="Times New Roman"/>
      <w:sz w:val="21"/>
      <w:szCs w:val="22"/>
      <w:lang w:val="en-US" w:eastAsia="zh-CN" w:bidi="ar-SA"/>
    </w:rPr>
  </w:style>
  <w:style w:type="paragraph" w:customStyle="1" w:styleId="321">
    <w:name w:val="正文文本缩进 31"/>
    <w:basedOn w:val="1"/>
    <w:qFormat/>
    <w:uiPriority w:val="99"/>
    <w:pPr>
      <w:ind w:firstLine="420"/>
    </w:pPr>
    <w:rPr>
      <w:rFonts w:eastAsia="楷体_GB2312"/>
    </w:rPr>
  </w:style>
  <w:style w:type="paragraph" w:customStyle="1" w:styleId="322">
    <w:name w:val="正文首行缩进1"/>
    <w:basedOn w:val="323"/>
    <w:qFormat/>
    <w:uiPriority w:val="99"/>
    <w:pPr>
      <w:tabs>
        <w:tab w:val="left" w:pos="2020"/>
        <w:tab w:val="center" w:pos="4535"/>
      </w:tabs>
      <w:ind w:firstLine="420"/>
    </w:pPr>
  </w:style>
  <w:style w:type="paragraph" w:customStyle="1" w:styleId="323">
    <w:name w:val="正文文本1"/>
    <w:basedOn w:val="1"/>
    <w:qFormat/>
    <w:uiPriority w:val="99"/>
    <w:pPr>
      <w:tabs>
        <w:tab w:val="left" w:pos="2020"/>
        <w:tab w:val="center" w:pos="4535"/>
      </w:tabs>
      <w:spacing w:line="500" w:lineRule="exact"/>
      <w:outlineLvl w:val="0"/>
    </w:pPr>
    <w:rPr>
      <w:rFonts w:ascii="华文彩云" w:hAnsi="宋体" w:eastAsia="华文彩云"/>
      <w:bCs/>
      <w:color w:val="000000"/>
      <w:sz w:val="28"/>
    </w:rPr>
  </w:style>
  <w:style w:type="character" w:customStyle="1" w:styleId="324">
    <w:name w:val="font51"/>
    <w:basedOn w:val="35"/>
    <w:qFormat/>
    <w:uiPriority w:val="0"/>
    <w:rPr>
      <w:rFonts w:hint="eastAsia" w:ascii="宋体" w:hAnsi="宋体" w:eastAsia="宋体" w:cs="宋体"/>
      <w:color w:val="000000"/>
      <w:sz w:val="22"/>
      <w:szCs w:val="22"/>
      <w:u w:val="none"/>
    </w:rPr>
  </w:style>
  <w:style w:type="character" w:customStyle="1" w:styleId="325">
    <w:name w:val="font71"/>
    <w:basedOn w:val="35"/>
    <w:qFormat/>
    <w:uiPriority w:val="0"/>
    <w:rPr>
      <w:rFonts w:hint="default" w:ascii="Arial" w:hAnsi="Arial" w:cs="Arial"/>
      <w:color w:val="000000"/>
      <w:sz w:val="22"/>
      <w:szCs w:val="22"/>
      <w:u w:val="none"/>
    </w:rPr>
  </w:style>
  <w:style w:type="character" w:customStyle="1" w:styleId="326">
    <w:name w:val="font81"/>
    <w:basedOn w:val="35"/>
    <w:qFormat/>
    <w:uiPriority w:val="0"/>
    <w:rPr>
      <w:rFonts w:ascii="Symbol" w:hAnsi="Symbol" w:cs="Symbol"/>
      <w:color w:val="000000"/>
      <w:sz w:val="22"/>
      <w:szCs w:val="22"/>
      <w:u w:val="none"/>
    </w:rPr>
  </w:style>
  <w:style w:type="character" w:customStyle="1" w:styleId="327">
    <w:name w:val="font61"/>
    <w:basedOn w:val="35"/>
    <w:qFormat/>
    <w:uiPriority w:val="0"/>
    <w:rPr>
      <w:rFonts w:hint="default" w:ascii="Arial" w:hAnsi="Arial" w:cs="Arial"/>
      <w:color w:val="000000"/>
      <w:sz w:val="22"/>
      <w:szCs w:val="22"/>
      <w:u w:val="none"/>
    </w:rPr>
  </w:style>
  <w:style w:type="character" w:customStyle="1" w:styleId="328">
    <w:name w:val="font31"/>
    <w:basedOn w:val="35"/>
    <w:qFormat/>
    <w:uiPriority w:val="0"/>
    <w:rPr>
      <w:rFonts w:hint="eastAsia" w:ascii="微软雅黑" w:hAnsi="微软雅黑" w:eastAsia="微软雅黑" w:cs="微软雅黑"/>
      <w:color w:val="000000"/>
      <w:sz w:val="18"/>
      <w:szCs w:val="18"/>
      <w:u w:val="none"/>
    </w:rPr>
  </w:style>
  <w:style w:type="character" w:customStyle="1" w:styleId="329">
    <w:name w:val="font91"/>
    <w:basedOn w:val="35"/>
    <w:qFormat/>
    <w:uiPriority w:val="0"/>
    <w:rPr>
      <w:rFonts w:ascii="Symbol" w:hAnsi="Symbol" w:cs="Symbol"/>
      <w:color w:val="000000"/>
      <w:sz w:val="18"/>
      <w:szCs w:val="18"/>
      <w:u w:val="none"/>
    </w:rPr>
  </w:style>
  <w:style w:type="paragraph" w:customStyle="1" w:styleId="330">
    <w:name w:val="列出段落2"/>
    <w:basedOn w:val="1"/>
    <w:qFormat/>
    <w:uiPriority w:val="0"/>
    <w:pPr>
      <w:ind w:firstLine="420"/>
    </w:pPr>
    <w:rPr>
      <w:rFonts w:ascii="Calibri" w:hAnsi="Calibri" w:cs="Calibri"/>
    </w:rPr>
  </w:style>
  <w:style w:type="character" w:customStyle="1" w:styleId="331">
    <w:name w:val="font101"/>
    <w:basedOn w:val="35"/>
    <w:qFormat/>
    <w:uiPriority w:val="0"/>
    <w:rPr>
      <w:rFonts w:hint="default" w:ascii="Arial" w:hAnsi="Arial" w:cs="Arial"/>
      <w:color w:val="000000"/>
      <w:sz w:val="22"/>
      <w:szCs w:val="22"/>
      <w:u w:val="none"/>
    </w:rPr>
  </w:style>
  <w:style w:type="character" w:customStyle="1" w:styleId="332">
    <w:name w:val="NormalCharacter"/>
    <w:qFormat/>
    <w:uiPriority w:val="0"/>
  </w:style>
  <w:style w:type="paragraph" w:customStyle="1" w:styleId="333">
    <w:name w:val="正文（绿盟科技）"/>
    <w:qFormat/>
    <w:uiPriority w:val="0"/>
    <w:pPr>
      <w:spacing w:line="300" w:lineRule="auto"/>
    </w:pPr>
    <w:rPr>
      <w:rFonts w:hint="default" w:ascii="Arial" w:hAnsi="Arial" w:eastAsia="宋体" w:cs="Times New Roman (正文 CS 字体)"/>
      <w:sz w:val="21"/>
      <w:szCs w:val="21"/>
      <w:lang w:val="en-US" w:eastAsia="zh-CN" w:bidi="ar-SA"/>
    </w:rPr>
  </w:style>
  <w:style w:type="paragraph" w:customStyle="1" w:styleId="334">
    <w:name w:val="正文_2_0"/>
    <w:qFormat/>
    <w:uiPriority w:val="0"/>
    <w:pPr>
      <w:widowControl w:val="0"/>
      <w:jc w:val="both"/>
    </w:pPr>
    <w:rPr>
      <w:rFonts w:hint="default" w:ascii="Calibri" w:hAnsi="Calibri" w:eastAsia="宋体" w:cs="Times New Roman"/>
      <w:sz w:val="21"/>
      <w:lang w:val="en-US" w:eastAsia="zh-CN" w:bidi="ar-SA"/>
    </w:rPr>
  </w:style>
  <w:style w:type="table" w:customStyle="1" w:styleId="335">
    <w:name w:val="Table Normal"/>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c2fee56b-88b3-4f29-835f-e9209ec31977</errorID>
      <errorWord>日</errorWord>
      <group>L1_Word</group>
      <groupName>字词问题</groupName>
      <ability>L2_Typo</ability>
      <abilityName>字词错误</abilityName>
      <candidateList>
        <item>日内</item>
      </candidateList>
      <explain/>
      <paraID>  EAEF13</paraID>
      <start>17</start>
      <end>18</end>
      <status>ignored</status>
      <modifiedWord/>
      <trackRevisions>false</trackRevisions>
    </reviewItem>
    <reviewItem>
      <errorID>43839d95-a964-46a1-965a-c5f903c803cc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4B4CAE52</paraID>
      <start>9</start>
      <end>10</end>
      <status>ignored</status>
      <modifiedWord/>
      <trackRevisions>false</trackRevisions>
    </reviewItem>
    <reviewItem>
      <errorID>52796e79-a923-4060-83d3-3e8acf14a82b</errorID>
      <errorWord>[2022]002号</errorWord>
      <group>L1_Knowledge</group>
      <groupName>知识性问题</groupName>
      <ability>L2_Knowledge</ability>
      <abilityName>其他知识</abilityName>
      <candidateList>
        <item>〔2022〕2号</item>
      </candidateList>
      <explain>发文字号格式错误。</explain>
      <paraID>2BD09E26</paraID>
      <start>16</start>
      <end>26</end>
      <status>ignored</status>
      <modifiedWord/>
      <trackRevisions>false</trackRevisions>
    </reviewItem>
    <reviewItem>
      <errorID>6e53b3b7-43c0-4e31-a69c-5e444e7be932</errorID>
      <errorWord>无须</errorWord>
      <group>L1_Word</group>
      <groupName>字词问题</groupName>
      <ability>L2_Typo</ability>
      <abilityName>字词错误</abilityName>
      <candidateList>
        <item>无需</item>
      </candidateList>
      <explain>同“无须”。</explain>
      <paraID>2BD09E26</paraID>
      <start>48</start>
      <end>50</end>
      <status>ignored</status>
      <modifiedWord/>
      <trackRevisions>false</trackRevisions>
    </reviewItem>
    <reviewItem>
      <errorID>5c2e7956-5c47-4db0-81eb-b153eda27d38</errorID>
      <errorWord>价格为准</errorWord>
      <group>L1_Grammar</group>
      <groupName>语法问题</groupName>
      <ability>L2_Confusion</ability>
      <abilityName>结构混乱</abilityName>
      <candidateList>
        <item>价格</item>
      </candidateList>
      <explain>句子中可能存在两种以上的句法结构，导致结构混乱。</explain>
      <paraID>2CAAA59A</paraID>
      <start>73</start>
      <end>77</end>
      <status>ignored</status>
      <modifiedWord/>
      <trackRevisions>false</trackRevisions>
    </reviewItem>
    <reviewItem>
      <errorID>2ee31d61-c387-419b-812d-70d51f2b8952</errorID>
      <errorWord>涉及到</errorWord>
      <group>L1_Grammar</group>
      <groupName>语法问题</groupName>
      <ability>L2_Grammar</ability>
      <abilityName>语法错误</abilityName>
      <candidateList>
        <item>涉及</item>
      </candidateList>
      <explain>〈动〉牵涉到；关联到：案子～好几个人｜这个问题～面很广。</explain>
      <paraID>20BD125E</paraID>
      <start>13</start>
      <end>16</end>
      <status>ignored</status>
      <modifiedWord/>
      <trackRevisions>false</trackRevisions>
    </reviewItem>
    <reviewItem>
      <errorID>b73f0a28-e5ef-4514-bd63-ddc442eb9326</errorID>
      <errorWord>保持通讯畅通</errorWord>
      <group>L1_Word</group>
      <groupName>字词问题</groupName>
      <ability>L2_Typo</ability>
      <abilityName>字词错误</abilityName>
      <candidateList>
        <item>保持通信畅通</item>
      </candidateList>
      <explain/>
      <paraID> B85BAE8</paraID>
      <start>17</start>
      <end>23</end>
      <status>ignored</status>
      <modifiedWord/>
      <trackRevisions>false</trackRevisions>
    </reviewItem>
    <reviewItem>
      <errorID>49984217-9875-4a85-8ca2-85e2c653fcfb</errorID>
      <errorWord>（</errorWord>
      <group>L1_Punc</group>
      <groupName>标点问题</groupName>
      <ability>L2_Punc</ability>
      <abilityName>标点符号检查</abilityName>
      <candidateList/>
      <explain>同一形式括号套用。</explain>
      <paraID>7CEAB893</paraID>
      <start>47</start>
      <end>48</end>
      <status>ignored</status>
      <modifiedWord/>
      <trackRevisions>false</trackRevisions>
    </reviewItem>
    <reviewItem>
      <errorID>e5095d2d-945d-4ab5-be29-708badc9c0e1</errorID>
      <errorWord>）</errorWord>
      <group>L1_Punc</group>
      <groupName>标点问题</groupName>
      <ability>L2_Punc</ability>
      <abilityName>标点符号检查</abilityName>
      <candidateList/>
      <explain>同一形式括号套用。</explain>
      <paraID>7CEAB893</paraID>
      <start>51</start>
      <end>52</end>
      <status>ignored</status>
      <modifiedWord/>
      <trackRevisions>false</trackRevisions>
    </reviewItem>
    <reviewItem>
      <errorID>3d93c2b7-6c13-4d3f-b523-2da9237919a2</errorID>
      <errorWord>&lt;</errorWord>
      <group>L1_Format</group>
      <groupName>格式问题</groupName>
      <ability>L2_HalfPunc</ability>
      <abilityName>全半角检查</abilityName>
      <candidateList>
        <item>〈</item>
      </candidateList>
      <explain>文本全半角错误。</explain>
      <paraID>12C83059</paraID>
      <start>32</start>
      <end>33</end>
      <status>ignored</status>
      <modifiedWord/>
      <trackRevisions>false</trackRevisions>
    </reviewItem>
    <reviewItem>
      <errorID>f3e0ab18-ac86-4c76-ab1f-309bccc37156</errorID>
      <errorWord>&lt;</errorWord>
      <group>L1_Format</group>
      <groupName>格式问题</groupName>
      <ability>L2_HalfPunc</ability>
      <abilityName>全半角检查</abilityName>
      <candidateList>
        <item>〈</item>
      </candidateList>
      <explain>文本全半角错误。</explain>
      <paraID>3630DFFA</paraID>
      <start>34</start>
      <end>35</end>
      <status>ignored</status>
      <modifiedWord/>
      <trackRevisions>false</trackRevisions>
    </reviewItem>
    <reviewItem>
      <errorID>5a945d90-820d-487e-a9e5-207a3d2bf69f</errorID>
      <errorWord>&gt;</errorWord>
      <group>L1_Format</group>
      <groupName>格式问题</groupName>
      <ability>L2_HalfPunc</ability>
      <abilityName>全半角检查</abilityName>
      <candidateList>
        <item>〉</item>
      </candidateList>
      <explain>文本全半角错误。</explain>
      <paraID>1CC07E5C</paraID>
      <start>78</start>
      <end>79</end>
      <status>ignored</status>
      <modifiedWord/>
      <trackRevisions>false</trackRevisions>
    </reviewItem>
    <reviewItem>
      <errorID>608e3f02-c29d-46ca-85bc-7bcff6ae62d6</errorID>
      <errorWord>提出质疑</errorWord>
      <group>L1_Grammar</group>
      <groupName>语法问题</groupName>
      <ability>L2_Grammar</ability>
      <abilityName>语法错误</abilityName>
      <candidateList>
        <item>质疑</item>
      </candidateList>
      <explain>〈动〉提出疑问：～问难。</explain>
      <paraID>1CC07E5C</paraID>
      <start>98</start>
      <end>102</end>
      <status>unmodified</status>
      <modifiedWord/>
      <trackRevisions>false</trackRevisions>
    </reviewItem>
    <reviewItem>
      <errorID>dece4121-456e-41f5-81c1-3227f75e6e0f</errorID>
      <errorWord>提出质疑</errorWord>
      <group>L1_Grammar</group>
      <groupName>语法问题</groupName>
      <ability>L2_Grammar</ability>
      <abilityName>语法错误</abilityName>
      <candidateList>
        <item>质疑</item>
      </candidateList>
      <explain>〈动〉提出疑问：～问难。</explain>
      <paraID>350F0BE0</paraID>
      <start>29</start>
      <end>33</end>
      <status>unmodified</status>
      <modifiedWord/>
      <trackRevisions>false</trackRevisions>
    </reviewItem>
    <reviewItem>
      <errorID>b78a7f7e-a137-4675-82bc-fb44205ee9d8</errorID>
      <errorWord>（</errorWord>
      <group>L1_Word</group>
      <groupName>字词问题</groupName>
      <ability>L2_Typo</ability>
      <abilityName>字词错误</abilityName>
      <candidateList>
        <item>（在</item>
      </candidateList>
      <explain/>
      <paraID>343E2716</paraID>
      <start>61</start>
      <end>62</end>
      <status>unmodified</status>
      <modifiedWord/>
      <trackRevisions>false</trackRevisions>
    </reviewItem>
    <reviewItem>
      <errorID>bf6f4304-6bbf-4f21-858f-a230d0b34914</errorID>
      <errorWord>《</errorWord>
      <group>L1_Punc</group>
      <groupName>标点问题</groupName>
      <ability>L2_Punc</ability>
      <abilityName>标点符号检查</abilityName>
      <candidateList/>
      <explain>同一形式括号套用。</explain>
      <paraID>5A5D8518</paraID>
      <start>37</start>
      <end>38</end>
      <status>unmodified</status>
      <modifiedWord/>
      <trackRevisions>false</trackRevisions>
    </reviewItem>
    <reviewItem>
      <errorID>266f7ada-c1c8-461d-afde-3ce911b7ee3d</errorID>
      <errorWord>》</errorWord>
      <group>L1_Punc</group>
      <groupName>标点问题</groupName>
      <ability>L2_Punc</ability>
      <abilityName>标点符号检查</abilityName>
      <candidateList/>
      <explain>同一形式括号套用。</explain>
      <paraID>5A5D8518</paraID>
      <start>54</start>
      <end>55</end>
      <status>unmodified</status>
      <modifiedWord/>
      <trackRevisions>false</trackRevisions>
    </reviewItem>
    <reviewItem>
      <errorID>96e09f63-e49f-43c9-bd9a-3ece8ea4f99f</errorID>
      <errorWord>《</errorWord>
      <group>L1_Punc</group>
      <groupName>标点问题</groupName>
      <ability>L2_Punc</ability>
      <abilityName>标点符号检查</abilityName>
      <candidateList/>
      <explain>同一形式括号套用。</explain>
      <paraID>5A5D8518</paraID>
      <start>55</start>
      <end>56</end>
      <status>unmodified</status>
      <modifiedWord/>
      <trackRevisions>false</trackRevisions>
    </reviewItem>
    <reviewItem>
      <errorID>8c58eeee-4897-4507-863f-443ffe1df016</errorID>
      <errorWord>》</errorWord>
      <group>L1_Punc</group>
      <groupName>标点问题</groupName>
      <ability>L2_Punc</ability>
      <abilityName>标点符号检查</abilityName>
      <candidateList/>
      <explain>同一形式括号套用。</explain>
      <paraID>5A5D8518</paraID>
      <start>72</start>
      <end>73</end>
      <status>unmodified</status>
      <modifiedWord/>
      <trackRevisions>false</trackRevisions>
    </reviewItem>
    <reviewItem>
      <errorID>ca594578-d4c1-4a42-8aa4-dc3d44a885be</errorID>
      <errorWord>（</errorWord>
      <group>L1_Punc</group>
      <groupName>标点问题</groupName>
      <ability>L2_Punc</ability>
      <abilityName>标点符号检查</abilityName>
      <candidateList>
        <item/>
      </candidateList>
      <explain>同一形式括号套用。</explain>
      <paraID>4DBD7226</paraID>
      <start>100</start>
      <end>101</end>
      <status>unmodified</status>
      <modifiedWord/>
      <trackRevisions>false</trackRevisions>
    </reviewItem>
    <reviewItem>
      <errorID>3fe616ee-1200-486a-a7ae-910856e4f92e</errorID>
      <errorWord>(</errorWord>
      <group>L1_Punc</group>
      <groupName>标点问题</groupName>
      <ability>L2_Punc</ability>
      <abilityName>标点符号检查</abilityName>
      <candidateList/>
      <explain>同一形式括号套用。</explain>
      <paraID>4DBD7226</paraID>
      <start>145</start>
      <end>146</end>
      <status>unmodified</status>
      <modifiedWord/>
      <trackRevisions>false</trackRevisions>
    </reviewItem>
    <reviewItem>
      <errorID>858c2432-8cb4-444a-950b-3845e78afccd</errorID>
      <errorWord>)</errorWord>
      <group>L1_Punc</group>
      <groupName>标点问题</groupName>
      <ability>L2_Punc</ability>
      <abilityName>标点符号检查</abilityName>
      <candidateList/>
      <explain>同一形式括号套用。</explain>
      <paraID>4DBD7226</paraID>
      <start>158</start>
      <end>159</end>
      <status>unmodified</status>
      <modifiedWord/>
      <trackRevisions>false</trackRevisions>
    </reviewItem>
    <reviewItem>
      <errorID>a272e9e3-bd48-4137-b50a-3e3f1db2d2f8</errorID>
      <errorWord>）</errorWord>
      <group>L1_Punc</group>
      <groupName>标点问题</groupName>
      <ability>L2_Punc</ability>
      <abilityName>标点符号检查</abilityName>
      <candidateList/>
      <explain>同一形式括号套用。</explain>
      <paraID>4DBD7226</paraID>
      <start>218</start>
      <end>219</end>
      <status>unmodified</status>
      <modifiedWord/>
      <trackRevisions>false</trackRevisions>
    </reviewItem>
    <reviewItem>
      <errorID>bb4d5206-6285-4171-bd1c-7a5ff7b4fdfb</errorID>
      <errorWord>（</errorWord>
      <group>L1_Punc</group>
      <groupName>标点问题</groupName>
      <ability>L2_Punc</ability>
      <abilityName>标点符号检查</abilityName>
      <candidateList>
        <item/>
      </candidateList>
      <explain>同一形式括号套用。</explain>
      <paraID>1865E8A5</paraID>
      <start>71</start>
      <end>72</end>
      <status>unmodified</status>
      <modifiedWord/>
      <trackRevisions>false</trackRevisions>
    </reviewItem>
    <reviewItem>
      <errorID>51f54ec8-4cf0-4fce-bbb1-82de32f46c7e</errorID>
      <errorWord>(</errorWord>
      <group>L1_Punc</group>
      <groupName>标点问题</groupName>
      <ability>L2_Punc</ability>
      <abilityName>标点符号检查</abilityName>
      <candidateList/>
      <explain>同一形式括号套用。</explain>
      <paraID>1865E8A5</paraID>
      <start>116</start>
      <end>117</end>
      <status>unmodified</status>
      <modifiedWord/>
      <trackRevisions>false</trackRevisions>
    </reviewItem>
    <reviewItem>
      <errorID>7ee04c41-868a-4c30-a8d3-0e0e20d19148</errorID>
      <errorWord>)</errorWord>
      <group>L1_Punc</group>
      <groupName>标点问题</groupName>
      <ability>L2_Punc</ability>
      <abilityName>标点符号检查</abilityName>
      <candidateList/>
      <explain>同一形式括号套用。</explain>
      <paraID>1865E8A5</paraID>
      <start>129</start>
      <end>130</end>
      <status>unmodified</status>
      <modifiedWord/>
      <trackRevisions>false</trackRevisions>
    </reviewItem>
    <reviewItem>
      <errorID>60b4d681-f97d-4f48-be9d-e7671cb31b58</errorID>
      <errorWord>）</errorWord>
      <group>L1_Punc</group>
      <groupName>标点问题</groupName>
      <ability>L2_Punc</ability>
      <abilityName>标点符号检查</abilityName>
      <candidateList/>
      <explain>同一形式括号套用。</explain>
      <paraID>1865E8A5</paraID>
      <start>189</start>
      <end>190</end>
      <status>unmodified</status>
      <modifiedWord/>
      <trackRevisions>false</trackRevisions>
    </reviewItem>
    <reviewItem>
      <errorID>8a118dc6-98a4-4896-966e-40a5f9f9a2dc</errorID>
      <errorWord>聚氨醋</errorWord>
      <group>L1_Word</group>
      <groupName>字词问题</groupName>
      <ability>L2_Typo</ability>
      <abilityName>字词错误</abilityName>
      <candidateList>
        <item>聚氨酯</item>
      </candidateList>
      <explain/>
      <paraID>6A0C057A</paraID>
      <start>17</start>
      <end>20</end>
      <status>unmodified</status>
      <modifiedWord/>
      <trackRevisions>false</trackRevisions>
    </reviewItem>
    <reviewItem>
      <errorID>cc1613b1-70ba-4138-a5c5-be458fd05778</errorID>
      <errorWord>(</errorWord>
      <group>L1_Format</group>
      <groupName>格式问题</groupName>
      <ability>L2_HalfPunc</ability>
      <abilityName>全半角检查</abilityName>
      <candidateList>
        <item>（</item>
      </candidateList>
      <explain>文本全半角错误。</explain>
      <paraID>31E008CB</paraID>
      <start>10</start>
      <end>11</end>
      <status>modified</status>
      <modifiedWord>（</modifiedWord>
      <trackRevisions>false</trackRevisions>
    </reviewItem>
    <reviewItem>
      <errorID>cc94cfb8-4a44-4bf0-9041-5564d08df1f2</errorID>
      <errorWord>)</errorWord>
      <group>L1_Format</group>
      <groupName>格式问题</groupName>
      <ability>L2_HalfPunc</ability>
      <abilityName>全半角检查</abilityName>
      <candidateList>
        <item>）</item>
      </candidateList>
      <explain>文本全半角错误。</explain>
      <paraID>31E008CB</paraID>
      <start>23</start>
      <end>24</end>
      <status>modified</status>
      <modifiedWord>）</modifiedWord>
      <trackRevisions>false</trackRevisions>
    </reviewItem>
    <reviewItem>
      <errorID>7b855903-e114-4d6a-a786-09d1de03e495</errorID>
      <errorWord>详实</errorWord>
      <group>L1_Word</group>
      <groupName>字词问题</groupName>
      <ability>L2_Typo</ability>
      <abilityName>字词错误</abilityName>
      <candidateList>
        <item>翔实</item>
      </candidateList>
      <explain/>
      <paraID>724AF9C8</paraID>
      <start>14</start>
      <end>16</end>
      <status>unmodified</status>
      <modifiedWord/>
      <trackRevisions>false</trackRevisions>
    </reviewItem>
    <reviewItem>
      <errorID>b6885ffe-74c9-4f20-81f4-3d453d74bdfa</errorID>
      <errorWord>详实</errorWord>
      <group>L1_Word</group>
      <groupName>字词问题</groupName>
      <ability>L2_Typo</ability>
      <abilityName>字词错误</abilityName>
      <candidateList>
        <item>翔实</item>
      </candidateList>
      <explain/>
      <paraID>2D07ED1B</paraID>
      <start>23</start>
      <end>25</end>
      <status>unmodified</status>
      <modifiedWord/>
      <trackRevisions>false</trackRevisions>
    </reviewItem>
    <reviewItem>
      <errorID>d2c98225-106b-4f89-a61e-8fbff9a438b5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5B3BD73A</paraID>
      <start>23</start>
      <end>26</end>
      <status>unmodified</status>
      <modifiedWord/>
      <trackRevisions>false</trackRevisions>
    </reviewItem>
    <reviewItem>
      <errorID>5bfac220-e646-4164-ab53-46e1f191ec56</errorID>
      <errorWord>》</errorWord>
      <group>L1_Word</group>
      <groupName>字词问题</groupName>
      <ability>L2_Typo</ability>
      <abilityName>字词错误</abilityName>
      <candidateList>
        <item>》等</item>
      </candidateList>
      <explain/>
      <paraID>5B3BD73A</paraID>
      <start>38</start>
      <end>39</end>
      <status>unmodified</status>
      <modifiedWord/>
      <trackRevisions>false</trackRevisions>
    </reviewItem>
    <reviewItem>
      <errorID>df68586f-04de-430a-9876-004bfb77964e</errorID>
      <errorWord>须</errorWord>
      <group>L1_Word</group>
      <groupName>字词问题</groupName>
      <ability>L2_Typo</ability>
      <abilityName>字词错误</abilityName>
      <candidateList>
        <item>需</item>
      </candidateList>
      <explain>存在发音相同字词的误用。</explain>
      <paraID>29829A39</paraID>
      <start>27</start>
      <end>28</end>
      <status>unmodified</status>
      <modifiedWord/>
      <trackRevisions>false</trackRevisions>
    </reviewItem>
    <reviewItem>
      <errorID>bd07012d-87a6-4dbb-8d95-34c82a565418</errorID>
      <errorWord>《</errorWord>
      <group>L1_Punc</group>
      <groupName>标点问题</groupName>
      <ability>L2_Punc</ability>
      <abilityName>标点符号检查</abilityName>
      <candidateList/>
      <explain>同一形式括号套用。</explain>
      <paraID>15C0E9BC</paraID>
      <start>36</start>
      <end>37</end>
      <status>unmodified</status>
      <modifiedWord/>
      <trackRevisions>false</trackRevisions>
    </reviewItem>
    <reviewItem>
      <errorID>e3f3cb5c-9b5c-4089-880f-90284d8eccd1</errorID>
      <errorWord>》</errorWord>
      <group>L1_Punc</group>
      <groupName>标点问题</groupName>
      <ability>L2_Punc</ability>
      <abilityName>标点符号检查</abilityName>
      <candidateList/>
      <explain>同一形式括号套用。</explain>
      <paraID>15C0E9BC</paraID>
      <start>53</start>
      <end>54</end>
      <status>unmodified</status>
      <modifiedWord/>
      <trackRevisions>false</trackRevisions>
    </reviewItem>
    <reviewItem>
      <errorID>7c1e84ff-f4bc-4872-a526-ae43f56feaec</errorID>
      <errorWord>《</errorWord>
      <group>L1_Punc</group>
      <groupName>标点问题</groupName>
      <ability>L2_Punc</ability>
      <abilityName>标点符号检查</abilityName>
      <candidateList/>
      <explain>同一形式括号套用。</explain>
      <paraID>15C0E9BC</paraID>
      <start>54</start>
      <end>55</end>
      <status>unmodified</status>
      <modifiedWord/>
      <trackRevisions>false</trackRevisions>
    </reviewItem>
    <reviewItem>
      <errorID>96c8c8ec-4a98-475b-b476-e345174c0d14</errorID>
      <errorWord>》</errorWord>
      <group>L1_Punc</group>
      <groupName>标点问题</groupName>
      <ability>L2_Punc</ability>
      <abilityName>标点符号检查</abilityName>
      <candidateList/>
      <explain>同一形式括号套用。</explain>
      <paraID>15C0E9BC</paraID>
      <start>71</start>
      <end>72</end>
      <status>unmodified</status>
      <modifiedWord/>
      <trackRevisions>false</trackRevisions>
    </reviewItem>
    <reviewItem>
      <errorID>c4f11e65-c16c-4172-a733-7c6a077b3dd4</errorID>
      <errorWord>承担的</errorWord>
      <group>L1_Word</group>
      <groupName>字词问题</groupName>
      <ability>L2_Typo</ability>
      <abilityName>字词错误</abilityName>
      <candidateList>
        <item>承担</item>
      </candidateList>
      <explain>〈动〉担负；担当：～义务｜～责任。</explain>
      <paraID> 810CC67</paraID>
      <start>172</start>
      <end>175</end>
      <status>unmodified</status>
      <modifiedWord/>
      <trackRevisions>false</trackRevisions>
    </reviewItem>
    <reviewItem>
      <errorID>c400417e-180f-4ee4-8ef4-7fee2354ad76</errorID>
      <errorWord>承担的</errorWord>
      <group>L1_Word</group>
      <groupName>字词问题</groupName>
      <ability>L2_Typo</ability>
      <abilityName>字词错误</abilityName>
      <candidateList>
        <item>承担</item>
      </candidateList>
      <explain>〈动〉担负；担当：～义务｜～责任。</explain>
      <paraID>24FBC922</paraID>
      <start>19</start>
      <end>22</end>
      <status>unmodified</status>
      <modifiedWord/>
      <trackRevisions>false</trackRevisions>
    </reviewItem>
    <reviewItem>
      <errorID>4c99d357-9eaa-4508-a1b9-bf44b5b2439f</errorID>
      <errorWord>(</errorWord>
      <group>L1_Format</group>
      <groupName>格式问题</groupName>
      <ability>L2_HalfPunc</ability>
      <abilityName>全半角检查</abilityName>
      <candidateList>
        <item>（</item>
      </candidateList>
      <explain>文本全半角错误。</explain>
      <paraID>35D1B4CD</paraID>
      <start>14</start>
      <end>15</end>
      <status>modified</status>
      <modifiedWord>（</modifiedWord>
      <trackRevisions>false</trackRevisions>
    </reviewItem>
    <reviewItem>
      <errorID>829ffe32-3260-4e61-92ca-67c97e4f821e</errorID>
      <errorWord>)</errorWord>
      <group>L1_Format</group>
      <groupName>格式问题</groupName>
      <ability>L2_HalfPunc</ability>
      <abilityName>全半角检查</abilityName>
      <candidateList>
        <item>）</item>
      </candidateList>
      <explain>文本全半角错误。</explain>
      <paraID>35D1B4CD</paraID>
      <start>27</start>
      <end>28</end>
      <status>modified</status>
      <modifiedWord>）</modifiedWord>
      <trackRevisions>false</trackRevisions>
    </reviewItem>
    <reviewItem>
      <errorID>d98d51a0-f17b-48de-b208-9adf87fbe947</errorID>
      <errorWord>有</errorWord>
      <group>L1_Word</group>
      <groupName>字词问题</groupName>
      <ability>L2_Typo</ability>
      <abilityName>字词错误</abilityName>
      <candidateList>
        <item>有效</item>
      </candidateList>
      <explain/>
      <paraID>292266D7</paraID>
      <start>36</start>
      <end>37</end>
      <status>unmodified</status>
      <modifiedWord/>
      <trackRevisions>false</trackRevisions>
    </reviewItem>
    <reviewItem>
      <errorID>ffcffe6f-fb98-4fe5-a7c0-9ddb065a365b</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F314CAF</paraID>
      <start>14</start>
      <end>15</end>
      <status>unmodified</status>
      <modifiedWord/>
      <trackRevisions>false</trackRevisions>
    </reviewItem>
    <reviewItem>
      <errorID>f0814a77-ab6e-44bb-84a3-e1e1189fcfe7</errorID>
      <errorWord>,</errorWord>
      <group>L1_Format</group>
      <groupName>格式问题</groupName>
      <ability>L2_HalfPunc</ability>
      <abilityName>全半角检查</abilityName>
      <candidateList>
        <item>，</item>
      </candidateList>
      <explain>文本全半角错误。</explain>
      <paraID> 144C638</paraID>
      <start>59</start>
      <end>60</end>
      <status>modified</status>
      <modifiedWord>，</modifiedWord>
      <trackRevisions>false</trackRevisions>
    </reviewItem>
    <reviewItem>
      <errorID>8e66f1c9-0986-44b9-8b6e-2b8863cc205a</errorID>
      <errorWord>:</errorWord>
      <group>L1_Format</group>
      <groupName>格式问题</groupName>
      <ability>L2_HalfPunc</ability>
      <abilityName>全半角检查</abilityName>
      <candidateList>
        <item>：</item>
      </candidateList>
      <explain>文本全半角错误。</explain>
      <paraID>350F0A35</paraID>
      <start>6</start>
      <end>7</end>
      <status>modified</status>
      <modifiedWord>：</modifiedWord>
      <trackRevisions>false</trackRevisions>
    </reviewItem>
    <reviewItem>
      <errorID>66870c6c-8cab-4f74-b4f9-94d7227192d2</errorID>
      <errorWord>:</errorWord>
      <group>L1_Format</group>
      <groupName>格式问题</groupName>
      <ability>L2_HalfPunc</ability>
      <abilityName>全半角检查</abilityName>
      <candidateList>
        <item>：</item>
      </candidateList>
      <explain>文本全半角错误。</explain>
      <paraID>4D0C0593</paraID>
      <start>6</start>
      <end>7</end>
      <status>modified</status>
      <modifiedWord>：</modifiedWord>
      <trackRevisions>false</trackRevisions>
    </reviewItem>
    <reviewItem>
      <errorID>7a13d147-d2f4-4ef7-8a27-53aefe67b5fc</errorID>
      <errorWord>:</errorWord>
      <group>L1_Format</group>
      <groupName>格式问题</groupName>
      <ability>L2_HalfPunc</ability>
      <abilityName>全半角检查</abilityName>
      <candidateList>
        <item>：</item>
      </candidateList>
      <explain>文本全半角错误。</explain>
      <paraID>7A818B82</paraID>
      <start>6</start>
      <end>7</end>
      <status>modified</status>
      <modifiedWord>：</modifiedWord>
      <trackRevisions>false</trackRevisions>
    </reviewItem>
    <reviewItem>
      <errorID>f1ed97c4-6f6a-4ced-a3db-9af28262a390</errorID>
      <errorWord>所有的</errorWord>
      <group>L1_Word</group>
      <groupName>字词问题</groupName>
      <ability>L2_Typo</ability>
      <abilityName>字词错误</abilityName>
      <candidateList>
        <item>所有</item>
      </candidateList>
      <explain/>
      <paraID>1DA22EC5</paraID>
      <start>11</start>
      <end>14</end>
      <status>unmodified</status>
      <modifiedWord/>
      <trackRevisions>false</trackRevisions>
    </reviewItem>
    <reviewItem>
      <errorID>0d76a876-aa47-426f-aed6-c78846107d79</errorID>
      <errorWord>之日期起</errorWord>
      <group>L1_Word</group>
      <groupName>字词问题</groupName>
      <ability>L2_Typo</ability>
      <abilityName>字词错误</abilityName>
      <candidateList>
        <item>之日起</item>
      </candidateList>
      <explain/>
      <paraID>60FEFD3F</paraID>
      <start>36</start>
      <end>40</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75c8827-bb5a-4448-9391-74299d06e1a7}">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56</Pages>
  <Words>21704</Words>
  <Characters>22966</Characters>
  <TotalTime>170</TotalTime>
  <ScaleCrop>false</ScaleCrop>
  <LinksUpToDate>false</LinksUpToDate>
  <CharactersWithSpaces>23255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2024-01-08T08:47:00Z</dcterms:created>
  <dc:creator>de</dc:creator>
  <cp:lastModifiedBy>小蜜蜂还是勤劳的</cp:lastModifiedBy>
  <dcterms:modified xsi:type="dcterms:W3CDTF">2026-05-22T08:09:29Z</dcterms:modified>
  <dc:title>淮安市政府</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eyJoZGlkIjoiMDJjNzJmMzI2NzU1MDU3NjhhODVjMmYzYzJhOGQxODciLCJ1c2VySWQiOiI1MjY3OTY5MTAifQ==</vt:lpwstr>
  </property>
  <property fmtid="{D5CDD505-2E9C-101B-9397-08002B2CF9AE}" pid="3" name="KSOProductBuildVer">
    <vt:lpwstr>2052-12.1.0.26375</vt:lpwstr>
  </property>
  <property fmtid="{D5CDD505-2E9C-101B-9397-08002B2CF9AE}" pid="4" name="ICV">
    <vt:lpwstr>563F8BE66CE1461F9416C4673B7BA259_13</vt:lpwstr>
  </property>
</Properties>
</file>