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05"/>
        <w:jc w:val="center"/>
        <w:spacing w:before="120" w:beforeAutospacing="0" w:after="120" w:afterAutospacing="0" w:line="360" w:lineRule="auto"/>
        <w:rPr>
          <w:rFonts w:ascii="宋体" w:hAnsi="宋体" w:cs="等线"/>
          <w:b/>
          <w:bCs/>
          <w:color w:val="000000" w:themeColor="text1"/>
          <w:sz w:val="52"/>
          <w:szCs w:val="52"/>
          <w:highlight w:val="none"/>
          <w14:textFill>
            <w14:solidFill>
              <w14:schemeClr w14:val="tx1"/>
            </w14:solidFill>
          </w14:textFill>
        </w:rPr>
      </w:pPr>
      <w:r>
        <w:rPr>
          <w:rFonts w:ascii="宋体" w:hAnsi="宋体" w:cs="等线"/>
          <w:b/>
          <w:bCs/>
          <w:color w:val="000000" w:themeColor="text1"/>
          <w:sz w:val="52"/>
          <w:szCs w:val="52"/>
          <w:highlight w:val="none"/>
          <w14:textFill>
            <w14:solidFill>
              <w14:schemeClr w14:val="tx1"/>
            </w14:solidFill>
          </w14:textFill>
        </w:rPr>
      </w:r>
      <w:r/>
    </w:p>
    <w:p>
      <w:pPr>
        <w:pStyle w:val="805"/>
        <w:jc w:val="center"/>
        <w:spacing w:before="120" w:beforeAutospacing="0" w:after="120" w:afterAutospacing="0" w:line="360" w:lineRule="auto"/>
        <w:rPr>
          <w:rFonts w:hint="eastAsia" w:ascii="宋体" w:hAnsi="宋体" w:cs="等线"/>
          <w:b/>
          <w:bCs/>
          <w:color w:val="000000" w:themeColor="text1"/>
          <w:sz w:val="52"/>
          <w:szCs w:val="52"/>
          <w:highlight w:val="none"/>
          <w14:textFill>
            <w14:solidFill>
              <w14:schemeClr w14:val="tx1"/>
            </w14:solidFill>
          </w14:textFill>
        </w:rPr>
      </w:pPr>
      <w:r>
        <w:rPr>
          <w:rFonts w:hint="eastAsia" w:ascii="宋体" w:hAnsi="宋体" w:cs="等线"/>
          <w:b/>
          <w:bCs/>
          <w:color w:val="000000" w:themeColor="text1"/>
          <w:sz w:val="52"/>
          <w:szCs w:val="52"/>
          <w:highlight w:val="none"/>
          <w14:textFill>
            <w14:solidFill>
              <w14:schemeClr w14:val="tx1"/>
            </w14:solidFill>
          </w14:textFill>
        </w:rPr>
      </w:r>
      <w:r/>
    </w:p>
    <w:p>
      <w:pPr>
        <w:pStyle w:val="805"/>
        <w:jc w:val="center"/>
        <w:spacing w:before="120" w:beforeAutospacing="0" w:after="120" w:afterAutospacing="0" w:line="360" w:lineRule="auto"/>
        <w:rPr>
          <w:rFonts w:hint="eastAsia" w:ascii="宋体" w:hAnsi="宋体" w:cs="等线"/>
          <w:b/>
          <w:bCs/>
          <w:color w:val="000000" w:themeColor="text1"/>
          <w:sz w:val="52"/>
          <w:szCs w:val="52"/>
          <w:highlight w:val="none"/>
          <w14:textFill>
            <w14:solidFill>
              <w14:schemeClr w14:val="tx1"/>
            </w14:solidFill>
          </w14:textFill>
        </w:rPr>
      </w:pPr>
      <w:r>
        <w:rPr>
          <w:rFonts w:ascii="宋体" w:hAnsi="宋体" w:cs="等线"/>
          <w:b/>
          <w:bCs/>
          <w:color w:val="000000" w:themeColor="text1"/>
          <w:sz w:val="52"/>
          <w:szCs w:val="52"/>
          <w:highlight w:val="none"/>
          <w14:textFill>
            <w14:solidFill>
              <w14:schemeClr w14:val="tx1"/>
            </w14:solidFill>
          </w14:textFill>
        </w:rPr>
        <w:t xml:space="preserve">竞争性磋商文件</w:t>
      </w:r>
      <w:r/>
    </w:p>
    <w:p>
      <w:pPr>
        <w:pStyle w:val="805"/>
        <w:jc w:val="center"/>
        <w:spacing w:before="120" w:after="120" w:line="360" w:lineRule="auto"/>
        <w:rPr>
          <w:rFonts w:ascii="宋体" w:hAnsi="宋体" w:cs="等线"/>
          <w:b/>
          <w:bCs/>
          <w:color w:val="000000" w:themeColor="text1"/>
          <w:sz w:val="32"/>
          <w:szCs w:val="32"/>
          <w:highlight w:val="none"/>
          <w14:textFill>
            <w14:solidFill>
              <w14:schemeClr w14:val="tx1"/>
            </w14:solidFill>
          </w14:textFill>
        </w:rPr>
      </w:pPr>
      <w:r>
        <w:rPr>
          <w:rFonts w:ascii="宋体" w:hAnsi="宋体" w:cs="等线"/>
          <w:b/>
          <w:bCs/>
          <w:color w:val="000000" w:themeColor="text1"/>
          <w:sz w:val="32"/>
          <w:szCs w:val="32"/>
          <w:highlight w:val="none"/>
          <w14:textFill>
            <w14:solidFill>
              <w14:schemeClr w14:val="tx1"/>
            </w14:solidFill>
          </w14:textFill>
        </w:rPr>
      </w:r>
      <w:r/>
    </w:p>
    <w:p>
      <w:pPr>
        <w:pStyle w:val="805"/>
        <w:spacing w:before="120" w:after="120" w:line="360" w:lineRule="auto"/>
        <w:rPr>
          <w:rFonts w:ascii="宋体" w:hAnsi="宋体" w:cs="等线"/>
          <w:b/>
          <w:bCs/>
          <w:color w:val="000000" w:themeColor="text1"/>
          <w:sz w:val="32"/>
          <w:szCs w:val="32"/>
          <w:highlight w:val="none"/>
          <w14:textFill>
            <w14:solidFill>
              <w14:schemeClr w14:val="tx1"/>
            </w14:solidFill>
          </w14:textFill>
        </w:rPr>
      </w:pPr>
      <w:r>
        <w:rPr>
          <w:rFonts w:ascii="宋体" w:hAnsi="宋体" w:cs="等线"/>
          <w:b/>
          <w:bCs/>
          <w:color w:val="000000" w:themeColor="text1"/>
          <w:sz w:val="32"/>
          <w:szCs w:val="32"/>
          <w:highlight w:val="none"/>
          <w14:textFill>
            <w14:solidFill>
              <w14:schemeClr w14:val="tx1"/>
            </w14:solidFill>
          </w14:textFill>
        </w:rPr>
      </w:r>
      <w:r/>
    </w:p>
    <w:p>
      <w:pPr>
        <w:pStyle w:val="805"/>
        <w:jc w:val="center"/>
        <w:spacing w:before="120" w:after="120" w:line="360" w:lineRule="auto"/>
        <w:rPr>
          <w:rFonts w:hint="eastAsia" w:ascii="宋体" w:hAnsi="宋体" w:cs="等线"/>
          <w:b/>
          <w:bCs/>
          <w:color w:val="000000" w:themeColor="text1"/>
          <w:sz w:val="32"/>
          <w:szCs w:val="32"/>
          <w:highlight w:val="none"/>
          <w14:textFill>
            <w14:solidFill>
              <w14:schemeClr w14:val="tx1"/>
            </w14:solidFill>
          </w14:textFill>
        </w:rPr>
      </w:pPr>
      <w:r>
        <w:rPr>
          <w:rFonts w:hint="eastAsia" w:ascii="宋体" w:hAnsi="宋体" w:cs="等线"/>
          <w:b/>
          <w:bCs/>
          <w:color w:val="000000" w:themeColor="text1"/>
          <w:sz w:val="32"/>
          <w:szCs w:val="32"/>
          <w:highlight w:val="none"/>
          <w14:textFill>
            <w14:solidFill>
              <w14:schemeClr w14:val="tx1"/>
            </w14:solidFill>
          </w14:textFill>
        </w:rPr>
        <w:t xml:space="preserve">项目名称：</w:t>
      </w:r>
      <w:bookmarkStart w:id="0" w:name="OLE_LINK7"/>
      <w:r>
        <w:rPr>
          <w:rFonts w:hint="eastAsia" w:ascii="宋体" w:hAnsi="宋体" w:eastAsia="宋体" w:cs="宋体"/>
          <w:b/>
          <w:color w:val="000000" w:themeColor="text1"/>
          <w:sz w:val="32"/>
          <w:szCs w:val="32"/>
          <w:highlight w:val="none"/>
          <w14:textFill>
            <w14:solidFill>
              <w14:schemeClr w14:val="tx1"/>
            </w14:solidFill>
          </w14:textFill>
        </w:rPr>
        <w:t xml:space="preserve">2026年开发区市政基础设施维修项目</w:t>
      </w:r>
      <w:bookmarkEnd w:id="0"/>
      <w:r/>
      <w:r/>
    </w:p>
    <w:p>
      <w:pPr>
        <w:jc w:val="center"/>
        <w:spacing w:line="360" w:lineRule="auto"/>
        <w:rPr>
          <w:rFonts w:hint="eastAsia" w:ascii="宋体" w:hAnsi="宋体" w:eastAsia="宋体" w:cs="宋体"/>
          <w:color w:val="000000" w:themeColor="text1"/>
          <w:sz w:val="36"/>
          <w:highlight w:val="none"/>
          <w14:textFill>
            <w14:solidFill>
              <w14:schemeClr w14:val="tx1"/>
            </w14:solidFill>
          </w14:textFill>
        </w:rPr>
      </w:pPr>
      <w:r/>
      <w:bookmarkStart w:id="1" w:name="_Toc32191"/>
      <w:r>
        <w:rPr>
          <w:rFonts w:hint="eastAsia" w:ascii="宋体" w:hAnsi="宋体" w:cs="等线"/>
          <w:b/>
          <w:bCs/>
          <w:color w:val="000000" w:themeColor="text1"/>
          <w:sz w:val="32"/>
          <w:szCs w:val="32"/>
          <w:highlight w:val="none"/>
          <w14:textFill>
            <w14:solidFill>
              <w14:schemeClr w14:val="tx1"/>
            </w14:solidFill>
          </w14:textFill>
        </w:rPr>
        <w:t xml:space="preserve">项目编号</w:t>
      </w:r>
      <w:bookmarkEnd w:id="1"/>
      <w:r>
        <w:rPr>
          <w:rFonts w:hint="eastAsia" w:ascii="宋体" w:hAnsi="宋体" w:cs="等线"/>
          <w:b/>
          <w:bCs/>
          <w:color w:val="000000" w:themeColor="text1"/>
          <w:sz w:val="32"/>
          <w:szCs w:val="32"/>
          <w:highlight w:val="none"/>
          <w14:textFill>
            <w14:solidFill>
              <w14:schemeClr w14:val="tx1"/>
            </w14:solidFill>
          </w14:textFill>
        </w:rPr>
        <w:t xml:space="preserve">：</w:t>
      </w:r>
      <w:bookmarkStart w:id="2" w:name="XMMC_1"/>
      <w:r>
        <w:rPr>
          <w:rFonts w:hint="eastAsia" w:ascii="宋体" w:hAnsi="宋体" w:eastAsia="宋体" w:cs="宋体"/>
          <w:b/>
          <w:bCs/>
          <w:color w:val="000000" w:themeColor="text1"/>
          <w:sz w:val="32"/>
          <w:szCs w:val="32"/>
          <w:highlight w:val="none"/>
          <w14:textFill>
            <w14:solidFill>
              <w14:schemeClr w14:val="tx1"/>
            </w14:solidFill>
          </w14:textFill>
        </w:rPr>
        <w:t xml:space="preserve">JSZC-321023-JCZX-C2026-000</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3</w:t>
      </w:r>
      <w:bookmarkEnd w:id="2"/>
      <w:r/>
    </w:p>
    <w:p>
      <w:pPr>
        <w:pStyle w:val="805"/>
        <w:ind w:firstLine="1285"/>
        <w:jc w:val="both"/>
        <w:spacing w:before="120" w:beforeAutospacing="0" w:after="120" w:afterAutospacing="0" w:line="360" w:lineRule="auto"/>
        <w:rPr>
          <w:rFonts w:hint="eastAsia" w:ascii="宋体" w:hAnsi="宋体" w:cs="等线"/>
          <w:b/>
          <w:bCs/>
          <w:color w:val="000000" w:themeColor="text1"/>
          <w:sz w:val="32"/>
          <w:szCs w:val="32"/>
          <w:highlight w:val="none"/>
          <w14:textFill>
            <w14:solidFill>
              <w14:schemeClr w14:val="tx1"/>
            </w14:solidFill>
          </w14:textFill>
        </w:rPr>
      </w:pPr>
      <w:r>
        <w:rPr>
          <w:rFonts w:hint="eastAsia" w:ascii="宋体" w:hAnsi="宋体" w:cs="等线"/>
          <w:b/>
          <w:bCs/>
          <w:color w:val="000000" w:themeColor="text1"/>
          <w:sz w:val="32"/>
          <w:szCs w:val="32"/>
          <w:highlight w:val="none"/>
          <w14:textFill>
            <w14:solidFill>
              <w14:schemeClr w14:val="tx1"/>
            </w14:solidFill>
          </w14:textFill>
        </w:rPr>
      </w:r>
      <w:r/>
    </w:p>
    <w:p>
      <w:pPr>
        <w:pStyle w:val="968"/>
        <w:ind w:firstLine="0"/>
        <w:jc w:val="center"/>
        <w:rPr>
          <w:rFonts w:hint="eastAsia" w:ascii="宋体" w:hAnsi="宋体" w:cs="等线"/>
          <w:b/>
          <w:bCs/>
          <w:color w:val="000000" w:themeColor="text1"/>
          <w:sz w:val="52"/>
          <w:szCs w:val="52"/>
          <w:highlight w:val="none"/>
          <w14:textFill>
            <w14:solidFill>
              <w14:schemeClr w14:val="tx1"/>
            </w14:solidFill>
          </w14:textFill>
        </w:rPr>
      </w:pPr>
      <w:r>
        <w:rPr>
          <w:rFonts w:hint="eastAsia" w:ascii="宋体" w:hAnsi="宋体" w:cs="等线"/>
          <w:b/>
          <w:bCs/>
          <w:color w:val="000000" w:themeColor="text1"/>
          <w:sz w:val="52"/>
          <w:szCs w:val="52"/>
          <w:highlight w:val="none"/>
          <w14:textFill>
            <w14:solidFill>
              <w14:schemeClr w14:val="tx1"/>
            </w14:solidFill>
          </w14:textFill>
        </w:rPr>
      </w:r>
      <w:r/>
    </w:p>
    <w:p>
      <w:pPr>
        <w:pStyle w:val="968"/>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8"/>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8"/>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8"/>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8"/>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68"/>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r>
      <w:r/>
    </w:p>
    <w:p>
      <w:pPr>
        <w:jc w:val="center"/>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bookmarkStart w:id="3" w:name="FMFBSJ_1"/>
      <w:r>
        <w:rPr>
          <w:rFonts w:hint="eastAsia" w:ascii="宋体" w:hAnsi="宋体" w:cs="宋体"/>
          <w:b/>
          <w:color w:val="000000" w:themeColor="text1"/>
          <w:sz w:val="32"/>
          <w:szCs w:val="32"/>
          <w:highlight w:val="none"/>
          <w14:textFill>
            <w14:solidFill>
              <w14:schemeClr w14:val="tx1"/>
            </w14:solidFill>
          </w14:textFill>
        </w:rPr>
        <w:t xml:space="preserve">采 购 人：江苏宝应经济开发区管理委员会</w:t>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采购代理机构：扬州玖诚建设咨询有限公司</w:t>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ascii="宋体" w:hAnsi="宋体" w:cs="Times New Roman"/>
          <w:b/>
          <w:color w:val="000000" w:themeColor="text1"/>
          <w:sz w:val="32"/>
          <w:szCs w:val="32"/>
          <w:highlight w:val="none"/>
          <w14:textFill>
            <w14:solidFill>
              <w14:schemeClr w14:val="tx1"/>
            </w14:solidFill>
          </w14:textFill>
        </w:rPr>
        <w:t xml:space="preserve">202</w:t>
      </w:r>
      <w:r>
        <w:rPr>
          <w:rFonts w:hint="eastAsia" w:ascii="宋体" w:hAnsi="宋体" w:cs="Times New Roman"/>
          <w:b/>
          <w:color w:val="000000" w:themeColor="text1"/>
          <w:sz w:val="32"/>
          <w:szCs w:val="32"/>
          <w:highlight w:val="none"/>
          <w14:textFill>
            <w14:solidFill>
              <w14:schemeClr w14:val="tx1"/>
            </w14:solidFill>
          </w14:textFill>
        </w:rPr>
        <w:t xml:space="preserve">6</w:t>
      </w:r>
      <w:r>
        <w:rPr>
          <w:rFonts w:ascii="宋体" w:hAnsi="宋体" w:cs="宋体"/>
          <w:b/>
          <w:color w:val="000000" w:themeColor="text1"/>
          <w:sz w:val="32"/>
          <w:szCs w:val="32"/>
          <w:highlight w:val="none"/>
          <w14:textFill>
            <w14:solidFill>
              <w14:schemeClr w14:val="tx1"/>
            </w14:solidFill>
          </w14:textFill>
        </w:rPr>
        <w:t xml:space="preserve">年</w:t>
      </w:r>
      <w:r>
        <w:rPr>
          <w:rFonts w:hint="eastAsia" w:ascii="宋体" w:hAnsi="宋体" w:cs="Times New Roman"/>
          <w:b/>
          <w:color w:val="000000" w:themeColor="text1"/>
          <w:sz w:val="32"/>
          <w:szCs w:val="32"/>
          <w:highlight w:val="none"/>
          <w14:textFill>
            <w14:solidFill>
              <w14:schemeClr w14:val="tx1"/>
            </w14:solidFill>
          </w14:textFill>
        </w:rPr>
        <w:t xml:space="preserve">0</w:t>
      </w:r>
      <w:r>
        <w:rPr>
          <w:rFonts w:hint="eastAsia" w:ascii="宋体" w:hAnsi="宋体" w:cs="Times New Roman"/>
          <w:b/>
          <w:color w:val="000000" w:themeColor="text1"/>
          <w:sz w:val="32"/>
          <w:szCs w:val="32"/>
          <w:highlight w:val="none"/>
          <w:lang w:val="en-US" w:eastAsia="zh-CN"/>
          <w14:textFill>
            <w14:solidFill>
              <w14:schemeClr w14:val="tx1"/>
            </w14:solidFill>
          </w14:textFill>
        </w:rPr>
        <w:t xml:space="preserve">5</w:t>
      </w:r>
      <w:r>
        <w:rPr>
          <w:rFonts w:ascii="宋体" w:hAnsi="宋体" w:cs="宋体"/>
          <w:b/>
          <w:color w:val="000000" w:themeColor="text1"/>
          <w:sz w:val="32"/>
          <w:szCs w:val="32"/>
          <w:highlight w:val="none"/>
          <w14:textFill>
            <w14:solidFill>
              <w14:schemeClr w14:val="tx1"/>
            </w14:solidFill>
          </w14:textFill>
        </w:rPr>
        <w:t xml:space="preserve">月</w:t>
      </w:r>
      <w:bookmarkEnd w:id="3"/>
      <w:r/>
      <w:r/>
    </w:p>
    <w:p>
      <w:pPr>
        <w:jc w:val="center"/>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目 录</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789"/>
        <w:spacing w:line="360" w:lineRule="auto"/>
        <w:tabs>
          <w:tab w:val="right" w:pos="8312" w:leader="dot"/>
        </w:tabs>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fldChar w:fldCharType="begin"/>
      </w:r>
      <w:r>
        <w:rPr>
          <w:rFonts w:hint="eastAsia" w:ascii="宋体" w:hAnsi="宋体"/>
          <w:color w:val="000000" w:themeColor="text1"/>
          <w:sz w:val="30"/>
          <w:szCs w:val="30"/>
          <w:highlight w:val="none"/>
          <w14:textFill>
            <w14:solidFill>
              <w14:schemeClr w14:val="tx1"/>
            </w14:solidFill>
          </w14:textFill>
        </w:rPr>
        <w:instrText xml:space="preserve">TOC \o "1-1" \h \z \u</w:instrText>
      </w:r>
      <w:r>
        <w:rPr>
          <w:rFonts w:ascii="宋体" w:hAnsi="宋体"/>
          <w:color w:val="000000" w:themeColor="text1"/>
          <w:sz w:val="30"/>
          <w:szCs w:val="30"/>
          <w:highlight w:val="none"/>
          <w14:textFill>
            <w14:solidFill>
              <w14:schemeClr w14:val="tx1"/>
            </w14:solidFill>
          </w14:textFill>
        </w:rPr>
        <w:fldChar w:fldCharType="separate"/>
      </w:r>
      <w:r>
        <w:rPr>
          <w:rFonts w:ascii="宋体" w:hAnsi="宋体"/>
          <w:color w:val="000000" w:themeColor="text1"/>
          <w:sz w:val="30"/>
          <w:szCs w:val="30"/>
          <w:highlight w:val="none"/>
          <w14:textFill>
            <w14:solidFill>
              <w14:schemeClr w14:val="tx1"/>
            </w14:solidFill>
          </w14:textFill>
        </w:rPr>
        <w:fldChar w:fldCharType="begin"/>
      </w:r>
      <w:r>
        <w:rPr>
          <w:rFonts w:ascii="宋体" w:hAnsi="宋体"/>
          <w:color w:val="000000" w:themeColor="text1"/>
          <w:sz w:val="30"/>
          <w:szCs w:val="30"/>
          <w:highlight w:val="none"/>
          <w14:textFill>
            <w14:solidFill>
              <w14:schemeClr w14:val="tx1"/>
            </w14:solidFill>
          </w14:textFill>
        </w:rPr>
        <w:instrText xml:space="preserve"> HYPERLINK \l _Toc9249 </w:instrText>
      </w:r>
      <w:r>
        <w:rPr>
          <w:rFonts w:ascii="宋体" w:hAnsi="宋体"/>
          <w:color w:val="000000" w:themeColor="text1"/>
          <w:sz w:val="30"/>
          <w:szCs w:val="30"/>
          <w:highlight w:val="none"/>
          <w14:textFill>
            <w14:solidFill>
              <w14:schemeClr w14:val="tx1"/>
            </w14:solidFill>
          </w14:textFill>
        </w:rPr>
        <w:fldChar w:fldCharType="separate"/>
      </w:r>
      <w:r>
        <w:rPr>
          <w:rFonts w:ascii="宋体" w:hAnsi="宋体"/>
          <w:color w:val="000000" w:themeColor="text1"/>
          <w:sz w:val="30"/>
          <w:szCs w:val="30"/>
          <w:highlight w:val="none"/>
          <w14:textFill>
            <w14:solidFill>
              <w14:schemeClr w14:val="tx1"/>
            </w14:solidFill>
          </w14:textFill>
        </w:rPr>
        <w:t xml:space="preserve">第一章 </w:t>
      </w:r>
      <w:r>
        <w:rPr>
          <w:rFonts w:ascii="宋体" w:hAnsi="宋体"/>
          <w:color w:val="000000" w:themeColor="text1"/>
          <w:sz w:val="30"/>
          <w:szCs w:val="30"/>
          <w:highlight w:val="none"/>
          <w14:textFill>
            <w14:solidFill>
              <w14:schemeClr w14:val="tx1"/>
            </w14:solidFill>
          </w14:textFill>
        </w:rPr>
        <w:fldChar w:fldCharType="end"/>
      </w:r>
      <w:r>
        <w:rPr>
          <w:rFonts w:ascii="宋体" w:hAnsi="宋体"/>
          <w:color w:val="000000" w:themeColor="text1"/>
          <w:sz w:val="30"/>
          <w:szCs w:val="30"/>
          <w:highlight w:val="none"/>
          <w14:textFill>
            <w14:solidFill>
              <w14:schemeClr w14:val="tx1"/>
            </w14:solidFill>
          </w14:textFill>
        </w:rPr>
        <w:fldChar w:fldCharType="begin"/>
      </w:r>
      <w:r>
        <w:rPr>
          <w:rFonts w:ascii="宋体" w:hAnsi="宋体"/>
          <w:color w:val="000000" w:themeColor="text1"/>
          <w:sz w:val="30"/>
          <w:szCs w:val="30"/>
          <w:highlight w:val="none"/>
          <w14:textFill>
            <w14:solidFill>
              <w14:schemeClr w14:val="tx1"/>
            </w14:solidFill>
          </w14:textFill>
        </w:rPr>
        <w:instrText xml:space="preserve"> HYPERLINK \l _Toc18735 </w:instrText>
      </w:r>
      <w:r>
        <w:rPr>
          <w:rFonts w:ascii="宋体" w:hAnsi="宋体"/>
          <w:color w:val="000000" w:themeColor="text1"/>
          <w:sz w:val="30"/>
          <w:szCs w:val="30"/>
          <w:highlight w:val="none"/>
          <w14:textFill>
            <w14:solidFill>
              <w14:schemeClr w14:val="tx1"/>
            </w14:solidFill>
          </w14:textFill>
        </w:rPr>
        <w:fldChar w:fldCharType="separate"/>
      </w:r>
      <w:r>
        <w:rPr>
          <w:rFonts w:hint="eastAsia" w:ascii="宋体" w:hAnsi="宋体"/>
          <w:color w:val="000000" w:themeColor="text1"/>
          <w:sz w:val="30"/>
          <w:szCs w:val="30"/>
          <w:highlight w:val="none"/>
          <w14:textFill>
            <w14:solidFill>
              <w14:schemeClr w14:val="tx1"/>
            </w14:solidFill>
          </w14:textFill>
        </w:rPr>
        <w:t xml:space="preserve">磋商</w:t>
      </w:r>
      <w:r>
        <w:rPr>
          <w:rFonts w:hint="eastAsia" w:ascii="宋体" w:hAnsi="宋体"/>
          <w:color w:val="000000" w:themeColor="text1"/>
          <w:sz w:val="30"/>
          <w:szCs w:val="30"/>
          <w:highlight w:val="none"/>
          <w:lang w:val="en-US" w:eastAsia="zh-CN"/>
          <w14:textFill>
            <w14:solidFill>
              <w14:schemeClr w14:val="tx1"/>
            </w14:solidFill>
          </w14:textFill>
        </w:rPr>
        <w:t xml:space="preserve">邀请</w:t>
      </w:r>
      <w:r>
        <w:rPr>
          <w:rFonts w:ascii="宋体" w:hAnsi="宋体"/>
          <w:color w:val="000000" w:themeColor="text1"/>
          <w:sz w:val="30"/>
          <w:szCs w:val="30"/>
          <w:highlight w:val="none"/>
          <w14:textFill>
            <w14:solidFill>
              <w14:schemeClr w14:val="tx1"/>
            </w14:solidFill>
          </w14:textFill>
        </w:rPr>
        <w:tab/>
      </w:r>
      <w:r>
        <w:rPr>
          <w:rFonts w:ascii="宋体" w:hAnsi="宋体"/>
          <w:color w:val="000000" w:themeColor="text1"/>
          <w:sz w:val="30"/>
          <w:szCs w:val="30"/>
          <w:highlight w:val="none"/>
          <w14:textFill>
            <w14:solidFill>
              <w14:schemeClr w14:val="tx1"/>
            </w14:solidFill>
          </w14:textFill>
        </w:rPr>
        <w:fldChar w:fldCharType="end"/>
      </w:r>
      <w:r/>
    </w:p>
    <w:p>
      <w:pPr>
        <w:pStyle w:val="789"/>
        <w:spacing w:line="360" w:lineRule="auto"/>
        <w:tabs>
          <w:tab w:val="right" w:pos="8312" w:leader="dot"/>
        </w:tabs>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fldChar w:fldCharType="begin"/>
      </w:r>
      <w:r>
        <w:rPr>
          <w:rFonts w:ascii="宋体" w:hAnsi="宋体"/>
          <w:color w:val="000000" w:themeColor="text1"/>
          <w:sz w:val="30"/>
          <w:szCs w:val="30"/>
          <w:highlight w:val="none"/>
          <w14:textFill>
            <w14:solidFill>
              <w14:schemeClr w14:val="tx1"/>
            </w14:solidFill>
          </w14:textFill>
        </w:rPr>
        <w:instrText xml:space="preserve"> HYPERLINK \l _Toc19875 </w:instrText>
      </w:r>
      <w:r>
        <w:rPr>
          <w:rFonts w:ascii="宋体" w:hAnsi="宋体"/>
          <w:color w:val="000000" w:themeColor="text1"/>
          <w:sz w:val="30"/>
          <w:szCs w:val="30"/>
          <w:highlight w:val="none"/>
          <w14:textFill>
            <w14:solidFill>
              <w14:schemeClr w14:val="tx1"/>
            </w14:solidFill>
          </w14:textFill>
        </w:rPr>
        <w:fldChar w:fldCharType="separate"/>
      </w:r>
      <w:r>
        <w:rPr>
          <w:rFonts w:hint="eastAsia" w:ascii="宋体" w:hAnsi="宋体"/>
          <w:color w:val="000000" w:themeColor="text1"/>
          <w:sz w:val="30"/>
          <w:szCs w:val="30"/>
          <w:highlight w:val="none"/>
          <w14:textFill>
            <w14:solidFill>
              <w14:schemeClr w14:val="tx1"/>
            </w14:solidFill>
          </w14:textFill>
        </w:rPr>
        <w:t xml:space="preserve">第二章 供应商须知</w:t>
      </w:r>
      <w:r>
        <w:rPr>
          <w:rFonts w:ascii="宋体" w:hAnsi="宋体"/>
          <w:color w:val="000000" w:themeColor="text1"/>
          <w:sz w:val="30"/>
          <w:szCs w:val="30"/>
          <w:highlight w:val="none"/>
          <w14:textFill>
            <w14:solidFill>
              <w14:schemeClr w14:val="tx1"/>
            </w14:solidFill>
          </w14:textFill>
        </w:rPr>
        <w:tab/>
      </w:r>
      <w:r>
        <w:rPr>
          <w:rFonts w:ascii="宋体" w:hAnsi="宋体"/>
          <w:color w:val="000000" w:themeColor="text1"/>
          <w:sz w:val="30"/>
          <w:szCs w:val="30"/>
          <w:highlight w:val="none"/>
          <w14:textFill>
            <w14:solidFill>
              <w14:schemeClr w14:val="tx1"/>
            </w14:solidFill>
          </w14:textFill>
        </w:rPr>
        <w:fldChar w:fldCharType="end"/>
      </w:r>
      <w:r/>
    </w:p>
    <w:p>
      <w:pPr>
        <w:pStyle w:val="789"/>
        <w:spacing w:line="360" w:lineRule="auto"/>
        <w:tabs>
          <w:tab w:val="right" w:pos="8312" w:leader="dot"/>
        </w:tabs>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fldChar w:fldCharType="begin"/>
      </w:r>
      <w:r>
        <w:rPr>
          <w:rFonts w:ascii="宋体" w:hAnsi="宋体"/>
          <w:color w:val="000000" w:themeColor="text1"/>
          <w:sz w:val="30"/>
          <w:szCs w:val="30"/>
          <w:highlight w:val="none"/>
          <w14:textFill>
            <w14:solidFill>
              <w14:schemeClr w14:val="tx1"/>
            </w14:solidFill>
          </w14:textFill>
        </w:rPr>
        <w:instrText xml:space="preserve"> HYPERLINK \l _Toc9240 </w:instrText>
      </w:r>
      <w:r>
        <w:rPr>
          <w:rFonts w:ascii="宋体" w:hAnsi="宋体"/>
          <w:color w:val="000000" w:themeColor="text1"/>
          <w:sz w:val="30"/>
          <w:szCs w:val="30"/>
          <w:highlight w:val="none"/>
          <w14:textFill>
            <w14:solidFill>
              <w14:schemeClr w14:val="tx1"/>
            </w14:solidFill>
          </w14:textFill>
        </w:rPr>
        <w:fldChar w:fldCharType="separate"/>
      </w:r>
      <w:r>
        <w:rPr>
          <w:rFonts w:hint="eastAsia" w:ascii="宋体" w:hAnsi="宋体"/>
          <w:color w:val="000000" w:themeColor="text1"/>
          <w:sz w:val="30"/>
          <w:szCs w:val="30"/>
          <w:highlight w:val="none"/>
          <w14:textFill>
            <w14:solidFill>
              <w14:schemeClr w14:val="tx1"/>
            </w14:solidFill>
          </w14:textFill>
        </w:rPr>
        <w:t xml:space="preserve">第三章 合同文本</w:t>
      </w:r>
      <w:r>
        <w:rPr>
          <w:rFonts w:ascii="宋体" w:hAnsi="宋体"/>
          <w:color w:val="000000" w:themeColor="text1"/>
          <w:sz w:val="30"/>
          <w:szCs w:val="30"/>
          <w:highlight w:val="none"/>
          <w14:textFill>
            <w14:solidFill>
              <w14:schemeClr w14:val="tx1"/>
            </w14:solidFill>
          </w14:textFill>
        </w:rPr>
        <w:tab/>
      </w:r>
      <w:r>
        <w:rPr>
          <w:rFonts w:ascii="宋体" w:hAnsi="宋体"/>
          <w:color w:val="000000" w:themeColor="text1"/>
          <w:sz w:val="30"/>
          <w:szCs w:val="30"/>
          <w:highlight w:val="none"/>
          <w14:textFill>
            <w14:solidFill>
              <w14:schemeClr w14:val="tx1"/>
            </w14:solidFill>
          </w14:textFill>
        </w:rPr>
        <w:fldChar w:fldCharType="end"/>
      </w:r>
      <w:r/>
    </w:p>
    <w:p>
      <w:pPr>
        <w:pStyle w:val="789"/>
        <w:spacing w:line="360" w:lineRule="auto"/>
        <w:tabs>
          <w:tab w:val="right" w:pos="8312" w:leader="dot"/>
        </w:tabs>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fldChar w:fldCharType="begin"/>
      </w:r>
      <w:r>
        <w:rPr>
          <w:rFonts w:ascii="宋体" w:hAnsi="宋体"/>
          <w:color w:val="000000" w:themeColor="text1"/>
          <w:sz w:val="30"/>
          <w:szCs w:val="30"/>
          <w:highlight w:val="none"/>
          <w14:textFill>
            <w14:solidFill>
              <w14:schemeClr w14:val="tx1"/>
            </w14:solidFill>
          </w14:textFill>
        </w:rPr>
        <w:instrText xml:space="preserve"> HYPERLINK \l _Toc9351 </w:instrText>
      </w:r>
      <w:r>
        <w:rPr>
          <w:rFonts w:ascii="宋体" w:hAnsi="宋体"/>
          <w:color w:val="000000" w:themeColor="text1"/>
          <w:sz w:val="30"/>
          <w:szCs w:val="30"/>
          <w:highlight w:val="none"/>
          <w14:textFill>
            <w14:solidFill>
              <w14:schemeClr w14:val="tx1"/>
            </w14:solidFill>
          </w14:textFill>
        </w:rPr>
        <w:fldChar w:fldCharType="separate"/>
      </w:r>
      <w:r>
        <w:rPr>
          <w:rFonts w:hint="eastAsia" w:ascii="宋体" w:hAnsi="宋体"/>
          <w:color w:val="000000" w:themeColor="text1"/>
          <w:sz w:val="30"/>
          <w:szCs w:val="30"/>
          <w:highlight w:val="none"/>
          <w14:textFill>
            <w14:solidFill>
              <w14:schemeClr w14:val="tx1"/>
            </w14:solidFill>
          </w14:textFill>
        </w:rPr>
        <w:t xml:space="preserve">第四章 采购需求</w:t>
      </w:r>
      <w:r>
        <w:rPr>
          <w:rFonts w:ascii="宋体" w:hAnsi="宋体"/>
          <w:color w:val="000000" w:themeColor="text1"/>
          <w:sz w:val="30"/>
          <w:szCs w:val="30"/>
          <w:highlight w:val="none"/>
          <w14:textFill>
            <w14:solidFill>
              <w14:schemeClr w14:val="tx1"/>
            </w14:solidFill>
          </w14:textFill>
        </w:rPr>
        <w:tab/>
      </w:r>
      <w:r>
        <w:rPr>
          <w:rFonts w:ascii="宋体" w:hAnsi="宋体"/>
          <w:color w:val="000000" w:themeColor="text1"/>
          <w:sz w:val="30"/>
          <w:szCs w:val="30"/>
          <w:highlight w:val="none"/>
          <w14:textFill>
            <w14:solidFill>
              <w14:schemeClr w14:val="tx1"/>
            </w14:solidFill>
          </w14:textFill>
        </w:rPr>
        <w:fldChar w:fldCharType="end"/>
      </w:r>
      <w:r/>
    </w:p>
    <w:p>
      <w:pPr>
        <w:pStyle w:val="789"/>
        <w:spacing w:line="360" w:lineRule="auto"/>
        <w:tabs>
          <w:tab w:val="right" w:pos="8312" w:leader="dot"/>
        </w:tabs>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fldChar w:fldCharType="begin"/>
      </w:r>
      <w:r>
        <w:rPr>
          <w:rFonts w:ascii="宋体" w:hAnsi="宋体"/>
          <w:color w:val="000000" w:themeColor="text1"/>
          <w:sz w:val="30"/>
          <w:szCs w:val="30"/>
          <w:highlight w:val="none"/>
          <w14:textFill>
            <w14:solidFill>
              <w14:schemeClr w14:val="tx1"/>
            </w14:solidFill>
          </w14:textFill>
        </w:rPr>
        <w:instrText xml:space="preserve"> HYPERLINK \l _Toc17911 </w:instrText>
      </w:r>
      <w:r>
        <w:rPr>
          <w:rFonts w:ascii="宋体" w:hAnsi="宋体"/>
          <w:color w:val="000000" w:themeColor="text1"/>
          <w:sz w:val="30"/>
          <w:szCs w:val="30"/>
          <w:highlight w:val="none"/>
          <w14:textFill>
            <w14:solidFill>
              <w14:schemeClr w14:val="tx1"/>
            </w14:solidFill>
          </w14:textFill>
        </w:rPr>
        <w:fldChar w:fldCharType="separate"/>
      </w:r>
      <w:r>
        <w:rPr>
          <w:rFonts w:hint="eastAsia" w:ascii="宋体" w:hAnsi="宋体"/>
          <w:bCs/>
          <w:color w:val="000000" w:themeColor="text1"/>
          <w:sz w:val="30"/>
          <w:szCs w:val="30"/>
          <w:highlight w:val="none"/>
          <w14:textFill>
            <w14:solidFill>
              <w14:schemeClr w14:val="tx1"/>
            </w14:solidFill>
          </w14:textFill>
        </w:rPr>
        <w:t xml:space="preserve">第五章 评审方法和评审标准</w:t>
      </w:r>
      <w:r>
        <w:rPr>
          <w:rFonts w:ascii="宋体" w:hAnsi="宋体"/>
          <w:color w:val="000000" w:themeColor="text1"/>
          <w:sz w:val="30"/>
          <w:szCs w:val="30"/>
          <w:highlight w:val="none"/>
          <w14:textFill>
            <w14:solidFill>
              <w14:schemeClr w14:val="tx1"/>
            </w14:solidFill>
          </w14:textFill>
        </w:rPr>
        <w:tab/>
      </w:r>
      <w:r>
        <w:rPr>
          <w:rFonts w:ascii="宋体" w:hAnsi="宋体"/>
          <w:color w:val="000000" w:themeColor="text1"/>
          <w:sz w:val="30"/>
          <w:szCs w:val="30"/>
          <w:highlight w:val="none"/>
          <w14:textFill>
            <w14:solidFill>
              <w14:schemeClr w14:val="tx1"/>
            </w14:solidFill>
          </w14:textFill>
        </w:rPr>
        <w:fldChar w:fldCharType="end"/>
      </w:r>
      <w:r/>
    </w:p>
    <w:p>
      <w:pPr>
        <w:pStyle w:val="789"/>
        <w:spacing w:line="360" w:lineRule="auto"/>
        <w:tabs>
          <w:tab w:val="right" w:pos="8312" w:leader="dot"/>
        </w:tabs>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fldChar w:fldCharType="begin"/>
      </w:r>
      <w:r>
        <w:rPr>
          <w:rFonts w:ascii="宋体" w:hAnsi="宋体"/>
          <w:color w:val="000000" w:themeColor="text1"/>
          <w:sz w:val="30"/>
          <w:szCs w:val="30"/>
          <w:highlight w:val="none"/>
          <w14:textFill>
            <w14:solidFill>
              <w14:schemeClr w14:val="tx1"/>
            </w14:solidFill>
          </w14:textFill>
        </w:rPr>
        <w:instrText xml:space="preserve"> HYPERLINK \l _Toc19786 </w:instrText>
      </w:r>
      <w:r>
        <w:rPr>
          <w:rFonts w:ascii="宋体" w:hAnsi="宋体"/>
          <w:color w:val="000000" w:themeColor="text1"/>
          <w:sz w:val="30"/>
          <w:szCs w:val="30"/>
          <w:highlight w:val="none"/>
          <w14:textFill>
            <w14:solidFill>
              <w14:schemeClr w14:val="tx1"/>
            </w14:solidFill>
          </w14:textFill>
        </w:rPr>
        <w:fldChar w:fldCharType="separate"/>
      </w:r>
      <w:r>
        <w:rPr>
          <w:rFonts w:hint="eastAsia" w:ascii="宋体" w:hAnsi="宋体"/>
          <w:color w:val="000000" w:themeColor="text1"/>
          <w:sz w:val="30"/>
          <w:szCs w:val="30"/>
          <w:highlight w:val="none"/>
          <w14:textFill>
            <w14:solidFill>
              <w14:schemeClr w14:val="tx1"/>
            </w14:solidFill>
          </w14:textFill>
        </w:rPr>
        <w:t xml:space="preserve">第六章 响应文件格式</w:t>
      </w:r>
      <w:r>
        <w:rPr>
          <w:rFonts w:ascii="宋体" w:hAnsi="宋体"/>
          <w:color w:val="000000" w:themeColor="text1"/>
          <w:sz w:val="30"/>
          <w:szCs w:val="30"/>
          <w:highlight w:val="none"/>
          <w14:textFill>
            <w14:solidFill>
              <w14:schemeClr w14:val="tx1"/>
            </w14:solidFill>
          </w14:textFill>
        </w:rPr>
        <w:tab/>
      </w:r>
      <w:r>
        <w:rPr>
          <w:rFonts w:ascii="宋体" w:hAnsi="宋体"/>
          <w:color w:val="000000" w:themeColor="text1"/>
          <w:sz w:val="30"/>
          <w:szCs w:val="30"/>
          <w:highlight w:val="none"/>
          <w14:textFill>
            <w14:solidFill>
              <w14:schemeClr w14:val="tx1"/>
            </w14:solidFill>
          </w14:textFill>
        </w:rPr>
        <w:fldChar w:fldCharType="end"/>
      </w:r>
      <w:r/>
    </w:p>
    <w:p>
      <w:pPr>
        <w:spacing w:line="360" w:lineRule="auto"/>
        <w:rPr>
          <w:rFonts w:hint="eastAsia" w:ascii="宋体" w:hAnsi="宋体"/>
          <w:color w:val="000000" w:themeColor="text1"/>
          <w:sz w:val="32"/>
          <w:szCs w:val="32"/>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fldChar w:fldCharType="end"/>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765"/>
        <w:jc w:val="center"/>
        <w:rPr>
          <w:rFonts w:hint="eastAsia" w:ascii="宋体" w:hAnsi="宋体" w:eastAsia="宋体" w:cs="宋体"/>
          <w:b/>
          <w:bCs/>
          <w:color w:val="000000" w:themeColor="text1"/>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br w:type="page" w:clear="all"/>
      </w:r>
      <w:bookmarkStart w:id="4" w:name="_Toc18735"/>
      <w:r>
        <w:rPr>
          <w:rFonts w:ascii="宋体" w:hAnsi="宋体"/>
          <w:b/>
          <w:bCs/>
          <w:color w:val="000000" w:themeColor="text1"/>
          <w:sz w:val="36"/>
          <w:szCs w:val="44"/>
          <w:highlight w:val="none"/>
          <w14:textFill>
            <w14:solidFill>
              <w14:schemeClr w14:val="tx1"/>
            </w14:solidFill>
          </w14:textFill>
        </w:rPr>
        <w:t xml:space="preserve">第一章</w:t>
      </w:r>
      <w:r>
        <w:rPr>
          <w:rFonts w:hint="eastAsia" w:ascii="宋体" w:hAnsi="宋体"/>
          <w:b/>
          <w:bCs/>
          <w:color w:val="000000" w:themeColor="text1"/>
          <w:sz w:val="36"/>
          <w:szCs w:val="44"/>
          <w:highlight w:val="none"/>
          <w14:textFill>
            <w14:solidFill>
              <w14:schemeClr w14:val="tx1"/>
            </w14:solidFill>
          </w14:textFill>
        </w:rPr>
        <w:t xml:space="preserve"> 磋商</w:t>
      </w:r>
      <w:r>
        <w:rPr>
          <w:rFonts w:hint="eastAsia" w:ascii="宋体" w:hAnsi="宋体"/>
          <w:b/>
          <w:bCs/>
          <w:color w:val="000000" w:themeColor="text1"/>
          <w:sz w:val="36"/>
          <w:szCs w:val="44"/>
          <w:highlight w:val="none"/>
          <w:lang w:val="en-US" w:eastAsia="zh-CN"/>
          <w14:textFill>
            <w14:solidFill>
              <w14:schemeClr w14:val="tx1"/>
            </w14:solidFill>
          </w14:textFill>
        </w:rPr>
        <w:t xml:space="preserve">邀请</w:t>
      </w:r>
      <w:bookmarkEnd w:id="4"/>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
        <w:jc w:val="left"/>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受</w:t>
      </w:r>
      <w:r>
        <w:rPr>
          <w:rFonts w:hint="eastAsia" w:ascii="宋体" w:hAnsi="宋体"/>
          <w:color w:val="000000" w:themeColor="text1"/>
          <w:highlight w:val="none"/>
          <w:lang w:eastAsia="zh-CN"/>
          <w14:textFill>
            <w14:solidFill>
              <w14:schemeClr w14:val="tx1"/>
            </w14:solidFill>
          </w14:textFill>
        </w:rPr>
        <w:t xml:space="preserve">江苏宝应经济开发区管理委员会</w:t>
      </w:r>
      <w:r>
        <w:rPr>
          <w:rFonts w:hint="eastAsia" w:ascii="宋体" w:hAnsi="宋体" w:cs="宋体"/>
          <w:color w:val="000000" w:themeColor="text1"/>
          <w:highlight w:val="none"/>
          <w14:textFill>
            <w14:solidFill>
              <w14:schemeClr w14:val="tx1"/>
            </w14:solidFill>
          </w14:textFill>
        </w:rPr>
        <w:t xml:space="preserve">的委托，扬州玖诚建设咨询有限公司就</w:t>
      </w:r>
      <w:r>
        <w:rPr>
          <w:rFonts w:hint="eastAsia" w:ascii="宋体" w:hAnsi="宋体" w:cs="宋体"/>
          <w:color w:val="000000" w:themeColor="text1"/>
          <w:highlight w:val="none"/>
          <w:lang w:eastAsia="zh-CN"/>
          <w14:textFill>
            <w14:solidFill>
              <w14:schemeClr w14:val="tx1"/>
            </w14:solidFill>
          </w14:textFill>
        </w:rPr>
        <w:t xml:space="preserve">2026年开发区市政基础设施维修项</w:t>
      </w:r>
      <w:r>
        <w:rPr>
          <w:rFonts w:hint="eastAsia" w:ascii="宋体" w:hAnsi="宋体" w:cs="宋体"/>
          <w:color w:val="000000" w:themeColor="text1"/>
          <w:highlight w:val="none"/>
          <w:lang w:val="en-US" w:eastAsia="zh-CN"/>
          <w14:textFill>
            <w14:solidFill>
              <w14:schemeClr w14:val="tx1"/>
            </w14:solidFill>
          </w14:textFill>
        </w:rPr>
        <w:t xml:space="preserve">目</w:t>
      </w:r>
      <w:r>
        <w:rPr>
          <w:rFonts w:hint="eastAsia" w:ascii="宋体" w:hAnsi="宋体" w:cs="宋体"/>
          <w:color w:val="000000" w:themeColor="text1"/>
          <w:highlight w:val="none"/>
          <w14:textFill>
            <w14:solidFill>
              <w14:schemeClr w14:val="tx1"/>
            </w14:solidFill>
          </w14:textFill>
        </w:rPr>
        <w:t xml:space="preserve">进行竞争性磋商采购，欢迎符合条件的供应商参加磋商。</w:t>
      </w:r>
      <w:r/>
    </w:p>
    <w:p>
      <w:pPr>
        <w:ind w:firstLine="420"/>
        <w:spacing w:line="360" w:lineRule="auto"/>
        <w:rPr>
          <w:rFonts w:hint="eastAsia" w:ascii="宋体" w:hAnsi="宋体"/>
          <w:bCs/>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Cs/>
          <w:color w:val="000000" w:themeColor="text1"/>
          <w:highlight w:val="none"/>
          <w14:textFill>
            <w14:solidFill>
              <w14:schemeClr w14:val="tx1"/>
            </w14:solidFill>
          </w14:textFill>
        </w:rPr>
        <w:t xml:space="preserve">项目概况：</w:t>
      </w:r>
      <w:r/>
    </w:p>
    <w:p>
      <w:pPr>
        <w:ind w:firstLine="420"/>
        <w:spacing w:line="360" w:lineRule="auto"/>
        <w:rPr>
          <w:rFonts w:ascii="宋体" w:hAnsi="宋体"/>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highlight w:val="none"/>
          <w:u w:val="single"/>
          <w:lang w:eastAsia="zh-CN"/>
          <w14:textFill>
            <w14:solidFill>
              <w14:schemeClr w14:val="tx1"/>
            </w14:solidFill>
          </w14:textFill>
        </w:rPr>
        <w:t xml:space="preserve">2026年开发区市政基础设施维修项</w:t>
      </w:r>
      <w:r>
        <w:rPr>
          <w:rFonts w:hint="eastAsia" w:ascii="宋体" w:hAnsi="宋体"/>
          <w:color w:val="000000" w:themeColor="text1"/>
          <w:highlight w:val="none"/>
          <w:u w:val="single"/>
          <w:lang w:val="en-US" w:eastAsia="zh-CN"/>
          <w14:textFill>
            <w14:solidFill>
              <w14:schemeClr w14:val="tx1"/>
            </w14:solidFill>
          </w14:textFill>
        </w:rPr>
        <w:t xml:space="preserve">目</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14:textFill>
            <w14:solidFill>
              <w14:schemeClr w14:val="tx1"/>
            </w14:solidFill>
          </w14:textFill>
        </w:rPr>
        <w:t xml:space="preserve">潜在供应商可在</w:t>
      </w:r>
      <w:r>
        <w:rPr>
          <w:rFonts w:hint="eastAsia" w:ascii="宋体" w:hAnsi="宋体" w:cs="宋体"/>
          <w:color w:val="000000" w:themeColor="text1"/>
          <w:highlight w:val="none"/>
          <w:u w:val="single"/>
          <w14:textFill>
            <w14:solidFill>
              <w14:schemeClr w14:val="tx1"/>
            </w14:solidFill>
          </w14:textFill>
        </w:rPr>
        <w:t xml:space="preserve">“江苏省政府采购网”、“扬州市政府采购网”</w:t>
      </w:r>
      <w:r>
        <w:rPr>
          <w:rFonts w:hint="eastAsia" w:ascii="宋体" w:hAnsi="宋体" w:cs="宋体"/>
          <w:color w:val="000000" w:themeColor="text1"/>
          <w:highlight w:val="none"/>
          <w14:textFill>
            <w14:solidFill>
              <w14:schemeClr w14:val="tx1"/>
            </w14:solidFill>
          </w14:textFill>
        </w:rPr>
        <w:t xml:space="preserve">自行免费下载磋商文件，</w:t>
      </w:r>
      <w:r>
        <w:rPr>
          <w:rFonts w:hint="eastAsia" w:ascii="宋体" w:hAnsi="宋体"/>
          <w:color w:val="000000" w:themeColor="text1"/>
          <w:highlight w:val="none"/>
          <w14:textFill>
            <w14:solidFill>
              <w14:schemeClr w14:val="tx1"/>
            </w14:solidFill>
          </w14:textFill>
        </w:rPr>
        <w:t xml:space="preserve">并于</w:t>
      </w:r>
      <w:r>
        <w:rPr>
          <w:rFonts w:ascii="宋体" w:hAnsi="宋体" w:cs="Times New Roman"/>
          <w:color w:val="000000" w:themeColor="text1"/>
          <w:highlight w:val="none"/>
          <w:u w:val="single"/>
          <w14:textFill>
            <w14:solidFill>
              <w14:schemeClr w14:val="tx1"/>
            </w14:solidFill>
          </w14:textFill>
        </w:rPr>
        <w:t xml:space="preserve">202</w:t>
      </w:r>
      <w:r>
        <w:rPr>
          <w:rFonts w:hint="eastAsia" w:ascii="宋体" w:hAnsi="宋体" w:cs="Times New Roman"/>
          <w:color w:val="000000" w:themeColor="text1"/>
          <w:highlight w:val="none"/>
          <w:u w:val="single"/>
          <w14:textFill>
            <w14:solidFill>
              <w14:schemeClr w14:val="tx1"/>
            </w14:solidFill>
          </w14:textFill>
        </w:rPr>
        <w:t xml:space="preserve">6</w:t>
      </w:r>
      <w:r>
        <w:rPr>
          <w:rFonts w:hint="eastAsia" w:ascii="宋体" w:hAnsi="宋体"/>
          <w:bCs/>
          <w:color w:val="000000" w:themeColor="text1"/>
          <w:highlight w:val="none"/>
          <w:u w:val="single"/>
          <w14:textFill>
            <w14:solidFill>
              <w14:schemeClr w14:val="tx1"/>
            </w14:solidFill>
          </w14:textFill>
        </w:rPr>
        <w:t xml:space="preserve">年</w:t>
      </w:r>
      <w:r>
        <w:rPr>
          <w:rFonts w:hint="eastAsia" w:ascii="宋体" w:hAnsi="宋体" w:cs="Times New Roman"/>
          <w:bCs/>
          <w:color w:val="000000" w:themeColor="text1"/>
          <w:highlight w:val="none"/>
          <w:u w:val="single"/>
          <w:lang w:val="en-US" w:eastAsia="zh-CN"/>
          <w14:textFill>
            <w14:solidFill>
              <w14:schemeClr w14:val="tx1"/>
            </w14:solidFill>
          </w14:textFill>
        </w:rPr>
        <w:t xml:space="preserve">05</w:t>
      </w:r>
      <w:r>
        <w:rPr>
          <w:rFonts w:hint="eastAsia" w:ascii="宋体" w:hAnsi="宋体"/>
          <w:bCs/>
          <w:color w:val="000000" w:themeColor="text1"/>
          <w:highlight w:val="none"/>
          <w:u w:val="single"/>
          <w14:textFill>
            <w14:solidFill>
              <w14:schemeClr w14:val="tx1"/>
            </w14:solidFill>
          </w14:textFill>
        </w:rPr>
        <w:t xml:space="preserve">月</w:t>
      </w:r>
      <w:r>
        <w:rPr>
          <w:rFonts w:hint="eastAsia" w:ascii="宋体" w:hAnsi="宋体" w:cs="Times New Roman"/>
          <w:bCs/>
          <w:color w:val="000000" w:themeColor="text1"/>
          <w:highlight w:val="none"/>
          <w:u w:val="single"/>
          <w:lang w:val="en-US" w:eastAsia="zh-CN"/>
          <w14:textFill>
            <w14:solidFill>
              <w14:schemeClr w14:val="tx1"/>
            </w14:solidFill>
          </w14:textFill>
        </w:rPr>
        <w:t xml:space="preserve">21</w:t>
      </w:r>
      <w:r>
        <w:rPr>
          <w:rFonts w:hint="eastAsia" w:ascii="宋体" w:hAnsi="宋体"/>
          <w:bCs/>
          <w:color w:val="000000" w:themeColor="text1"/>
          <w:highlight w:val="none"/>
          <w:u w:val="single"/>
          <w14:textFill>
            <w14:solidFill>
              <w14:schemeClr w14:val="tx1"/>
            </w14:solidFill>
          </w14:textFill>
        </w:rPr>
        <w:t xml:space="preserve">日</w:t>
      </w:r>
      <w:r>
        <w:rPr>
          <w:rFonts w:hint="eastAsia" w:ascii="宋体" w:hAnsi="宋体" w:cs="Times New Roman"/>
          <w:bCs/>
          <w:color w:val="000000" w:themeColor="text1"/>
          <w:highlight w:val="none"/>
          <w:u w:val="single"/>
          <w:lang w:val="en-US" w:eastAsia="zh-CN"/>
          <w14:textFill>
            <w14:solidFill>
              <w14:schemeClr w14:val="tx1"/>
            </w14:solidFill>
          </w14:textFill>
        </w:rPr>
        <w:t xml:space="preserve">15</w:t>
      </w:r>
      <w:r>
        <w:rPr>
          <w:rFonts w:hint="eastAsia" w:ascii="宋体" w:hAnsi="宋体"/>
          <w:bCs/>
          <w:color w:val="000000" w:themeColor="text1"/>
          <w:highlight w:val="none"/>
          <w:u w:val="single"/>
          <w14:textFill>
            <w14:solidFill>
              <w14:schemeClr w14:val="tx1"/>
            </w14:solidFill>
          </w14:textFill>
        </w:rPr>
        <w:t xml:space="preserve">点</w:t>
      </w:r>
      <w:r>
        <w:rPr>
          <w:rFonts w:hint="eastAsia" w:ascii="宋体" w:hAnsi="宋体" w:cs="Times New Roman"/>
          <w:bCs/>
          <w:color w:val="000000" w:themeColor="text1"/>
          <w:highlight w:val="none"/>
          <w:u w:val="single"/>
          <w:lang w:val="en-US" w:eastAsia="zh-CN"/>
          <w14:textFill>
            <w14:solidFill>
              <w14:schemeClr w14:val="tx1"/>
            </w14:solidFill>
          </w14:textFill>
        </w:rPr>
        <w:t xml:space="preserve">0</w:t>
      </w:r>
      <w:r>
        <w:rPr>
          <w:rFonts w:ascii="宋体" w:hAnsi="宋体" w:cs="Times New Roman"/>
          <w:bCs/>
          <w:color w:val="000000" w:themeColor="text1"/>
          <w:highlight w:val="none"/>
          <w:u w:val="single"/>
          <w14:textFill>
            <w14:solidFill>
              <w14:schemeClr w14:val="tx1"/>
            </w14:solidFill>
          </w14:textFill>
        </w:rPr>
        <w:t xml:space="preserve">0</w:t>
      </w:r>
      <w:r>
        <w:rPr>
          <w:rFonts w:hint="eastAsia" w:ascii="宋体" w:hAnsi="宋体"/>
          <w:bCs/>
          <w:color w:val="000000" w:themeColor="text1"/>
          <w:highlight w:val="none"/>
          <w:u w:val="single"/>
          <w14:textFill>
            <w14:solidFill>
              <w14:schemeClr w14:val="tx1"/>
            </w14:solidFill>
          </w14:textFill>
        </w:rPr>
        <w:t xml:space="preserve">分</w:t>
      </w:r>
      <w:r>
        <w:rPr>
          <w:rFonts w:hint="eastAsia" w:ascii="宋体" w:hAnsi="宋体"/>
          <w:bCs/>
          <w:color w:val="000000" w:themeColor="text1"/>
          <w:highlight w:val="none"/>
          <w14:textFill>
            <w14:solidFill>
              <w14:schemeClr w14:val="tx1"/>
            </w14:solidFill>
          </w14:textFill>
        </w:rPr>
        <w:t xml:space="preserve">（北京时间）前提交响应文件</w:t>
      </w:r>
      <w:r>
        <w:rPr>
          <w:rFonts w:hint="eastAsia" w:ascii="宋体" w:hAnsi="宋体"/>
          <w:color w:val="000000" w:themeColor="text1"/>
          <w:highlight w:val="none"/>
          <w14:textFill>
            <w14:solidFill>
              <w14:schemeClr w14:val="tx1"/>
            </w14:solidFill>
          </w14:textFill>
        </w:rPr>
        <w:t xml:space="preserve">。</w:t>
      </w:r>
      <w:bookmarkStart w:id="5" w:name="_Toc28359012"/>
      <w:r/>
      <w:bookmarkStart w:id="6" w:name="_Toc35393629"/>
      <w:r/>
      <w:bookmarkStart w:id="7" w:name="_Toc28359089"/>
      <w:r/>
      <w:bookmarkStart w:id="8" w:name="_Toc35393798"/>
      <w:r/>
      <w:r/>
    </w:p>
    <w:p>
      <w:pPr>
        <w:spacing w:before="162"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一、项目基本情况</w:t>
      </w:r>
      <w:bookmarkEnd w:id="5"/>
      <w:r/>
      <w:bookmarkEnd w:id="6"/>
      <w:r/>
      <w:bookmarkEnd w:id="7"/>
      <w:r/>
      <w:bookmarkEnd w:id="8"/>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1.项目编号：</w:t>
      </w:r>
      <w:r>
        <w:rPr>
          <w:rFonts w:hint="eastAsia" w:ascii="宋体" w:hAnsi="宋体" w:eastAsia="宋体" w:cs="宋体"/>
          <w:color w:val="000000" w:themeColor="text1"/>
          <w:szCs w:val="21"/>
          <w:highlight w:val="none"/>
          <w:lang w:eastAsia="zh-CN"/>
          <w14:textFill>
            <w14:solidFill>
              <w14:schemeClr w14:val="tx1"/>
            </w14:solidFill>
          </w14:textFill>
        </w:rPr>
        <w:t xml:space="preserve">JSZC-321023-JCZX-C2026-0003</w:t>
      </w:r>
      <w:r/>
    </w:p>
    <w:p>
      <w:pPr>
        <w:ind w:firstLine="420"/>
        <w:spacing w:line="360" w:lineRule="auto"/>
        <w:rPr>
          <w:rFonts w:hint="default" w:ascii="宋体" w:hAnsi="宋体" w:eastAsia="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2.项目名称：</w:t>
      </w:r>
      <w:r>
        <w:rPr>
          <w:rFonts w:hint="eastAsia" w:ascii="宋体" w:hAnsi="宋体"/>
          <w:color w:val="000000" w:themeColor="text1"/>
          <w:highlight w:val="none"/>
          <w:lang w:eastAsia="zh-CN"/>
          <w14:textFill>
            <w14:solidFill>
              <w14:schemeClr w14:val="tx1"/>
            </w14:solidFill>
          </w14:textFill>
        </w:rPr>
        <w:t xml:space="preserve">2026年开发区市政基础设施维修项</w:t>
      </w:r>
      <w:r>
        <w:rPr>
          <w:rFonts w:hint="eastAsia" w:ascii="宋体" w:hAnsi="宋体"/>
          <w:color w:val="000000" w:themeColor="text1"/>
          <w:highlight w:val="none"/>
          <w:lang w:val="en-US" w:eastAsia="zh-CN"/>
          <w14:textFill>
            <w14:solidFill>
              <w14:schemeClr w14:val="tx1"/>
            </w14:solidFill>
          </w14:textFill>
        </w:rPr>
        <w:t xml:space="preserve">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3.采购方式：竞争性磋商</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预算金额：350万元</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.本项目设定最高限价：313</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val="en-US" w:eastAsia="zh-CN"/>
          <w14:textFill>
            <w14:solidFill>
              <w14:schemeClr w14:val="tx1"/>
            </w14:solidFill>
          </w14:textFill>
        </w:rPr>
        <w:t xml:space="preserve">41586</w:t>
      </w:r>
      <w:r>
        <w:rPr>
          <w:rFonts w:hint="eastAsia" w:ascii="宋体" w:hAnsi="宋体" w:cs="宋体"/>
          <w:color w:val="000000" w:themeColor="text1"/>
          <w:highlight w:val="none"/>
          <w14:textFill>
            <w14:solidFill>
              <w14:schemeClr w14:val="tx1"/>
            </w14:solidFill>
          </w14:textFill>
        </w:rPr>
        <w:t xml:space="preserve">万元</w:t>
      </w:r>
      <w:r>
        <w:rPr>
          <w:rFonts w:hint="eastAsia" w:ascii="宋体" w:hAnsi="宋体" w:cs="宋体"/>
          <w:color w:val="000000" w:themeColor="text1"/>
          <w:highlight w:val="none"/>
          <w:lang w:val="en-US" w:eastAsia="zh-CN"/>
          <w14:textFill>
            <w14:solidFill>
              <w14:schemeClr w14:val="tx1"/>
            </w14:solidFill>
          </w14:textFill>
        </w:rPr>
        <w:t xml:space="preserve"> </w:t>
      </w:r>
      <w:r/>
    </w:p>
    <w:p>
      <w:pPr>
        <w:ind w:firstLine="420"/>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.采购需求：</w:t>
      </w:r>
      <w:r>
        <w:rPr>
          <w:rFonts w:hint="eastAsia" w:ascii="宋体" w:hAnsi="宋体" w:cs="宋体"/>
          <w:color w:val="000000" w:themeColor="text1"/>
          <w:highlight w:val="none"/>
          <w14:textFill>
            <w14:solidFill>
              <w14:schemeClr w14:val="tx1"/>
            </w14:solidFill>
          </w14:textFill>
        </w:rPr>
        <w:t xml:space="preserve">见磋商文件第四章</w:t>
      </w:r>
      <w:r/>
    </w:p>
    <w:p>
      <w:pPr>
        <w:ind w:firstLine="42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.合同履行期限：</w:t>
      </w:r>
      <w:bookmarkStart w:id="9" w:name="OLE_LINK39"/>
      <w:r/>
      <w:bookmarkStart w:id="10" w:name="OLE_LINK38"/>
      <w:r/>
      <w:bookmarkStart w:id="11" w:name="OLE_LINK8"/>
      <w:r>
        <w:rPr>
          <w:rFonts w:hint="eastAsia" w:ascii="宋体" w:hAnsi="宋体" w:cs="宋体"/>
          <w:color w:val="000000" w:themeColor="text1"/>
          <w:highlight w:val="none"/>
          <w14:textFill>
            <w14:solidFill>
              <w14:schemeClr w14:val="tx1"/>
            </w14:solidFill>
          </w14:textFill>
        </w:rPr>
        <w:t xml:space="preserve">合同签订后1年内或完成合同价工作内容并且合格，可交付采购人竣工验收投入使用。</w:t>
      </w:r>
      <w:bookmarkEnd w:id="9"/>
      <w:r/>
      <w:bookmarkEnd w:id="10"/>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8.本项目</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不接受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联合体磋商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9.本项目</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不接受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进口产品参加磋商</w:t>
      </w:r>
      <w:bookmarkEnd w:id="11"/>
      <w:r/>
      <w:r/>
    </w:p>
    <w:p>
      <w:pPr>
        <w:spacing w:before="162" w:line="360" w:lineRule="auto"/>
        <w:rPr>
          <w:rFonts w:hint="eastAsia" w:ascii="宋体" w:hAnsi="宋体" w:cs="宋体"/>
          <w:b/>
          <w:color w:val="000000" w:themeColor="text1"/>
          <w:highlight w:val="none"/>
          <w14:textFill>
            <w14:solidFill>
              <w14:schemeClr w14:val="tx1"/>
            </w14:solidFill>
          </w14:textFill>
        </w:rPr>
      </w:pPr>
      <w:r/>
      <w:bookmarkStart w:id="12" w:name="_Toc28359013"/>
      <w:r/>
      <w:bookmarkStart w:id="13" w:name="_Toc35393799"/>
      <w:r/>
      <w:bookmarkStart w:id="14" w:name="_Toc35393630"/>
      <w:r/>
      <w:bookmarkStart w:id="15" w:name="_Toc28359090"/>
      <w:r>
        <w:rPr>
          <w:rFonts w:hint="eastAsia" w:ascii="宋体" w:hAnsi="宋体" w:cs="宋体"/>
          <w:b/>
          <w:color w:val="000000" w:themeColor="text1"/>
          <w:highlight w:val="none"/>
          <w14:textFill>
            <w14:solidFill>
              <w14:schemeClr w14:val="tx1"/>
            </w14:solidFill>
          </w14:textFill>
        </w:rPr>
        <w:t xml:space="preserve">二、申请人的资格要求</w:t>
      </w:r>
      <w:bookmarkEnd w:id="12"/>
      <w:r/>
      <w:bookmarkEnd w:id="13"/>
      <w:r/>
      <w:bookmarkEnd w:id="14"/>
      <w:r/>
      <w:bookmarkEnd w:id="15"/>
      <w:r/>
      <w:r/>
    </w:p>
    <w:p>
      <w:pPr>
        <w:ind w:firstLine="420"/>
        <w:spacing w:line="360" w:lineRule="auto"/>
        <w:rPr>
          <w:rFonts w:ascii="宋体" w:hAnsi="宋体" w:cs="Times New Roman"/>
          <w:bCs/>
          <w:color w:val="000000" w:themeColor="text1"/>
          <w:highlight w:val="none"/>
          <w14:textFill>
            <w14:solidFill>
              <w14:schemeClr w14:val="tx1"/>
            </w14:solidFill>
          </w14:textFill>
        </w:rPr>
      </w:pPr>
      <w:r/>
      <w:bookmarkStart w:id="16" w:name="_Toc109304965"/>
      <w:r>
        <w:rPr>
          <w:rFonts w:hint="eastAsia" w:ascii="宋体" w:hAnsi="宋体" w:cs="Times New Roman"/>
          <w:bCs/>
          <w:color w:val="000000" w:themeColor="text1"/>
          <w:highlight w:val="none"/>
          <w14:textFill>
            <w14:solidFill>
              <w14:schemeClr w14:val="tx1"/>
            </w14:solidFill>
          </w14:textFill>
        </w:rPr>
        <w:t xml:space="preserve">（一）通用资格要求</w:t>
      </w:r>
      <w:r/>
    </w:p>
    <w:p>
      <w:pPr>
        <w:ind w:firstLine="420"/>
        <w:spacing w:line="360" w:lineRule="auto"/>
        <w:rPr>
          <w:rFonts w:hint="eastAsia" w:ascii="宋体" w:hAnsi="宋体" w:cs="Times New Roman"/>
          <w:i/>
          <w:iCs/>
          <w:color w:val="000000" w:themeColor="text1"/>
          <w:highlight w:val="none"/>
          <w:u w:val="single"/>
          <w14:textFill>
            <w14:solidFill>
              <w14:schemeClr w14:val="tx1"/>
            </w14:solidFill>
          </w14:textFill>
        </w:rPr>
      </w:pPr>
      <w:r>
        <w:rPr>
          <w:rFonts w:hint="eastAsia" w:ascii="宋体" w:hAnsi="宋体" w:cs="Times New Roman"/>
          <w:i/>
          <w:iCs/>
          <w:color w:val="000000" w:themeColor="text1"/>
          <w:highlight w:val="none"/>
          <w:u w:val="single"/>
          <w:lang w:val="en-US" w:eastAsia="zh-CN"/>
          <w14:textFill>
            <w14:solidFill>
              <w14:schemeClr w14:val="tx1"/>
            </w14:solidFill>
          </w14:textFill>
        </w:rPr>
        <w:t xml:space="preserve">1.1 法人或者其他组织的营业执照等证明文件，自然人的身份证明；</w:t>
      </w:r>
      <w:r/>
    </w:p>
    <w:p>
      <w:pPr>
        <w:ind w:firstLine="420"/>
        <w:spacing w:line="360" w:lineRule="auto"/>
        <w:rPr>
          <w:rFonts w:hint="eastAsia" w:ascii="宋体" w:hAnsi="宋体" w:cs="Times New Roman"/>
          <w:i/>
          <w:iCs/>
          <w:color w:val="000000" w:themeColor="text1"/>
          <w:highlight w:val="none"/>
          <w:u w:val="single"/>
          <w14:textFill>
            <w14:solidFill>
              <w14:schemeClr w14:val="tx1"/>
            </w14:solidFill>
          </w14:textFill>
        </w:rPr>
      </w:pPr>
      <w:r>
        <w:rPr>
          <w:rFonts w:hint="eastAsia" w:ascii="宋体" w:hAnsi="宋体" w:cs="Times New Roman"/>
          <w:i/>
          <w:iCs/>
          <w:color w:val="000000" w:themeColor="text1"/>
          <w:highlight w:val="none"/>
          <w:u w:val="single"/>
          <w:lang w:val="en-US" w:eastAsia="zh-CN"/>
          <w14:textFill>
            <w14:solidFill>
              <w14:schemeClr w14:val="tx1"/>
            </w14:solidFill>
          </w14:textFill>
        </w:rPr>
        <w:t xml:space="preserve">1.2依法缴纳职工社会保障资金的证明材料(税务、银行或社会保险基金管理部门出具的近三个月内任意一个月缴纳职工社会保障资金的缴款凭证或缴款证明)（供应商依法享受缓缴、免缴的提供证明材料）；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hint="eastAsia" w:ascii="宋体" w:hAnsi="宋体" w:cs="Times New Roman"/>
          <w:i/>
          <w:iCs/>
          <w:color w:val="000000" w:themeColor="text1"/>
          <w:highlight w:val="none"/>
          <w:u w:val="single"/>
          <w14:textFill>
            <w14:solidFill>
              <w14:schemeClr w14:val="tx1"/>
            </w14:solidFill>
          </w14:textFill>
        </w:rPr>
      </w:pPr>
      <w:r>
        <w:rPr>
          <w:rFonts w:hint="eastAsia" w:ascii="宋体" w:hAnsi="宋体" w:cs="Times New Roman"/>
          <w:i/>
          <w:iCs/>
          <w:color w:val="000000" w:themeColor="text1"/>
          <w:highlight w:val="none"/>
          <w:u w:val="single"/>
          <w:lang w:val="en-US"/>
          <w14:textFill>
            <w14:solidFill>
              <w14:schemeClr w14:val="tx1"/>
            </w14:solidFill>
          </w14:textFill>
        </w:rPr>
        <w:t xml:space="preserve">1.3</w:t>
      </w:r>
      <w:r>
        <w:rPr>
          <w:rFonts w:hint="eastAsia" w:ascii="宋体" w:hAnsi="宋体" w:cs="Times New Roman"/>
          <w:i/>
          <w:iCs/>
          <w:color w:val="000000" w:themeColor="text1"/>
          <w:highlight w:val="none"/>
          <w:u w:val="single"/>
          <w:lang w:eastAsia="zh-CN"/>
          <w14:textFill>
            <w14:solidFill>
              <w14:schemeClr w14:val="tx1"/>
            </w14:solidFill>
          </w14:textFill>
        </w:rPr>
        <w:t xml:space="preserve">供应商近三个月内任意一份依法纳税的缴款凭证（供应商依法享受缓缴、免缴的提供证明材料）；</w:t>
      </w:r>
      <w:r/>
    </w:p>
    <w:p>
      <w:pPr>
        <w:ind w:firstLine="420"/>
        <w:spacing w:line="360" w:lineRule="auto"/>
        <w:rPr>
          <w:rFonts w:hint="eastAsia" w:ascii="宋体" w:hAnsi="宋体" w:cs="Times New Roman"/>
          <w:i/>
          <w:iCs/>
          <w:color w:val="000000" w:themeColor="text1"/>
          <w:highlight w:val="none"/>
          <w:u w:val="single"/>
          <w14:textFill>
            <w14:solidFill>
              <w14:schemeClr w14:val="tx1"/>
            </w14:solidFill>
          </w14:textFill>
        </w:rPr>
      </w:pPr>
      <w:r>
        <w:rPr>
          <w:rFonts w:hint="eastAsia" w:ascii="宋体" w:hAnsi="宋体" w:cs="Times New Roman"/>
          <w:i/>
          <w:iCs/>
          <w:color w:val="000000" w:themeColor="text1"/>
          <w:highlight w:val="none"/>
          <w:u w:val="single"/>
          <w:lang w:val="en-US"/>
          <w14:textFill>
            <w14:solidFill>
              <w14:schemeClr w14:val="tx1"/>
            </w14:solidFill>
          </w14:textFill>
        </w:rPr>
        <w:t xml:space="preserve">1.4</w:t>
      </w:r>
      <w:r>
        <w:rPr>
          <w:rFonts w:hint="eastAsia" w:ascii="宋体" w:hAnsi="宋体" w:cs="Times New Roman"/>
          <w:i/>
          <w:iCs/>
          <w:color w:val="000000" w:themeColor="text1"/>
          <w:highlight w:val="none"/>
          <w:u w:val="single"/>
          <w:lang w:eastAsia="zh-CN"/>
          <w14:textFill>
            <w14:solidFill>
              <w14:schemeClr w14:val="tx1"/>
            </w14:solidFill>
          </w14:textFill>
        </w:rPr>
        <w:t xml:space="preserve">上一年度的财务报告情况（成立不满一年不需提供）；</w:t>
      </w:r>
      <w:r/>
    </w:p>
    <w:p>
      <w:pPr>
        <w:ind w:firstLine="420"/>
        <w:spacing w:line="360" w:lineRule="auto"/>
        <w:rPr>
          <w:rFonts w:hint="eastAsia" w:ascii="宋体" w:hAnsi="宋体" w:cs="Times New Roman"/>
          <w:i/>
          <w:iCs/>
          <w:color w:val="000000" w:themeColor="text1"/>
          <w:highlight w:val="none"/>
          <w:u w:val="single"/>
          <w14:textFill>
            <w14:solidFill>
              <w14:schemeClr w14:val="tx1"/>
            </w14:solidFill>
          </w14:textFill>
        </w:rPr>
      </w:pPr>
      <w:r>
        <w:rPr>
          <w:rFonts w:hint="eastAsia" w:ascii="宋体" w:hAnsi="宋体" w:cs="Times New Roman"/>
          <w:i/>
          <w:iCs/>
          <w:color w:val="000000" w:themeColor="text1"/>
          <w:highlight w:val="none"/>
          <w:u w:val="single"/>
          <w:lang w:val="en-US"/>
          <w14:textFill>
            <w14:solidFill>
              <w14:schemeClr w14:val="tx1"/>
            </w14:solidFill>
          </w14:textFill>
        </w:rPr>
        <w:t xml:space="preserve">1.5</w:t>
      </w:r>
      <w:r>
        <w:rPr>
          <w:rFonts w:hint="eastAsia" w:ascii="宋体" w:hAnsi="宋体" w:cs="Times New Roman"/>
          <w:i/>
          <w:iCs/>
          <w:color w:val="000000" w:themeColor="text1"/>
          <w:highlight w:val="none"/>
          <w:u w:val="single"/>
          <w:lang w:eastAsia="zh-CN"/>
          <w14:textFill>
            <w14:solidFill>
              <w14:schemeClr w14:val="tx1"/>
            </w14:solidFill>
          </w14:textFill>
        </w:rPr>
        <w:t xml:space="preserve">具备履行合同所必需的设备和专业技术能力的证明材料；</w:t>
      </w:r>
      <w:r/>
    </w:p>
    <w:p>
      <w:pPr>
        <w:ind w:firstLine="420"/>
        <w:spacing w:line="360" w:lineRule="auto"/>
        <w:rPr>
          <w:rFonts w:hint="eastAsia" w:ascii="宋体" w:hAnsi="宋体" w:cs="Times New Roman"/>
          <w:i/>
          <w:iCs/>
          <w:color w:val="000000" w:themeColor="text1"/>
          <w:highlight w:val="none"/>
          <w:u w:val="single"/>
          <w14:textFill>
            <w14:solidFill>
              <w14:schemeClr w14:val="tx1"/>
            </w14:solidFill>
          </w14:textFill>
        </w:rPr>
      </w:pPr>
      <w:r>
        <w:rPr>
          <w:rFonts w:hint="eastAsia" w:ascii="宋体" w:hAnsi="宋体" w:cs="Times New Roman"/>
          <w:i/>
          <w:iCs/>
          <w:color w:val="000000" w:themeColor="text1"/>
          <w:highlight w:val="none"/>
          <w:u w:val="single"/>
          <w:lang w:val="en-US"/>
          <w14:textFill>
            <w14:solidFill>
              <w14:schemeClr w14:val="tx1"/>
            </w14:solidFill>
          </w14:textFill>
        </w:rPr>
        <w:t xml:space="preserve">1.6</w:t>
      </w:r>
      <w:r>
        <w:rPr>
          <w:rFonts w:hint="eastAsia" w:ascii="宋体" w:hAnsi="宋体" w:cs="Times New Roman"/>
          <w:i/>
          <w:iCs/>
          <w:color w:val="000000" w:themeColor="text1"/>
          <w:highlight w:val="none"/>
          <w:u w:val="single"/>
          <w:lang w:eastAsia="zh-CN"/>
          <w14:textFill>
            <w14:solidFill>
              <w14:schemeClr w14:val="tx1"/>
            </w14:solidFill>
          </w14:textFill>
        </w:rPr>
        <w:t xml:space="preserve">参加本次政府采购活动前</w:t>
      </w:r>
      <w:r>
        <w:rPr>
          <w:rFonts w:hint="eastAsia" w:ascii="宋体" w:hAnsi="宋体" w:cs="Times New Roman"/>
          <w:i/>
          <w:iCs/>
          <w:color w:val="000000" w:themeColor="text1"/>
          <w:highlight w:val="none"/>
          <w:u w:val="single"/>
          <w:lang w:val="en-US"/>
          <w14:textFill>
            <w14:solidFill>
              <w14:schemeClr w14:val="tx1"/>
            </w14:solidFill>
          </w14:textFill>
        </w:rPr>
        <w:t xml:space="preserve">3</w:t>
      </w:r>
      <w:r>
        <w:rPr>
          <w:rFonts w:hint="eastAsia" w:ascii="宋体" w:hAnsi="宋体" w:cs="Times New Roman"/>
          <w:i/>
          <w:iCs/>
          <w:color w:val="000000" w:themeColor="text1"/>
          <w:highlight w:val="none"/>
          <w:u w:val="single"/>
          <w:lang w:eastAsia="zh-CN"/>
          <w14:textFill>
            <w14:solidFill>
              <w14:schemeClr w14:val="tx1"/>
            </w14:solidFill>
          </w14:textFill>
        </w:rPr>
        <w:t xml:space="preserve">年内在经营活动中没有重大违法记录的书面声明；</w:t>
      </w:r>
      <w:r/>
    </w:p>
    <w:p>
      <w:pPr>
        <w:ind w:firstLine="420"/>
        <w:spacing w:line="360" w:lineRule="auto"/>
        <w:rPr>
          <w:rFonts w:hint="eastAsia" w:ascii="宋体" w:hAnsi="宋体" w:cs="Times New Roman"/>
          <w:i/>
          <w:iCs/>
          <w:color w:val="000000" w:themeColor="text1"/>
          <w:highlight w:val="none"/>
          <w:u w:val="single"/>
          <w14:textFill>
            <w14:solidFill>
              <w14:schemeClr w14:val="tx1"/>
            </w14:solidFill>
          </w14:textFill>
        </w:rPr>
      </w:pPr>
      <w:r>
        <w:rPr>
          <w:rFonts w:hint="eastAsia" w:ascii="宋体" w:hAnsi="宋体" w:cs="Times New Roman"/>
          <w:i/>
          <w:iCs/>
          <w:color w:val="000000" w:themeColor="text1"/>
          <w:highlight w:val="none"/>
          <w:u w:val="single"/>
          <w:lang w:val="en-US" w:eastAsia="zh-CN"/>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hint="eastAsia" w:ascii="宋体" w:hAnsi="宋体" w:cs="Times New Roman"/>
          <w:i/>
          <w:iCs/>
          <w:color w:val="000000" w:themeColor="text1"/>
          <w:highlight w:val="none"/>
          <w:u w:val="single"/>
          <w14:textFill>
            <w14:solidFill>
              <w14:schemeClr w14:val="tx1"/>
            </w14:solidFill>
          </w14:textFill>
        </w:rPr>
      </w:pPr>
      <w:r>
        <w:rPr>
          <w:rFonts w:hint="eastAsia" w:ascii="宋体" w:hAnsi="宋体" w:cs="Times New Roman"/>
          <w:i/>
          <w:iCs/>
          <w:color w:val="000000" w:themeColor="text1"/>
          <w:highlight w:val="none"/>
          <w:u w:val="single"/>
          <w:lang w:val="en-US"/>
          <w14:textFill>
            <w14:solidFill>
              <w14:schemeClr w14:val="tx1"/>
            </w14:solidFill>
          </w14:textFill>
        </w:rPr>
        <w:t xml:space="preserve">1.8</w:t>
      </w:r>
      <w:r>
        <w:rPr>
          <w:rFonts w:hint="eastAsia" w:ascii="宋体" w:hAnsi="宋体" w:cs="Times New Roman"/>
          <w:i/>
          <w:iCs/>
          <w:color w:val="000000" w:themeColor="text1"/>
          <w:highlight w:val="none"/>
          <w:u w:val="single"/>
          <w:lang w:eastAsia="zh-CN"/>
          <w14:textFill>
            <w14:solidFill>
              <w14:schemeClr w14:val="tx1"/>
            </w14:solidFill>
          </w14:textFill>
        </w:rPr>
        <w:t xml:space="preserve">供应商信用承诺函；</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Times New Roman"/>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.落实政府采购政策需满足的资格要求：</w:t>
      </w:r>
      <w:bookmarkStart w:id="17" w:name="OLE_LINK17"/>
      <w:r/>
      <w:bookmarkStart w:id="18" w:name="OLE_LINK18"/>
      <w:r/>
      <w:bookmarkStart w:id="19" w:name="OLE_LINK31"/>
      <w:r/>
      <w:bookmarkStart w:id="20" w:name="OLE_LINK6"/>
      <w:r/>
      <w:bookmarkStart w:id="21" w:name="OLE_LINK5"/>
      <w:r>
        <w:rPr>
          <w:rFonts w:hint="eastAsia" w:ascii="宋体" w:hAnsi="宋体" w:cs="宋体"/>
          <w:i/>
          <w:color w:val="000000" w:themeColor="text1"/>
          <w:highlight w:val="none"/>
          <w:u w:val="single"/>
          <w14:textFill>
            <w14:solidFill>
              <w14:schemeClr w14:val="tx1"/>
            </w14:solidFill>
          </w14:textFill>
        </w:rPr>
        <w:t xml:space="preserve">根据《政府采购促进中小企业发展管理办法》的规定，本项目专门面向中小企业采购，投标人投标时须提供《中小企业声明函》。本项目属于（建筑业）（该行业类别不可修改），《中小企业声明函》不符合本文件要求或未提供的，投标文件无效。</w:t>
      </w:r>
      <w:bookmarkEnd w:id="17"/>
      <w:r/>
      <w:bookmarkEnd w:id="18"/>
      <w:r/>
      <w:bookmarkEnd w:id="19"/>
      <w:r/>
      <w:bookmarkEnd w:id="20"/>
      <w:r/>
      <w:bookmarkEnd w:id="21"/>
      <w:r/>
      <w:r/>
    </w:p>
    <w:p>
      <w:pPr>
        <w:ind w:firstLine="42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 本项目不接受联合体参与磋商</w:t>
      </w:r>
      <w:r/>
    </w:p>
    <w:p>
      <w:pPr>
        <w:ind w:firstLine="420"/>
        <w:spacing w:before="162"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（二）本项目的特定资格要求：</w:t>
      </w:r>
      <w:r/>
    </w:p>
    <w:p>
      <w:pPr>
        <w:pStyle w:val="666"/>
        <w:ind w:firstLine="422"/>
        <w:spacing w:before="0" w:after="0" w:line="360" w:lineRule="auto"/>
        <w:rPr>
          <w:rFonts w:hint="eastAsia" w:ascii="宋体" w:hAnsi="宋体" w:eastAsia="宋体" w:cs="宋体"/>
          <w:b/>
          <w:bCs/>
          <w:i/>
          <w:color w:val="000000" w:themeColor="text1"/>
          <w:sz w:val="21"/>
          <w:szCs w:val="21"/>
          <w:highlight w:val="none"/>
          <w:u w:val="single"/>
          <w14:textFill>
            <w14:solidFill>
              <w14:schemeClr w14:val="tx1"/>
            </w14:solidFill>
          </w14:textFill>
        </w:rPr>
      </w:pPr>
      <w:r/>
      <w:bookmarkStart w:id="22" w:name="OLE_LINK9"/>
      <w:r/>
      <w:bookmarkStart w:id="23" w:name="_Hlk223097361"/>
      <w:r>
        <w:rPr>
          <w:rFonts w:hint="eastAsia" w:ascii="宋体" w:hAnsi="宋体" w:eastAsia="宋体" w:cs="宋体"/>
          <w:b/>
          <w:bCs/>
          <w:i/>
          <w:color w:val="000000" w:themeColor="text1"/>
          <w:sz w:val="21"/>
          <w:szCs w:val="21"/>
          <w:highlight w:val="none"/>
          <w:u w:val="single"/>
          <w14:textFill>
            <w14:solidFill>
              <w14:schemeClr w14:val="tx1"/>
            </w14:solidFill>
          </w14:textFill>
        </w:rPr>
        <w:t xml:space="preserve">1、</w:t>
      </w:r>
      <w:bookmarkStart w:id="24" w:name="OLE_LINK10"/>
      <w:r/>
      <w:bookmarkStart w:id="25" w:name="OLE_LINK11"/>
      <w:r>
        <w:rPr>
          <w:rFonts w:hint="eastAsia" w:ascii="宋体" w:hAnsi="宋体" w:eastAsia="宋体" w:cs="宋体"/>
          <w:b/>
          <w:bCs/>
          <w:i/>
          <w:color w:val="000000" w:themeColor="text1"/>
          <w:sz w:val="21"/>
          <w:szCs w:val="21"/>
          <w:highlight w:val="none"/>
          <w:u w:val="single"/>
          <w14:textFill>
            <w14:solidFill>
              <w14:schemeClr w14:val="tx1"/>
            </w14:solidFill>
          </w14:textFill>
        </w:rPr>
        <w:t xml:space="preserve">供应商须具有有效期内的市政公用工程施工总承包三级及以上资质（扫描件加盖投标电子公章）</w:t>
      </w:r>
      <w:bookmarkEnd w:id="24"/>
      <w:r/>
      <w:bookmarkEnd w:id="25"/>
      <w:r/>
      <w:r/>
    </w:p>
    <w:p>
      <w:pPr>
        <w:pStyle w:val="666"/>
        <w:ind w:firstLine="422"/>
        <w:spacing w:before="0" w:after="0" w:line="360" w:lineRule="auto"/>
        <w:rPr>
          <w:rFonts w:hint="eastAsia" w:ascii="宋体" w:hAnsi="宋体" w:eastAsia="宋体" w:cs="宋体"/>
          <w:b/>
          <w:bCs/>
          <w:i/>
          <w:color w:val="000000" w:themeColor="text1"/>
          <w:sz w:val="21"/>
          <w:szCs w:val="21"/>
          <w:highlight w:val="none"/>
          <w:u w:val="single"/>
          <w14:textFill>
            <w14:solidFill>
              <w14:schemeClr w14:val="tx1"/>
            </w14:solidFill>
          </w14:textFill>
        </w:rPr>
      </w:pPr>
      <w:r>
        <w:rPr>
          <w:rFonts w:hint="eastAsia" w:ascii="宋体" w:hAnsi="宋体" w:eastAsia="宋体" w:cs="宋体"/>
          <w:b/>
          <w:bCs/>
          <w:i/>
          <w:color w:val="000000" w:themeColor="text1"/>
          <w:sz w:val="21"/>
          <w:szCs w:val="21"/>
          <w:highlight w:val="none"/>
          <w:u w:val="single"/>
          <w14:textFill>
            <w14:solidFill>
              <w14:schemeClr w14:val="tx1"/>
            </w14:solidFill>
          </w14:textFill>
        </w:rPr>
        <w:t xml:space="preserve">2、供应商具备安全生产条件，并取得有效期内的安全生产许可证(扫描件加盖投标电子公章) </w:t>
      </w:r>
      <w:r/>
    </w:p>
    <w:p>
      <w:pPr>
        <w:pStyle w:val="666"/>
        <w:ind w:firstLine="422"/>
        <w:spacing w:before="0" w:after="0" w:line="360" w:lineRule="auto"/>
        <w:rPr>
          <w:rFonts w:hint="eastAsia" w:ascii="宋体" w:hAnsi="宋体" w:eastAsia="宋体" w:cs="宋体"/>
          <w:b/>
          <w:bCs/>
          <w:i/>
          <w:color w:val="000000" w:themeColor="text1"/>
          <w:sz w:val="21"/>
          <w:szCs w:val="21"/>
          <w:highlight w:val="none"/>
          <w:u w:val="single"/>
          <w14:textFill>
            <w14:solidFill>
              <w14:schemeClr w14:val="tx1"/>
            </w14:solidFill>
          </w14:textFill>
        </w:rPr>
      </w:pPr>
      <w:r>
        <w:rPr>
          <w:rFonts w:hint="eastAsia" w:ascii="宋体" w:hAnsi="宋体" w:eastAsia="宋体" w:cs="宋体"/>
          <w:b/>
          <w:bCs/>
          <w:i/>
          <w:color w:val="000000" w:themeColor="text1"/>
          <w:sz w:val="21"/>
          <w:szCs w:val="21"/>
          <w:highlight w:val="none"/>
          <w:u w:val="single"/>
          <w14:textFill>
            <w14:solidFill>
              <w14:schemeClr w14:val="tx1"/>
            </w14:solidFill>
          </w14:textFill>
        </w:rPr>
        <w:t xml:space="preserve">3、</w:t>
      </w:r>
      <w:bookmarkStart w:id="26" w:name="OLE_LINK13"/>
      <w:r/>
      <w:bookmarkStart w:id="27" w:name="OLE_LINK12"/>
      <w:r>
        <w:rPr>
          <w:rFonts w:hint="eastAsia" w:ascii="宋体" w:hAnsi="宋体" w:eastAsia="宋体" w:cs="宋体"/>
          <w:b/>
          <w:bCs/>
          <w:i/>
          <w:color w:val="000000" w:themeColor="text1"/>
          <w:sz w:val="21"/>
          <w:szCs w:val="21"/>
          <w:highlight w:val="none"/>
          <w:u w:val="single"/>
          <w14:textFill>
            <w14:solidFill>
              <w14:schemeClr w14:val="tx1"/>
            </w14:solidFill>
          </w14:textFill>
        </w:rPr>
        <w:t xml:space="preserve">拟派项目经理为本公司正式员工，正常缴纳社会保险，具备市政公用工程专业二级（含以上级）注册建造师，具备有效的安全生产考核合格证B证、项目经理无在建工程(提供拟派项目经理市政公用工程专业二级建造师及以上证书、有效的B类安全生产考核合格证书、供应商为其缴纳的近三个月任意一个月的社保证明及项目经理无在建工程承诺书原件)（扫描件加盖投标电子公章)</w:t>
      </w:r>
      <w:bookmarkEnd w:id="22"/>
      <w:r/>
      <w:bookmarkEnd w:id="26"/>
      <w:r/>
      <w:bookmarkEnd w:id="27"/>
      <w:r/>
      <w:r/>
    </w:p>
    <w:p>
      <w:pPr>
        <w:spacing w:before="120" w:line="360" w:lineRule="auto"/>
        <w:rPr>
          <w:rFonts w:ascii="宋体" w:hAnsi="宋体" w:cs="宋体"/>
          <w:i/>
          <w:color w:val="000000" w:themeColor="text1"/>
          <w:highlight w:val="none"/>
          <w:u w:val="singl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三、获取磋商文件</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1.时间：自磋商文件公告发布之日起至提交响应文件截止之日止。</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2.方式：在“江苏政府采购网”、“扬州市政府采购网”自行免费下载磋商文件。</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四、提交响应文件截止时间、地点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1.时间：</w:t>
      </w:r>
      <w:bookmarkStart w:id="28" w:name="XMTBJSR_2"/>
      <w:r>
        <w:rPr>
          <w:rFonts w:hint="eastAsia" w:ascii="宋体" w:hAnsi="宋体" w:cs="宋体"/>
          <w:color w:val="000000" w:themeColor="text1"/>
          <w:highlight w:val="none"/>
          <w14:textFill>
            <w14:solidFill>
              <w14:schemeClr w14:val="tx1"/>
            </w14:solidFill>
          </w14:textFill>
        </w:rPr>
        <w:t xml:space="preserve">2026年</w:t>
      </w:r>
      <w:r>
        <w:rPr>
          <w:rFonts w:hint="eastAsia" w:ascii="宋体" w:hAnsi="宋体" w:cs="宋体"/>
          <w:color w:val="000000" w:themeColor="text1"/>
          <w:highlight w:val="none"/>
          <w:lang w:val="en-US" w:eastAsia="zh-CN"/>
          <w14:textFill>
            <w14:solidFill>
              <w14:schemeClr w14:val="tx1"/>
            </w14:solidFill>
          </w14:textFill>
        </w:rPr>
        <w:t xml:space="preserve">05</w:t>
      </w:r>
      <w:r>
        <w:rPr>
          <w:rFonts w:hint="eastAsia" w:ascii="宋体" w:hAnsi="宋体" w:cs="宋体"/>
          <w:color w:val="000000" w:themeColor="text1"/>
          <w:highlight w:val="none"/>
          <w14:textFill>
            <w14:solidFill>
              <w14:schemeClr w14:val="tx1"/>
            </w14:solidFill>
          </w14:textFill>
        </w:rPr>
        <w:t xml:space="preserve">月 </w:t>
      </w:r>
      <w:r>
        <w:rPr>
          <w:rFonts w:hint="eastAsia" w:ascii="宋体" w:hAnsi="宋体" w:cs="宋体"/>
          <w:color w:val="000000" w:themeColor="text1"/>
          <w:highlight w:val="none"/>
          <w:lang w:val="en-US" w:eastAsia="zh-CN"/>
          <w14:textFill>
            <w14:solidFill>
              <w14:schemeClr w14:val="tx1"/>
            </w14:solidFill>
          </w14:textFill>
        </w:rPr>
        <w:t xml:space="preserve">21</w:t>
      </w:r>
      <w:r>
        <w:rPr>
          <w:rFonts w:hint="eastAsia" w:ascii="宋体" w:hAnsi="宋体" w:cs="宋体"/>
          <w:color w:val="000000" w:themeColor="text1"/>
          <w:highlight w:val="none"/>
          <w14:textFill>
            <w14:solidFill>
              <w14:schemeClr w14:val="tx1"/>
            </w14:solidFill>
          </w14:textFill>
        </w:rPr>
        <w:t xml:space="preserve">日 1</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点 </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0 分</w:t>
      </w:r>
      <w:bookmarkEnd w:id="28"/>
      <w:r>
        <w:rPr>
          <w:rFonts w:hint="eastAsia" w:ascii="宋体" w:hAnsi="宋体" w:cs="宋体"/>
          <w:color w:val="000000" w:themeColor="text1"/>
          <w:highlight w:val="none"/>
          <w14:textFill>
            <w14:solidFill>
              <w14:schemeClr w14:val="tx1"/>
            </w14:solidFill>
          </w14:textFill>
        </w:rPr>
        <w:t xml:space="preserve">（北京时间）</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2.地点：“苏采云”政府采购交易系统网上开标大厅</w:t>
      </w:r>
      <w:bookmarkStart w:id="29" w:name="_Toc109304968"/>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五、公告期限</w:t>
      </w:r>
      <w:bookmarkEnd w:id="29"/>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磋商公告及磋商文件公告期限为自本公告发布之日起5个工作日。</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六、</w:t>
      </w:r>
      <w:bookmarkEnd w:id="16"/>
      <w:r/>
      <w:bookmarkEnd w:id="23"/>
      <w:r>
        <w:rPr>
          <w:rFonts w:hint="eastAsia" w:ascii="宋体" w:hAnsi="宋体" w:cs="宋体"/>
          <w:b/>
          <w:bCs/>
          <w:color w:val="000000" w:themeColor="text1"/>
          <w:highlight w:val="none"/>
          <w14:textFill>
            <w14:solidFill>
              <w14:schemeClr w14:val="tx1"/>
            </w14:solidFill>
          </w14:textFill>
        </w:rPr>
        <w:t xml:space="preserve">本次磋商联系方式</w:t>
      </w:r>
      <w:r/>
    </w:p>
    <w:p>
      <w:pPr>
        <w:ind w:firstLine="420"/>
        <w:spacing w:before="162" w:line="360" w:lineRule="auto"/>
        <w:rPr>
          <w:rFonts w:hint="eastAsia" w:ascii="宋体" w:hAnsi="宋体" w:cs="宋体"/>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.采购人信息</w:t>
      </w:r>
      <w:r/>
    </w:p>
    <w:p>
      <w:pPr>
        <w:pStyle w:val="1001"/>
        <w:ind w:firstLine="420"/>
        <w:keepLines w:val="0"/>
        <w:keepNext w:val="0"/>
        <w:spacing w:before="0" w:after="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江苏宝应经济开发区管理委员会</w:t>
      </w:r>
      <w:r/>
    </w:p>
    <w:p>
      <w:pPr>
        <w:pStyle w:val="1001"/>
        <w:ind w:firstLine="420"/>
        <w:keepLines w:val="0"/>
        <w:keepNext w:val="0"/>
        <w:spacing w:before="0" w:after="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宝应县宝应</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经济开发区东阳北路666号</w:t>
      </w:r>
      <w:r/>
    </w:p>
    <w:p>
      <w:pPr>
        <w:pStyle w:val="1001"/>
        <w:ind w:firstLine="420"/>
        <w:keepLines w:val="0"/>
        <w:keepNext w:val="0"/>
        <w:spacing w:before="0" w:after="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15152718836</w:t>
      </w:r>
      <w:r/>
    </w:p>
    <w:p>
      <w:pPr>
        <w:pStyle w:val="1001"/>
        <w:ind w:firstLine="420"/>
        <w:keepLines w:val="0"/>
        <w:keepNext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.采购代理机构信息</w:t>
      </w:r>
      <w:r/>
    </w:p>
    <w:p>
      <w:pPr>
        <w:pStyle w:val="1001"/>
        <w:ind w:firstLine="420"/>
        <w:keepLines w:val="0"/>
        <w:keepNext w:val="0"/>
        <w:spacing w:before="0" w:after="0" w:line="360" w:lineRule="auto"/>
        <w:rPr>
          <w:rFonts w:ascii="宋体" w:hAnsi="宋体" w:eastAsia="宋体" w:cs="宋体"/>
          <w:color w:val="000000" w:themeColor="text1"/>
          <w:sz w:val="21"/>
          <w:szCs w:val="21"/>
          <w:highlight w:val="none"/>
          <w:u w:val="single"/>
          <w14:textFill>
            <w14:solidFill>
              <w14:schemeClr w14:val="tx1"/>
            </w14:solidFill>
          </w14:textFill>
        </w:rPr>
      </w:pPr>
      <w:r/>
      <w:bookmarkStart w:id="30" w:name="_Toc35393808"/>
      <w:r/>
      <w:bookmarkStart w:id="31" w:name="_Toc28359098"/>
      <w:r/>
      <w:bookmarkStart w:id="32" w:name="_Toc28359021"/>
      <w:r/>
      <w:bookmarkStart w:id="33" w:name="_Toc35393639"/>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扬州玖诚建设咨询有限公司</w:t>
      </w:r>
      <w:r/>
    </w:p>
    <w:p>
      <w:pPr>
        <w:pStyle w:val="1001"/>
        <w:ind w:firstLine="420"/>
        <w:keepLines w:val="0"/>
        <w:keepNext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宝应县淮江大道</w:t>
      </w:r>
      <w:r>
        <w:rPr>
          <w:rFonts w:ascii="宋体" w:hAnsi="宋体" w:eastAsia="宋体" w:cs="Times New Roman"/>
          <w:color w:val="000000" w:themeColor="text1"/>
          <w:sz w:val="21"/>
          <w:szCs w:val="21"/>
          <w:highlight w:val="none"/>
          <w:u w:val="single"/>
          <w14:textFill>
            <w14:solidFill>
              <w14:schemeClr w14:val="tx1"/>
            </w14:solidFill>
          </w14:textFill>
        </w:rPr>
        <w:t xml:space="preserve">999</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号</w:t>
      </w:r>
      <w:r/>
    </w:p>
    <w:p>
      <w:pPr>
        <w:pStyle w:val="1001"/>
        <w:ind w:firstLine="420"/>
        <w:keepLines w:val="0"/>
        <w:keepNext w:val="0"/>
        <w:spacing w:before="0" w:after="0" w:line="360" w:lineRule="auto"/>
        <w:rPr>
          <w:rFonts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13952783937</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3.项目联系</w:t>
      </w:r>
      <w:r>
        <w:rPr>
          <w:rFonts w:ascii="宋体" w:hAnsi="宋体" w:cs="宋体"/>
          <w:color w:val="000000" w:themeColor="text1"/>
          <w:highlight w:val="none"/>
          <w14:textFill>
            <w14:solidFill>
              <w14:schemeClr w14:val="tx1"/>
            </w14:solidFill>
          </w14:textFill>
        </w:rPr>
        <w:t xml:space="preserve">方式</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采购单位本项目联系人：</w:t>
      </w:r>
      <w:r>
        <w:rPr>
          <w:rFonts w:hint="eastAsia" w:ascii="宋体" w:hAnsi="宋体" w:eastAsia="宋体" w:cs="宋体"/>
          <w:color w:val="000000" w:themeColor="text1"/>
          <w:szCs w:val="21"/>
          <w:highlight w:val="none"/>
          <w14:textFill>
            <w14:solidFill>
              <w14:schemeClr w14:val="tx1"/>
            </w14:solidFill>
          </w14:textFill>
        </w:rPr>
        <w:t xml:space="preserve">孙晨</w:t>
      </w:r>
      <w:r>
        <w:rPr>
          <w:rFonts w:hint="eastAsia" w:ascii="宋体" w:hAnsi="宋体" w:cs="宋体"/>
          <w:color w:val="000000" w:themeColor="text1"/>
          <w:highlight w:val="none"/>
          <w14:textFill>
            <w14:solidFill>
              <w14:schemeClr w14:val="tx1"/>
            </w14:solidFill>
          </w14:textFill>
        </w:rPr>
        <w:t xml:space="preserve">         电　　 话：</w:t>
      </w:r>
      <w:r>
        <w:rPr>
          <w:rFonts w:hint="eastAsia" w:ascii="宋体" w:hAnsi="宋体" w:eastAsia="宋体" w:cs="宋体"/>
          <w:color w:val="000000" w:themeColor="text1"/>
          <w:szCs w:val="21"/>
          <w:highlight w:val="none"/>
          <w:u w:val="single"/>
          <w14:textFill>
            <w14:solidFill>
              <w14:schemeClr w14:val="tx1"/>
            </w14:solidFill>
          </w14:textFill>
        </w:rPr>
        <w:t xml:space="preserve">15152718836</w:t>
      </w:r>
      <w:r/>
    </w:p>
    <w:p>
      <w:pPr>
        <w:ind w:firstLine="420"/>
        <w:keepLines/>
        <w:keepNext/>
        <w:spacing w:line="360" w:lineRule="auto"/>
        <w:rPr>
          <w:rFonts w:hint="eastAsia" w:ascii="宋体" w:hAnsi="宋体" w:cs="宋体"/>
          <w:color w:val="000000" w:themeColor="text1"/>
          <w:highlight w:val="none"/>
          <w:u w:val="single"/>
          <w14:textFill>
            <w14:solidFill>
              <w14:schemeClr w14:val="tx1"/>
            </w14:solidFill>
          </w14:textFill>
        </w:rPr>
        <w:outlineLvl w:val="1"/>
      </w:pPr>
      <w:r>
        <w:rPr>
          <w:rFonts w:hint="eastAsia" w:ascii="宋体" w:hAnsi="宋体" w:cs="宋体"/>
          <w:color w:val="000000" w:themeColor="text1"/>
          <w:highlight w:val="none"/>
          <w14:textFill>
            <w14:solidFill>
              <w14:schemeClr w14:val="tx1"/>
            </w14:solidFill>
          </w14:textFill>
        </w:rPr>
        <w:t xml:space="preserve">项目联系人：</w:t>
      </w:r>
      <w:r>
        <w:rPr>
          <w:rFonts w:hint="eastAsia" w:ascii="宋体" w:hAnsi="宋体" w:cs="宋体"/>
          <w:color w:val="000000" w:themeColor="text1"/>
          <w:highlight w:val="none"/>
          <w:lang w:val="en-US" w:eastAsia="zh-CN"/>
          <w14:textFill>
            <w14:solidFill>
              <w14:schemeClr w14:val="tx1"/>
            </w14:solidFill>
          </w14:textFill>
        </w:rPr>
        <w:t xml:space="preserve">李玉</w:t>
      </w:r>
      <w:r>
        <w:rPr>
          <w:rFonts w:hint="eastAsia" w:ascii="宋体" w:hAnsi="宋体" w:cs="宋体"/>
          <w:color w:val="000000" w:themeColor="text1"/>
          <w:highlight w:val="none"/>
          <w14:textFill>
            <w14:solidFill>
              <w14:schemeClr w14:val="tx1"/>
            </w14:solidFill>
          </w14:textFill>
        </w:rPr>
        <w:t xml:space="preserve">                   电　　 话：</w:t>
      </w:r>
      <w:bookmarkStart w:id="34" w:name="_Toc109304971"/>
      <w:r>
        <w:rPr>
          <w:rFonts w:hint="eastAsia" w:ascii="宋体" w:hAnsi="宋体" w:cs="宋体"/>
          <w:color w:val="000000" w:themeColor="text1"/>
          <w:highlight w:val="none"/>
          <w:u w:val="single"/>
          <w14:textFill>
            <w14:solidFill>
              <w14:schemeClr w14:val="tx1"/>
            </w14:solidFill>
          </w14:textFill>
        </w:rPr>
        <w:t xml:space="preserve">13952783937</w:t>
      </w:r>
      <w:r/>
    </w:p>
    <w:p>
      <w:pPr>
        <w:keepLines/>
        <w:keepNext/>
        <w:spacing w:line="360" w:lineRule="auto"/>
        <w:rPr>
          <w:rFonts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七、其他</w:t>
      </w:r>
      <w:bookmarkEnd w:id="34"/>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4.潜在供应商对采购文件项目需求部分的询问、质疑请向采购人提出，由采购人负责答复。</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5.本次采购</w:t>
      </w:r>
      <w:r>
        <w:rPr>
          <w:rFonts w:hint="eastAsia" w:ascii="宋体" w:hAnsi="宋体" w:cs="宋体"/>
          <w:color w:val="000000" w:themeColor="text1"/>
          <w:highlight w:val="none"/>
          <w:u w:val="single"/>
          <w:lang w:val="en-US" w:eastAsia="zh-CN"/>
          <w14:textFill>
            <w14:solidFill>
              <w14:schemeClr w14:val="tx1"/>
            </w14:solidFill>
          </w14:textFill>
        </w:rPr>
        <w:t xml:space="preserve">不收取</w:t>
      </w:r>
      <w:r>
        <w:rPr>
          <w:rFonts w:hint="eastAsia" w:ascii="宋体" w:hAnsi="宋体" w:cs="宋体"/>
          <w:color w:val="000000" w:themeColor="text1"/>
          <w:highlight w:val="none"/>
          <w:lang w:val="en-US" w:eastAsia="zh-CN"/>
          <w14:textFill>
            <w14:solidFill>
              <w14:schemeClr w14:val="tx1"/>
            </w14:solidFill>
          </w14:textFill>
        </w:rPr>
        <w:t xml:space="preserve">保证金。</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6.有关本次采购的事项若存在变动或修改，“扬州市政府采购网”、“江苏省政府采购网”发布的信息。</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i/>
          <w:iCs/>
          <w:color w:val="000000" w:themeColor="text1"/>
          <w:highlight w:val="none"/>
          <w:u w:val="single"/>
          <w:lang w:val="en-US" w:eastAsia="zh-CN"/>
          <w14:textFill>
            <w14:solidFill>
              <w14:schemeClr w14:val="tx1"/>
            </w14:solidFill>
          </w14:textFill>
        </w:rPr>
        <w:t xml:space="preserve">7.本项目采购文件中所有斜体下划线部分为实质性条款，如不满足，则为无效响应。</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各供应商自行进行现场勘查。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9.如在开启时间发生系统崩溃等不可预见的情况，造成磋商活动无法正常进行的，将延迟开启及评审，具体时间另行通知。</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12.严格执行政府采购关于支持</w:t>
      </w:r>
      <w:r>
        <w:rPr>
          <w:rFonts w:hint="eastAsia" w:ascii="宋体" w:hAnsi="宋体" w:cs="宋体"/>
          <w:color w:val="000000" w:themeColor="text1"/>
          <w:highlight w:val="none"/>
          <w:lang w:val="en-US" w:eastAsia="zh-CN"/>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13.供应商对于投标产品的包装应按照“财办库〔2020〕123号《关于印发《商品包装政府采购需求标准（试行）》、《快递包装政府采购需求标准（试行）》的通知》”执行。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14.请各供应商授权代表在开（评）标活动当天保持手机畅通，供应商联系不上的，由供应商自行承担相关后果。</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4"/>
        <w:jc w:val="center"/>
        <w:spacing w:after="0" w:line="360" w:lineRule="auto"/>
        <w:rPr>
          <w:rFonts w:ascii="宋体" w:hAnsi="宋体"/>
          <w:b w:val="0"/>
          <w:bCs/>
          <w:color w:val="000000" w:themeColor="text1"/>
          <w:sz w:val="36"/>
          <w:szCs w:val="44"/>
          <w:highlight w:val="none"/>
          <w14:textFill>
            <w14:solidFill>
              <w14:schemeClr w14:val="tx1"/>
            </w14:solidFill>
          </w14:textFill>
        </w:rPr>
      </w:pPr>
      <w:r>
        <w:rPr>
          <w:rFonts w:hint="eastAsia" w:ascii="宋体" w:hAnsi="宋体"/>
          <w:bCs/>
          <w:color w:val="000000" w:themeColor="text1"/>
          <w:sz w:val="36"/>
          <w:szCs w:val="44"/>
          <w:highlight w:val="none"/>
          <w14:textFill>
            <w14:solidFill>
              <w14:schemeClr w14:val="tx1"/>
            </w14:solidFill>
          </w14:textFill>
        </w:rPr>
        <w:t xml:space="preserve">第二章 供应商须知</w:t>
      </w:r>
      <w:r/>
    </w:p>
    <w:p>
      <w:pPr>
        <w:ind w:firstLine="498"/>
        <w:keepLines/>
        <w:keepNext/>
        <w:spacing w:line="360" w:lineRule="auto"/>
        <w:rPr>
          <w:rFonts w:ascii="宋体" w:hAnsi="宋体" w:cs="宋体"/>
          <w:b/>
          <w:bCs/>
          <w:color w:val="000000" w:themeColor="text1"/>
          <w:highlight w:val="none"/>
          <w14:textFill>
            <w14:solidFill>
              <w14:schemeClr w14:val="tx1"/>
            </w14:solidFill>
          </w14:textFill>
        </w:rPr>
        <w:outlineLvl w:val="2"/>
      </w:pPr>
      <w:r/>
      <w:bookmarkStart w:id="35" w:name="_Toc513029203"/>
      <w:r/>
      <w:bookmarkStart w:id="36" w:name="_Toc16938519"/>
      <w:r/>
      <w:bookmarkStart w:id="37" w:name="_Toc20823275"/>
      <w:r/>
      <w:bookmarkStart w:id="38" w:name="_Toc120614214"/>
      <w:r>
        <w:rPr>
          <w:rFonts w:hint="eastAsia" w:ascii="宋体" w:hAnsi="宋体" w:cs="宋体"/>
          <w:b/>
          <w:bCs/>
          <w:color w:val="000000" w:themeColor="text1"/>
          <w:highlight w:val="none"/>
          <w14:textFill>
            <w14:solidFill>
              <w14:schemeClr w14:val="tx1"/>
            </w14:solidFill>
          </w14:textFill>
        </w:rPr>
        <w:t xml:space="preserve">一、总则</w:t>
      </w:r>
      <w:bookmarkEnd w:id="35"/>
      <w:r/>
      <w:bookmarkEnd w:id="36"/>
      <w:r/>
      <w:bookmarkEnd w:id="37"/>
      <w:r/>
      <w:bookmarkEnd w:id="38"/>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39" w:name="_Hlt16619475"/>
      <w:r/>
      <w:bookmarkEnd w:id="39"/>
      <w:r/>
      <w:bookmarkStart w:id="40" w:name="_Toc458694821"/>
      <w:r/>
      <w:bookmarkStart w:id="41" w:name="_Toc16938520"/>
      <w:r/>
      <w:bookmarkStart w:id="42" w:name="_Toc513029204"/>
      <w:r/>
      <w:bookmarkStart w:id="43" w:name="_Toc20823276"/>
      <w:r>
        <w:rPr>
          <w:rFonts w:hint="eastAsia" w:ascii="宋体" w:hAnsi="宋体" w:cs="宋体"/>
          <w:color w:val="000000" w:themeColor="text1"/>
          <w:highlight w:val="none"/>
          <w14:textFill>
            <w14:solidFill>
              <w14:schemeClr w14:val="tx1"/>
            </w14:solidFill>
          </w14:textFill>
        </w:rPr>
        <w:t xml:space="preserve">1</w:t>
      </w:r>
      <w:bookmarkEnd w:id="40"/>
      <w:r>
        <w:rPr>
          <w:rFonts w:hint="eastAsia" w:ascii="宋体" w:hAnsi="宋体" w:cs="宋体"/>
          <w:color w:val="000000" w:themeColor="text1"/>
          <w:highlight w:val="none"/>
          <w14:textFill>
            <w14:solidFill>
              <w14:schemeClr w14:val="tx1"/>
            </w14:solidFill>
          </w14:textFill>
        </w:rPr>
        <w:t xml:space="preserve">、采购方式</w:t>
      </w:r>
      <w:bookmarkEnd w:id="41"/>
      <w:r/>
      <w:bookmarkEnd w:id="42"/>
      <w:r/>
      <w:bookmarkEnd w:id="43"/>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 </w:t>
      </w:r>
      <w:bookmarkStart w:id="44" w:name="_Hlk223097652"/>
      <w:r>
        <w:rPr>
          <w:rFonts w:hint="eastAsia" w:ascii="宋体" w:hAnsi="宋体" w:cs="宋体"/>
          <w:color w:val="000000" w:themeColor="text1"/>
          <w:highlight w:val="none"/>
          <w14:textFill>
            <w14:solidFill>
              <w14:schemeClr w14:val="tx1"/>
            </w14:solidFill>
          </w14:textFill>
        </w:rPr>
        <w:t xml:space="preserve">本次政府采购活动采取竞争性磋商(以下简称磋商)方式，本磋商文件仅适用于磋商公告中所述项目。</w:t>
      </w:r>
      <w:bookmarkEnd w:id="44"/>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45" w:name="_Toc20823277"/>
      <w:r/>
      <w:bookmarkStart w:id="46" w:name="_Toc16938521"/>
      <w:r/>
      <w:bookmarkStart w:id="47" w:name="_Toc513029205"/>
      <w:r>
        <w:rPr>
          <w:rFonts w:hint="eastAsia" w:ascii="宋体" w:hAnsi="宋体" w:cs="宋体"/>
          <w:color w:val="000000" w:themeColor="text1"/>
          <w:highlight w:val="none"/>
          <w14:textFill>
            <w14:solidFill>
              <w14:schemeClr w14:val="tx1"/>
            </w14:solidFill>
          </w14:textFill>
        </w:rPr>
        <w:t xml:space="preserve">2、合格的</w:t>
      </w:r>
      <w:bookmarkEnd w:id="45"/>
      <w:r/>
      <w:bookmarkEnd w:id="46"/>
      <w:r/>
      <w:bookmarkEnd w:id="47"/>
      <w:r>
        <w:rPr>
          <w:rFonts w:hint="eastAsia" w:ascii="宋体" w:hAnsi="宋体" w:cs="宋体"/>
          <w:color w:val="000000" w:themeColor="text1"/>
          <w:highlight w:val="none"/>
          <w14:textFill>
            <w14:solidFill>
              <w14:schemeClr w14:val="tx1"/>
            </w14:solidFill>
          </w14:textFill>
        </w:rPr>
        <w:t xml:space="preserve">供应商</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2.1满足磋商公告中供应商资格要求的规定。</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 满足本磋商文件实质性要求和条件的规定。</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48" w:name="_Toc513029206"/>
      <w:r/>
      <w:bookmarkStart w:id="49" w:name="_Toc16938522"/>
      <w:r/>
      <w:bookmarkStart w:id="50" w:name="_Toc20823278"/>
      <w:r>
        <w:rPr>
          <w:rFonts w:hint="eastAsia" w:ascii="宋体" w:hAnsi="宋体" w:cs="宋体"/>
          <w:color w:val="000000" w:themeColor="text1"/>
          <w:highlight w:val="none"/>
          <w14:textFill>
            <w14:solidFill>
              <w14:schemeClr w14:val="tx1"/>
            </w14:solidFill>
          </w14:textFill>
        </w:rPr>
        <w:t xml:space="preserve">3、适用法律</w:t>
      </w:r>
      <w:bookmarkEnd w:id="48"/>
      <w:r/>
      <w:bookmarkEnd w:id="49"/>
      <w:r/>
      <w:bookmarkEnd w:id="50"/>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本次磋商及由此产生的合同受中华人民共和国有关的法律法规制约和保护。</w:t>
      </w:r>
      <w:bookmarkStart w:id="51" w:name="_Toc20823279"/>
      <w:r/>
      <w:bookmarkStart w:id="52" w:name="_Toc16938523"/>
      <w:r/>
      <w:bookmarkStart w:id="53" w:name="_Toc462564067"/>
      <w:r/>
      <w:bookmarkStart w:id="54" w:name="_Toc513029207"/>
      <w:r/>
      <w:r/>
    </w:p>
    <w:p>
      <w:pPr>
        <w:ind w:firstLine="49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4、磋商费用</w:t>
      </w:r>
      <w:bookmarkEnd w:id="51"/>
      <w:r/>
      <w:bookmarkEnd w:id="52"/>
      <w:r/>
      <w:bookmarkEnd w:id="53"/>
      <w:r/>
      <w:bookmarkEnd w:id="54"/>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4.1 供应商应自行承担所有与参加磋商有关的费用，无论磋商过程中的做法和结果如何，扬州玖诚建设咨询有限公司(以下简称代理机构)在任何情况下均无义务和责任承担这些费用。</w:t>
      </w:r>
      <w:r/>
    </w:p>
    <w:p>
      <w:pPr>
        <w:ind w:left="0" w:right="0" w:firstLine="422"/>
        <w:jc w:val="both"/>
        <w:keepLines w:val="0"/>
        <w:keepNext w:val="0"/>
        <w:spacing w:before="0" w:beforeAutospacing="0" w:after="0" w:afterAutospacing="0" w:line="360" w:lineRule="auto"/>
        <w:widowControl w:val="off"/>
        <w:rPr>
          <w:rFonts w:hint="eastAsia" w:ascii="宋体" w:hAnsi="宋体" w:cs="宋体"/>
          <w:bCs/>
          <w:color w:val="000000" w:themeColor="text1"/>
          <w:highlight w:val="none"/>
          <w14:textFill>
            <w14:solidFill>
              <w14:schemeClr w14:val="tx1"/>
            </w14:solidFill>
          </w14:textFill>
        </w:rPr>
        <w:suppressLineNumbers w:val="0"/>
      </w:pPr>
      <w:r>
        <w:rPr>
          <w:rFonts w:hint="eastAsia" w:ascii="宋体" w:hAnsi="宋体" w:eastAsia="宋体" w:cs="宋体"/>
          <w:b/>
          <w:bCs/>
          <w:color w:val="000000" w:themeColor="text1"/>
          <w:sz w:val="21"/>
          <w:szCs w:val="22"/>
          <w:highlight w:val="none"/>
          <w:lang w:val="en-US" w:eastAsia="zh-CN" w:bidi="ar"/>
          <w14:textFill>
            <w14:solidFill>
              <w14:schemeClr w14:val="tx1"/>
            </w14:solidFill>
          </w14:textFill>
        </w:rPr>
        <w:t xml:space="preserve">4.2本次采购由采购人按照江苏省政府采购协会印发的《江苏省政府采购代理服务收费指导意见》(苏政采协【2024】20号)*50%的标准一次性支付给招标代理机构代理服务费 。 </w:t>
      </w:r>
      <w:r/>
    </w:p>
    <w:p>
      <w:pPr>
        <w:ind w:firstLine="42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（1）代理服务费以人民币支付；</w:t>
      </w:r>
      <w:r/>
    </w:p>
    <w:p>
      <w:pPr>
        <w:ind w:firstLine="42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（2）代理服务费一次性以电汇、转账等非现金形式支付；</w:t>
      </w:r>
      <w:r/>
    </w:p>
    <w:p>
      <w:pPr>
        <w:ind w:left="0" w:right="0" w:firstLine="840"/>
        <w:jc w:val="left"/>
        <w:keepLines w:val="0"/>
        <w:keepNext w:val="0"/>
        <w:spacing w:before="0" w:beforeAutospacing="0" w:after="0" w:afterAutospacing="0" w:line="360" w:lineRule="auto"/>
        <w:widowControl w:val="off"/>
        <w:rPr>
          <w:rFonts w:ascii="宋体" w:hAnsi="宋体" w:cs="宋体"/>
          <w:bCs/>
          <w:color w:val="000000" w:themeColor="text1"/>
          <w:highlight w:val="none"/>
          <w14:textFill>
            <w14:solidFill>
              <w14:schemeClr w14:val="tx1"/>
            </w14:solidFill>
          </w14:textFill>
        </w:rPr>
        <w:suppressLineNumbers w:val="0"/>
      </w:pPr>
      <w:r>
        <w:rPr>
          <w:rFonts w:hint="eastAsia" w:ascii="宋体" w:hAnsi="宋体" w:cs="宋体"/>
          <w:bCs/>
          <w:color w:val="000000" w:themeColor="text1"/>
          <w:highlight w:val="none"/>
          <w14:textFill>
            <w14:solidFill>
              <w14:schemeClr w14:val="tx1"/>
            </w14:solidFill>
          </w14:textFill>
        </w:rPr>
        <w:t xml:space="preserve">账户名：</w:t>
      </w:r>
      <w:bookmarkStart w:id="55" w:name="OLE_LINK44"/>
      <w:r>
        <w:rPr>
          <w:rFonts w:hint="eastAsia" w:ascii="宋体" w:hAnsi="宋体" w:cs="宋体"/>
          <w:bCs/>
          <w:color w:val="000000" w:themeColor="text1"/>
          <w:highlight w:val="none"/>
          <w14:textFill>
            <w14:solidFill>
              <w14:schemeClr w14:val="tx1"/>
            </w14:solidFill>
          </w14:textFill>
        </w:rPr>
        <w:t xml:space="preserve">扬州玖诚建设咨询</w:t>
      </w:r>
      <w:bookmarkEnd w:id="55"/>
      <w:r>
        <w:rPr>
          <w:rFonts w:hint="eastAsia" w:ascii="宋体" w:hAnsi="宋体" w:cs="宋体"/>
          <w:bCs/>
          <w:color w:val="000000" w:themeColor="text1"/>
          <w:highlight w:val="none"/>
          <w14:textFill>
            <w14:solidFill>
              <w14:schemeClr w14:val="tx1"/>
            </w14:solidFill>
          </w14:textFill>
        </w:rPr>
        <w:t xml:space="preserve">有限公司 </w:t>
      </w:r>
      <w:r/>
    </w:p>
    <w:p>
      <w:pPr>
        <w:ind w:firstLine="84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开户银行：中国工商银行股份有限公司宝应支行</w:t>
      </w:r>
      <w:r/>
    </w:p>
    <w:p>
      <w:pPr>
        <w:ind w:firstLine="84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帐号：</w:t>
      </w:r>
      <w:r>
        <w:rPr>
          <w:rFonts w:ascii="宋体" w:hAnsi="宋体" w:cs="宋体"/>
          <w:bCs/>
          <w:color w:val="000000" w:themeColor="text1"/>
          <w:highlight w:val="none"/>
          <w14:textFill>
            <w14:solidFill>
              <w14:schemeClr w14:val="tx1"/>
            </w14:solidFill>
          </w14:textFill>
        </w:rPr>
        <w:t xml:space="preserve">1108200109100471075</w:t>
      </w:r>
      <w:r/>
    </w:p>
    <w:p>
      <w:pPr>
        <w:ind w:firstLine="420"/>
        <w:spacing w:line="360" w:lineRule="auto"/>
        <w:rPr>
          <w:rFonts w:hint="eastAsia" w:ascii="宋体" w:hAnsi="宋体" w:eastAsia="宋体" w:cs="宋体"/>
          <w:b/>
          <w:bCs/>
          <w:color w:val="000000" w:themeColor="text1"/>
          <w:sz w:val="21"/>
          <w:szCs w:val="22"/>
          <w:highlight w:val="none"/>
          <w14:textFill>
            <w14:solidFill>
              <w14:schemeClr w14:val="tx1"/>
            </w14:solidFill>
          </w14:textFill>
        </w:rPr>
      </w:pPr>
      <w:r>
        <w:rPr>
          <w:rFonts w:hint="eastAsia" w:ascii="宋体" w:hAnsi="宋体" w:cs="宋体"/>
          <w:b/>
          <w:bCs w:val="0"/>
          <w:color w:val="000000" w:themeColor="text1"/>
          <w:highlight w:val="none"/>
          <w14:textFill>
            <w14:solidFill>
              <w14:schemeClr w14:val="tx1"/>
            </w14:solidFill>
          </w14:textFill>
        </w:rPr>
        <w:t xml:space="preserve">4.3本次专家评审费由采购人支付,专家评审费按宝财购〔2020〕14号《关于进一步规范宝应县政府采购专家评审费标准的通知》执行</w:t>
      </w:r>
      <w:r>
        <w:rPr>
          <w:rFonts w:hint="eastAsia" w:ascii="宋体" w:hAnsi="宋体" w:eastAsia="宋体" w:cs="宋体"/>
          <w:b/>
          <w:bCs/>
          <w:color w:val="000000" w:themeColor="text1"/>
          <w:sz w:val="21"/>
          <w:szCs w:val="22"/>
          <w:highlight w:val="none"/>
          <w:lang w:val="en-US" w:eastAsia="zh-CN" w:bidi="ar"/>
          <w14:textFill>
            <w14:solidFill>
              <w14:schemeClr w14:val="tx1"/>
            </w14:solidFill>
          </w14:textFill>
        </w:rPr>
        <w:t xml:space="preserve">。</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000000" w:themeColor="text1"/>
          <w:sz w:val="21"/>
          <w:szCs w:val="22"/>
          <w:highlight w:val="none"/>
          <w14:textFill>
            <w14:solidFill>
              <w14:schemeClr w14:val="tx1"/>
            </w14:solidFill>
          </w14:textFill>
        </w:rPr>
        <w:suppressLineNumbers w:val="0"/>
      </w:pPr>
      <w:r>
        <w:rPr>
          <w:rFonts w:hint="eastAsia" w:ascii="宋体" w:hAnsi="宋体" w:eastAsia="宋体" w:cs="宋体"/>
          <w:bCs/>
          <w:color w:val="000000" w:themeColor="text1"/>
          <w:sz w:val="21"/>
          <w:szCs w:val="22"/>
          <w:highlight w:val="none"/>
          <w:lang w:val="en-US" w:eastAsia="zh-CN" w:bidi="ar"/>
          <w14:textFill>
            <w14:solidFill>
              <w14:schemeClr w14:val="tx1"/>
            </w14:solidFill>
          </w14:textFill>
        </w:rPr>
        <w:t xml:space="preserve">4.4在施工期间，如遇政策改变，规定必须增加的内容，中标单位需按规定增加相应内容，施工费用不变。</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5、磋商文件的约束力</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5.1</w:t>
      </w:r>
      <w:r>
        <w:rPr>
          <w:rFonts w:hint="eastAsia" w:ascii="宋体" w:hAnsi="宋体" w:cs="宋体"/>
          <w:color w:val="000000" w:themeColor="text1"/>
          <w:highlight w:val="none"/>
          <w14:textFill>
            <w14:solidFill>
              <w14:schemeClr w14:val="tx1"/>
            </w14:solidFill>
          </w14:textFill>
        </w:rPr>
        <w:t xml:space="preserve">供应商一旦参加本项目采购活动，即被认为接受了本磋商文件的规定和约束。</w:t>
      </w:r>
      <w:r/>
    </w:p>
    <w:p>
      <w:pPr>
        <w:ind w:firstLine="321"/>
        <w:keepLines/>
        <w:keepNext/>
        <w:spacing w:line="360" w:lineRule="auto"/>
        <w:rPr>
          <w:rFonts w:ascii="宋体" w:hAnsi="宋体" w:cs="宋体"/>
          <w:b/>
          <w:bCs/>
          <w:color w:val="000000" w:themeColor="text1"/>
          <w:highlight w:val="none"/>
          <w14:textFill>
            <w14:solidFill>
              <w14:schemeClr w14:val="tx1"/>
            </w14:solidFill>
          </w14:textFill>
        </w:rPr>
        <w:outlineLvl w:val="2"/>
      </w:pPr>
      <w:r/>
      <w:bookmarkStart w:id="56" w:name="_Toc20823281"/>
      <w:r/>
      <w:bookmarkStart w:id="57" w:name="_Toc16938525"/>
      <w:r/>
      <w:bookmarkStart w:id="58" w:name="_Toc513029209"/>
      <w:r/>
      <w:bookmarkStart w:id="59" w:name="_Toc120614215"/>
      <w:r>
        <w:rPr>
          <w:rFonts w:hint="eastAsia" w:ascii="宋体" w:hAnsi="宋体" w:cs="宋体"/>
          <w:b/>
          <w:bCs/>
          <w:color w:val="000000" w:themeColor="text1"/>
          <w:highlight w:val="none"/>
          <w14:textFill>
            <w14:solidFill>
              <w14:schemeClr w14:val="tx1"/>
            </w14:solidFill>
          </w14:textFill>
        </w:rPr>
        <w:t xml:space="preserve">二、</w:t>
      </w:r>
      <w:bookmarkEnd w:id="56"/>
      <w:r/>
      <w:bookmarkEnd w:id="57"/>
      <w:r/>
      <w:bookmarkEnd w:id="58"/>
      <w:r/>
      <w:bookmarkEnd w:id="59"/>
      <w:r>
        <w:rPr>
          <w:rFonts w:hint="eastAsia" w:ascii="宋体" w:hAnsi="宋体" w:cs="宋体"/>
          <w:b/>
          <w:bCs/>
          <w:color w:val="000000" w:themeColor="text1"/>
          <w:highlight w:val="none"/>
          <w14:textFill>
            <w14:solidFill>
              <w14:schemeClr w14:val="tx1"/>
            </w14:solidFill>
          </w14:textFill>
        </w:rPr>
        <w:t xml:space="preserve">磋商文件</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60" w:name="_Toc16938526"/>
      <w:r/>
      <w:bookmarkStart w:id="61" w:name="_Toc513029210"/>
      <w:r/>
      <w:bookmarkStart w:id="62" w:name="_Toc20823282"/>
      <w:r>
        <w:rPr>
          <w:rFonts w:hint="eastAsia" w:ascii="宋体" w:hAnsi="宋体" w:cs="宋体"/>
          <w:color w:val="000000" w:themeColor="text1"/>
          <w:highlight w:val="none"/>
          <w14:textFill>
            <w14:solidFill>
              <w14:schemeClr w14:val="tx1"/>
            </w14:solidFill>
          </w14:textFill>
        </w:rPr>
        <w:t xml:space="preserve">6、磋商文件构成</w:t>
      </w:r>
      <w:bookmarkEnd w:id="60"/>
      <w:r/>
      <w:bookmarkEnd w:id="61"/>
      <w:r/>
      <w:bookmarkEnd w:id="62"/>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6.1</w:t>
      </w:r>
      <w:r>
        <w:rPr>
          <w:rFonts w:hint="eastAsia" w:ascii="宋体" w:hAnsi="宋体" w:cs="宋体"/>
          <w:color w:val="000000" w:themeColor="text1"/>
          <w:highlight w:val="none"/>
          <w14:textFill>
            <w14:solidFill>
              <w14:schemeClr w14:val="tx1"/>
            </w14:solidFill>
          </w14:textFill>
        </w:rPr>
        <w:t xml:space="preserve">磋商文件由以下部分组成：</w:t>
      </w:r>
      <w:r/>
    </w:p>
    <w:p>
      <w:pPr>
        <w:ind w:firstLine="36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（1）磋商邀请</w:t>
      </w:r>
      <w:r/>
    </w:p>
    <w:p>
      <w:pPr>
        <w:ind w:firstLine="36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（2）供应商须知</w:t>
      </w:r>
      <w:r/>
    </w:p>
    <w:p>
      <w:pPr>
        <w:ind w:firstLine="36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（3）合同文本</w:t>
      </w:r>
      <w:r/>
    </w:p>
    <w:p>
      <w:pPr>
        <w:ind w:firstLine="36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（4）采购需求</w:t>
      </w:r>
      <w:r/>
    </w:p>
    <w:p>
      <w:pPr>
        <w:ind w:firstLine="36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（5）评审方法与评审标准</w:t>
      </w:r>
      <w:r/>
    </w:p>
    <w:p>
      <w:pPr>
        <w:ind w:firstLine="36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（6）响应文件格式</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请仔细检查磋商文件是否齐全，如有缺漏请立即与代理机构联系解决。</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6.2</w:t>
      </w:r>
      <w:r>
        <w:rPr>
          <w:rFonts w:hint="eastAsia" w:ascii="宋体" w:hAnsi="宋体" w:cs="宋体"/>
          <w:color w:val="000000" w:themeColor="text1"/>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63" w:name="_Toc16938527"/>
      <w:r/>
      <w:bookmarkStart w:id="64" w:name="_Toc513029211"/>
      <w:r/>
      <w:bookmarkStart w:id="65" w:name="_Toc462564070"/>
      <w:r/>
      <w:bookmarkStart w:id="66" w:name="_Toc20823283"/>
      <w:r>
        <w:rPr>
          <w:rFonts w:hint="eastAsia" w:ascii="宋体" w:hAnsi="宋体" w:cs="宋体"/>
          <w:color w:val="000000" w:themeColor="text1"/>
          <w:highlight w:val="none"/>
          <w14:textFill>
            <w14:solidFill>
              <w14:schemeClr w14:val="tx1"/>
            </w14:solidFill>
          </w14:textFill>
        </w:rPr>
        <w:t xml:space="preserve">7、磋商文件的澄清</w:t>
      </w:r>
      <w:bookmarkEnd w:id="63"/>
      <w:r/>
      <w:bookmarkEnd w:id="64"/>
      <w:r/>
      <w:bookmarkEnd w:id="65"/>
      <w:r/>
      <w:bookmarkEnd w:id="66"/>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7.1</w:t>
      </w:r>
      <w:r>
        <w:rPr>
          <w:rFonts w:hint="eastAsia" w:ascii="宋体" w:hAnsi="宋体" w:cs="宋体"/>
          <w:color w:val="000000" w:themeColor="text1"/>
          <w:highlight w:val="none"/>
          <w14:textFill>
            <w14:solidFill>
              <w14:schemeClr w14:val="tx1"/>
            </w14:solidFill>
          </w14:textFill>
        </w:rPr>
        <w:t xml:space="preserve"> 任何要求对磋商文件进行澄清的供应商，应在磋商截止期5日前按磋商公告中的通讯地址，以书面形式通知代理机构。</w:t>
      </w:r>
      <w:r/>
    </w:p>
    <w:p>
      <w:pPr>
        <w:ind w:firstLine="56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67" w:name="_Toc513029212"/>
      <w:r/>
      <w:bookmarkStart w:id="68" w:name="_Toc16938528"/>
      <w:r/>
      <w:bookmarkStart w:id="69" w:name="_Toc20823284"/>
      <w:r/>
      <w:bookmarkStart w:id="70" w:name="_Toc462564071"/>
      <w:r>
        <w:rPr>
          <w:rFonts w:hint="eastAsia" w:ascii="宋体" w:hAnsi="宋体" w:cs="宋体"/>
          <w:color w:val="000000" w:themeColor="text1"/>
          <w:highlight w:val="none"/>
          <w14:textFill>
            <w14:solidFill>
              <w14:schemeClr w14:val="tx1"/>
            </w14:solidFill>
          </w14:textFill>
        </w:rPr>
        <w:t xml:space="preserve">8、磋商文件的澄清和修改</w:t>
      </w:r>
      <w:bookmarkEnd w:id="67"/>
      <w:r/>
      <w:bookmarkEnd w:id="68"/>
      <w:r/>
      <w:bookmarkEnd w:id="69"/>
      <w:r/>
      <w:bookmarkEnd w:id="70"/>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8.1</w:t>
      </w:r>
      <w:r>
        <w:rPr>
          <w:rFonts w:hint="eastAsia" w:ascii="宋体" w:hAnsi="宋体" w:cs="宋体"/>
          <w:color w:val="000000" w:themeColor="text1"/>
          <w:highlight w:val="none"/>
          <w14:textFill>
            <w14:solidFill>
              <w14:schemeClr w14:val="tx1"/>
            </w14:solidFill>
          </w14:textFill>
        </w:rPr>
        <w:t xml:space="preserve">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8.2代理机构可以视采购项目的具体情况，组织供应商进行现场考察或召开磋商前答疑会，但不单独或分别组织只有一个供应商参加的现场考察和答疑会。</w:t>
      </w:r>
      <w:r/>
    </w:p>
    <w:p>
      <w:pPr>
        <w:ind w:firstLine="482"/>
        <w:keepLines/>
        <w:keepNext/>
        <w:spacing w:line="360" w:lineRule="auto"/>
        <w:rPr>
          <w:rFonts w:ascii="宋体" w:hAnsi="宋体" w:cs="宋体"/>
          <w:b/>
          <w:bCs/>
          <w:color w:val="000000" w:themeColor="text1"/>
          <w:highlight w:val="none"/>
          <w14:textFill>
            <w14:solidFill>
              <w14:schemeClr w14:val="tx1"/>
            </w14:solidFill>
          </w14:textFill>
        </w:rPr>
        <w:outlineLvl w:val="2"/>
      </w:pPr>
      <w:r/>
      <w:bookmarkStart w:id="71" w:name="_Toc462564072"/>
      <w:r/>
      <w:bookmarkStart w:id="72" w:name="_Toc20823285"/>
      <w:r/>
      <w:bookmarkStart w:id="73" w:name="_Toc16938529"/>
      <w:r/>
      <w:bookmarkStart w:id="74" w:name="_Toc513029213"/>
      <w:r/>
      <w:bookmarkStart w:id="75" w:name="_Toc120614216"/>
      <w:r>
        <w:rPr>
          <w:rFonts w:hint="eastAsia" w:ascii="宋体" w:hAnsi="宋体" w:cs="宋体"/>
          <w:b/>
          <w:bCs/>
          <w:color w:val="000000" w:themeColor="text1"/>
          <w:highlight w:val="none"/>
          <w14:textFill>
            <w14:solidFill>
              <w14:schemeClr w14:val="tx1"/>
            </w14:solidFill>
          </w14:textFill>
        </w:rPr>
        <w:t xml:space="preserve">三、响应文件的编制</w:t>
      </w:r>
      <w:bookmarkEnd w:id="71"/>
      <w:r/>
      <w:bookmarkEnd w:id="72"/>
      <w:r/>
      <w:bookmarkEnd w:id="73"/>
      <w:r/>
      <w:bookmarkEnd w:id="74"/>
      <w:r/>
      <w:bookmarkEnd w:id="75"/>
      <w:r/>
      <w:r/>
    </w:p>
    <w:p>
      <w:pPr>
        <w:ind w:firstLine="420"/>
        <w:keepLines/>
        <w:keepNext/>
        <w:spacing w:line="360" w:lineRule="auto"/>
        <w:rPr>
          <w:rFonts w:ascii="宋体" w:hAnsi="宋体" w:cs="宋体"/>
          <w:b/>
          <w:color w:val="000000" w:themeColor="text1"/>
          <w:highlight w:val="none"/>
          <w14:textFill>
            <w14:solidFill>
              <w14:schemeClr w14:val="tx1"/>
            </w14:solidFill>
          </w14:textFill>
        </w:rPr>
        <w:outlineLvl w:val="3"/>
      </w:pPr>
      <w:r/>
      <w:bookmarkStart w:id="76" w:name="_Toc16938530"/>
      <w:r/>
      <w:bookmarkStart w:id="77" w:name="_Toc462564073"/>
      <w:r/>
      <w:bookmarkStart w:id="78" w:name="_Toc20823286"/>
      <w:r/>
      <w:bookmarkStart w:id="79" w:name="_Toc513029214"/>
      <w:r>
        <w:rPr>
          <w:rFonts w:hint="eastAsia" w:ascii="宋体" w:hAnsi="宋体" w:cs="宋体"/>
          <w:color w:val="000000" w:themeColor="text1"/>
          <w:highlight w:val="none"/>
          <w14:textFill>
            <w14:solidFill>
              <w14:schemeClr w14:val="tx1"/>
            </w14:solidFill>
          </w14:textFill>
        </w:rPr>
        <w:t xml:space="preserve">9、响应文件的语言及度量衡单位</w:t>
      </w:r>
      <w:bookmarkEnd w:id="76"/>
      <w:r/>
      <w:bookmarkEnd w:id="77"/>
      <w:r/>
      <w:bookmarkEnd w:id="78"/>
      <w:r/>
      <w:bookmarkEnd w:id="79"/>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9.1</w:t>
      </w:r>
      <w:r>
        <w:rPr>
          <w:rFonts w:hint="eastAsia" w:ascii="宋体" w:hAnsi="宋体" w:cs="宋体"/>
          <w:color w:val="000000" w:themeColor="text1"/>
          <w:highlight w:val="none"/>
          <w14:textFill>
            <w14:solidFill>
              <w14:schemeClr w14:val="tx1"/>
            </w14:solidFill>
          </w14:textFill>
        </w:rPr>
        <w:t xml:space="preserve">供应商提交的响应文件以及供应商与代理机构就有关磋商的所有来往通知、函件和文件均应使用简体中文。</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9.2</w:t>
      </w:r>
      <w:r>
        <w:rPr>
          <w:rFonts w:hint="eastAsia" w:ascii="宋体" w:hAnsi="宋体" w:cs="宋体"/>
          <w:color w:val="000000" w:themeColor="text1"/>
          <w:highlight w:val="none"/>
          <w14:textFill>
            <w14:solidFill>
              <w14:schemeClr w14:val="tx1"/>
            </w14:solidFill>
          </w14:textFill>
        </w:rPr>
        <w:t xml:space="preserve"> 除技术性能另有规定外，响应文件所使用的度量衡单位，均须采用国家法定计量单位。</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80" w:name="_Toc513029215"/>
      <w:r/>
      <w:bookmarkStart w:id="81" w:name="_Toc462564074"/>
      <w:r/>
      <w:bookmarkStart w:id="82" w:name="_Toc20823287"/>
      <w:r/>
      <w:bookmarkStart w:id="83" w:name="_Toc16938531"/>
      <w:r>
        <w:rPr>
          <w:rFonts w:hint="eastAsia" w:ascii="宋体" w:hAnsi="宋体" w:cs="宋体"/>
          <w:color w:val="000000" w:themeColor="text1"/>
          <w:highlight w:val="none"/>
          <w14:textFill>
            <w14:solidFill>
              <w14:schemeClr w14:val="tx1"/>
            </w14:solidFill>
          </w14:textFill>
        </w:rPr>
        <w:t xml:space="preserve">10、响应文件构成</w:t>
      </w:r>
      <w:bookmarkEnd w:id="80"/>
      <w:r/>
      <w:bookmarkEnd w:id="81"/>
      <w:r/>
      <w:bookmarkEnd w:id="82"/>
      <w:r/>
      <w:bookmarkEnd w:id="83"/>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10.1</w:t>
      </w:r>
      <w:r>
        <w:rPr>
          <w:rFonts w:hint="eastAsia" w:ascii="宋体" w:hAnsi="宋体" w:cs="宋体"/>
          <w:color w:val="000000" w:themeColor="text1"/>
          <w:highlight w:val="none"/>
          <w14:textFill>
            <w14:solidFill>
              <w14:schemeClr w14:val="tx1"/>
            </w14:solidFill>
          </w14:textFill>
        </w:rPr>
        <w:t xml:space="preserve">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10.2如标书制作工具中格式和内容与“江苏政府采购网”、“扬州市政府采购网”发布的磋商文件不一致，请以“江苏政府采购网” 、“扬州市政府采购网”发布的磋商文件为准。</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84" w:name="_Hlt26668975"/>
      <w:r/>
      <w:bookmarkEnd w:id="84"/>
      <w:r/>
      <w:bookmarkStart w:id="85" w:name="_Hlt26670360"/>
      <w:r/>
      <w:bookmarkEnd w:id="85"/>
      <w:r/>
      <w:bookmarkStart w:id="86" w:name="_Hlt26954838"/>
      <w:r/>
      <w:bookmarkEnd w:id="86"/>
      <w:r/>
      <w:bookmarkStart w:id="87" w:name="_Toc14577354"/>
      <w:r/>
      <w:bookmarkStart w:id="88" w:name="_Toc14577357"/>
      <w:r/>
      <w:bookmarkStart w:id="89" w:name="_Toc513029216"/>
      <w:r/>
      <w:bookmarkStart w:id="90" w:name="_Toc49090507"/>
      <w:r/>
      <w:bookmarkStart w:id="91" w:name="_Toc49090509"/>
      <w:r/>
      <w:bookmarkStart w:id="92" w:name="_Toc513029219"/>
      <w:r/>
      <w:bookmarkStart w:id="93" w:name="_Toc49090508"/>
      <w:r/>
      <w:bookmarkStart w:id="94" w:name="_Toc14577355"/>
      <w:r>
        <w:rPr>
          <w:rFonts w:hint="eastAsia" w:ascii="宋体" w:hAnsi="宋体" w:cs="宋体"/>
          <w:color w:val="000000" w:themeColor="text1"/>
          <w:highlight w:val="none"/>
          <w14:textFill>
            <w14:solidFill>
              <w14:schemeClr w14:val="tx1"/>
            </w14:solidFill>
          </w14:textFill>
        </w:rPr>
        <w:t xml:space="preserve">11、证明磋商响应标的符合磋商文件规定的文件</w:t>
      </w:r>
      <w:bookmarkEnd w:id="87"/>
      <w:r/>
      <w:bookmarkEnd w:id="88"/>
      <w:r/>
      <w:bookmarkEnd w:id="89"/>
      <w:r/>
      <w:bookmarkEnd w:id="90"/>
      <w:r/>
      <w:bookmarkEnd w:id="91"/>
      <w:r/>
      <w:bookmarkEnd w:id="92"/>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11.1供应商应按照磋商文件要求提交证明文件，证明其及磋商响应标的符合磋商文件规定。</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11.2磋商文件对证明文件无明确形式要求的，证明文件可以以文字资料、图纸和数据等形式提交。</w:t>
      </w:r>
      <w:bookmarkEnd w:id="93"/>
      <w:r/>
      <w:bookmarkEnd w:id="94"/>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rPr>
          <w:rFonts w:hint="eastAsia" w:ascii="宋体" w:hAnsi="宋体" w:cs="宋体"/>
          <w:color w:val="000000" w:themeColor="text1"/>
          <w:highlight w:val="none"/>
          <w14:textFill>
            <w14:solidFill>
              <w14:schemeClr w14:val="tx1"/>
            </w14:solidFill>
          </w14:textFill>
        </w:rPr>
        <w:t xml:space="preserve">12、分项报价表</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12.1</w:t>
      </w:r>
      <w:r>
        <w:rPr>
          <w:rFonts w:hint="eastAsia" w:ascii="宋体" w:hAnsi="宋体" w:cs="宋体"/>
          <w:color w:val="000000" w:themeColor="text1"/>
          <w:highlight w:val="none"/>
          <w14:textFill>
            <w14:solidFill>
              <w14:schemeClr w14:val="tx1"/>
            </w14:solidFill>
          </w14:textFill>
        </w:rPr>
        <w:t xml:space="preserve">供应商应按照磋商文件规定格式填报分项报价表。</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12.2</w:t>
      </w:r>
      <w:r>
        <w:rPr>
          <w:rFonts w:hint="eastAsia" w:ascii="宋体" w:hAnsi="宋体" w:cs="宋体"/>
          <w:bCs/>
          <w:color w:val="000000" w:themeColor="text1"/>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cs="宋体"/>
          <w:color w:val="000000" w:themeColor="text1"/>
          <w:highlight w:val="none"/>
          <w14:textFill>
            <w14:solidFill>
              <w14:schemeClr w14:val="tx1"/>
            </w14:solidFill>
          </w14:textFill>
        </w:rPr>
        <w:t xml:space="preserve">磋商文件中另有规定的按规定执行。</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95" w:name="_Hlt26954731"/>
      <w:r/>
      <w:bookmarkEnd w:id="95"/>
      <w:r/>
      <w:bookmarkStart w:id="96" w:name="_Hlt26954846"/>
      <w:r/>
      <w:bookmarkEnd w:id="96"/>
      <w:r/>
      <w:bookmarkStart w:id="97" w:name="_Hlt26670486"/>
      <w:r/>
      <w:bookmarkEnd w:id="97"/>
      <w:r/>
      <w:bookmarkStart w:id="98" w:name="_Hlt26670482"/>
      <w:r/>
      <w:bookmarkEnd w:id="98"/>
      <w:r/>
      <w:bookmarkStart w:id="99" w:name="_Hlt26954848"/>
      <w:r/>
      <w:bookmarkEnd w:id="99"/>
      <w:r>
        <w:rPr>
          <w:rFonts w:hint="eastAsia" w:ascii="宋体" w:hAnsi="宋体" w:cs="宋体"/>
          <w:color w:val="000000" w:themeColor="text1"/>
          <w:highlight w:val="none"/>
          <w14:textFill>
            <w14:solidFill>
              <w14:schemeClr w14:val="tx1"/>
            </w14:solidFill>
          </w14:textFill>
        </w:rPr>
        <w:t xml:space="preserve">13、技术要求响应及偏离表、商务要求响应及偏离表</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lang w:val="zh-CN"/>
          <w14:textFill>
            <w14:solidFill>
              <w14:schemeClr w14:val="tx1"/>
            </w14:solidFill>
          </w14:textFill>
        </w:rPr>
        <w:t xml:space="preserve">13.1</w:t>
      </w:r>
      <w:r>
        <w:rPr>
          <w:rFonts w:hint="eastAsia" w:ascii="宋体" w:hAnsi="宋体" w:cs="宋体"/>
          <w:color w:val="000000" w:themeColor="text1"/>
          <w:highlight w:val="none"/>
          <w:lang w:val="zh-CN"/>
          <w14:textFill>
            <w14:solidFill>
              <w14:schemeClr w14:val="tx1"/>
            </w14:solidFill>
          </w14:textFill>
        </w:rPr>
        <w:t xml:space="preserve">供应商需对磋商文件中的技术要求与商务要求逐项作出响应或偏离，并说明原因。</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13.2供应商可在响应文件中提供认为需要的其他技术文件或说明。</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rPr>
          <w:rFonts w:hint="eastAsia" w:ascii="宋体" w:hAnsi="宋体" w:cs="宋体"/>
          <w:color w:val="000000" w:themeColor="text1"/>
          <w:highlight w:val="none"/>
          <w14:textFill>
            <w14:solidFill>
              <w14:schemeClr w14:val="tx1"/>
            </w14:solidFill>
          </w14:textFill>
        </w:rPr>
        <w:t xml:space="preserve">14、服务承诺、培训计划、人员安排及其他</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14.1</w:t>
      </w:r>
      <w:r>
        <w:rPr>
          <w:rFonts w:hint="eastAsia" w:ascii="宋体" w:hAnsi="宋体" w:cs="宋体"/>
          <w:color w:val="000000" w:themeColor="text1"/>
          <w:highlight w:val="none"/>
          <w14:textFill>
            <w14:solidFill>
              <w14:schemeClr w14:val="tx1"/>
            </w14:solidFill>
          </w14:textFill>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14.2供应商需根据磋商文件要求提供培训计划。</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14.3供应商需根据磋商文件要求提供</w:t>
      </w:r>
      <w:r>
        <w:rPr>
          <w:rFonts w:hint="eastAsia" w:ascii="宋体" w:hAnsi="宋体" w:cs="宋体"/>
          <w:color w:val="000000" w:themeColor="text1"/>
          <w:highlight w:val="none"/>
          <w:lang w:val="zh-CN"/>
          <w14:textFill>
            <w14:solidFill>
              <w14:schemeClr w14:val="tx1"/>
            </w14:solidFill>
          </w14:textFill>
        </w:rPr>
        <w:t xml:space="preserve">磋商响应标的的主要组成部分、功能设计、实现思路及关键技术等。</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100" w:name="_Toc49090510"/>
      <w:r/>
      <w:bookmarkStart w:id="101" w:name="_Toc14577359"/>
      <w:r>
        <w:rPr>
          <w:rFonts w:hint="eastAsia" w:ascii="宋体" w:hAnsi="宋体" w:cs="宋体"/>
          <w:color w:val="000000" w:themeColor="text1"/>
          <w:highlight w:val="none"/>
          <w14:textFill>
            <w14:solidFill>
              <w14:schemeClr w14:val="tx1"/>
            </w14:solidFill>
          </w14:textFill>
        </w:rPr>
        <w:t xml:space="preserve">15、磋商响应函</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15.1</w:t>
      </w:r>
      <w:r>
        <w:rPr>
          <w:rFonts w:hint="eastAsia" w:ascii="宋体" w:hAnsi="宋体" w:cs="宋体"/>
          <w:color w:val="000000" w:themeColor="text1"/>
          <w:highlight w:val="none"/>
          <w14:textFill>
            <w14:solidFill>
              <w14:schemeClr w14:val="tx1"/>
            </w14:solidFill>
          </w14:textFill>
        </w:rPr>
        <w:t xml:space="preserve">供应商应按照磋商文件中提供的格式完整、正确填写磋商响应函。</w:t>
      </w:r>
      <w:bookmarkEnd w:id="100"/>
      <w:r/>
      <w:bookmarkEnd w:id="101"/>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102" w:name="_Toc49090511"/>
      <w:r/>
      <w:bookmarkStart w:id="103" w:name="_Toc14577360"/>
      <w:r>
        <w:rPr>
          <w:rFonts w:hint="eastAsia" w:ascii="宋体" w:hAnsi="宋体" w:cs="宋体"/>
          <w:color w:val="000000" w:themeColor="text1"/>
          <w:highlight w:val="none"/>
          <w14:textFill>
            <w14:solidFill>
              <w14:schemeClr w14:val="tx1"/>
            </w14:solidFill>
          </w14:textFill>
        </w:rPr>
        <w:t xml:space="preserve">16、磋商有效期</w:t>
      </w:r>
      <w:bookmarkEnd w:id="102"/>
      <w:r/>
      <w:bookmarkEnd w:id="103"/>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16.1磋商有效期为代理机构规定的提交响应文件截止之日后</w:t>
      </w:r>
      <w:r>
        <w:rPr>
          <w:rFonts w:hint="eastAsia" w:ascii="宋体" w:hAnsi="宋体" w:cs="宋体"/>
          <w:b/>
          <w:color w:val="000000" w:themeColor="text1"/>
          <w:highlight w:val="none"/>
          <w:u w:val="single"/>
          <w14:textFill>
            <w14:solidFill>
              <w14:schemeClr w14:val="tx1"/>
            </w14:solidFill>
          </w14:textFill>
        </w:rPr>
        <w:t xml:space="preserve">六十（60）天</w:t>
      </w:r>
      <w:r>
        <w:rPr>
          <w:rFonts w:hint="eastAsia" w:ascii="宋体" w:hAnsi="宋体" w:cs="宋体"/>
          <w:bCs/>
          <w:color w:val="000000" w:themeColor="text1"/>
          <w:highlight w:val="none"/>
          <w14:textFill>
            <w14:solidFill>
              <w14:schemeClr w14:val="tx1"/>
            </w14:solidFill>
          </w14:textFill>
        </w:rPr>
        <w:t xml:space="preserve">。磋商有效期比规定短的将被视为非实质性响应磋商文件而予以拒绝。</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rPr>
          <w:rFonts w:hint="eastAsia" w:ascii="宋体" w:hAnsi="宋体" w:cs="宋体"/>
          <w:color w:val="000000" w:themeColor="text1"/>
          <w:highlight w:val="none"/>
          <w14:textFill>
            <w14:solidFill>
              <w14:schemeClr w14:val="tx1"/>
            </w14:solidFill>
          </w14:textFill>
        </w:rPr>
        <w:t xml:space="preserve">17、磋商有效期的延长</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color w:val="000000" w:themeColor="text1"/>
          <w:highlight w:val="none"/>
          <w14:textFill>
            <w14:solidFill>
              <w14:schemeClr w14:val="tx1"/>
            </w14:solidFill>
          </w14:textFill>
        </w:rPr>
        <w:t xml:space="preserve">受磋商有效期约束的所有权利与义务均延长至新的有效期</w:t>
      </w:r>
      <w:r>
        <w:rPr>
          <w:rFonts w:hint="eastAsia" w:ascii="宋体" w:hAnsi="宋体" w:cs="宋体"/>
          <w:bCs/>
          <w:color w:val="000000" w:themeColor="text1"/>
          <w:highlight w:val="none"/>
          <w14:textFill>
            <w14:solidFill>
              <w14:schemeClr w14:val="tx1"/>
            </w14:solidFill>
          </w14:textFill>
        </w:rPr>
        <w:t xml:space="preserve">。</w:t>
      </w:r>
      <w:r/>
    </w:p>
    <w:p>
      <w:pPr>
        <w:ind w:firstLine="482"/>
        <w:keepLines/>
        <w:keepNext/>
        <w:spacing w:line="360" w:lineRule="auto"/>
        <w:rPr>
          <w:rFonts w:ascii="宋体" w:hAnsi="宋体" w:cs="宋体"/>
          <w:b/>
          <w:bCs/>
          <w:color w:val="000000" w:themeColor="text1"/>
          <w:highlight w:val="none"/>
          <w14:textFill>
            <w14:solidFill>
              <w14:schemeClr w14:val="tx1"/>
            </w14:solidFill>
          </w14:textFill>
        </w:rPr>
        <w:outlineLvl w:val="2"/>
      </w:pPr>
      <w:r/>
      <w:bookmarkStart w:id="104" w:name="_Hlt26954739"/>
      <w:r/>
      <w:bookmarkEnd w:id="104"/>
      <w:r/>
      <w:bookmarkStart w:id="105" w:name="_Hlt26954852"/>
      <w:r/>
      <w:bookmarkEnd w:id="105"/>
      <w:r/>
      <w:bookmarkStart w:id="106" w:name="_Toc16938540"/>
      <w:r/>
      <w:bookmarkStart w:id="107" w:name="_Toc513029224"/>
      <w:r/>
      <w:bookmarkStart w:id="108" w:name="_Toc20823296"/>
      <w:r/>
      <w:bookmarkStart w:id="109" w:name="_Toc120614217"/>
      <w:r>
        <w:rPr>
          <w:rFonts w:hint="eastAsia" w:ascii="宋体" w:hAnsi="宋体" w:cs="宋体"/>
          <w:b/>
          <w:bCs/>
          <w:color w:val="000000" w:themeColor="text1"/>
          <w:highlight w:val="none"/>
          <w14:textFill>
            <w14:solidFill>
              <w14:schemeClr w14:val="tx1"/>
            </w14:solidFill>
          </w14:textFill>
        </w:rPr>
        <w:t xml:space="preserve">四、响应文件的递交</w:t>
      </w:r>
      <w:bookmarkEnd w:id="106"/>
      <w:r/>
      <w:bookmarkEnd w:id="107"/>
      <w:r/>
      <w:bookmarkEnd w:id="108"/>
      <w:r/>
      <w:bookmarkEnd w:id="109"/>
      <w:r/>
      <w:r/>
    </w:p>
    <w:p>
      <w:pPr>
        <w:ind w:firstLine="56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110" w:name="_Toc16938541"/>
      <w:r/>
      <w:bookmarkStart w:id="111" w:name="_Toc513029225"/>
      <w:r/>
      <w:bookmarkStart w:id="112" w:name="_Toc462564084"/>
      <w:r/>
      <w:bookmarkStart w:id="113" w:name="_Toc20823297"/>
      <w:r>
        <w:rPr>
          <w:rFonts w:hint="eastAsia" w:ascii="宋体" w:hAnsi="宋体" w:cs="宋体"/>
          <w:color w:val="000000" w:themeColor="text1"/>
          <w:highlight w:val="none"/>
          <w14:textFill>
            <w14:solidFill>
              <w14:schemeClr w14:val="tx1"/>
            </w14:solidFill>
          </w14:textFill>
        </w:rPr>
        <w:t xml:space="preserve">18、电子磋商</w:t>
      </w:r>
      <w:bookmarkEnd w:id="110"/>
      <w:r/>
      <w:bookmarkEnd w:id="111"/>
      <w:r/>
      <w:bookmarkEnd w:id="112"/>
      <w:r/>
      <w:bookmarkEnd w:id="113"/>
      <w:r>
        <w:rPr>
          <w:rFonts w:hint="eastAsia" w:ascii="宋体" w:hAnsi="宋体" w:cs="宋体"/>
          <w:color w:val="000000" w:themeColor="text1"/>
          <w:highlight w:val="none"/>
          <w14:textFill>
            <w14:solidFill>
              <w14:schemeClr w14:val="tx1"/>
            </w14:solidFill>
          </w14:textFill>
        </w:rPr>
        <w:t xml:space="preserve">响应文件的递交</w:t>
      </w:r>
      <w:r/>
    </w:p>
    <w:p>
      <w:pPr>
        <w:ind w:firstLine="60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18.1供应商应当按照《操作手册》规定，在提交响应文件截止时间前制作并上传电子响应文件。</w:t>
      </w:r>
      <w:bookmarkStart w:id="114" w:name="_Toc513029226"/>
      <w:r/>
      <w:bookmarkStart w:id="115" w:name="_Toc16938542"/>
      <w:r/>
      <w:bookmarkStart w:id="116" w:name="_Toc20823298"/>
      <w:r/>
      <w:r/>
    </w:p>
    <w:p>
      <w:pPr>
        <w:ind w:firstLine="560"/>
        <w:keepLines/>
        <w:keepNext/>
        <w:spacing w:line="360" w:lineRule="auto"/>
        <w:rPr>
          <w:rFonts w:ascii="宋体" w:hAnsi="宋体" w:cs="宋体"/>
          <w:bCs/>
          <w:color w:val="000000" w:themeColor="text1"/>
          <w:highlight w:val="none"/>
          <w14:textFill>
            <w14:solidFill>
              <w14:schemeClr w14:val="tx1"/>
            </w14:solidFill>
          </w14:textFill>
        </w:rPr>
        <w:outlineLvl w:val="3"/>
      </w:pPr>
      <w:r>
        <w:rPr>
          <w:rFonts w:hint="eastAsia" w:ascii="宋体" w:hAnsi="宋体" w:cs="宋体"/>
          <w:bCs/>
          <w:color w:val="000000" w:themeColor="text1"/>
          <w:highlight w:val="none"/>
          <w14:textFill>
            <w14:solidFill>
              <w14:schemeClr w14:val="tx1"/>
            </w14:solidFill>
          </w14:textFill>
        </w:rPr>
        <w:t xml:space="preserve">19、提交响应文件截止时间</w:t>
      </w:r>
      <w:bookmarkEnd w:id="114"/>
      <w:r/>
      <w:bookmarkEnd w:id="115"/>
      <w:r/>
      <w:bookmarkEnd w:id="116"/>
      <w:r/>
      <w:r/>
    </w:p>
    <w:p>
      <w:pPr>
        <w:ind w:firstLine="480"/>
        <w:spacing w:line="360" w:lineRule="auto"/>
        <w:rPr>
          <w:rFonts w:ascii="宋体" w:hAnsi="宋体" w:cs="宋体"/>
          <w:bCs/>
          <w:i/>
          <w:color w:val="000000" w:themeColor="text1"/>
          <w:highlight w:val="none"/>
          <w:u w:val="single"/>
          <w14:textFill>
            <w14:solidFill>
              <w14:schemeClr w14:val="tx1"/>
            </w14:solidFill>
          </w14:textFill>
        </w:rPr>
      </w:pPr>
      <w:r>
        <w:rPr>
          <w:rFonts w:hint="eastAsia" w:ascii="宋体" w:hAnsi="宋体" w:cs="宋体"/>
          <w:i/>
          <w:color w:val="000000" w:themeColor="text1"/>
          <w:highlight w:val="none"/>
          <w:u w:val="single"/>
          <w14:textFill>
            <w14:solidFill>
              <w14:schemeClr w14:val="tx1"/>
            </w14:solidFill>
          </w14:textFill>
        </w:rPr>
        <w:t xml:space="preserve">19.1</w:t>
      </w:r>
      <w:r>
        <w:rPr>
          <w:rFonts w:hint="eastAsia" w:ascii="宋体" w:hAnsi="宋体" w:cs="宋体"/>
          <w:bCs/>
          <w:i/>
          <w:color w:val="000000" w:themeColor="text1"/>
          <w:highlight w:val="none"/>
          <w:u w:val="single"/>
          <w14:textFill>
            <w14:solidFill>
              <w14:schemeClr w14:val="tx1"/>
            </w14:solidFill>
          </w14:textFill>
        </w:rPr>
        <w:t xml:space="preserve">供应商上传电子响应文件的时间不得迟于磋商公告中规定的提交响应文件截止时间。</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19.2</w:t>
      </w:r>
      <w:r>
        <w:rPr>
          <w:rFonts w:hint="eastAsia" w:ascii="宋体" w:hAnsi="宋体" w:cs="宋体"/>
          <w:bCs/>
          <w:color w:val="000000" w:themeColor="text1"/>
          <w:highlight w:val="none"/>
          <w14:textFill>
            <w14:solidFill>
              <w14:schemeClr w14:val="tx1"/>
            </w14:solidFill>
          </w14:textFill>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117" w:name="_Toc16938543"/>
      <w:r/>
      <w:bookmarkStart w:id="118" w:name="_Toc513029227"/>
      <w:r/>
      <w:bookmarkStart w:id="119" w:name="_Toc20823299"/>
      <w:r>
        <w:rPr>
          <w:rFonts w:hint="eastAsia" w:ascii="宋体" w:hAnsi="宋体" w:cs="宋体"/>
          <w:color w:val="000000" w:themeColor="text1"/>
          <w:highlight w:val="none"/>
          <w14:textFill>
            <w14:solidFill>
              <w14:schemeClr w14:val="tx1"/>
            </w14:solidFill>
          </w14:textFill>
        </w:rPr>
        <w:t xml:space="preserve">20、响应文件</w:t>
      </w:r>
      <w:bookmarkEnd w:id="117"/>
      <w:r/>
      <w:bookmarkEnd w:id="118"/>
      <w:r/>
      <w:bookmarkEnd w:id="119"/>
      <w:r>
        <w:rPr>
          <w:rFonts w:hint="eastAsia" w:ascii="宋体" w:hAnsi="宋体" w:cs="宋体"/>
          <w:color w:val="000000" w:themeColor="text1"/>
          <w:highlight w:val="none"/>
          <w14:textFill>
            <w14:solidFill>
              <w14:schemeClr w14:val="tx1"/>
            </w14:solidFill>
          </w14:textFill>
        </w:rPr>
        <w:t xml:space="preserve">的拒收</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20.1 代理机构拒绝接收在其规定的提交响应文件截止时间后上传的任何电子响应文件。</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120" w:name="_Toc20823300"/>
      <w:r/>
      <w:bookmarkStart w:id="121" w:name="_Toc16938544"/>
      <w:r/>
      <w:bookmarkStart w:id="122" w:name="_Toc513029228"/>
      <w:r>
        <w:rPr>
          <w:rFonts w:hint="eastAsia" w:ascii="宋体" w:hAnsi="宋体" w:cs="宋体"/>
          <w:color w:val="000000" w:themeColor="text1"/>
          <w:highlight w:val="none"/>
          <w14:textFill>
            <w14:solidFill>
              <w14:schemeClr w14:val="tx1"/>
            </w14:solidFill>
          </w14:textFill>
        </w:rPr>
        <w:t xml:space="preserve">21、响应文件的撤回和修改</w:t>
      </w:r>
      <w:bookmarkEnd w:id="120"/>
      <w:r/>
      <w:bookmarkEnd w:id="121"/>
      <w:r/>
      <w:bookmarkEnd w:id="122"/>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21.1响应文件的撤回</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21.1.1 电子响应文件的撤回</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供应商可在</w:t>
      </w:r>
      <w:r>
        <w:rPr>
          <w:rFonts w:hint="eastAsia" w:ascii="宋体" w:hAnsi="宋体" w:cs="宋体"/>
          <w:bCs/>
          <w:color w:val="000000" w:themeColor="text1"/>
          <w:highlight w:val="none"/>
          <w14:textFill>
            <w14:solidFill>
              <w14:schemeClr w14:val="tx1"/>
            </w14:solidFill>
          </w14:textFill>
        </w:rPr>
        <w:t xml:space="preserve">提交响应文件</w:t>
      </w:r>
      <w:r>
        <w:rPr>
          <w:rFonts w:hint="eastAsia" w:ascii="宋体" w:hAnsi="宋体" w:cs="宋体"/>
          <w:color w:val="000000" w:themeColor="text1"/>
          <w:highlight w:val="none"/>
          <w14:textFill>
            <w14:solidFill>
              <w14:schemeClr w14:val="tx1"/>
            </w14:solidFill>
          </w14:textFill>
        </w:rPr>
        <w:t xml:space="preserve">截止时间前，撤回其电子响应文件，具体操作方法见《操作手册》。</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21.1.2供应商撤回电子响应文件，则认为其不再参与本项目磋商活动。</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21.2响应文件的修改</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供应商可在</w:t>
      </w:r>
      <w:r>
        <w:rPr>
          <w:rFonts w:hint="eastAsia" w:ascii="宋体" w:hAnsi="宋体" w:cs="宋体"/>
          <w:bCs/>
          <w:color w:val="000000" w:themeColor="text1"/>
          <w:highlight w:val="none"/>
          <w14:textFill>
            <w14:solidFill>
              <w14:schemeClr w14:val="tx1"/>
            </w14:solidFill>
          </w14:textFill>
        </w:rPr>
        <w:t xml:space="preserve">提交响应文件</w:t>
      </w:r>
      <w:r>
        <w:rPr>
          <w:rFonts w:hint="eastAsia" w:ascii="宋体" w:hAnsi="宋体" w:cs="宋体"/>
          <w:color w:val="000000" w:themeColor="text1"/>
          <w:highlight w:val="none"/>
          <w14:textFill>
            <w14:solidFill>
              <w14:schemeClr w14:val="tx1"/>
            </w14:solidFill>
          </w14:textFill>
        </w:rPr>
        <w:t xml:space="preserve">截止时间前，对其电子响应文件进行修改，具体操作方法见《操作手册》。</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21.3</w:t>
      </w:r>
      <w:r>
        <w:rPr>
          <w:rFonts w:hint="eastAsia" w:ascii="宋体" w:hAnsi="宋体" w:cs="宋体"/>
          <w:bCs/>
          <w:color w:val="000000" w:themeColor="text1"/>
          <w:highlight w:val="none"/>
          <w14:textFill>
            <w14:solidFill>
              <w14:schemeClr w14:val="tx1"/>
            </w14:solidFill>
          </w14:textFill>
        </w:rPr>
        <w:t xml:space="preserve"> 在提交响应文件截止时间之后，供应商不得对其电子响应文件作任何修改。</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21.4</w:t>
      </w:r>
      <w:r>
        <w:rPr>
          <w:rFonts w:hint="eastAsia" w:ascii="宋体" w:hAnsi="宋体" w:cs="宋体"/>
          <w:bCs/>
          <w:color w:val="000000" w:themeColor="text1"/>
          <w:highlight w:val="none"/>
          <w14:textFill>
            <w14:solidFill>
              <w14:schemeClr w14:val="tx1"/>
            </w14:solidFill>
          </w14:textFill>
        </w:rPr>
        <w:t xml:space="preserve"> 在提交响应文件截止时间至磋商文件中规定的磋商有效期满之间的这段时间内，供应商不得撤回其响应文件。</w:t>
      </w:r>
      <w:r/>
    </w:p>
    <w:p>
      <w:pPr>
        <w:ind w:firstLine="482"/>
        <w:keepLines/>
        <w:keepNext/>
        <w:spacing w:line="360" w:lineRule="auto"/>
        <w:rPr>
          <w:rFonts w:ascii="宋体" w:hAnsi="宋体" w:cs="宋体"/>
          <w:b/>
          <w:bCs/>
          <w:color w:val="000000" w:themeColor="text1"/>
          <w:highlight w:val="none"/>
          <w14:textFill>
            <w14:solidFill>
              <w14:schemeClr w14:val="tx1"/>
            </w14:solidFill>
          </w14:textFill>
        </w:rPr>
        <w:outlineLvl w:val="2"/>
      </w:pPr>
      <w:r/>
      <w:bookmarkStart w:id="123" w:name="_Toc513029229"/>
      <w:r/>
      <w:bookmarkStart w:id="124" w:name="_Toc16938545"/>
      <w:r/>
      <w:bookmarkStart w:id="125" w:name="_Toc20823301"/>
      <w:r/>
      <w:bookmarkStart w:id="126" w:name="_Toc120614218"/>
      <w:r>
        <w:rPr>
          <w:rFonts w:hint="eastAsia" w:ascii="宋体" w:hAnsi="宋体" w:cs="宋体"/>
          <w:b/>
          <w:bCs/>
          <w:color w:val="000000" w:themeColor="text1"/>
          <w:highlight w:val="none"/>
          <w14:textFill>
            <w14:solidFill>
              <w14:schemeClr w14:val="tx1"/>
            </w14:solidFill>
          </w14:textFill>
        </w:rPr>
        <w:t xml:space="preserve">五、响应文件的解密与评审</w:t>
      </w:r>
      <w:bookmarkEnd w:id="123"/>
      <w:r/>
      <w:bookmarkEnd w:id="124"/>
      <w:r/>
      <w:bookmarkEnd w:id="125"/>
      <w:r/>
      <w:bookmarkEnd w:id="126"/>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127" w:name="_Toc16938546"/>
      <w:r/>
      <w:bookmarkStart w:id="128" w:name="_Toc513029230"/>
      <w:r/>
      <w:bookmarkStart w:id="129" w:name="_Toc20823302"/>
      <w:r>
        <w:rPr>
          <w:rFonts w:hint="eastAsia" w:ascii="宋体" w:hAnsi="宋体" w:cs="宋体"/>
          <w:color w:val="000000" w:themeColor="text1"/>
          <w:highlight w:val="none"/>
          <w14:textFill>
            <w14:solidFill>
              <w14:schemeClr w14:val="tx1"/>
            </w14:solidFill>
          </w14:textFill>
        </w:rPr>
        <w:t xml:space="preserve">22、</w:t>
      </w:r>
      <w:bookmarkEnd w:id="127"/>
      <w:r/>
      <w:bookmarkEnd w:id="128"/>
      <w:r/>
      <w:bookmarkEnd w:id="129"/>
      <w:r>
        <w:rPr>
          <w:rFonts w:hint="eastAsia" w:ascii="宋体" w:hAnsi="宋体" w:cs="宋体"/>
          <w:color w:val="000000" w:themeColor="text1"/>
          <w:highlight w:val="none"/>
          <w14:textFill>
            <w14:solidFill>
              <w14:schemeClr w14:val="tx1"/>
            </w14:solidFill>
          </w14:textFill>
        </w:rPr>
        <w:t xml:space="preserve">响应文件解密</w:t>
      </w:r>
      <w:r/>
    </w:p>
    <w:p>
      <w:pPr>
        <w:ind w:firstLine="36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22.1供应商应当按照《操作手册》规定，在苏采云系统规定的时间内对磋商响应文件进行解密。</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130" w:name="_Toc20823303"/>
      <w:r/>
      <w:bookmarkStart w:id="131" w:name="_Toc16938547"/>
      <w:r/>
      <w:bookmarkStart w:id="132" w:name="_Toc513029231"/>
      <w:r>
        <w:rPr>
          <w:rFonts w:hint="eastAsia" w:ascii="宋体" w:hAnsi="宋体" w:cs="宋体"/>
          <w:color w:val="000000" w:themeColor="text1"/>
          <w:highlight w:val="none"/>
          <w14:textFill>
            <w14:solidFill>
              <w14:schemeClr w14:val="tx1"/>
            </w14:solidFill>
          </w14:textFill>
        </w:rPr>
        <w:t xml:space="preserve">23、磋商小组</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23.1代理机构将组织磋商小组对响应文件进行评审。磋商小组由采购人代表和有关技术、经济等方面的专家组成，且人员构成符合政府采购有关规定。</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23.2磋商小组独立工作，负责评审所有响应文件并确定成交候选人。</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rPr>
          <w:rFonts w:hint="eastAsia" w:ascii="宋体" w:hAnsi="宋体" w:cs="宋体"/>
          <w:color w:val="000000" w:themeColor="text1"/>
          <w:highlight w:val="none"/>
          <w14:textFill>
            <w14:solidFill>
              <w14:schemeClr w14:val="tx1"/>
            </w14:solidFill>
          </w14:textFill>
        </w:rPr>
        <w:t xml:space="preserve">24、评审过程的保密与公正</w:t>
      </w:r>
      <w:bookmarkEnd w:id="130"/>
      <w:r/>
      <w:bookmarkEnd w:id="131"/>
      <w:r/>
      <w:bookmarkEnd w:id="132"/>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24.1</w:t>
      </w:r>
      <w:r>
        <w:rPr>
          <w:rFonts w:hint="eastAsia" w:ascii="宋体" w:hAnsi="宋体" w:cs="宋体"/>
          <w:bCs/>
          <w:color w:val="000000" w:themeColor="text1"/>
          <w:highlight w:val="none"/>
          <w14:textFill>
            <w14:solidFill>
              <w14:schemeClr w14:val="tx1"/>
            </w14:solidFill>
          </w14:textFill>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24.2在评审过程中，供应商不得以任何行为影响磋商评审过程，否则其响应文件将被作为无效响应文件。</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24.3在项目评审期间，代理机构将设专门人员与供应商联系。</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24.4 代理机构和磋商小组不向未成交的供应商解释未成交原因，也不公布评审过程中的相关细节。</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133" w:name="_Toc20823304"/>
      <w:r/>
      <w:bookmarkStart w:id="134" w:name="_Toc16938548"/>
      <w:r/>
      <w:bookmarkStart w:id="135" w:name="_Toc513029232"/>
      <w:r>
        <w:rPr>
          <w:rFonts w:hint="eastAsia" w:ascii="宋体" w:hAnsi="宋体" w:cs="宋体"/>
          <w:color w:val="000000" w:themeColor="text1"/>
          <w:highlight w:val="none"/>
          <w14:textFill>
            <w14:solidFill>
              <w14:schemeClr w14:val="tx1"/>
            </w14:solidFill>
          </w14:textFill>
        </w:rPr>
        <w:t xml:space="preserve">25、评审过程中的的澄清</w:t>
      </w:r>
      <w:bookmarkEnd w:id="133"/>
      <w:r/>
      <w:bookmarkEnd w:id="134"/>
      <w:r/>
      <w:bookmarkEnd w:id="135"/>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磋商小组并非对每个供应商都作澄清要求。</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25.3 接到磋商小组澄清、说明和更正要求的供应商如未按规定做出澄清、说明和 更正，其风险由供应商自行承担。</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bookmarkStart w:id="136" w:name="_Toc20823305"/>
      <w:r/>
      <w:bookmarkStart w:id="137" w:name="_Toc513029233"/>
      <w:r/>
      <w:bookmarkStart w:id="138" w:name="_Toc16938549"/>
      <w:r>
        <w:rPr>
          <w:rFonts w:hint="eastAsia" w:ascii="宋体" w:hAnsi="宋体" w:cs="宋体"/>
          <w:color w:val="000000" w:themeColor="text1"/>
          <w:highlight w:val="none"/>
          <w14:textFill>
            <w14:solidFill>
              <w14:schemeClr w14:val="tx1"/>
            </w14:solidFill>
          </w14:textFill>
        </w:rPr>
        <w:t xml:space="preserve">26、对响应文件的审</w:t>
      </w:r>
      <w:bookmarkEnd w:id="136"/>
      <w:r/>
      <w:bookmarkEnd w:id="137"/>
      <w:r/>
      <w:bookmarkEnd w:id="138"/>
      <w:r>
        <w:rPr>
          <w:rFonts w:hint="eastAsia" w:ascii="宋体" w:hAnsi="宋体" w:cs="宋体"/>
          <w:color w:val="000000" w:themeColor="text1"/>
          <w:highlight w:val="none"/>
          <w14:textFill>
            <w14:solidFill>
              <w14:schemeClr w14:val="tx1"/>
            </w14:solidFill>
          </w14:textFill>
        </w:rPr>
        <w:t xml:space="preserve">查</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26.1</w:t>
      </w:r>
      <w:r>
        <w:rPr>
          <w:rFonts w:hint="eastAsia" w:ascii="宋体" w:hAnsi="宋体" w:cs="宋体"/>
          <w:bCs/>
          <w:color w:val="000000" w:themeColor="text1"/>
          <w:highlight w:val="none"/>
          <w14:textFill>
            <w14:solidFill>
              <w14:schemeClr w14:val="tx1"/>
            </w14:solidFill>
          </w14:textFill>
        </w:rPr>
        <w:t xml:space="preserve">响应文件审查分为资格审查和符合性审查。</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磋商小组在进行资格审查的同时，将在“信用中国”网站（www.creditchina.gov.cn）和</w:t>
      </w:r>
      <w:r>
        <w:rPr>
          <w:rFonts w:hint="eastAsia" w:ascii="宋体" w:hAnsi="宋体" w:cs="宋体"/>
          <w:color w:val="000000" w:themeColor="text1"/>
          <w:highlight w:val="none"/>
          <w14:textFill>
            <w14:solidFill>
              <w14:schemeClr w14:val="tx1"/>
            </w14:solidFill>
          </w14:textFill>
        </w:rPr>
        <w:t xml:space="preserve"> “中国政府采购网”（http://www.ccgp.gov.cn）</w:t>
      </w:r>
      <w:r>
        <w:rPr>
          <w:rFonts w:hint="eastAsia" w:ascii="宋体" w:hAnsi="宋体" w:cs="宋体"/>
          <w:bCs/>
          <w:color w:val="000000" w:themeColor="text1"/>
          <w:highlight w:val="none"/>
          <w14:textFill>
            <w14:solidFill>
              <w14:schemeClr w14:val="tx1"/>
            </w14:solidFill>
          </w14:textFill>
        </w:rPr>
        <w:t xml:space="preserve">查询供应商的信用记录，以确定供应商是否具备磋商资格,查询结果留存并归档。</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26.1.3 未通过资格审查或符合性审查的供应商，磋商小组将在</w:t>
      </w:r>
      <w:r>
        <w:rPr>
          <w:rFonts w:hint="eastAsia" w:ascii="宋体" w:hAnsi="宋体" w:cs="宋体"/>
          <w:color w:val="000000" w:themeColor="text1"/>
          <w:highlight w:val="none"/>
          <w14:textFill>
            <w14:solidFill>
              <w14:schemeClr w14:val="tx1"/>
            </w14:solidFill>
          </w14:textFill>
        </w:rPr>
        <w:t xml:space="preserve">苏采云系统</w:t>
      </w:r>
      <w:r>
        <w:rPr>
          <w:rFonts w:hint="eastAsia" w:ascii="宋体" w:hAnsi="宋体" w:cs="宋体"/>
          <w:bCs/>
          <w:color w:val="000000" w:themeColor="text1"/>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26.3未实质性响应磋商文件的情形</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26.3.1供应商在</w:t>
      </w:r>
      <w:r>
        <w:rPr>
          <w:rFonts w:hint="eastAsia" w:ascii="宋体" w:hAnsi="宋体" w:cs="宋体"/>
          <w:color w:val="000000" w:themeColor="text1"/>
          <w:highlight w:val="none"/>
          <w14:textFill>
            <w14:solidFill>
              <w14:schemeClr w14:val="tx1"/>
            </w14:solidFill>
          </w14:textFill>
        </w:rPr>
        <w:t xml:space="preserve">苏采云系统</w:t>
      </w:r>
      <w:r>
        <w:rPr>
          <w:rFonts w:hint="eastAsia" w:ascii="宋体" w:hAnsi="宋体" w:cs="宋体"/>
          <w:bCs/>
          <w:color w:val="000000" w:themeColor="text1"/>
          <w:highlight w:val="none"/>
          <w14:textFill>
            <w14:solidFill>
              <w14:schemeClr w14:val="tx1"/>
            </w14:solidFill>
          </w14:textFill>
        </w:rPr>
        <w:t xml:space="preserve">规定的时间内未成功解密电子响应文件的。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26.3.2供应商未按照磋商文件要求上传电子响应文件的。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26.3.3同一供应商提交两个（含两个）以上不同的响应文件或者最后报价的。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26.3.4供应商不具备磋商文件中规定资格要求的。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26.3.5供应商的最后报价超过了采购预算。</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26.3.6不符合磋商文件中规定的实质性要求和条件的</w:t>
      </w:r>
      <w:r>
        <w:rPr>
          <w:rFonts w:hint="eastAsia" w:ascii="宋体" w:hAnsi="宋体" w:cs="宋体"/>
          <w:bCs/>
          <w:i/>
          <w:color w:val="000000" w:themeColor="text1"/>
          <w:highlight w:val="none"/>
          <w:u w:val="single"/>
          <w14:textFill>
            <w14:solidFill>
              <w14:schemeClr w14:val="tx1"/>
            </w14:solidFill>
          </w14:textFill>
        </w:rPr>
        <w:t xml:space="preserve">（本磋商文件中斜体且有下划线部分为实质性要求和条件）。</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26.3.7供应商被 “信用中国”网站（www.creditchina.gov.cn）列入失信被执行人或重大税收违法案件当事人名单，</w:t>
      </w:r>
      <w:r>
        <w:rPr>
          <w:rFonts w:hint="eastAsia" w:ascii="宋体" w:hAnsi="宋体" w:cs="宋体"/>
          <w:color w:val="000000" w:themeColor="text1"/>
          <w:highlight w:val="none"/>
          <w14:textFill>
            <w14:solidFill>
              <w14:schemeClr w14:val="tx1"/>
            </w14:solidFill>
          </w14:textFill>
        </w:rPr>
        <w:t xml:space="preserve">被“中国政府采购网”（http://www.ccgp.gov.cn）列入政府采购严重失信行为记录名单</w:t>
      </w:r>
      <w:r>
        <w:rPr>
          <w:rFonts w:hint="eastAsia" w:ascii="宋体" w:hAnsi="宋体" w:cs="宋体"/>
          <w:bCs/>
          <w:color w:val="000000" w:themeColor="text1"/>
          <w:highlight w:val="none"/>
          <w14:textFill>
            <w14:solidFill>
              <w14:schemeClr w14:val="tx1"/>
            </w14:solidFill>
          </w14:textFill>
        </w:rPr>
        <w:t xml:space="preserve">。或查询“信用中国”网站后发现供应商存在其他不符合《中华人民共和国政府采购法》第二十二条规定条件的信用记录。</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26.3.8  响应文件含有采购人不能接受的附加条件的。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26.3.10响应文件未按照磋商文件要求加盖CA电子公章的。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26.4未实质性响应磋商文件的响应文件按无效响应处理。</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26.5</w:t>
      </w:r>
      <w:r>
        <w:rPr>
          <w:rFonts w:hint="eastAsia" w:ascii="宋体" w:hAnsi="宋体" w:cs="宋体"/>
          <w:bCs/>
          <w:color w:val="000000" w:themeColor="text1"/>
          <w:highlight w:val="none"/>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ascii="宋体" w:hAnsi="宋体" w:cs="宋体"/>
          <w:color w:val="000000" w:themeColor="text1"/>
          <w:highlight w:val="none"/>
          <w14:textFill>
            <w14:solidFill>
              <w14:schemeClr w14:val="tx1"/>
            </w14:solidFill>
          </w14:textFill>
        </w:rPr>
      </w:pPr>
      <w:r/>
      <w:bookmarkStart w:id="139" w:name="_Toc16938550"/>
      <w:r/>
      <w:bookmarkStart w:id="140" w:name="_Toc513029234"/>
      <w:r/>
      <w:bookmarkStart w:id="141" w:name="_Toc20823306"/>
      <w:r>
        <w:rPr>
          <w:rFonts w:hint="eastAsia" w:ascii="宋体" w:hAnsi="宋体" w:cs="宋体"/>
          <w:color w:val="000000" w:themeColor="text1"/>
          <w:highlight w:val="none"/>
          <w14:textFill>
            <w14:solidFill>
              <w14:schemeClr w14:val="tx1"/>
            </w14:solidFill>
          </w14:textFill>
        </w:rPr>
        <w:t xml:space="preserve">26.6供应商在项目评审全过程中应保持通讯畅通，并安排专人与代理机构及磋商小组联系。</w:t>
      </w:r>
      <w:r/>
    </w:p>
    <w:p>
      <w:pPr>
        <w:ind w:firstLine="420"/>
        <w:keepLines/>
        <w:keepNext/>
        <w:spacing w:line="360" w:lineRule="auto"/>
        <w:rPr>
          <w:rFonts w:ascii="宋体" w:hAnsi="宋体" w:cs="宋体"/>
          <w:color w:val="000000" w:themeColor="text1"/>
          <w:highlight w:val="none"/>
          <w14:textFill>
            <w14:solidFill>
              <w14:schemeClr w14:val="tx1"/>
            </w14:solidFill>
          </w14:textFill>
        </w:rPr>
        <w:outlineLvl w:val="3"/>
      </w:pPr>
      <w:r>
        <w:rPr>
          <w:rFonts w:hint="eastAsia" w:ascii="宋体" w:hAnsi="宋体" w:cs="宋体"/>
          <w:color w:val="000000" w:themeColor="text1"/>
          <w:highlight w:val="none"/>
          <w14:textFill>
            <w14:solidFill>
              <w14:schemeClr w14:val="tx1"/>
            </w14:solidFill>
          </w14:textFill>
        </w:rPr>
        <w:t xml:space="preserve">27、</w:t>
      </w:r>
      <w:bookmarkEnd w:id="139"/>
      <w:r/>
      <w:bookmarkEnd w:id="140"/>
      <w:r/>
      <w:bookmarkEnd w:id="141"/>
      <w:r>
        <w:rPr>
          <w:rFonts w:hint="eastAsia" w:ascii="宋体" w:hAnsi="宋体" w:cs="宋体"/>
          <w:color w:val="000000" w:themeColor="text1"/>
          <w:highlight w:val="none"/>
          <w14:textFill>
            <w14:solidFill>
              <w14:schemeClr w14:val="tx1"/>
            </w14:solidFill>
          </w14:textFill>
        </w:rPr>
        <w:t xml:space="preserve">磋商程序及评审方法和评审标准</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27.1磋商程序</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27.2 评审方法和评审标准</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27.2.2评审标准</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见本磋商文件第五章规定。</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27.2.3</w:t>
      </w:r>
      <w:r>
        <w:rPr>
          <w:rFonts w:hint="eastAsia" w:ascii="宋体" w:hAnsi="宋体" w:cs="Times New Roman"/>
          <w:b/>
          <w:bCs/>
          <w:color w:val="000000" w:themeColor="text1"/>
          <w:highlight w:val="none"/>
          <w14:textFill>
            <w14:solidFill>
              <w14:schemeClr w14:val="tx1"/>
            </w14:solidFill>
          </w14:textFill>
        </w:rPr>
        <w:t xml:space="preserve">评审委员会启动异常低价投标（响应）审查的情形和具体要求：</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（1）</w:t>
      </w:r>
      <w:r>
        <w:rPr>
          <w:rFonts w:hint="eastAsia" w:ascii="宋体" w:hAnsi="宋体" w:cs="Times New Roman"/>
          <w:color w:val="000000" w:themeColor="text1"/>
          <w:highlight w:val="none"/>
          <w14:textFill>
            <w14:solidFill>
              <w14:schemeClr w14:val="tx1"/>
            </w14:solidFill>
          </w14:textFill>
        </w:rPr>
        <w:t xml:space="preserve">磋商报价低于全部通过符合性审查供应商磋商报价平均值</w:t>
      </w:r>
      <w:r>
        <w:rPr>
          <w:rFonts w:ascii="Times New Roman" w:hAnsi="Times New Roman" w:cs="Times New Roman"/>
          <w:color w:val="000000" w:themeColor="text1"/>
          <w:highlight w:val="none"/>
          <w14:textFill>
            <w14:solidFill>
              <w14:schemeClr w14:val="tx1"/>
            </w14:solidFill>
          </w14:textFill>
        </w:rPr>
        <w:t xml:space="preserve">50%</w:t>
      </w:r>
      <w:r>
        <w:rPr>
          <w:rFonts w:hint="eastAsia" w:ascii="宋体" w:hAnsi="宋体" w:cs="Times New Roman"/>
          <w:color w:val="000000" w:themeColor="text1"/>
          <w:highlight w:val="none"/>
          <w14:textFill>
            <w14:solidFill>
              <w14:schemeClr w14:val="tx1"/>
            </w14:solidFill>
          </w14:textFill>
        </w:rPr>
        <w:t xml:space="preserve">的，即磋商报价</w:t>
      </w:r>
      <w:r>
        <w:rPr>
          <w:rFonts w:hint="eastAsia" w:ascii="Times New Roman" w:hAnsi="Times New Roman" w:cs="Times New Roman"/>
          <w:color w:val="000000" w:themeColor="text1"/>
          <w:highlight w:val="none"/>
          <w14:textFill>
            <w14:solidFill>
              <w14:schemeClr w14:val="tx1"/>
            </w14:solidFill>
          </w14:textFill>
        </w:rPr>
        <w:t xml:space="preserve">&lt;</w:t>
      </w:r>
      <w:r>
        <w:rPr>
          <w:rFonts w:hint="eastAsia" w:ascii="宋体" w:hAnsi="宋体" w:cs="Times New Roman"/>
          <w:color w:val="000000" w:themeColor="text1"/>
          <w:highlight w:val="none"/>
          <w14:textFill>
            <w14:solidFill>
              <w14:schemeClr w14:val="tx1"/>
            </w14:solidFill>
          </w14:textFill>
        </w:rPr>
        <w:t xml:space="preserve">全部通过符合性审查供应商磋商报价平均值</w:t>
      </w:r>
      <w:r>
        <w:rPr>
          <w:rFonts w:hint="eastAsia" w:ascii="Times New Roman" w:hAnsi="Times New Roman" w:cs="Times New Roman"/>
          <w:color w:val="000000" w:themeColor="text1"/>
          <w:highlight w:val="none"/>
          <w14:textFill>
            <w14:solidFill>
              <w14:schemeClr w14:val="tx1"/>
            </w14:solidFill>
          </w14:textFill>
        </w:rPr>
        <w:t xml:space="preserve">×50%</w:t>
      </w:r>
      <w:r>
        <w:rPr>
          <w:rFonts w:hint="eastAsia" w:ascii="宋体" w:hAnsi="宋体" w:cs="Times New Roman"/>
          <w:color w:val="000000" w:themeColor="text1"/>
          <w:highlight w:val="none"/>
          <w14:textFill>
            <w14:solidFill>
              <w14:schemeClr w14:val="tx1"/>
            </w14:solidFill>
          </w14:textFill>
        </w:rPr>
        <w:t xml:space="preserve">；</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（2）</w:t>
      </w:r>
      <w:r>
        <w:rPr>
          <w:rFonts w:hint="eastAsia" w:ascii="宋体" w:hAnsi="宋体" w:cs="Times New Roman"/>
          <w:color w:val="000000" w:themeColor="text1"/>
          <w:highlight w:val="none"/>
          <w14:textFill>
            <w14:solidFill>
              <w14:schemeClr w14:val="tx1"/>
            </w14:solidFill>
          </w14:textFill>
        </w:rPr>
        <w:t xml:space="preserve">磋商报价低于通过符合性审查的次低报价供应商磋商报价50%的，即磋商报价</w:t>
      </w:r>
      <w:r>
        <w:rPr>
          <w:rFonts w:hint="eastAsia" w:ascii="Times New Roman" w:hAnsi="Times New Roman" w:cs="Times New Roman"/>
          <w:color w:val="000000" w:themeColor="text1"/>
          <w:highlight w:val="none"/>
          <w14:textFill>
            <w14:solidFill>
              <w14:schemeClr w14:val="tx1"/>
            </w14:solidFill>
          </w14:textFill>
        </w:rPr>
        <w:t xml:space="preserve">&lt;</w:t>
      </w:r>
      <w:r>
        <w:rPr>
          <w:rFonts w:hint="eastAsia" w:ascii="宋体" w:hAnsi="宋体" w:cs="Times New Roman"/>
          <w:color w:val="000000" w:themeColor="text1"/>
          <w:highlight w:val="none"/>
          <w14:textFill>
            <w14:solidFill>
              <w14:schemeClr w14:val="tx1"/>
            </w14:solidFill>
          </w14:textFill>
        </w:rPr>
        <w:t xml:space="preserve">通过符合性审查的次低报价供应商磋商报价</w:t>
      </w:r>
      <w:r>
        <w:rPr>
          <w:rFonts w:hint="eastAsia" w:ascii="Times New Roman" w:hAnsi="Times New Roman" w:cs="Times New Roman"/>
          <w:color w:val="000000" w:themeColor="text1"/>
          <w:highlight w:val="none"/>
          <w14:textFill>
            <w14:solidFill>
              <w14:schemeClr w14:val="tx1"/>
            </w14:solidFill>
          </w14:textFill>
        </w:rPr>
        <w:t xml:space="preserve">×50%</w:t>
      </w:r>
      <w:r>
        <w:rPr>
          <w:rFonts w:hint="eastAsia" w:ascii="宋体" w:hAnsi="宋体" w:cs="Times New Roman"/>
          <w:color w:val="000000" w:themeColor="text1"/>
          <w:highlight w:val="none"/>
          <w14:textFill>
            <w14:solidFill>
              <w14:schemeClr w14:val="tx1"/>
            </w14:solidFill>
          </w14:textFill>
        </w:rPr>
        <w:t xml:space="preserve">；</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（3）</w:t>
      </w:r>
      <w:r>
        <w:rPr>
          <w:rFonts w:hint="eastAsia" w:ascii="宋体" w:hAnsi="宋体" w:cs="Times New Roman"/>
          <w:color w:val="000000" w:themeColor="text1"/>
          <w:highlight w:val="none"/>
          <w14:textFill>
            <w14:solidFill>
              <w14:schemeClr w14:val="tx1"/>
            </w14:solidFill>
          </w14:textFill>
        </w:rPr>
        <w:t xml:space="preserve">磋商报价低于采购项目最高限价</w:t>
      </w:r>
      <w:r>
        <w:rPr>
          <w:rFonts w:hint="eastAsia" w:ascii="Times New Roman" w:hAnsi="Times New Roman" w:cs="Times New Roman"/>
          <w:color w:val="000000" w:themeColor="text1"/>
          <w:highlight w:val="none"/>
          <w14:textFill>
            <w14:solidFill>
              <w14:schemeClr w14:val="tx1"/>
            </w14:solidFill>
          </w14:textFill>
        </w:rPr>
        <w:t xml:space="preserve">45%</w:t>
      </w:r>
      <w:r>
        <w:rPr>
          <w:rFonts w:hint="eastAsia" w:ascii="宋体" w:hAnsi="宋体" w:cs="Times New Roman"/>
          <w:color w:val="000000" w:themeColor="text1"/>
          <w:highlight w:val="none"/>
          <w14:textFill>
            <w14:solidFill>
              <w14:schemeClr w14:val="tx1"/>
            </w14:solidFill>
          </w14:textFill>
        </w:rPr>
        <w:t xml:space="preserve">的，即磋商报价&lt;采购项目最高限价</w:t>
      </w:r>
      <w:r>
        <w:rPr>
          <w:rFonts w:hint="eastAsia" w:ascii="Times New Roman" w:hAnsi="Times New Roman" w:cs="Times New Roman"/>
          <w:color w:val="000000" w:themeColor="text1"/>
          <w:highlight w:val="none"/>
          <w14:textFill>
            <w14:solidFill>
              <w14:schemeClr w14:val="tx1"/>
            </w14:solidFill>
          </w14:textFill>
        </w:rPr>
        <w:t xml:space="preserve">×45%；</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（4）</w:t>
      </w:r>
      <w:r>
        <w:rPr>
          <w:rFonts w:hint="eastAsia" w:ascii="宋体" w:hAnsi="宋体" w:cs="Times New Roman"/>
          <w:color w:val="000000" w:themeColor="text1"/>
          <w:highlight w:val="none"/>
          <w14:textFill>
            <w14:solidFill>
              <w14:schemeClr w14:val="tx1"/>
            </w14:solidFill>
          </w14:textFill>
        </w:rPr>
        <w:t xml:space="preserve">评审委员会基于专业判断，认为供应商报价过低，有可能影响产品质量或者不能诚信履约的其他情形。</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（5）</w:t>
      </w:r>
      <w:r>
        <w:rPr>
          <w:rFonts w:hint="eastAsia" w:ascii="宋体" w:hAnsi="宋体" w:cs="Times New Roman"/>
          <w:color w:val="000000" w:themeColor="text1"/>
          <w:highlight w:val="none"/>
          <w14:textFill>
            <w14:solidFill>
              <w14:schemeClr w14:val="tx1"/>
            </w14:solidFill>
          </w14:textFill>
        </w:rPr>
        <w:t xml:space="preserve">相关法律法规对供应商报价有规定的，从其规定。</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（6）</w:t>
      </w:r>
      <w:r>
        <w:rPr>
          <w:rFonts w:hint="eastAsia" w:ascii="宋体" w:hAnsi="宋体" w:cs="Times New Roman"/>
          <w:color w:val="000000" w:themeColor="text1"/>
          <w:highlight w:val="none"/>
          <w14:textFill>
            <w14:solidFill>
              <w14:schemeClr w14:val="tx1"/>
            </w14:solidFill>
          </w14:textFill>
        </w:rPr>
        <w:t xml:space="preserve">评审委员会启动异常低价响应审查后，属于上述第</w:t>
      </w:r>
      <w:r>
        <w:rPr>
          <w:rFonts w:hint="eastAsia" w:ascii="Times New Roman" w:hAnsi="Times New Roman" w:cs="Times New Roman"/>
          <w:color w:val="000000" w:themeColor="text1"/>
          <w:highlight w:val="none"/>
          <w14:textFill>
            <w14:solidFill>
              <w14:schemeClr w14:val="tx1"/>
            </w14:solidFill>
          </w14:textFill>
        </w:rPr>
        <w:t xml:space="preserve">（1）</w:t>
      </w:r>
      <w:r>
        <w:rPr>
          <w:rFonts w:hint="eastAsia" w:ascii="宋体" w:hAnsi="宋体" w:cs="Times New Roman"/>
          <w:color w:val="000000" w:themeColor="text1"/>
          <w:highlight w:val="none"/>
          <w14:textFill>
            <w14:solidFill>
              <w14:schemeClr w14:val="tx1"/>
            </w14:solidFill>
          </w14:textFill>
        </w:rPr>
        <w:t xml:space="preserve">项至第</w:t>
      </w:r>
      <w:r>
        <w:rPr>
          <w:rFonts w:hint="eastAsia" w:ascii="Times New Roman" w:hAnsi="Times New Roman" w:cs="Times New Roman"/>
          <w:color w:val="000000" w:themeColor="text1"/>
          <w:highlight w:val="none"/>
          <w14:textFill>
            <w14:solidFill>
              <w14:schemeClr w14:val="tx1"/>
            </w14:solidFill>
          </w14:textFill>
        </w:rPr>
        <w:t xml:space="preserve">（4）</w:t>
      </w:r>
      <w:r>
        <w:rPr>
          <w:rFonts w:hint="eastAsia" w:ascii="宋体" w:hAnsi="宋体" w:cs="Times New Roman"/>
          <w:color w:val="000000" w:themeColor="text1"/>
          <w:highlight w:val="none"/>
          <w14:textFill>
            <w14:solidFill>
              <w14:schemeClr w14:val="tx1"/>
            </w14:solidFill>
          </w14:textFill>
        </w:rPr>
        <w:t xml:space="preserve">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s="Times New Roman"/>
          <w:color w:val="000000" w:themeColor="text1"/>
          <w:highlight w:val="none"/>
          <w14:textFill>
            <w14:solidFill>
              <w14:schemeClr w14:val="tx1"/>
            </w14:solidFill>
          </w14:textFill>
        </w:rPr>
        <w:t xml:space="preserve">30</w:t>
      </w:r>
      <w:r>
        <w:rPr>
          <w:rFonts w:hint="eastAsia" w:ascii="宋体" w:hAnsi="宋体" w:cs="Times New Roman"/>
          <w:color w:val="000000" w:themeColor="text1"/>
          <w:highlight w:val="none"/>
          <w14:textFill>
            <w14:solidFill>
              <w14:schemeClr w14:val="tx1"/>
            </w14:solidFill>
          </w14:textFill>
        </w:rPr>
        <w:t xml:space="preserve">分钟。其中，属于上述第</w:t>
      </w:r>
      <w:r>
        <w:rPr>
          <w:rFonts w:hint="eastAsia" w:ascii="Times New Roman" w:hAnsi="Times New Roman" w:cs="Times New Roman"/>
          <w:color w:val="000000" w:themeColor="text1"/>
          <w:highlight w:val="none"/>
          <w14:textFill>
            <w14:solidFill>
              <w14:schemeClr w14:val="tx1"/>
            </w14:solidFill>
          </w14:textFill>
        </w:rPr>
        <w:t xml:space="preserve">（3）</w:t>
      </w:r>
      <w:r>
        <w:rPr>
          <w:rFonts w:hint="eastAsia" w:ascii="宋体" w:hAnsi="宋体" w:cs="Times New Roman"/>
          <w:color w:val="000000" w:themeColor="text1"/>
          <w:highlight w:val="none"/>
          <w14:textFill>
            <w14:solidFill>
              <w14:schemeClr w14:val="tx1"/>
            </w14:solidFill>
          </w14:textFill>
        </w:rPr>
        <w:t xml:space="preserve">项情形，供应商已随响应文件一并提交相关书面说明及必要的证明材料的，在评审现场可不再重复提交。</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（7）</w:t>
      </w:r>
      <w:r>
        <w:rPr>
          <w:rFonts w:hint="eastAsia" w:ascii="宋体" w:hAnsi="宋体" w:cs="Times New Roman"/>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0"/>
        <w:jc w:val="left"/>
        <w:spacing w:line="360" w:lineRule="auto"/>
        <w:rPr>
          <w:rFonts w:ascii="宋体" w:hAnsi="宋体"/>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（8）</w:t>
      </w:r>
      <w:r>
        <w:rPr>
          <w:rFonts w:hint="eastAsia" w:ascii="宋体" w:hAnsi="宋体" w:cs="Times New Roman"/>
          <w:color w:val="000000" w:themeColor="text1"/>
          <w:highlight w:val="none"/>
          <w14:textFill>
            <w14:solidFill>
              <w14:schemeClr w14:val="tx1"/>
            </w14:solidFill>
          </w14:textFill>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ascii="宋体" w:hAnsi="宋体"/>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 xml:space="preserve">（9）</w:t>
      </w:r>
      <w:r>
        <w:rPr>
          <w:rFonts w:hint="eastAsia" w:ascii="宋体" w:hAnsi="宋体" w:cs="Times New Roman"/>
          <w:color w:val="000000" w:themeColor="text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27.3采购活动终止的情况</w:t>
      </w:r>
      <w:r/>
    </w:p>
    <w:p>
      <w:pPr>
        <w:ind w:firstLine="36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出现下列情形之一的，本次竞争性磋商采购活动将被终止：</w:t>
      </w:r>
      <w:r/>
    </w:p>
    <w:p>
      <w:pPr>
        <w:ind w:firstLine="36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27.3.1因情况变化，不再符合规定的竞争性磋商采购方式适用情形的。</w:t>
      </w:r>
      <w:r/>
    </w:p>
    <w:p>
      <w:pPr>
        <w:ind w:firstLine="36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27.3.2出现影响采购公正的违法、违规行为的。</w:t>
      </w:r>
      <w:r/>
    </w:p>
    <w:p>
      <w:pPr>
        <w:ind w:firstLine="36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36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27.3.4在苏采云系统规定时间内成功解密电子响应文件的供应商不足3家的。</w:t>
      </w:r>
      <w:r/>
    </w:p>
    <w:p>
      <w:pPr>
        <w:ind w:firstLine="482"/>
        <w:keepLines/>
        <w:keepNext/>
        <w:spacing w:line="360" w:lineRule="auto"/>
        <w:rPr>
          <w:rFonts w:ascii="宋体" w:hAnsi="宋体" w:cs="宋体"/>
          <w:b/>
          <w:bCs/>
          <w:color w:val="000000" w:themeColor="text1"/>
          <w:highlight w:val="none"/>
          <w14:textFill>
            <w14:solidFill>
              <w14:schemeClr w14:val="tx1"/>
            </w14:solidFill>
          </w14:textFill>
        </w:rPr>
        <w:outlineLvl w:val="2"/>
      </w:pPr>
      <w:r/>
      <w:bookmarkStart w:id="142" w:name="_Toc16938551"/>
      <w:r/>
      <w:bookmarkStart w:id="143" w:name="_Toc20823307"/>
      <w:r/>
      <w:bookmarkStart w:id="144" w:name="_Toc120614219"/>
      <w:r/>
      <w:bookmarkStart w:id="145" w:name="_Toc513029235"/>
      <w:r>
        <w:rPr>
          <w:rFonts w:hint="eastAsia" w:ascii="宋体" w:hAnsi="宋体" w:cs="宋体"/>
          <w:b/>
          <w:bCs/>
          <w:color w:val="000000" w:themeColor="text1"/>
          <w:highlight w:val="none"/>
          <w14:textFill>
            <w14:solidFill>
              <w14:schemeClr w14:val="tx1"/>
            </w14:solidFill>
          </w14:textFill>
        </w:rPr>
        <w:t xml:space="preserve">六、</w:t>
      </w:r>
      <w:bookmarkEnd w:id="142"/>
      <w:r/>
      <w:bookmarkEnd w:id="143"/>
      <w:r/>
      <w:bookmarkEnd w:id="144"/>
      <w:r/>
      <w:bookmarkEnd w:id="145"/>
      <w:r>
        <w:rPr>
          <w:rFonts w:hint="eastAsia" w:ascii="宋体" w:hAnsi="宋体" w:cs="宋体"/>
          <w:b/>
          <w:bCs/>
          <w:color w:val="000000" w:themeColor="text1"/>
          <w:highlight w:val="none"/>
          <w14:textFill>
            <w14:solidFill>
              <w14:schemeClr w14:val="tx1"/>
            </w14:solidFill>
          </w14:textFill>
        </w:rPr>
        <w:t xml:space="preserve">成交</w:t>
      </w:r>
      <w:r/>
    </w:p>
    <w:p>
      <w:pPr>
        <w:ind w:firstLine="600"/>
        <w:keepLines/>
        <w:keepNext/>
        <w:spacing w:line="360" w:lineRule="auto"/>
        <w:rPr>
          <w:rFonts w:ascii="宋体" w:hAnsi="宋体" w:cs="宋体"/>
          <w:bCs/>
          <w:color w:val="000000" w:themeColor="text1"/>
          <w:highlight w:val="none"/>
          <w14:textFill>
            <w14:solidFill>
              <w14:schemeClr w14:val="tx1"/>
            </w14:solidFill>
          </w14:textFill>
        </w:rPr>
        <w:outlineLvl w:val="3"/>
      </w:pPr>
      <w:r/>
      <w:bookmarkStart w:id="146" w:name="_Toc513029238"/>
      <w:r/>
      <w:bookmarkStart w:id="147" w:name="_Toc16938554"/>
      <w:r/>
      <w:bookmarkStart w:id="148" w:name="_Toc20823310"/>
      <w:r>
        <w:rPr>
          <w:rFonts w:hint="eastAsia" w:ascii="宋体" w:hAnsi="宋体" w:cs="宋体"/>
          <w:bCs/>
          <w:color w:val="000000" w:themeColor="text1"/>
          <w:highlight w:val="none"/>
          <w14:textFill>
            <w14:solidFill>
              <w14:schemeClr w14:val="tx1"/>
            </w14:solidFill>
          </w14:textFill>
        </w:rPr>
        <w:t xml:space="preserve">28、</w:t>
      </w:r>
      <w:bookmarkEnd w:id="146"/>
      <w:r>
        <w:rPr>
          <w:rFonts w:hint="eastAsia" w:ascii="宋体" w:hAnsi="宋体" w:cs="宋体"/>
          <w:bCs/>
          <w:color w:val="000000" w:themeColor="text1"/>
          <w:highlight w:val="none"/>
          <w14:textFill>
            <w14:solidFill>
              <w14:schemeClr w14:val="tx1"/>
            </w14:solidFill>
          </w14:textFill>
        </w:rPr>
        <w:t xml:space="preserve">确定</w:t>
      </w:r>
      <w:bookmarkEnd w:id="147"/>
      <w:r/>
      <w:bookmarkEnd w:id="148"/>
      <w:r>
        <w:rPr>
          <w:rFonts w:hint="eastAsia" w:ascii="宋体" w:hAnsi="宋体" w:cs="宋体"/>
          <w:bCs/>
          <w:color w:val="000000" w:themeColor="text1"/>
          <w:highlight w:val="none"/>
          <w14:textFill>
            <w14:solidFill>
              <w14:schemeClr w14:val="tx1"/>
            </w14:solidFill>
          </w14:textFill>
        </w:rPr>
        <w:t xml:space="preserve">成交单位</w:t>
      </w:r>
      <w:r/>
    </w:p>
    <w:p>
      <w:pPr>
        <w:ind w:firstLine="478"/>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28.1</w:t>
      </w:r>
      <w:r>
        <w:rPr>
          <w:rFonts w:hint="eastAsia" w:ascii="宋体" w:hAnsi="宋体" w:cs="宋体"/>
          <w:color w:val="000000" w:themeColor="text1"/>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28.2采购人从评审报告提出的成交候选供应商中，按照排序由高到低的原则确定成交供应商。采购人确定成交供应商后，代理机构将在“江苏政府采购网”“扬州市政府采购网”发布成交结果公告，公告期限为1个工作日。</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28.3若有充分证据证明，成交供应商出现下列情况之一的，一经查实，将被取消成交资格：</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28.3.1提供虚假材料谋取成交的。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28.3.2与评审专家、采购人、其他供应商或者代理机构工作人员恶意串通的。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28.3.3向评审专家、采购人或代理机构工作人员行贿或者提供其他不正当利益的。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28.3.4恶意竞争，最后报价明显低于其自身合理成本且又无法提供证明的。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28.3.5不满足本磋商文件规定的实质性要求，但在评审过程中又未被磋商小组发现的。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28.3.7将政府采购合同转包的。</w:t>
      </w:r>
      <w:r/>
    </w:p>
    <w:p>
      <w:pPr>
        <w:ind w:firstLine="600"/>
        <w:keepLines/>
        <w:keepNext/>
        <w:spacing w:line="360" w:lineRule="auto"/>
        <w:rPr>
          <w:rFonts w:ascii="宋体" w:hAnsi="宋体" w:cs="宋体"/>
          <w:bCs/>
          <w:color w:val="000000" w:themeColor="text1"/>
          <w:highlight w:val="none"/>
          <w14:textFill>
            <w14:solidFill>
              <w14:schemeClr w14:val="tx1"/>
            </w14:solidFill>
          </w14:textFill>
        </w:rPr>
        <w:outlineLvl w:val="3"/>
      </w:pPr>
      <w:r/>
      <w:bookmarkStart w:id="149" w:name="_Toc200451960"/>
      <w:r>
        <w:rPr>
          <w:rFonts w:hint="eastAsia" w:ascii="宋体" w:hAnsi="宋体" w:cs="宋体"/>
          <w:bCs/>
          <w:color w:val="000000" w:themeColor="text1"/>
          <w:highlight w:val="none"/>
          <w14:textFill>
            <w14:solidFill>
              <w14:schemeClr w14:val="tx1"/>
            </w14:solidFill>
          </w14:textFill>
        </w:rPr>
        <w:t xml:space="preserve">29、质疑处理</w:t>
      </w:r>
      <w:bookmarkEnd w:id="149"/>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29.2.1对可以质疑的采购文件提出质疑的，为收到采购文件之日或者采购文件公告期限届满之日。</w:t>
      </w:r>
      <w:r>
        <w:rPr>
          <w:rFonts w:hint="eastAsia" w:ascii="宋体" w:hAnsi="宋体" w:cs="宋体"/>
          <w:color w:val="000000" w:themeColor="text1"/>
          <w:highlight w:val="none"/>
          <w14:textFill>
            <w14:solidFill>
              <w14:schemeClr w14:val="tx1"/>
            </w14:solidFill>
          </w14:textFill>
        </w:rPr>
        <w:br w:type="textWrapping" w:clear="all"/>
      </w:r>
      <w:r>
        <w:rPr>
          <w:rFonts w:hint="eastAsia" w:ascii="宋体" w:hAnsi="宋体" w:cs="宋体"/>
          <w:color w:val="000000" w:themeColor="text1"/>
          <w:highlight w:val="none"/>
          <w14:textFill>
            <w14:solidFill>
              <w14:schemeClr w14:val="tx1"/>
            </w14:solidFill>
          </w14:textFill>
        </w:rPr>
        <w:t xml:space="preserve">　　  29.2.2对采购过程提出质疑的，为各采购程序环节结束之日。</w:t>
      </w:r>
      <w:r>
        <w:rPr>
          <w:rFonts w:hint="eastAsia" w:ascii="宋体" w:hAnsi="宋体" w:cs="宋体"/>
          <w:color w:val="000000" w:themeColor="text1"/>
          <w:highlight w:val="none"/>
          <w14:textFill>
            <w14:solidFill>
              <w14:schemeClr w14:val="tx1"/>
            </w14:solidFill>
          </w14:textFill>
        </w:rPr>
        <w:br w:type="textWrapping" w:clear="all"/>
      </w:r>
      <w:r>
        <w:rPr>
          <w:rFonts w:hint="eastAsia" w:ascii="宋体" w:hAnsi="宋体" w:cs="宋体"/>
          <w:color w:val="000000" w:themeColor="text1"/>
          <w:highlight w:val="none"/>
          <w14:textFill>
            <w14:solidFill>
              <w14:schemeClr w14:val="tx1"/>
            </w14:solidFill>
          </w14:textFill>
        </w:rPr>
        <w:t xml:space="preserve">　　  29.2.3对成交结果提出质疑的，为成交结果公告期限届满之日。</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采购人及代理机构只接收以纸质原件形式送达的质疑,建议供应商尽量通过邮寄方式提交质疑（采购人和代理机构不接受未填写快递运单的快件）。</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采购人质疑接收人及联系方式见本磋商文件第一章。</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29.5 以下情形的质疑不予受理</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29.5.1 内容不符合《政府采购质疑和投诉办法》第十二条规定的质疑。</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29.5.2 超出政府采购法定期限的质疑。</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29.5.3 以传真、电子邮件等方式递交的非原件形式的质疑。</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29.5.4 未参加磋商活动的供应商或在磋商活动中自身权益未受到损害的供应商所提出的质疑。</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29.5.5供应商组成联合体参加磋商，联合体中任何一方或多方未按要求签字、盖章、加盖公章的质疑。</w:t>
      </w:r>
      <w:r/>
    </w:p>
    <w:p>
      <w:pPr>
        <w:ind w:firstLine="468"/>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360" w:lineRule="auto"/>
        <w:rPr>
          <w:rFonts w:ascii="宋体" w:hAnsi="宋体" w:cs="宋体"/>
          <w:bCs/>
          <w:color w:val="000000" w:themeColor="text1"/>
          <w:highlight w:val="none"/>
          <w14:textFill>
            <w14:solidFill>
              <w14:schemeClr w14:val="tx1"/>
            </w14:solidFill>
          </w14:textFill>
        </w:rPr>
        <w:outlineLvl w:val="3"/>
      </w:pPr>
      <w:r>
        <w:rPr>
          <w:rFonts w:hint="eastAsia" w:ascii="宋体" w:hAnsi="宋体" w:cs="宋体"/>
          <w:bCs/>
          <w:color w:val="000000" w:themeColor="text1"/>
          <w:highlight w:val="none"/>
          <w14:textFill>
            <w14:solidFill>
              <w14:schemeClr w14:val="tx1"/>
            </w14:solidFill>
          </w14:textFill>
        </w:rPr>
        <w:t xml:space="preserve">30、成交通知书</w:t>
      </w:r>
      <w:r/>
    </w:p>
    <w:p>
      <w:pPr>
        <w:ind w:firstLine="60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宋体" w:hAnsi="宋体" w:cs="宋体"/>
          <w:b/>
          <w:bCs/>
          <w:color w:val="000000" w:themeColor="text1"/>
          <w:highlight w:val="none"/>
          <w14:textFill>
            <w14:solidFill>
              <w14:schemeClr w14:val="tx1"/>
            </w14:solidFill>
          </w14:textFill>
        </w:rPr>
        <w:outlineLvl w:val="2"/>
      </w:pPr>
      <w:r/>
      <w:bookmarkStart w:id="150" w:name="_Toc16938552"/>
      <w:r/>
      <w:bookmarkStart w:id="151" w:name="_Toc513029236"/>
      <w:r/>
      <w:bookmarkStart w:id="152" w:name="_Toc20823308"/>
      <w:r/>
      <w:bookmarkStart w:id="153" w:name="_Toc120614220"/>
      <w:r>
        <w:rPr>
          <w:rFonts w:hint="eastAsia" w:ascii="宋体" w:hAnsi="宋体" w:cs="宋体"/>
          <w:b/>
          <w:bCs/>
          <w:color w:val="000000" w:themeColor="text1"/>
          <w:highlight w:val="none"/>
          <w14:textFill>
            <w14:solidFill>
              <w14:schemeClr w14:val="tx1"/>
            </w14:solidFill>
          </w14:textFill>
        </w:rPr>
        <w:t xml:space="preserve">七、授予合同</w:t>
      </w:r>
      <w:bookmarkEnd w:id="150"/>
      <w:r/>
      <w:bookmarkEnd w:id="151"/>
      <w:r/>
      <w:bookmarkEnd w:id="152"/>
      <w:r/>
      <w:bookmarkEnd w:id="153"/>
      <w:r/>
      <w:r/>
    </w:p>
    <w:p>
      <w:pPr>
        <w:ind w:firstLine="600"/>
        <w:keepLines/>
        <w:keepNext/>
        <w:spacing w:line="360" w:lineRule="auto"/>
        <w:rPr>
          <w:rFonts w:ascii="宋体" w:hAnsi="宋体" w:cs="宋体"/>
          <w:bCs/>
          <w:color w:val="000000" w:themeColor="text1"/>
          <w:highlight w:val="none"/>
          <w14:textFill>
            <w14:solidFill>
              <w14:schemeClr w14:val="tx1"/>
            </w14:solidFill>
          </w14:textFill>
        </w:rPr>
        <w:outlineLvl w:val="3"/>
      </w:pPr>
      <w:r/>
      <w:bookmarkStart w:id="154" w:name="_Toc16938553"/>
      <w:r/>
      <w:bookmarkStart w:id="155" w:name="_Toc513029237"/>
      <w:r/>
      <w:bookmarkStart w:id="156" w:name="_Toc20823309"/>
      <w:r>
        <w:rPr>
          <w:rFonts w:hint="eastAsia" w:ascii="宋体" w:hAnsi="宋体" w:cs="宋体"/>
          <w:bCs/>
          <w:color w:val="000000" w:themeColor="text1"/>
          <w:highlight w:val="none"/>
          <w14:textFill>
            <w14:solidFill>
              <w14:schemeClr w14:val="tx1"/>
            </w14:solidFill>
          </w14:textFill>
        </w:rPr>
        <w:t xml:space="preserve">31. 签订合同</w:t>
      </w:r>
      <w:r/>
    </w:p>
    <w:p>
      <w:pPr>
        <w:ind w:firstLine="60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31</w:t>
      </w:r>
      <w:r>
        <w:rPr>
          <w:rFonts w:hint="eastAsia" w:ascii="宋体" w:hAnsi="宋体" w:cs="宋体"/>
          <w:color w:val="000000" w:themeColor="text1"/>
          <w:highlight w:val="none"/>
          <w14:textFill>
            <w14:solidFill>
              <w14:schemeClr w14:val="tx1"/>
            </w14:solidFill>
          </w14:textFill>
        </w:rPr>
        <w:t xml:space="preserve">.l成交供应商应当在成交通知书发出之日起十五日内，按照磋商文件确定的事项与采购人签订政府采购合同。</w:t>
      </w:r>
      <w:r/>
    </w:p>
    <w:p>
      <w:pPr>
        <w:ind w:firstLine="60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31.2磋商文件、成交供应商的响应文件及磋商过程中有关澄清、承诺文件均应作为合同附件。</w:t>
      </w:r>
      <w:r/>
    </w:p>
    <w:p>
      <w:pPr>
        <w:ind w:firstLine="60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31.3 签订合同后，</w:t>
      </w:r>
      <w:r>
        <w:rPr>
          <w:rFonts w:hint="eastAsia" w:ascii="宋体" w:hAnsi="宋体" w:cs="宋体"/>
          <w:i/>
          <w:color w:val="000000" w:themeColor="text1"/>
          <w:highlight w:val="none"/>
          <w:u w:val="single"/>
          <w14:textFill>
            <w14:solidFill>
              <w14:schemeClr w14:val="tx1"/>
            </w14:solidFill>
          </w14:textFill>
        </w:rPr>
        <w:t xml:space="preserve">成交供应商不得将合同标的进行转包</w:t>
      </w:r>
      <w:r>
        <w:rPr>
          <w:rFonts w:hint="eastAsia" w:ascii="宋体" w:hAnsi="宋体" w:cs="宋体"/>
          <w:color w:val="000000" w:themeColor="text1"/>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bookmarkEnd w:id="154"/>
      <w:r/>
      <w:bookmarkEnd w:id="155"/>
      <w:r/>
      <w:bookmarkEnd w:id="156"/>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000000" w:themeColor="text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32、其他要求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1"/>
          <w:szCs w:val="22"/>
          <w:highlight w:val="none"/>
          <w:lang w:val="en-US" w:eastAsia="zh-CN" w:bidi="ar"/>
          <w14:textFill>
            <w14:solidFill>
              <w14:schemeClr w14:val="tx1"/>
            </w14:solidFill>
          </w14:textFill>
        </w:rPr>
        <w:t xml:space="preserve">32.1落实好政府采购履约资金扶持政策。中标/成交供应商可凭政府采购合同办理融资贷款，详见江苏政府采购网“政采贷”专栏。</w:t>
      </w:r>
      <w:r/>
    </w:p>
    <w:p>
      <w:pPr>
        <w:ind w:left="0" w:right="0" w:firstLine="400"/>
        <w:jc w:val="both"/>
        <w:keepLines w:val="0"/>
        <w:keepNext w:val="0"/>
        <w:spacing w:before="0" w:beforeAutospacing="0" w:after="0" w:afterAutospacing="0" w:line="360" w:lineRule="auto"/>
        <w:widowControl w:val="off"/>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1"/>
          <w:szCs w:val="22"/>
          <w:highlight w:val="none"/>
          <w:lang w:val="en-US" w:eastAsia="zh-CN" w:bidi="ar"/>
          <w14:textFill>
            <w14:solidFill>
              <w14:schemeClr w14:val="tx1"/>
            </w14:solidFill>
          </w14:textFill>
        </w:rPr>
        <w:t xml:space="preserve">32.2严格执行政府采购关于支持</w:t>
      </w:r>
      <w:r>
        <w:rPr>
          <w:rFonts w:hint="eastAsia" w:ascii="宋体" w:hAnsi="宋体" w:eastAsia="宋体" w:cs="宋体"/>
          <w:color w:val="000000" w:themeColor="text1"/>
          <w:sz w:val="21"/>
          <w:szCs w:val="22"/>
          <w:highlight w:val="none"/>
          <w:lang w:val="en-US" w:eastAsia="zh-CN" w:bidi="ar"/>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00"/>
        <w:jc w:val="both"/>
        <w:keepLines w:val="0"/>
        <w:keepNext w:val="0"/>
        <w:spacing w:before="0" w:beforeAutospacing="0" w:after="0" w:afterAutospacing="0" w:line="360" w:lineRule="auto"/>
        <w:widowControl w:val="off"/>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1"/>
          <w:szCs w:val="22"/>
          <w:highlight w:val="none"/>
          <w:lang w:val="en-US" w:eastAsia="zh-CN" w:bidi="ar"/>
          <w14:textFill>
            <w14:solidFill>
              <w14:schemeClr w14:val="tx1"/>
            </w14:solidFill>
          </w14:textFill>
        </w:rPr>
        <w:t xml:space="preserve">32.3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rPr>
          <w:rFonts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r>
      <w:r/>
    </w:p>
    <w:p>
      <w:pPr>
        <w:pStyle w:val="734"/>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pStyle w:val="734"/>
        <w:jc w:val="both"/>
        <w:spacing w:line="360" w:lineRule="auto"/>
        <w:rPr>
          <w:rFonts w:hint="eastAsia" w:ascii="宋体" w:hAnsi="宋体"/>
          <w:bCs/>
          <w:color w:val="000000" w:themeColor="text1"/>
          <w:sz w:val="36"/>
          <w:szCs w:val="44"/>
          <w:highlight w:val="none"/>
          <w14:textFill>
            <w14:solidFill>
              <w14:schemeClr w14:val="tx1"/>
            </w14:solidFill>
          </w14:textFill>
        </w:rPr>
      </w:pPr>
      <w:r>
        <w:rPr>
          <w:rFonts w:hint="eastAsia" w:ascii="宋体" w:hAnsi="宋体"/>
          <w:bCs/>
          <w:color w:val="000000" w:themeColor="text1"/>
          <w:sz w:val="36"/>
          <w:szCs w:val="44"/>
          <w:highlight w:val="none"/>
          <w14:textFill>
            <w14:solidFill>
              <w14:schemeClr w14:val="tx1"/>
            </w14:solidFill>
          </w14:textFill>
        </w:rPr>
      </w:r>
      <w:r/>
    </w:p>
    <w:p>
      <w:pPr>
        <w:pStyle w:val="734"/>
        <w:jc w:val="center"/>
        <w:spacing w:line="360" w:lineRule="auto"/>
        <w:rPr>
          <w:rFonts w:ascii="宋体" w:hAnsi="宋体" w:cs="Arial"/>
          <w:bCs/>
          <w:color w:val="000000" w:themeColor="text1"/>
          <w:szCs w:val="44"/>
          <w:highlight w:val="none"/>
          <w14:textFill>
            <w14:solidFill>
              <w14:schemeClr w14:val="tx1"/>
            </w14:solidFill>
          </w14:textFill>
        </w:rPr>
      </w:pPr>
      <w:r>
        <w:rPr>
          <w:rFonts w:hint="eastAsia" w:ascii="宋体" w:hAnsi="宋体"/>
          <w:bCs/>
          <w:color w:val="000000" w:themeColor="text1"/>
          <w:sz w:val="36"/>
          <w:szCs w:val="44"/>
          <w:highlight w:val="none"/>
          <w14:textFill>
            <w14:solidFill>
              <w14:schemeClr w14:val="tx1"/>
            </w14:solidFill>
          </w14:textFill>
        </w:rPr>
        <w:t xml:space="preserve">第三章  合同条款及格式</w:t>
      </w:r>
      <w:r/>
    </w:p>
    <w:p>
      <w:pPr>
        <w:pStyle w:val="805"/>
        <w:ind w:left="0" w:right="0" w:firstLine="40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color w:val="000000" w:themeColor="text1"/>
          <w:sz w:val="20"/>
          <w:szCs w:val="20"/>
          <w:highlight w:val="none"/>
          <w14:textFill>
            <w14:solidFill>
              <w14:schemeClr w14:val="tx1"/>
            </w14:solidFill>
          </w14:textFill>
        </w:rPr>
      </w:r>
      <w:r/>
    </w:p>
    <w:p>
      <w:pPr>
        <w:pStyle w:val="805"/>
        <w:ind w:left="0" w:right="0" w:firstLine="400"/>
        <w:jc w:val="both"/>
        <w:keepLines w:val="0"/>
        <w:keepNext w:val="0"/>
        <w:spacing w:before="0" w:beforeAutospacing="0" w:after="0" w:afterAutospacing="0" w:line="360" w:lineRule="auto"/>
        <w:widowControl w:val="off"/>
        <w:rPr>
          <w:rFonts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以下为中标后签订本项目合同的通用条款，成交供应商不得提出实质性的修改。关于专用条款将由采购人与成交供应商结合本项目具体情况协商后签订。</w:t>
      </w:r>
      <w:r/>
    </w:p>
    <w:p>
      <w:pPr>
        <w:pStyle w:val="1049"/>
        <w:jc w:val="center"/>
        <w:spacing w:line="360" w:lineRule="auto"/>
        <w:rPr>
          <w:rFonts w:hint="eastAsia"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r>
      <w:r/>
    </w:p>
    <w:p>
      <w:pPr>
        <w:pStyle w:val="1049"/>
        <w:jc w:val="center"/>
        <w:spacing w:line="360" w:lineRule="auto"/>
        <w:rPr>
          <w:rFonts w:hint="eastAsia"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r>
      <w:r/>
    </w:p>
    <w:p>
      <w:pPr>
        <w:pStyle w:val="1049"/>
        <w:jc w:val="center"/>
        <w:spacing w:line="360" w:lineRule="auto"/>
        <w:rPr>
          <w:rFonts w:hint="eastAsia"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r>
      <w:r/>
    </w:p>
    <w:p>
      <w:pPr>
        <w:pStyle w:val="1049"/>
        <w:jc w:val="center"/>
        <w:spacing w:line="360" w:lineRule="auto"/>
        <w:rPr>
          <w:rFonts w:hint="eastAsia"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r>
      <w:r/>
    </w:p>
    <w:p>
      <w:pPr>
        <w:pStyle w:val="1049"/>
        <w:jc w:val="center"/>
        <w:spacing w:line="360" w:lineRule="auto"/>
        <w:rPr>
          <w:rFonts w:hint="eastAsia"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r>
      <w:r/>
    </w:p>
    <w:p>
      <w:pPr>
        <w:pStyle w:val="1049"/>
        <w:jc w:val="center"/>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政府采购合同（工程）</w:t>
      </w:r>
      <w:r/>
    </w:p>
    <w:p>
      <w:pPr>
        <w:pStyle w:val="774"/>
        <w:ind w:firstLine="420"/>
        <w:spacing w:line="360" w:lineRule="auto"/>
        <w:rPr>
          <w:rFonts w:hAnsi="宋体" w:cs="等线"/>
          <w:color w:val="000000" w:themeColor="text1"/>
          <w:sz w:val="21"/>
          <w:szCs w:val="21"/>
          <w:highlight w:val="none"/>
          <w14:textFill>
            <w14:solidFill>
              <w14:schemeClr w14:val="tx1"/>
            </w14:solidFill>
          </w14:textFill>
        </w:rPr>
      </w:pPr>
      <w:r>
        <w:rPr>
          <w:rFonts w:hAnsi="宋体" w:cs="等线"/>
          <w:color w:val="000000" w:themeColor="text1"/>
          <w:sz w:val="21"/>
          <w:szCs w:val="21"/>
          <w:highlight w:val="none"/>
          <w14:textFill>
            <w14:solidFill>
              <w14:schemeClr w14:val="tx1"/>
            </w14:solidFill>
          </w14:textFill>
        </w:rPr>
      </w:r>
      <w:r/>
    </w:p>
    <w:p>
      <w:pPr>
        <w:pStyle w:val="774"/>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项目名称：</w:t>
      </w:r>
      <w:r>
        <w:rPr>
          <w:rFonts w:hint="eastAsia" w:hAnsi="宋体" w:cs="等线"/>
          <w:color w:val="000000" w:themeColor="text1"/>
          <w:sz w:val="21"/>
          <w:szCs w:val="21"/>
          <w:highlight w:val="none"/>
          <w:u w:val="single"/>
          <w:lang w:eastAsia="zh-CN"/>
          <w14:textFill>
            <w14:solidFill>
              <w14:schemeClr w14:val="tx1"/>
            </w14:solidFill>
          </w14:textFill>
        </w:rPr>
        <w:t xml:space="preserve">2026年开发区市政基础设施维修项</w:t>
      </w:r>
      <w:r>
        <w:rPr>
          <w:rFonts w:hint="eastAsia" w:hAnsi="宋体" w:cs="等线"/>
          <w:color w:val="000000" w:themeColor="text1"/>
          <w:sz w:val="21"/>
          <w:szCs w:val="21"/>
          <w:highlight w:val="none"/>
          <w:u w:val="single"/>
          <w:lang w:val="en-US" w:eastAsia="zh-CN"/>
          <w14:textFill>
            <w14:solidFill>
              <w14:schemeClr w14:val="tx1"/>
            </w14:solidFill>
          </w14:textFill>
        </w:rPr>
        <w:t xml:space="preserve">目</w:t>
      </w:r>
      <w:r>
        <w:rPr>
          <w:rFonts w:hint="eastAsia" w:hAnsi="宋体" w:cs="等线"/>
          <w:color w:val="000000" w:themeColor="text1"/>
          <w:sz w:val="21"/>
          <w:szCs w:val="21"/>
          <w:highlight w:val="none"/>
          <w:u w:val="single"/>
          <w14:textFill>
            <w14:solidFill>
              <w14:schemeClr w14:val="tx1"/>
            </w14:solidFill>
          </w14:textFill>
        </w:rPr>
        <w:t xml:space="preserve">  </w:t>
      </w:r>
      <w:r>
        <w:rPr>
          <w:rFonts w:hint="eastAsia" w:hAnsi="宋体" w:cs="等线"/>
          <w:color w:val="000000" w:themeColor="text1"/>
          <w:sz w:val="21"/>
          <w:szCs w:val="21"/>
          <w:highlight w:val="none"/>
          <w14:textFill>
            <w14:solidFill>
              <w14:schemeClr w14:val="tx1"/>
            </w14:solidFill>
          </w14:textFill>
        </w:rPr>
        <w:t xml:space="preserve">                     </w:t>
      </w:r>
      <w:r/>
    </w:p>
    <w:p>
      <w:pPr>
        <w:pStyle w:val="774"/>
        <w:ind w:firstLine="420"/>
        <w:spacing w:line="360" w:lineRule="auto"/>
        <w:rPr>
          <w:rFonts w:hint="eastAsia" w:hAnsi="宋体" w:cs="等线"/>
          <w:color w:val="000000" w:themeColor="text1"/>
          <w:sz w:val="21"/>
          <w:szCs w:val="21"/>
          <w:highlight w:val="none"/>
          <w:u w:val="singl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项目编号：</w:t>
      </w:r>
      <w:r>
        <w:rPr>
          <w:rFonts w:hint="eastAsia" w:hAnsi="宋体" w:cs="等线"/>
          <w:color w:val="000000" w:themeColor="text1"/>
          <w:sz w:val="21"/>
          <w:szCs w:val="21"/>
          <w:highlight w:val="none"/>
          <w:u w:val="single"/>
          <w14:textFill>
            <w14:solidFill>
              <w14:schemeClr w14:val="tx1"/>
            </w14:solidFill>
          </w14:textFill>
        </w:rPr>
        <w:t xml:space="preserve">JSZC-321023-JCZX-C2026-000</w:t>
      </w:r>
      <w:r>
        <w:rPr>
          <w:rFonts w:hint="eastAsia" w:hAnsi="宋体" w:cs="等线"/>
          <w:color w:val="000000" w:themeColor="text1"/>
          <w:sz w:val="21"/>
          <w:szCs w:val="21"/>
          <w:highlight w:val="none"/>
          <w:u w:val="single"/>
          <w:lang w:val="en-US" w:eastAsia="zh-CN"/>
          <w14:textFill>
            <w14:solidFill>
              <w14:schemeClr w14:val="tx1"/>
            </w14:solidFill>
          </w14:textFill>
        </w:rPr>
        <w:t xml:space="preserve">3</w:t>
      </w:r>
      <w:r/>
    </w:p>
    <w:p>
      <w:pPr>
        <w:pStyle w:val="774"/>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甲方（采购人/买方）：</w:t>
      </w:r>
      <w:r>
        <w:rPr>
          <w:rFonts w:hint="eastAsia" w:hAnsi="宋体" w:cs="等线"/>
          <w:color w:val="000000" w:themeColor="text1"/>
          <w:sz w:val="21"/>
          <w:szCs w:val="21"/>
          <w:highlight w:val="none"/>
          <w:u w:val="single"/>
          <w:lang w:eastAsia="zh-CN"/>
          <w14:textFill>
            <w14:solidFill>
              <w14:schemeClr w14:val="tx1"/>
            </w14:solidFill>
          </w14:textFill>
        </w:rPr>
        <w:t xml:space="preserve">江苏宝应经济开发区管理委员会</w:t>
      </w:r>
      <w:r>
        <w:rPr>
          <w:rFonts w:hint="eastAsia" w:hAnsi="宋体" w:cs="等线"/>
          <w:color w:val="000000" w:themeColor="text1"/>
          <w:sz w:val="21"/>
          <w:szCs w:val="21"/>
          <w:highlight w:val="none"/>
          <w:u w:val="single"/>
          <w14:textFill>
            <w14:solidFill>
              <w14:schemeClr w14:val="tx1"/>
            </w14:solidFill>
          </w14:textFill>
        </w:rPr>
        <w:t xml:space="preserve">  </w:t>
      </w:r>
      <w:r>
        <w:rPr>
          <w:rFonts w:hint="eastAsia" w:hAnsi="宋体" w:cs="等线"/>
          <w:color w:val="000000" w:themeColor="text1"/>
          <w:sz w:val="21"/>
          <w:szCs w:val="21"/>
          <w:highlight w:val="none"/>
          <w14:textFill>
            <w14:solidFill>
              <w14:schemeClr w14:val="tx1"/>
            </w14:solidFill>
          </w14:textFill>
        </w:rPr>
        <w:t xml:space="preserve">    </w:t>
      </w:r>
      <w:r/>
    </w:p>
    <w:p>
      <w:pPr>
        <w:pStyle w:val="774"/>
        <w:ind w:firstLine="420"/>
        <w:spacing w:line="360" w:lineRule="auto"/>
        <w:rPr>
          <w:rFonts w:hint="eastAsia"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乙方（供应商/卖方）：</w:t>
      </w:r>
      <w:r>
        <w:rPr>
          <w:rFonts w:hint="eastAsia" w:hAnsi="宋体" w:cs="等线"/>
          <w:color w:val="000000" w:themeColor="text1"/>
          <w:sz w:val="21"/>
          <w:szCs w:val="21"/>
          <w:highlight w:val="none"/>
          <w:lang w:val="en-US" w:eastAsia="zh-CN"/>
          <w14:textFill>
            <w14:solidFill>
              <w14:schemeClr w14:val="tx1"/>
            </w14:solidFill>
          </w14:textFill>
        </w:rPr>
        <w:t xml:space="preserve">  </w:t>
      </w:r>
      <w:r/>
    </w:p>
    <w:p>
      <w:pPr>
        <w:pStyle w:val="774"/>
        <w:ind w:firstLine="420"/>
        <w:spacing w:line="360" w:lineRule="auto"/>
        <w:rPr>
          <w:rFonts w:hint="eastAsia" w:hAnsi="宋体" w:cs="等线"/>
          <w:color w:val="000000" w:themeColor="text1"/>
          <w:sz w:val="21"/>
          <w:szCs w:val="21"/>
          <w:highlight w:val="none"/>
          <w:u w:val="singl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见证方：</w:t>
      </w:r>
      <w:r>
        <w:rPr>
          <w:rFonts w:hint="eastAsia" w:hAnsi="宋体" w:cs="等线"/>
          <w:color w:val="000000" w:themeColor="text1"/>
          <w:sz w:val="21"/>
          <w:szCs w:val="21"/>
          <w:highlight w:val="none"/>
          <w:u w:val="single"/>
          <w14:textFill>
            <w14:solidFill>
              <w14:schemeClr w14:val="tx1"/>
            </w14:solidFill>
          </w14:textFill>
        </w:rPr>
        <w:t xml:space="preserve">扬州玖诚建设咨询有限公司</w:t>
      </w:r>
      <w:r/>
    </w:p>
    <w:p>
      <w:pPr>
        <w:pStyle w:val="774"/>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根据《中华人民共和国政府采购法》、《中华人民共和国民法典》等法律法规的规定，甲乙双方按照扬州玖诚建设咨询有限公司关于本项目磋商结果签订本合同。</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1、合同组成</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下列关于文件、乙方提交的响应文件均是构成本合同不可分割的部分，还包括：</w:t>
      </w:r>
      <w:r/>
    </w:p>
    <w:p>
      <w:pPr>
        <w:pStyle w:val="1049"/>
        <w:ind w:firstLine="31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（1）合同条款；</w:t>
      </w:r>
      <w:r/>
    </w:p>
    <w:p>
      <w:pPr>
        <w:pStyle w:val="1049"/>
        <w:ind w:firstLine="31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（2）响应承诺函；</w:t>
      </w:r>
      <w:r/>
    </w:p>
    <w:p>
      <w:pPr>
        <w:pStyle w:val="1049"/>
        <w:ind w:firstLine="31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（3）最后报价表；</w:t>
      </w:r>
      <w:r/>
    </w:p>
    <w:p>
      <w:pPr>
        <w:pStyle w:val="1049"/>
        <w:ind w:firstLine="31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（4）报价明细表；</w:t>
      </w:r>
      <w:r/>
    </w:p>
    <w:p>
      <w:pPr>
        <w:pStyle w:val="1049"/>
        <w:ind w:firstLine="31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（5）工程方案及服务承诺；</w:t>
      </w:r>
      <w:r/>
    </w:p>
    <w:p>
      <w:pPr>
        <w:pStyle w:val="1049"/>
        <w:ind w:firstLine="31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（6）成交通知书；</w:t>
      </w:r>
      <w:r/>
    </w:p>
    <w:p>
      <w:pPr>
        <w:pStyle w:val="1049"/>
        <w:ind w:firstLine="31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（7）图纸；</w:t>
      </w:r>
      <w:r/>
    </w:p>
    <w:p>
      <w:pPr>
        <w:pStyle w:val="1049"/>
        <w:ind w:firstLine="31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（8）甲方、乙方商定的其他必要文件。</w:t>
      </w:r>
      <w:r/>
    </w:p>
    <w:p>
      <w:pPr>
        <w:pStyle w:val="1049"/>
        <w:ind w:firstLine="316"/>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 2、工程概况</w:t>
      </w:r>
      <w:r/>
    </w:p>
    <w:p>
      <w:pPr>
        <w:pStyle w:val="1049"/>
        <w:ind w:firstLine="420"/>
        <w:jc w:val="left"/>
        <w:spacing w:line="360" w:lineRule="auto"/>
        <w:rPr>
          <w:rFonts w:hint="default" w:ascii="宋体" w:hAnsi="宋体" w:eastAsia="宋体" w:cs="等线"/>
          <w:color w:val="000000" w:themeColor="text1"/>
          <w:szCs w:val="21"/>
          <w:highlight w:val="none"/>
          <w:u w:val="singl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2.1 工程名称：</w:t>
      </w:r>
      <w:r>
        <w:rPr>
          <w:rFonts w:hint="eastAsia" w:hAnsi="宋体" w:cs="等线"/>
          <w:color w:val="000000" w:themeColor="text1"/>
          <w:sz w:val="21"/>
          <w:szCs w:val="21"/>
          <w:highlight w:val="none"/>
          <w:u w:val="single"/>
          <w:lang w:eastAsia="zh-CN"/>
          <w14:textFill>
            <w14:solidFill>
              <w14:schemeClr w14:val="tx1"/>
            </w14:solidFill>
          </w14:textFill>
        </w:rPr>
        <w:t xml:space="preserve">2026年开发区市政基础设施维修项</w:t>
      </w:r>
      <w:r>
        <w:rPr>
          <w:rFonts w:hint="eastAsia" w:hAnsi="宋体" w:cs="等线"/>
          <w:color w:val="000000" w:themeColor="text1"/>
          <w:sz w:val="21"/>
          <w:szCs w:val="21"/>
          <w:highlight w:val="none"/>
          <w:u w:val="single"/>
          <w:lang w:val="en-US" w:eastAsia="zh-CN"/>
          <w14:textFill>
            <w14:solidFill>
              <w14:schemeClr w14:val="tx1"/>
            </w14:solidFill>
          </w14:textFill>
        </w:rPr>
        <w:t xml:space="preserve">目</w:t>
      </w:r>
      <w:r/>
    </w:p>
    <w:p>
      <w:pPr>
        <w:pStyle w:val="1049"/>
        <w:ind w:firstLine="420"/>
        <w:jc w:val="left"/>
        <w:spacing w:line="360" w:lineRule="auto"/>
        <w:rPr>
          <w:rFonts w:hint="eastAsia" w:ascii="宋体" w:hAnsi="宋体" w:cs="等线"/>
          <w:color w:val="000000" w:themeColor="text1"/>
          <w:szCs w:val="21"/>
          <w:highlight w:val="none"/>
          <w:u w:val="singl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2.2 工程地点：</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宝应县经济开发区</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2.3 承包范围： </w:t>
      </w:r>
      <w:r>
        <w:rPr>
          <w:rFonts w:hint="eastAsia" w:ascii="宋体" w:hAnsi="宋体" w:cs="等线"/>
          <w:color w:val="000000" w:themeColor="text1"/>
          <w:szCs w:val="21"/>
          <w:highlight w:val="none"/>
          <w:u w:val="single"/>
          <w14:textFill>
            <w14:solidFill>
              <w14:schemeClr w14:val="tx1"/>
            </w14:solidFill>
          </w14:textFill>
        </w:rPr>
        <w:t xml:space="preserve"> 工程量清单等  </w:t>
      </w:r>
      <w:r>
        <w:rPr>
          <w:rFonts w:hint="eastAsia" w:ascii="宋体" w:hAnsi="宋体" w:cs="等线"/>
          <w:color w:val="000000" w:themeColor="text1"/>
          <w:szCs w:val="21"/>
          <w:highlight w:val="none"/>
          <w14:textFill>
            <w14:solidFill>
              <w14:schemeClr w14:val="tx1"/>
            </w14:solidFill>
          </w14:textFill>
        </w:rPr>
        <w:t xml:space="preserve">文件所规定的工程范围</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2.4 承包方式：包工包料</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2.5 工期：本工程工期</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天，于</w:t>
      </w:r>
      <w:r>
        <w:rPr>
          <w:rFonts w:hint="eastAsia" w:ascii="宋体" w:hAnsi="宋体" w:cs="等线"/>
          <w:color w:val="000000" w:themeColor="text1"/>
          <w:szCs w:val="21"/>
          <w:highlight w:val="none"/>
          <w:u w:val="single"/>
          <w14:textFill>
            <w14:solidFill>
              <w14:schemeClr w14:val="tx1"/>
            </w14:solidFill>
          </w14:textFill>
        </w:rPr>
        <w:t xml:space="preserve">2026</w:t>
      </w:r>
      <w:r>
        <w:rPr>
          <w:rFonts w:hint="eastAsia" w:ascii="宋体" w:hAnsi="宋体" w:cs="等线"/>
          <w:color w:val="000000" w:themeColor="text1"/>
          <w:szCs w:val="21"/>
          <w:highlight w:val="none"/>
          <w14:textFill>
            <w14:solidFill>
              <w14:schemeClr w14:val="tx1"/>
            </w14:solidFill>
          </w14:textFill>
        </w:rPr>
        <w:t xml:space="preserve">年</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月</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日开工，</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年</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月</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日竣工，具体开工时间以采购人通知为准。</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1049"/>
        <w:ind w:firstLine="420"/>
        <w:jc w:val="left"/>
        <w:spacing w:line="360" w:lineRule="auto"/>
        <w:rPr>
          <w:rFonts w:ascii="宋体" w:hAnsi="宋体" w:cs="等线"/>
          <w:color w:val="000000" w:themeColor="text1"/>
          <w:szCs w:val="21"/>
          <w:highlight w:val="none"/>
          <w:u w:val="singl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2.7 合同价款（人民币）大写：</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u w:val="none"/>
          <w14:textFill>
            <w14:solidFill>
              <w14:schemeClr w14:val="tx1"/>
            </w14:solidFill>
          </w14:textFill>
        </w:rPr>
        <w:t xml:space="preserve">元，¥：</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u w:val="none"/>
          <w14:textFill>
            <w14:solidFill>
              <w14:schemeClr w14:val="tx1"/>
            </w14:solidFill>
          </w14:textFill>
        </w:rPr>
        <w:t xml:space="preserve">元。</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2.7.1本项目为</w:t>
      </w:r>
      <w:bookmarkStart w:id="157" w:name="OLE_LINK45"/>
      <w:r>
        <w:rPr>
          <w:rFonts w:hint="eastAsia" w:ascii="宋体" w:hAnsi="宋体" w:cs="等线"/>
          <w:color w:val="000000" w:themeColor="text1"/>
          <w:szCs w:val="21"/>
          <w:highlight w:val="none"/>
          <w14:textFill>
            <w14:solidFill>
              <w14:schemeClr w14:val="tx1"/>
            </w14:solidFill>
          </w14:textFill>
        </w:rPr>
        <w:t xml:space="preserve">固定单价合同</w:t>
      </w:r>
      <w:bookmarkEnd w:id="157"/>
      <w:r>
        <w:rPr>
          <w:rFonts w:hint="eastAsia" w:ascii="宋体" w:hAnsi="宋体" w:cs="等线"/>
          <w:color w:val="000000" w:themeColor="text1"/>
          <w:szCs w:val="21"/>
          <w:highlight w:val="none"/>
          <w14:textFill>
            <w14:solidFill>
              <w14:schemeClr w14:val="tx1"/>
            </w14:solidFill>
          </w14:textFill>
        </w:rPr>
        <w:t xml:space="preserve">，合同价格明细清单见投标清单附件，施工过程中严格控制变更。</w:t>
      </w:r>
      <w:r/>
    </w:p>
    <w:p>
      <w:pPr>
        <w:ind w:firstLine="420"/>
        <w:spacing w:line="360" w:lineRule="auto"/>
        <w:rPr>
          <w:rFonts w:ascii="宋体" w:hAnsi="宋体" w:cs="等线"/>
          <w:color w:val="000000" w:themeColor="text1"/>
          <w:highlight w:val="none"/>
          <w14:textFill>
            <w14:solidFill>
              <w14:schemeClr w14:val="tx1"/>
            </w14:solidFill>
          </w14:textFill>
        </w:rPr>
        <w:outlineLvl w:val="0"/>
      </w:pPr>
      <w:r>
        <w:rPr>
          <w:rFonts w:hint="eastAsia" w:ascii="宋体" w:hAnsi="宋体" w:cs="等线"/>
          <w:color w:val="000000" w:themeColor="text1"/>
          <w:highlight w:val="none"/>
          <w14:textFill>
            <w14:solidFill>
              <w14:schemeClr w14:val="tx1"/>
            </w14:solidFill>
          </w14:textFill>
        </w:rPr>
        <w:t xml:space="preserve">2.7.2本工程结算价须经甲方认可的造价咨询单位审核确定。</w:t>
      </w:r>
      <w:r/>
    </w:p>
    <w:p>
      <w:pPr>
        <w:ind w:firstLine="420"/>
        <w:spacing w:line="360" w:lineRule="auto"/>
        <w:rPr>
          <w:rFonts w:ascii="宋体" w:hAnsi="宋体" w:cs="等线"/>
          <w:color w:val="000000" w:themeColor="text1"/>
          <w:highlight w:val="none"/>
          <w14:textFill>
            <w14:solidFill>
              <w14:schemeClr w14:val="tx1"/>
            </w14:solidFill>
          </w14:textFill>
        </w:rPr>
        <w:outlineLvl w:val="0"/>
      </w:pPr>
      <w:r>
        <w:rPr>
          <w:rFonts w:hint="eastAsia" w:ascii="宋体" w:hAnsi="宋体" w:cs="等线"/>
          <w:color w:val="000000" w:themeColor="text1"/>
          <w:highlight w:val="none"/>
          <w14:textFill>
            <w14:solidFill>
              <w14:schemeClr w14:val="tx1"/>
            </w14:solidFill>
          </w14:textFill>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ind w:firstLine="420"/>
        <w:spacing w:line="360" w:lineRule="auto"/>
        <w:rPr>
          <w:rFonts w:ascii="宋体" w:hAnsi="宋体" w:cs="等线"/>
          <w:color w:val="000000" w:themeColor="text1"/>
          <w:highlight w:val="none"/>
          <w14:textFill>
            <w14:solidFill>
              <w14:schemeClr w14:val="tx1"/>
            </w14:solidFill>
          </w14:textFill>
        </w:rPr>
        <w:outlineLvl w:val="0"/>
      </w:pPr>
      <w:r>
        <w:rPr>
          <w:rFonts w:hint="eastAsia" w:ascii="宋体" w:hAnsi="宋体" w:cs="等线"/>
          <w:color w:val="000000" w:themeColor="text1"/>
          <w:highlight w:val="none"/>
          <w14:textFill>
            <w14:solidFill>
              <w14:schemeClr w14:val="tx1"/>
            </w14:solidFill>
          </w14:textFill>
        </w:rPr>
        <w:t xml:space="preserve">2.7.4合同签订前甲乙双方对照现场、招标清单、施工图核实有关工程量，若有调整或变化报跟踪审计单位审核。</w:t>
      </w:r>
      <w:r/>
    </w:p>
    <w:p>
      <w:pPr>
        <w:pStyle w:val="1049"/>
        <w:ind w:firstLine="420"/>
        <w:jc w:val="left"/>
        <w:spacing w:line="360" w:lineRule="auto"/>
        <w:rPr>
          <w:rFonts w:hint="eastAsia" w:ascii="宋体" w:hAnsi="宋体" w:cs="等线"/>
          <w:bCs/>
          <w:color w:val="000000" w:themeColor="text1"/>
          <w:szCs w:val="21"/>
          <w:highlight w:val="none"/>
          <w14:textFill>
            <w14:solidFill>
              <w14:schemeClr w14:val="tx1"/>
            </w14:solidFill>
          </w14:textFill>
        </w:rPr>
      </w:pPr>
      <w:r>
        <w:rPr>
          <w:rFonts w:hint="eastAsia" w:ascii="宋体" w:hAnsi="宋体" w:cs="等线"/>
          <w:b/>
          <w:bCs/>
          <w:color w:val="000000" w:themeColor="text1"/>
          <w:szCs w:val="21"/>
          <w:highlight w:val="none"/>
          <w14:textFill>
            <w14:solidFill>
              <w14:schemeClr w14:val="tx1"/>
            </w14:solidFill>
          </w14:textFill>
        </w:rPr>
        <w:t xml:space="preserve">2.8 付款方式：</w:t>
      </w:r>
      <w:r>
        <w:rPr>
          <w:rFonts w:hint="eastAsia" w:ascii="宋体" w:hAnsi="宋体" w:eastAsia="宋体" w:cs="Times New Roman"/>
          <w:color w:val="000000" w:themeColor="text1"/>
          <w:szCs w:val="21"/>
          <w:highlight w:val="none"/>
          <w14:textFill>
            <w14:solidFill>
              <w14:schemeClr w14:val="tx1"/>
            </w14:solidFill>
          </w14:textFill>
        </w:rPr>
        <w:t xml:space="preserve">每次维修以建设单位每次下发的任务单为准，每月汇总一次</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cs="等线"/>
          <w:bCs/>
          <w:color w:val="000000" w:themeColor="text1"/>
          <w:szCs w:val="21"/>
          <w:highlight w:val="none"/>
          <w14:textFill>
            <w14:solidFill>
              <w14:schemeClr w14:val="tx1"/>
            </w14:solidFill>
          </w14:textFill>
        </w:rPr>
        <w:t xml:space="preserve">工程竣工验收合格，甲方自收到发票之日起10个工作日内付合同价款70%，工程经审计后，甲方自收到发票之日起10个工作日付至工程审计价的97%，工程竣工验收合格二年后（保修期满），甲方自收到发票之日起10个工作日按审计价付清。</w:t>
      </w:r>
      <w:r/>
    </w:p>
    <w:p>
      <w:pPr>
        <w:pStyle w:val="1049"/>
        <w:ind w:firstLine="420"/>
        <w:jc w:val="left"/>
        <w:spacing w:line="360" w:lineRule="auto"/>
        <w:rPr>
          <w:rFonts w:hint="eastAsia" w:ascii="宋体" w:hAnsi="宋体" w:cs="等线"/>
          <w:bCs/>
          <w:color w:val="000000" w:themeColor="text1"/>
          <w:szCs w:val="21"/>
          <w:highlight w:val="none"/>
          <w14:textFill>
            <w14:solidFill>
              <w14:schemeClr w14:val="tx1"/>
            </w14:solidFill>
          </w14:textFill>
        </w:rPr>
      </w:pPr>
      <w:r>
        <w:rPr>
          <w:rFonts w:hint="eastAsia" w:ascii="宋体" w:hAnsi="宋体" w:cs="等线"/>
          <w:bCs/>
          <w:color w:val="000000" w:themeColor="text1"/>
          <w:szCs w:val="21"/>
          <w:highlight w:val="none"/>
          <w14:textFill>
            <w14:solidFill>
              <w14:schemeClr w14:val="tx1"/>
            </w14:solidFill>
          </w14:textFill>
        </w:rPr>
        <w:t xml:space="preserve">上述款项的支付，须以承包人提供合法票据为前提。承包人应按时发放农民工工资。因承包人拖欠农民工工资所造成的一切后果均由其全部承担。</w:t>
      </w:r>
      <w:r/>
    </w:p>
    <w:p>
      <w:pPr>
        <w:pStyle w:val="805"/>
        <w:ind w:left="0" w:right="0" w:firstLine="420"/>
        <w:jc w:val="left"/>
        <w:keepLines w:val="0"/>
        <w:keepNext w:val="0"/>
        <w:spacing w:before="0" w:beforeAutospacing="0" w:after="0" w:afterAutospacing="0" w:line="360" w:lineRule="auto"/>
        <w:widowControl w:val="off"/>
        <w:rPr>
          <w:rFonts w:hint="eastAsia" w:ascii="宋体" w:hAnsi="宋体" w:eastAsia="宋体" w:cs="宋体"/>
          <w:bCs/>
          <w:color w:val="000000" w:themeColor="text1"/>
          <w:sz w:val="21"/>
          <w:szCs w:val="21"/>
          <w:highlight w:val="none"/>
          <w:u w:val="single"/>
          <w14:textFill>
            <w14:solidFill>
              <w14:schemeClr w14:val="tx1"/>
            </w14:solidFill>
          </w14:textFill>
        </w:rPr>
        <w:suppressLineNumbers w:val="0"/>
      </w:pPr>
      <w:r>
        <w:rPr>
          <w:rFonts w:hint="eastAsia" w:ascii="宋体" w:hAnsi="宋体" w:eastAsia="宋体" w:cs="等线"/>
          <w:color w:val="000000" w:themeColor="text1"/>
          <w:sz w:val="21"/>
          <w:szCs w:val="21"/>
          <w:highlight w:val="none"/>
          <w:u w:val="single"/>
          <w:lang w:val="en-US" w:eastAsia="zh-CN" w:bidi="ar-SA"/>
          <w14:textFill>
            <w14:solidFill>
              <w14:schemeClr w14:val="tx1"/>
            </w14:solidFill>
          </w14:textFill>
        </w:rPr>
        <w:t xml:space="preserve">2.9</w:t>
      </w:r>
      <w:r>
        <w:rPr>
          <w:rFonts w:hint="eastAsia" w:ascii="宋体" w:hAnsi="宋体" w:eastAsia="宋体" w:cs="宋体"/>
          <w:bCs/>
          <w:color w:val="000000" w:themeColor="text1"/>
          <w:sz w:val="21"/>
          <w:szCs w:val="21"/>
          <w:highlight w:val="none"/>
          <w:u w:val="single"/>
          <w:lang w:val="en-US" w:eastAsia="zh-CN" w:bidi="ar"/>
          <w14:textFill>
            <w14:solidFill>
              <w14:schemeClr w14:val="tx1"/>
            </w14:solidFill>
          </w14:textFill>
        </w:rPr>
        <w:t xml:space="preserve">本工程预留金（详见工程量清单），作为招标人为可能发生的工程量变更而预留的金额，为招标人所有，投标时预留金数额（统一按招标控制价中列明的绝对数字）不得改变（如投标有改变、按重大偏差条款处理）。结算时凭招标人有效签证调整，在暂列金额中列支。暂列金额不计入工程款付款的基数。</w:t>
      </w:r>
      <w:r/>
    </w:p>
    <w:p>
      <w:pPr>
        <w:pStyle w:val="805"/>
        <w:ind w:left="0" w:right="0" w:firstLine="420"/>
        <w:jc w:val="left"/>
        <w:keepLines w:val="0"/>
        <w:keepNext w:val="0"/>
        <w:spacing w:before="0" w:beforeAutospacing="0" w:after="0" w:afterAutospacing="0" w:line="360" w:lineRule="auto"/>
        <w:widowControl w:val="off"/>
        <w:rPr>
          <w:rFonts w:hint="eastAsia" w:ascii="宋体" w:hAnsi="宋体" w:eastAsia="宋体" w:cs="宋体"/>
          <w:bCs/>
          <w:color w:val="000000" w:themeColor="text1"/>
          <w:szCs w:val="21"/>
          <w:highlight w:val="none"/>
          <w:u w:val="single"/>
          <w14:textFill>
            <w14:solidFill>
              <w14:schemeClr w14:val="tx1"/>
            </w14:solidFill>
          </w14:textFill>
        </w:rPr>
        <w:suppressLineNumbers w:val="0"/>
      </w:pPr>
      <w:r>
        <w:rPr>
          <w:rFonts w:hint="eastAsia" w:ascii="宋体" w:hAnsi="宋体" w:eastAsia="宋体" w:cs="宋体"/>
          <w:bCs/>
          <w:color w:val="000000" w:themeColor="text1"/>
          <w:sz w:val="21"/>
          <w:szCs w:val="21"/>
          <w:highlight w:val="none"/>
          <w:u w:val="single"/>
          <w:lang w:val="en-US" w:eastAsia="zh-CN" w:bidi="ar"/>
          <w14:textFill>
            <w14:solidFill>
              <w14:schemeClr w14:val="tx1"/>
            </w14:solidFill>
          </w14:textFill>
        </w:rPr>
        <w:t xml:space="preserve">本工程专业工程暂估价（详见工程量清单），不作为投标让利条件，施工过程中如作为独立费用项目按市场价进行认质认价，由甲方及监理方按实际做法及标准验收，结算时以甲方认可的价格调整价差。如专业工程可按招标文件规定套用计价标准及取费等，则按其中标下浮幅度结算（下浮部分的中标价与对应预算价比较），（如专业工程项目在施工过程中甲方确定不实施，将按招标控制价对应价格全额扣除）。</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3、甲方权利义务</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3.1 开工前</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天，向乙方提供经确认的施工图纸或做法说明</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份</w:t>
      </w:r>
      <w:r>
        <w:rPr>
          <w:rFonts w:hint="eastAsia" w:ascii="宋体" w:hAnsi="宋体" w:cs="等线"/>
          <w:color w:val="000000" w:themeColor="text1"/>
          <w:szCs w:val="21"/>
          <w:highlight w:val="none"/>
          <w14:textFill>
            <w14:solidFill>
              <w14:schemeClr w14:val="tx1"/>
            </w14:solidFill>
          </w14:textFill>
        </w:rPr>
        <w:t xml:space="preserve">，并向乙方进行现场交底。</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3.2 指派</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3.3 委托</w:t>
      </w:r>
      <w:r>
        <w:rPr>
          <w:rFonts w:hint="eastAsia" w:ascii="宋体" w:hAnsi="宋体" w:cs="等线"/>
          <w:color w:val="000000" w:themeColor="text1"/>
          <w:szCs w:val="21"/>
          <w:highlight w:val="none"/>
          <w:lang w:val="en-US" w:eastAsia="zh-CN"/>
          <w14:textFill>
            <w14:solidFill>
              <w14:schemeClr w14:val="tx1"/>
            </w14:solidFill>
          </w14:textFill>
        </w:rPr>
        <w:t xml:space="preserve"> </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lang w:val="en-US" w:eastAsia="zh-CN"/>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监理公司进行工程监理，监理公司任命</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3.4 协调有关部门做好现场保卫、消防、垃圾处理等工作。</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4、乙方权利义务</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4.1 参加甲方组织的施工图纸或作法说明的现场交底，拟定施工方案和进度计划，交甲方审定。</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4.2 指派</w:t>
      </w:r>
      <w:r>
        <w:rPr>
          <w:rFonts w:hint="eastAsia" w:ascii="宋体" w:hAnsi="宋体" w:cs="等线"/>
          <w:color w:val="000000" w:themeColor="text1"/>
          <w:szCs w:val="21"/>
          <w:highlight w:val="none"/>
          <w:lang w:val="en-US" w:eastAsia="zh-CN"/>
          <w14:textFill>
            <w14:solidFill>
              <w14:schemeClr w14:val="tx1"/>
            </w14:solidFill>
          </w14:textFill>
        </w:rPr>
        <w:t xml:space="preserve"> </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为乙方项目负责人（项目经理）</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，身份证号：</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u w:val="single"/>
          <w:lang w:val="en-US" w:eastAsia="zh-CN"/>
          <w14:textFill>
            <w14:solidFill>
              <w14:schemeClr w14:val="tx1"/>
            </w14:solidFill>
          </w14:textFill>
        </w:rPr>
        <w:t xml:space="preserve">  </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 ，建造师执业资格等级：</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，建造师注册证书号：</w:t>
      </w:r>
      <w:r>
        <w:rPr>
          <w:rFonts w:hint="eastAsia" w:ascii="宋体" w:hAnsi="宋体" w:cs="等线"/>
          <w:color w:val="000000" w:themeColor="text1"/>
          <w:szCs w:val="21"/>
          <w:highlight w:val="none"/>
          <w:u w:val="single"/>
          <w14:textFill>
            <w14:solidFill>
              <w14:schemeClr w14:val="tx1"/>
            </w14:solidFill>
          </w14:textFill>
        </w:rPr>
        <w:t xml:space="preserve">        </w:t>
      </w:r>
      <w:r>
        <w:rPr>
          <w:rFonts w:hint="eastAsia" w:ascii="宋体" w:hAnsi="宋体" w:cs="等线"/>
          <w:color w:val="000000" w:themeColor="text1"/>
          <w:szCs w:val="21"/>
          <w:highlight w:val="none"/>
          <w14:textFill>
            <w14:solidFill>
              <w14:schemeClr w14:val="tx1"/>
            </w14:solidFill>
          </w14:textFill>
        </w:rPr>
        <w:t xml:space="preserve">，按照国家相关规定和合同约定，作为承包方施工现场负责人，全面负责本工地施工现场进度、质量、安全工作，负责本合同的全面履行。对设计 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4.3 严格执行施工规范、安全操作规程、防火安全规定、环境保护规定。严格按照图纸或做法说明进行施工，做好各项质量检查记录，参加竣工验收，编制工程决算。</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4.4 遵守国家或地方政府及有关部门对施工现场管理的规定，妥善保护好施工现场周围建筑物、设备管线、树木不受损坏。做好施工现场消防、保卫和垃圾消纳等工作，处理好由于施工带来的扰民问题及与周围单位（住户）的关系。施工安全由乙方负责。</w:t>
      </w:r>
      <w:r/>
    </w:p>
    <w:p>
      <w:pPr>
        <w:pStyle w:val="1049"/>
        <w:ind w:firstLine="420"/>
        <w:jc w:val="left"/>
        <w:spacing w:line="360" w:lineRule="auto"/>
        <w:rPr>
          <w:rFonts w:ascii="宋体" w:hAnsi="宋体" w:cs="等线"/>
          <w:color w:val="000000" w:themeColor="text1"/>
          <w:spacing w:val="-10"/>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4.5 </w:t>
      </w:r>
      <w:r>
        <w:rPr>
          <w:rFonts w:hint="eastAsia" w:ascii="宋体" w:hAnsi="宋体" w:cs="等线"/>
          <w:color w:val="000000" w:themeColor="text1"/>
          <w:spacing w:val="-10"/>
          <w:szCs w:val="21"/>
          <w:highlight w:val="none"/>
          <w14:textFill>
            <w14:solidFill>
              <w14:schemeClr w14:val="tx1"/>
            </w14:solidFill>
          </w14:textFill>
        </w:rPr>
        <w:t xml:space="preserve">施工中未经甲方同意或有关部门批准，不得随意拆改原建筑物结构及各种设备管线。</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4.6 工程竣工未移交甲方之前，负责对现场的一切设施和工程成品进行保护，所涉及的费用包含在报价中，甲方不再另行支付。</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4.7 乙方向甲方承诺按照合同约定进行施工、竣工并在质量保修期内承担工程质量保修责任。</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4.8乙方有责任在工程中间验收、竣工验收、档案验收过程中为甲方提供与政府相关部门的沟通与协调的服务，并与甲方一起办理相应手续。</w:t>
      </w:r>
      <w:r/>
    </w:p>
    <w:p>
      <w:pPr>
        <w:pStyle w:val="1051"/>
        <w:ind w:firstLine="420"/>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5、税费</w:t>
      </w:r>
      <w:r/>
    </w:p>
    <w:p>
      <w:pPr>
        <w:pStyle w:val="1049"/>
        <w:ind w:firstLine="396"/>
        <w:jc w:val="left"/>
        <w:spacing w:line="360" w:lineRule="auto"/>
        <w:rPr>
          <w:rFonts w:ascii="宋体" w:hAnsi="宋体" w:cs="等线"/>
          <w:color w:val="000000" w:themeColor="text1"/>
          <w:spacing w:val="-6"/>
          <w:szCs w:val="21"/>
          <w:highlight w:val="none"/>
          <w14:textFill>
            <w14:solidFill>
              <w14:schemeClr w14:val="tx1"/>
            </w14:solidFill>
          </w14:textFill>
        </w:rPr>
      </w:pPr>
      <w:r>
        <w:rPr>
          <w:rFonts w:hint="eastAsia" w:ascii="宋体" w:hAnsi="宋体" w:cs="等线"/>
          <w:color w:val="000000" w:themeColor="text1"/>
          <w:spacing w:val="-6"/>
          <w:szCs w:val="21"/>
          <w:highlight w:val="none"/>
          <w14:textFill>
            <w14:solidFill>
              <w14:schemeClr w14:val="tx1"/>
            </w14:solidFill>
          </w14:textFill>
        </w:rPr>
        <w:t xml:space="preserve">5.1 中国政府根据现行税法规定对甲方征收的与本合同有关的一切税费均由甲方负担（免税部分除外）。</w:t>
      </w:r>
      <w:r/>
    </w:p>
    <w:p>
      <w:pPr>
        <w:pStyle w:val="1049"/>
        <w:ind w:firstLine="396"/>
        <w:jc w:val="left"/>
        <w:spacing w:line="360" w:lineRule="auto"/>
        <w:rPr>
          <w:rFonts w:ascii="宋体" w:hAnsi="宋体" w:cs="等线"/>
          <w:color w:val="000000" w:themeColor="text1"/>
          <w:spacing w:val="-6"/>
          <w:szCs w:val="21"/>
          <w:highlight w:val="none"/>
          <w14:textFill>
            <w14:solidFill>
              <w14:schemeClr w14:val="tx1"/>
            </w14:solidFill>
          </w14:textFill>
        </w:rPr>
      </w:pPr>
      <w:r>
        <w:rPr>
          <w:rFonts w:hint="eastAsia" w:ascii="宋体" w:hAnsi="宋体" w:cs="等线"/>
          <w:color w:val="000000" w:themeColor="text1"/>
          <w:spacing w:val="-6"/>
          <w:szCs w:val="21"/>
          <w:highlight w:val="none"/>
          <w14:textFill>
            <w14:solidFill>
              <w14:schemeClr w14:val="tx1"/>
            </w14:solidFill>
          </w14:textFill>
        </w:rPr>
        <w:t xml:space="preserve">5.2 中国政府根据现行税法规定对乙方征收的与本合同有关的一切税费均由乙方负担（免税部分除外）。</w:t>
      </w:r>
      <w:r/>
    </w:p>
    <w:p>
      <w:pPr>
        <w:pStyle w:val="1049"/>
        <w:ind w:firstLine="408"/>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6、履约保证金</w:t>
      </w:r>
      <w:r/>
    </w:p>
    <w:p>
      <w:pPr>
        <w:pStyle w:val="1049"/>
        <w:ind w:firstLine="420"/>
        <w:jc w:val="left"/>
        <w:spacing w:line="360" w:lineRule="auto"/>
        <w:rPr>
          <w:rFonts w:ascii="宋体" w:hAnsi="宋体" w:cs="等线"/>
          <w:color w:val="000000" w:themeColor="text1"/>
          <w:sz w:val="21"/>
          <w:szCs w:val="21"/>
          <w:highlight w:val="none"/>
          <w14:textFill>
            <w14:solidFill>
              <w14:schemeClr w14:val="tx1"/>
            </w14:solidFill>
          </w14:textFill>
        </w:rPr>
      </w:pPr>
      <w:r>
        <w:rPr>
          <w:rFonts w:hint="eastAsia" w:ascii="宋体" w:hAnsi="宋体" w:cs="等线"/>
          <w:color w:val="000000" w:themeColor="text1"/>
          <w:sz w:val="21"/>
          <w:szCs w:val="21"/>
          <w:highlight w:val="none"/>
          <w14:textFill>
            <w14:solidFill>
              <w14:schemeClr w14:val="tx1"/>
            </w14:solidFill>
          </w14:textFill>
        </w:rPr>
        <w:t xml:space="preserve">6.1 </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本项目收取履约保证金：双方签订合同后5日内，乙方可以自主选择支票、汇票、本票、保函等非现金形式缴纳中标金额的</w:t>
      </w:r>
      <w:r>
        <w:rPr>
          <w:rFonts w:hint="eastAsia" w:ascii="宋体" w:hAnsi="宋体" w:eastAsia="宋体" w:cs="Times New Roman"/>
          <w:color w:val="000000" w:themeColor="text1"/>
          <w:sz w:val="21"/>
          <w:szCs w:val="21"/>
          <w:highlight w:val="none"/>
          <w:u w:val="single"/>
          <w:lang w:val="en-US" w:eastAsia="zh-CN" w:bidi="ar"/>
          <w14:textFill>
            <w14:solidFill>
              <w14:schemeClr w14:val="tx1"/>
            </w14:solidFill>
          </w14:textFill>
        </w:rPr>
        <w:t xml:space="preserve">10%</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作为本合同的履约保证金。</w:t>
      </w:r>
      <w:r/>
    </w:p>
    <w:p>
      <w:pPr>
        <w:pStyle w:val="1049"/>
        <w:ind w:firstLine="420"/>
        <w:jc w:val="left"/>
        <w:spacing w:line="360" w:lineRule="auto"/>
        <w:rPr>
          <w:rFonts w:ascii="宋体" w:hAnsi="宋体" w:cs="等线"/>
          <w:color w:val="000000" w:themeColor="text1"/>
          <w:sz w:val="21"/>
          <w:szCs w:val="21"/>
          <w:highlight w:val="none"/>
          <w14:textFill>
            <w14:solidFill>
              <w14:schemeClr w14:val="tx1"/>
            </w14:solidFill>
          </w14:textFill>
        </w:rPr>
      </w:pPr>
      <w:r>
        <w:rPr>
          <w:rFonts w:hint="eastAsia" w:ascii="宋体" w:hAnsi="宋体" w:cs="等线"/>
          <w:color w:val="000000" w:themeColor="text1"/>
          <w:sz w:val="21"/>
          <w:szCs w:val="21"/>
          <w:highlight w:val="none"/>
          <w14:textFill>
            <w14:solidFill>
              <w14:schemeClr w14:val="tx1"/>
            </w14:solidFill>
          </w14:textFill>
        </w:rPr>
        <w:t xml:space="preserve">6.2合同履行结束后，甲方应及时退还交纳的履约保证金。</w:t>
      </w:r>
      <w:r/>
    </w:p>
    <w:p>
      <w:pPr>
        <w:pStyle w:val="1049"/>
        <w:ind w:firstLine="420"/>
        <w:jc w:val="left"/>
        <w:spacing w:line="360" w:lineRule="auto"/>
        <w:rPr>
          <w:rFonts w:ascii="宋体" w:hAnsi="宋体" w:cs="等线"/>
          <w:color w:val="000000" w:themeColor="text1"/>
          <w:sz w:val="21"/>
          <w:szCs w:val="21"/>
          <w:highlight w:val="none"/>
          <w14:textFill>
            <w14:solidFill>
              <w14:schemeClr w14:val="tx1"/>
            </w14:solidFill>
          </w14:textFill>
        </w:rPr>
      </w:pPr>
      <w:r>
        <w:rPr>
          <w:rFonts w:hint="eastAsia" w:ascii="宋体" w:hAnsi="宋体" w:cs="等线"/>
          <w:color w:val="000000" w:themeColor="text1"/>
          <w:sz w:val="21"/>
          <w:szCs w:val="21"/>
          <w:highlight w:val="none"/>
          <w14:textFill>
            <w14:solidFill>
              <w14:schemeClr w14:val="tx1"/>
            </w14:solidFill>
          </w14:textFill>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pStyle w:val="1049"/>
        <w:ind w:firstLine="420"/>
        <w:jc w:val="left"/>
        <w:spacing w:line="360" w:lineRule="auto"/>
        <w:rPr>
          <w:rFonts w:ascii="宋体" w:hAnsi="宋体" w:cs="等线"/>
          <w:color w:val="000000" w:themeColor="text1"/>
          <w:sz w:val="21"/>
          <w:szCs w:val="21"/>
          <w:highlight w:val="none"/>
          <w14:textFill>
            <w14:solidFill>
              <w14:schemeClr w14:val="tx1"/>
            </w14:solidFill>
          </w14:textFill>
        </w:rPr>
      </w:pPr>
      <w:r>
        <w:rPr>
          <w:rFonts w:hint="eastAsia" w:ascii="宋体" w:hAnsi="宋体" w:cs="等线"/>
          <w:color w:val="000000" w:themeColor="text1"/>
          <w:sz w:val="21"/>
          <w:szCs w:val="21"/>
          <w:highlight w:val="none"/>
          <w14:textFill>
            <w14:solidFill>
              <w14:schemeClr w14:val="tx1"/>
            </w14:solidFill>
          </w14:textFill>
        </w:rPr>
        <w:t xml:space="preserve">6.2.2履约保证金退还时间：乙方凭甲方签署的验收报告，至甲方处办理履约保证金退还手续，乙方递交材料后10日内甲方退还履约保证金。</w:t>
      </w:r>
      <w:r/>
    </w:p>
    <w:p>
      <w:pPr>
        <w:pStyle w:val="1049"/>
        <w:ind w:firstLine="420"/>
        <w:jc w:val="left"/>
        <w:spacing w:line="360" w:lineRule="auto"/>
        <w:rPr>
          <w:rFonts w:ascii="宋体" w:hAnsi="宋体" w:cs="等线"/>
          <w:color w:val="000000" w:themeColor="text1"/>
          <w:sz w:val="21"/>
          <w:szCs w:val="21"/>
          <w:highlight w:val="none"/>
          <w14:textFill>
            <w14:solidFill>
              <w14:schemeClr w14:val="tx1"/>
            </w14:solidFill>
          </w14:textFill>
        </w:rPr>
      </w:pPr>
      <w:r>
        <w:rPr>
          <w:rFonts w:hint="eastAsia" w:ascii="宋体" w:hAnsi="宋体" w:cs="等线"/>
          <w:color w:val="000000" w:themeColor="text1"/>
          <w:sz w:val="21"/>
          <w:szCs w:val="21"/>
          <w:highlight w:val="none"/>
          <w14:textFill>
            <w14:solidFill>
              <w14:schemeClr w14:val="tx1"/>
            </w14:solidFill>
          </w14:textFill>
        </w:rPr>
        <w:t xml:space="preserve">6.2.3履约保证金退还条件：乙方凭甲方签署的验收报告，至甲方处办理履约保证金退还手续。</w:t>
      </w:r>
      <w:r/>
    </w:p>
    <w:p>
      <w:pPr>
        <w:pStyle w:val="1049"/>
        <w:ind w:firstLine="420"/>
        <w:jc w:val="left"/>
        <w:spacing w:line="360" w:lineRule="auto"/>
        <w:rPr>
          <w:rFonts w:ascii="宋体" w:hAnsi="宋体" w:cs="等线"/>
          <w:color w:val="000000" w:themeColor="text1"/>
          <w:sz w:val="21"/>
          <w:szCs w:val="21"/>
          <w:highlight w:val="none"/>
          <w14:textFill>
            <w14:solidFill>
              <w14:schemeClr w14:val="tx1"/>
            </w14:solidFill>
          </w14:textFill>
        </w:rPr>
      </w:pPr>
      <w:r>
        <w:rPr>
          <w:rFonts w:hint="eastAsia" w:ascii="宋体" w:hAnsi="宋体" w:cs="等线"/>
          <w:color w:val="000000" w:themeColor="text1"/>
          <w:sz w:val="21"/>
          <w:szCs w:val="21"/>
          <w:highlight w:val="none"/>
          <w14:textFill>
            <w14:solidFill>
              <w14:schemeClr w14:val="tx1"/>
            </w14:solidFill>
          </w14:textFill>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7、关于工期的约定及其他相关的约定</w:t>
      </w:r>
      <w:r/>
    </w:p>
    <w:p>
      <w:pPr>
        <w:pStyle w:val="1049"/>
        <w:ind w:left="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7.1 甲方要求比合同约定的工期提前竣工时，应征得乙方同意，并支付乙方因赶工采</w:t>
      </w:r>
      <w:r/>
    </w:p>
    <w:p>
      <w:pPr>
        <w:pStyle w:val="1049"/>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取的措施费用。</w:t>
      </w:r>
      <w:r/>
    </w:p>
    <w:p>
      <w:pPr>
        <w:pStyle w:val="1049"/>
        <w:ind w:left="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7.2因甲方未按约定完成工作，影响工期，工期顺延，但不增加费用。</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7.3 因乙方责任，不能按期开工或中途无故停工，影响工期，工期不顺延，但不增加费用。</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8、关于工程质量、验收及质保的约定</w:t>
      </w:r>
      <w:r/>
    </w:p>
    <w:p>
      <w:pPr>
        <w:pStyle w:val="1049"/>
        <w:ind w:firstLine="404"/>
        <w:jc w:val="left"/>
        <w:spacing w:line="360" w:lineRule="auto"/>
        <w:rPr>
          <w:rFonts w:ascii="宋体" w:hAnsi="宋体" w:cs="等线"/>
          <w:color w:val="000000" w:themeColor="text1"/>
          <w:spacing w:val="-4"/>
          <w:szCs w:val="21"/>
          <w:highlight w:val="none"/>
          <w14:textFill>
            <w14:solidFill>
              <w14:schemeClr w14:val="tx1"/>
            </w14:solidFill>
          </w14:textFill>
        </w:rPr>
      </w:pPr>
      <w:r>
        <w:rPr>
          <w:rFonts w:hint="eastAsia" w:ascii="宋体" w:hAnsi="宋体" w:cs="等线"/>
          <w:color w:val="000000" w:themeColor="text1"/>
          <w:spacing w:val="-4"/>
          <w:szCs w:val="21"/>
          <w:highlight w:val="none"/>
          <w14:textFill>
            <w14:solidFill>
              <w14:schemeClr w14:val="tx1"/>
            </w14:solidFill>
          </w14:textFill>
        </w:rPr>
        <w:t xml:space="preserve">8.1 本工程以施工图纸或作法说明、设计变更和国家制订的最新施工及验收规范为质量评定验收标准。</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8.2乙方自行考虑为完成本工程计划施工工期所发生的施工赶工措施，甲方不再额外增加此类费用。</w:t>
      </w:r>
      <w:r/>
    </w:p>
    <w:p>
      <w:pPr>
        <w:pStyle w:val="1049"/>
        <w:ind w:firstLine="420"/>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8.3工程质量必须达到相关现行的国家规范、行业标准、地方标准和满足甲方根据合同规定对工程质量的合理要求，质量标准为合格。</w:t>
      </w:r>
      <w:r/>
    </w:p>
    <w:p>
      <w:pPr>
        <w:pStyle w:val="1049"/>
        <w:ind w:firstLine="420"/>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8.6 由于乙方原因造成质量事故，其返工费用由乙方承担，工期不顺延。</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8.7 工程竣工后，乙方应通知甲方验收，甲方自接到验收通知日内组织验收，并办理验收、移交手续。如甲方在规定时间内未能组织验收，需及时通知乙方，另定验收日期。但甲方应承认乙方竣工日期。</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8.8 本工程应符合国家环保质量要求,否则应承担违约责任并赔偿甲方损失。</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8.9 工程交付尚未使用期间凡属工程遗留问题，乙方在接到甲方书面通知后三天内组织整改。逾期甲方将组织整改，一切费用由乙方承担。</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8.11 本工程质量保修期为</w:t>
      </w:r>
      <w:r>
        <w:rPr>
          <w:rFonts w:hint="eastAsia" w:ascii="宋体" w:hAnsi="宋体" w:cs="等线"/>
          <w:color w:val="000000" w:themeColor="text1"/>
          <w:szCs w:val="21"/>
          <w:highlight w:val="none"/>
          <w:u w:val="single"/>
          <w14:textFill>
            <w14:solidFill>
              <w14:schemeClr w14:val="tx1"/>
            </w14:solidFill>
          </w14:textFill>
        </w:rPr>
        <w:t xml:space="preserve"> 2  </w:t>
      </w:r>
      <w:r>
        <w:rPr>
          <w:rFonts w:hint="eastAsia" w:ascii="宋体" w:hAnsi="宋体" w:cs="等线"/>
          <w:color w:val="000000" w:themeColor="text1"/>
          <w:szCs w:val="21"/>
          <w:highlight w:val="none"/>
          <w14:textFill>
            <w14:solidFill>
              <w14:schemeClr w14:val="tx1"/>
            </w14:solidFill>
          </w14:textFill>
        </w:rPr>
        <w:t xml:space="preserve">年，自工程竣工验收合格之日起算。保修期届满前，乙方须对工程进行全面检查，使本工程达到合同所要求的条件及甲方认为合格的程度。</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1052"/>
        <w:ind w:firstLine="420"/>
        <w:spacing w:line="360" w:lineRule="auto"/>
        <w:rPr>
          <w:rFonts w:ascii="宋体" w:hAnsi="宋体" w:eastAsia="宋体" w:cs="等线"/>
          <w:color w:val="000000" w:themeColor="text1"/>
          <w:sz w:val="21"/>
          <w:szCs w:val="21"/>
          <w:highlight w:val="none"/>
          <w14:textFill>
            <w14:solidFill>
              <w14:schemeClr w14:val="tx1"/>
            </w14:solidFill>
          </w14:textFill>
        </w:rPr>
      </w:pPr>
      <w:r>
        <w:rPr>
          <w:rFonts w:hint="eastAsia" w:ascii="宋体" w:hAnsi="宋体" w:eastAsia="宋体" w:cs="等线"/>
          <w:color w:val="000000" w:themeColor="text1"/>
          <w:sz w:val="21"/>
          <w:szCs w:val="21"/>
          <w:highlight w:val="none"/>
          <w14:textFill>
            <w14:solidFill>
              <w14:schemeClr w14:val="tx1"/>
            </w14:solidFill>
          </w14:textFill>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8.15遵守政府和甲方对施工现场的规定和要求，承担因自身原因违反有关规定造成的损失和罚款。</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360" w:lineRule="auto"/>
        <w:tabs>
          <w:tab w:val="left" w:pos="900" w:leader="none"/>
        </w:tabs>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360" w:lineRule="auto"/>
        <w:tabs>
          <w:tab w:val="left" w:pos="900" w:leader="none"/>
        </w:tabs>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8.18因乙方违反本合同约定而发生诉讼或仲裁的，甲方因此所产生的包括但不限于诉讼费、仲裁费、律师费等均由乙方承担。</w:t>
      </w:r>
      <w:r/>
    </w:p>
    <w:p>
      <w:pPr>
        <w:pStyle w:val="1049"/>
        <w:ind w:firstLine="211"/>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 9、关于工程价款及结算的约定</w:t>
      </w:r>
      <w:r/>
    </w:p>
    <w:p>
      <w:pPr>
        <w:pStyle w:val="1049"/>
        <w:ind w:firstLine="525"/>
        <w:jc w:val="left"/>
        <w:spacing w:line="360" w:lineRule="auto"/>
        <w:rPr>
          <w:rFonts w:hint="eastAsia"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9.1 双方商定本合同价款采用第（1）种：</w:t>
      </w:r>
      <w:r/>
    </w:p>
    <w:p>
      <w:pPr>
        <w:pStyle w:val="1049"/>
        <w:ind w:firstLine="525"/>
        <w:jc w:val="left"/>
        <w:spacing w:line="360" w:lineRule="auto"/>
        <w:rPr>
          <w:rFonts w:hint="eastAsia"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固定价格（风险费已包含在报价中，其它合同以外价款的调整方法为工程量清单中有的项目（项目特征相同）按报价的综合单价计算；报价中没有综合单价的新的工程量清单项目，按照《建设工程工程量清单计价规范》（GB50500-2013）、《房屋建筑与装饰工程工程量计算规范》（GB50854-2013）、《市政工程工程量计算规范》（GB50857-2013）、《江苏省水利工程预算定额》（2010版）、《江苏省建筑</w:t>
      </w:r>
      <w:r>
        <w:rPr>
          <w:rFonts w:hint="eastAsia" w:ascii="宋体" w:hAnsi="宋体" w:cs="等线"/>
          <w:color w:val="000000" w:themeColor="text1"/>
          <w:szCs w:val="21"/>
          <w:highlight w:val="none"/>
          <w14:textFill>
            <w14:solidFill>
              <w14:schemeClr w14:val="tx1"/>
            </w14:solidFill>
          </w14:textFill>
        </w:rPr>
        <w:t xml:space="preserve">与装饰工程计价定额》（2014年）、《江苏省安装工程计价定额》（2014年）、《江苏省市政工程计价定额》（2014年）、江苏省住房城乡建设厅关于《建设工程工程量清单计价规范》（GB50500—2013）及其9本工程量计算规范的贯彻意见（苏建价〔2014〕448号）、关于执行《省住房城乡建设厅关于〈建设工程工程量清单计价规范〉（GB50500-2013）及其9本工程量计算规范的贯彻意见》的通知（扬建工〔2014〕20号）等，具体按建设工程工程量清单计价规范执行，经甲方（监理方）确认后报甲方安排的审计部门核定。</w:t>
      </w:r>
      <w:r/>
    </w:p>
    <w:p>
      <w:pPr>
        <w:pStyle w:val="1049"/>
        <w:ind w:firstLine="525"/>
        <w:jc w:val="left"/>
        <w:spacing w:line="360" w:lineRule="auto"/>
        <w:rPr>
          <w:rFonts w:hint="eastAsia"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 (2) 可调价格：按照国家有关工程计价规定计算造价，并按有关规定进行调整和竣工结算。</w:t>
      </w:r>
      <w:r/>
    </w:p>
    <w:p>
      <w:pPr>
        <w:pStyle w:val="1049"/>
        <w:ind w:firstLine="52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9.2结算</w:t>
      </w:r>
      <w:r/>
    </w:p>
    <w:p>
      <w:pPr>
        <w:pStyle w:val="1049"/>
        <w:ind w:firstLine="52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本工程结算价需经有关部门审定确认，具体如下：</w:t>
      </w:r>
      <w:r/>
    </w:p>
    <w:p>
      <w:pPr>
        <w:pStyle w:val="1049"/>
        <w:ind w:firstLine="52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(a)本工程结算价需经有关部门审定确认，本工程安全文明施工措施费计取基本费及扬尘污染防治增加费，结算时按有关部门核定调整。</w:t>
      </w:r>
      <w:r/>
    </w:p>
    <w:p>
      <w:pPr>
        <w:pStyle w:val="1049"/>
        <w:ind w:firstLine="52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（b）乙方竣工验收合格后60天内提交结算送审资料进行结算。超过合同约定时间报送的关于工程量变更等导致工程款变化的结算资料不作为审查的依据。</w:t>
      </w:r>
      <w:r/>
    </w:p>
    <w:p>
      <w:pPr>
        <w:pStyle w:val="1049"/>
        <w:ind w:firstLine="525"/>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（c）乙方提供的竣工资料如有缺项（如试验记录、调试记录等），则视为该项工序现场未做，在工程结算中此部分费用将予以扣除。</w:t>
      </w:r>
      <w:r/>
    </w:p>
    <w:p>
      <w:pPr>
        <w:pStyle w:val="761"/>
        <w:ind w:firstLine="525"/>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（d）本工程最终结算价以审计单位审核为准。</w:t>
      </w:r>
      <w:r/>
    </w:p>
    <w:p>
      <w:pPr>
        <w:pStyle w:val="761"/>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     （e）乙方需提供增值税发票。</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10、关于材料及配件供应的约定</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10.1 凡由乙方采购的材料及配件、设备，如不符合质量要求或规格有差异，应禁止使用,若已使用，对工程造成的损失由乙方负责。</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10.2工程项目中所用所有主材及设备必须征得甲方认可，甲方保留主材及设备甲供的权利。</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10.3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10.4乙方自购材料、设备，出现质量问题、不符合环保、卫生要求的，检测不合格的，由乙方负责处理并赔偿由此给甲方造成的经济损失。</w:t>
      </w:r>
      <w:r/>
    </w:p>
    <w:p>
      <w:pPr>
        <w:pStyle w:val="766"/>
        <w:ind w:lef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10.5</w:t>
      </w:r>
      <w:bookmarkStart w:id="158" w:name="OLE_LINK1"/>
      <w:r>
        <w:rPr>
          <w:rFonts w:hint="eastAsia" w:ascii="宋体" w:hAnsi="宋体" w:eastAsia="宋体" w:cs="宋体"/>
          <w:color w:val="000000" w:themeColor="text1"/>
          <w:sz w:val="21"/>
          <w:szCs w:val="21"/>
          <w:highlight w:val="none"/>
          <w14:textFill>
            <w14:solidFill>
              <w14:schemeClr w14:val="tx1"/>
            </w14:solidFill>
          </w14:textFill>
        </w:rPr>
        <w:t xml:space="preserve">本工程乙方采购的主材参考品牌有：</w:t>
      </w:r>
      <w:r/>
    </w:p>
    <w:p>
      <w:pPr>
        <w:pStyle w:val="766"/>
        <w:ind w:left="0" w:firstLine="420"/>
        <w:spacing w:line="360" w:lineRule="auto"/>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面包砖、植草砖：盐城荣立牌</w:t>
      </w:r>
      <w:r>
        <w:rPr>
          <w:rFonts w:hint="eastAsia" w:ascii="宋体" w:hAnsi="宋体" w:cs="宋体"/>
          <w:color w:val="000000" w:themeColor="text1"/>
          <w:sz w:val="21"/>
          <w:szCs w:val="21"/>
          <w:highlight w:val="none"/>
          <w:lang w:val="en-US" w:eastAsia="zh-CN"/>
          <w14:textFill>
            <w14:solidFill>
              <w14:schemeClr w14:val="tx1"/>
            </w14:solidFill>
          </w14:textFill>
        </w:rPr>
        <w:t xml:space="preserve">  江苏富泽源牌   盐城市新驰牌</w:t>
      </w:r>
      <w:r/>
    </w:p>
    <w:p>
      <w:pPr>
        <w:pStyle w:val="766"/>
        <w:ind w:lef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电缆线：上上、远东、宝胜</w:t>
      </w:r>
      <w:r/>
    </w:p>
    <w:p>
      <w:pPr>
        <w:pStyle w:val="766"/>
        <w:ind w:lef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PE实壁管：日丰、联塑、中财、伟星</w:t>
      </w:r>
      <w:r/>
    </w:p>
    <w:p>
      <w:pPr>
        <w:pStyle w:val="766"/>
        <w:ind w:left="0" w:firstLine="420"/>
        <w:spacing w:line="360" w:lineRule="auto"/>
        <w:rPr>
          <w:rFonts w:hint="eastAsia" w:ascii="宋体" w:hAnsi="宋体" w:cs="等线"/>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乙方可选用上述品牌或技术性能参数相当于或不低于上述品牌的其他品牌产品。具体其使用的材料或设备的品牌、质量等级、档次、型号等在采购前应报甲方审核确认，经审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核符合招标文件及设计要求后方可采购使用。</w:t>
      </w:r>
      <w:bookmarkEnd w:id="158"/>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11、有关安全生产和防火的约定</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11.1 甲方提供的施工图纸或作法说明，应符合《中华人民共和国消防条例》和有关防火设计规范。</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11.2 乙方在施工期间应严格遵守《建设工程安全生产管理条例》、《建筑安装工人安全技术操作规程》、《中华人民共和国消防条例》和其它相关的法规、规范。</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11.3 由于甲方确认的图纸或作法说明，违反有关安全操作规程、消防条例和防火设计规范，导致发生安全或火灾事故，甲方应承担由此产生的一切经济损失。</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11.4 由于乙方在施工生产过程中违反有关安全操作规程、消防条例，导致发生安全或火灾等事故，乙方应承担由此引发的一切经济损失及法律责任。</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11.5 本工程必须达到现行的国家及江苏省的一切有关法律、法规要求，若本工程实施期间有新的相关法律、法规标准出台，则仍应满足新的标准要求。</w:t>
      </w:r>
      <w:r/>
    </w:p>
    <w:p>
      <w:pPr>
        <w:pStyle w:val="1050"/>
        <w:ind w:firstLine="420"/>
        <w:spacing w:line="360" w:lineRule="auto"/>
        <w:rPr>
          <w:rFonts w:ascii="宋体" w:hAnsi="宋体" w:cs="等线"/>
          <w:color w:val="000000" w:themeColor="text1"/>
          <w:sz w:val="21"/>
          <w:szCs w:val="21"/>
          <w:highlight w:val="none"/>
          <w14:textFill>
            <w14:solidFill>
              <w14:schemeClr w14:val="tx1"/>
            </w14:solidFill>
          </w14:textFill>
        </w:rPr>
      </w:pPr>
      <w:r>
        <w:rPr>
          <w:rFonts w:hint="eastAsia" w:ascii="宋体" w:hAnsi="宋体" w:cs="等线"/>
          <w:color w:val="000000" w:themeColor="text1"/>
          <w:sz w:val="21"/>
          <w:szCs w:val="21"/>
          <w:highlight w:val="none"/>
          <w14:textFill>
            <w14:solidFill>
              <w14:schemeClr w14:val="tx1"/>
            </w14:solidFill>
          </w14:textFill>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cs="等线"/>
          <w:color w:val="000000" w:themeColor="text1"/>
          <w:szCs w:val="21"/>
          <w:highlight w:val="none"/>
          <w14:textFill>
            <w14:solidFill>
              <w14:schemeClr w14:val="tx1"/>
            </w14:solidFill>
          </w14:textFill>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11.8本工程所涉及的施工现场内安全防护措施费用均已在合同价款和合同计价方法中综合考虑，不再另行计取。</w:t>
      </w:r>
      <w:r/>
    </w:p>
    <w:p>
      <w:pPr>
        <w:pStyle w:val="1050"/>
        <w:ind w:firstLine="420"/>
        <w:spacing w:line="360" w:lineRule="auto"/>
        <w:rPr>
          <w:rFonts w:ascii="宋体" w:hAnsi="宋体" w:cs="等线"/>
          <w:color w:val="000000" w:themeColor="text1"/>
          <w:sz w:val="21"/>
          <w:szCs w:val="21"/>
          <w:highlight w:val="none"/>
          <w14:textFill>
            <w14:solidFill>
              <w14:schemeClr w14:val="tx1"/>
            </w14:solidFill>
          </w14:textFill>
        </w:rPr>
      </w:pPr>
      <w:r>
        <w:rPr>
          <w:rFonts w:hint="eastAsia" w:ascii="宋体" w:hAnsi="宋体" w:cs="等线"/>
          <w:color w:val="000000" w:themeColor="text1"/>
          <w:sz w:val="21"/>
          <w:szCs w:val="21"/>
          <w:highlight w:val="none"/>
          <w14:textFill>
            <w14:solidFill>
              <w14:schemeClr w14:val="tx1"/>
            </w14:solidFill>
          </w14:textFill>
        </w:rPr>
        <w:t xml:space="preserve">11.9因乙方原因造成的任何事故或工伤（包括第三者人员在内）所发生的依法应该支付的损失、赔偿费、补偿费用等责任由乙方承担。</w:t>
      </w:r>
      <w:r/>
    </w:p>
    <w:p>
      <w:pPr>
        <w:pStyle w:val="1050"/>
        <w:ind w:firstLine="420"/>
        <w:spacing w:line="360" w:lineRule="auto"/>
        <w:rPr>
          <w:rFonts w:ascii="宋体" w:hAnsi="宋体" w:cs="等线"/>
          <w:color w:val="000000" w:themeColor="text1"/>
          <w:sz w:val="21"/>
          <w:szCs w:val="21"/>
          <w:highlight w:val="none"/>
          <w14:textFill>
            <w14:solidFill>
              <w14:schemeClr w14:val="tx1"/>
            </w14:solidFill>
          </w14:textFill>
        </w:rPr>
      </w:pPr>
      <w:r>
        <w:rPr>
          <w:rFonts w:hint="eastAsia" w:ascii="宋体" w:hAnsi="宋体" w:cs="等线"/>
          <w:color w:val="000000" w:themeColor="text1"/>
          <w:sz w:val="21"/>
          <w:szCs w:val="21"/>
          <w:highlight w:val="none"/>
          <w14:textFill>
            <w14:solidFill>
              <w14:schemeClr w14:val="tx1"/>
            </w14:solidFill>
          </w14:textFill>
        </w:rPr>
        <w:t xml:space="preserve">11.10若发生安全事故，乙方承担全部责任，与甲方无关。乙方应按规定立即报告建设主管部门并通知甲方和监理。如因此造成甲方承担责任的，甲方有权向乙方索赔。</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12、奖励和违约责任</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12.1 由于乙方原因，逾期竣工，每逾期一天，乙方支付甲方</w:t>
      </w:r>
      <w:r>
        <w:rPr>
          <w:rFonts w:hint="eastAsia" w:ascii="宋体" w:hAnsi="宋体" w:cs="等线"/>
          <w:color w:val="000000" w:themeColor="text1"/>
          <w:szCs w:val="21"/>
          <w:highlight w:val="none"/>
          <w:u w:val="single"/>
          <w14:textFill>
            <w14:solidFill>
              <w14:schemeClr w14:val="tx1"/>
            </w14:solidFill>
          </w14:textFill>
        </w:rPr>
        <w:t xml:space="preserve">5000</w:t>
      </w:r>
      <w:r>
        <w:rPr>
          <w:rFonts w:hint="eastAsia" w:ascii="宋体" w:hAnsi="宋体" w:cs="等线"/>
          <w:color w:val="000000" w:themeColor="text1"/>
          <w:szCs w:val="21"/>
          <w:highlight w:val="none"/>
          <w14:textFill>
            <w14:solidFill>
              <w14:schemeClr w14:val="tx1"/>
            </w14:solidFill>
          </w14:textFill>
        </w:rPr>
        <w:t xml:space="preserve">元/天违约金，逾期竣工超过 30天的甲方及委托采购机构有权不予退还乙方的履约保证金。</w:t>
      </w:r>
      <w:r/>
    </w:p>
    <w:p>
      <w:pPr>
        <w:pStyle w:val="1049"/>
        <w:ind w:firstLine="432"/>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12.2 未经甲方同意乙方不得更换项目负责人及项目管理班子人员 ，否则每更换项目负责人一次，甲方将从工程款中扣除违约金</w:t>
      </w:r>
      <w:r>
        <w:rPr>
          <w:rFonts w:hint="eastAsia" w:ascii="宋体" w:hAnsi="宋体" w:cs="等线"/>
          <w:color w:val="000000" w:themeColor="text1"/>
          <w:szCs w:val="21"/>
          <w:highlight w:val="none"/>
          <w:u w:val="single"/>
          <w14:textFill>
            <w14:solidFill>
              <w14:schemeClr w14:val="tx1"/>
            </w14:solidFill>
          </w14:textFill>
        </w:rPr>
        <w:t xml:space="preserve"> 5000元</w:t>
      </w:r>
      <w:r>
        <w:rPr>
          <w:rFonts w:hint="eastAsia" w:ascii="宋体" w:hAnsi="宋体" w:cs="等线"/>
          <w:color w:val="000000" w:themeColor="text1"/>
          <w:szCs w:val="21"/>
          <w:highlight w:val="none"/>
          <w14:textFill>
            <w14:solidFill>
              <w14:schemeClr w14:val="tx1"/>
            </w14:solidFill>
          </w14:textFill>
        </w:rPr>
        <w:t xml:space="preserve">；项目管理班子其它人员每更换一次，或项目经理月到位率不足</w:t>
      </w:r>
      <w:r>
        <w:rPr>
          <w:rFonts w:hint="eastAsia" w:ascii="宋体" w:hAnsi="宋体" w:cs="等线"/>
          <w:color w:val="000000" w:themeColor="text1"/>
          <w:szCs w:val="21"/>
          <w:highlight w:val="none"/>
          <w:u w:val="single"/>
          <w14:textFill>
            <w14:solidFill>
              <w14:schemeClr w14:val="tx1"/>
            </w14:solidFill>
          </w14:textFill>
        </w:rPr>
        <w:t xml:space="preserve">80%</w:t>
      </w:r>
      <w:r>
        <w:rPr>
          <w:rFonts w:hint="eastAsia" w:ascii="宋体" w:hAnsi="宋体" w:cs="等线"/>
          <w:color w:val="000000" w:themeColor="text1"/>
          <w:szCs w:val="21"/>
          <w:highlight w:val="none"/>
          <w14:textFill>
            <w14:solidFill>
              <w14:schemeClr w14:val="tx1"/>
            </w14:solidFill>
          </w14:textFill>
        </w:rPr>
        <w:t xml:space="preserve">的，甲方将从工程款中扣除违约金</w:t>
      </w:r>
      <w:r>
        <w:rPr>
          <w:rFonts w:hint="eastAsia" w:ascii="宋体" w:hAnsi="宋体" w:cs="等线"/>
          <w:color w:val="000000" w:themeColor="text1"/>
          <w:szCs w:val="21"/>
          <w:highlight w:val="none"/>
          <w:u w:val="single"/>
          <w14:textFill>
            <w14:solidFill>
              <w14:schemeClr w14:val="tx1"/>
            </w14:solidFill>
          </w14:textFill>
        </w:rPr>
        <w:t xml:space="preserve">3000</w:t>
      </w:r>
      <w:r>
        <w:rPr>
          <w:rFonts w:hint="eastAsia" w:ascii="宋体" w:hAnsi="宋体" w:cs="等线"/>
          <w:color w:val="000000" w:themeColor="text1"/>
          <w:szCs w:val="21"/>
          <w:highlight w:val="none"/>
          <w14:textFill>
            <w14:solidFill>
              <w14:schemeClr w14:val="tx1"/>
            </w14:solidFill>
          </w14:textFill>
        </w:rPr>
        <w:t xml:space="preserve">元； 项目班子管理人员（除项目经理外）月到位率达不到</w:t>
      </w:r>
      <w:r>
        <w:rPr>
          <w:rFonts w:hint="eastAsia" w:ascii="宋体" w:hAnsi="宋体" w:cs="等线"/>
          <w:color w:val="000000" w:themeColor="text1"/>
          <w:szCs w:val="21"/>
          <w:highlight w:val="none"/>
          <w:u w:val="single"/>
          <w14:textFill>
            <w14:solidFill>
              <w14:schemeClr w14:val="tx1"/>
            </w14:solidFill>
          </w14:textFill>
        </w:rPr>
        <w:t xml:space="preserve"> 90%</w:t>
      </w:r>
      <w:r>
        <w:rPr>
          <w:rFonts w:hint="eastAsia" w:ascii="宋体" w:hAnsi="宋体" w:cs="等线"/>
          <w:color w:val="000000" w:themeColor="text1"/>
          <w:szCs w:val="21"/>
          <w:highlight w:val="none"/>
          <w14:textFill>
            <w14:solidFill>
              <w14:schemeClr w14:val="tx1"/>
            </w14:solidFill>
          </w14:textFill>
        </w:rPr>
        <w:t xml:space="preserve">的，每人次罚</w:t>
      </w:r>
      <w:r>
        <w:rPr>
          <w:rFonts w:hint="eastAsia" w:ascii="宋体" w:hAnsi="宋体" w:cs="等线"/>
          <w:color w:val="000000" w:themeColor="text1"/>
          <w:szCs w:val="21"/>
          <w:highlight w:val="none"/>
          <w:u w:val="single"/>
          <w14:textFill>
            <w14:solidFill>
              <w14:schemeClr w14:val="tx1"/>
            </w14:solidFill>
          </w14:textFill>
        </w:rPr>
        <w:t xml:space="preserve">500</w:t>
      </w:r>
      <w:r>
        <w:rPr>
          <w:rFonts w:hint="eastAsia" w:ascii="宋体" w:hAnsi="宋体" w:cs="等线"/>
          <w:color w:val="000000" w:themeColor="text1"/>
          <w:szCs w:val="21"/>
          <w:highlight w:val="none"/>
          <w14:textFill>
            <w14:solidFill>
              <w14:schemeClr w14:val="tx1"/>
            </w14:solidFill>
          </w14:textFill>
        </w:rPr>
        <w:t xml:space="preserve">元。</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12.3项目经理有事离开须经甲方和监理同意，未经甲方和监理人同意，不在工地现场，甲方将处以</w:t>
      </w:r>
      <w:r>
        <w:rPr>
          <w:rFonts w:hint="eastAsia" w:ascii="宋体" w:hAnsi="宋体" w:cs="等线"/>
          <w:color w:val="000000" w:themeColor="text1"/>
          <w:szCs w:val="21"/>
          <w:highlight w:val="none"/>
          <w:u w:val="single"/>
          <w14:textFill>
            <w14:solidFill>
              <w14:schemeClr w14:val="tx1"/>
            </w14:solidFill>
          </w14:textFill>
        </w:rPr>
        <w:t xml:space="preserve">1000元/天（次）</w:t>
      </w:r>
      <w:r>
        <w:rPr>
          <w:rFonts w:hint="eastAsia" w:ascii="宋体" w:hAnsi="宋体" w:cs="等线"/>
          <w:color w:val="000000" w:themeColor="text1"/>
          <w:szCs w:val="21"/>
          <w:highlight w:val="none"/>
          <w14:textFill>
            <w14:solidFill>
              <w14:schemeClr w14:val="tx1"/>
            </w14:solidFill>
          </w14:textFill>
        </w:rPr>
        <w:t xml:space="preserve">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w:t>
      </w:r>
      <w:r>
        <w:rPr>
          <w:rFonts w:hint="eastAsia" w:ascii="宋体" w:hAnsi="宋体" w:cs="等线"/>
          <w:color w:val="000000" w:themeColor="text1"/>
          <w:szCs w:val="21"/>
          <w:highlight w:val="none"/>
          <w:u w:val="single"/>
          <w14:textFill>
            <w14:solidFill>
              <w14:schemeClr w14:val="tx1"/>
            </w14:solidFill>
          </w14:textFill>
        </w:rPr>
        <w:t xml:space="preserve"> 1000 元</w:t>
      </w:r>
      <w:r>
        <w:rPr>
          <w:rFonts w:hint="eastAsia" w:ascii="宋体" w:hAnsi="宋体" w:cs="等线"/>
          <w:color w:val="000000" w:themeColor="text1"/>
          <w:szCs w:val="21"/>
          <w:highlight w:val="none"/>
          <w14:textFill>
            <w14:solidFill>
              <w14:schemeClr w14:val="tx1"/>
            </w14:solidFill>
          </w14:textFill>
        </w:rPr>
        <w:t xml:space="preserve">的处罚。所有处罚费用在工程款支付时予以扣除。</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12.4 乙方应妥善保护甲方提供的设备及工程成品，如造成损失，应照价赔偿。</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12.5甲方未办理任何手续，擅自同意拆改原有建筑物或设备管线，由此发生的损失或事故（包括罚款），由甲方负责并承担损失。</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12.6 未经甲方同意，乙方擅自拆改原建筑物结构或设备管线，由此发生的损失或事故（包括罚款），由乙方负责并承担损失。</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12.7未办理验收手续，甲方提前使用或擅自动用造成损失由甲方负责。</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12.8 因一方原因，合同无法继续履行时，应通知对方，办理合同终止协议，并由责任方赔偿对方由此造成的经济损失。</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12.9 甲乙双方应严格履约，如违约，由违约方承付本合同标的总价</w:t>
      </w:r>
      <w:r>
        <w:rPr>
          <w:rFonts w:hint="eastAsia" w:ascii="宋体" w:hAnsi="宋体" w:cs="等线"/>
          <w:color w:val="000000" w:themeColor="text1"/>
          <w:szCs w:val="21"/>
          <w:highlight w:val="none"/>
          <w:u w:val="single"/>
          <w14:textFill>
            <w14:solidFill>
              <w14:schemeClr w14:val="tx1"/>
            </w14:solidFill>
          </w14:textFill>
        </w:rPr>
        <w:t xml:space="preserve"> 5﹪</w:t>
      </w:r>
      <w:r>
        <w:rPr>
          <w:rFonts w:hint="eastAsia" w:ascii="宋体" w:hAnsi="宋体" w:cs="等线"/>
          <w:color w:val="000000" w:themeColor="text1"/>
          <w:szCs w:val="21"/>
          <w:highlight w:val="none"/>
          <w14:textFill>
            <w14:solidFill>
              <w14:schemeClr w14:val="tx1"/>
            </w14:solidFill>
          </w14:textFill>
        </w:rPr>
        <w:t xml:space="preserve">的违约金给受损方，并赔偿受损方由此造成的一切经济损失。</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12.10乙方要加强渣土运输车辆的管理，应安排专人负责车辆的冲洗及工地出入口的清理保洁工作，不得污染城市道路，否则处于</w:t>
      </w:r>
      <w:r>
        <w:rPr>
          <w:rFonts w:hint="eastAsia" w:ascii="宋体" w:hAnsi="宋体" w:cs="等线"/>
          <w:color w:val="000000" w:themeColor="text1"/>
          <w:szCs w:val="21"/>
          <w:highlight w:val="none"/>
          <w:u w:val="single"/>
          <w14:textFill>
            <w14:solidFill>
              <w14:schemeClr w14:val="tx1"/>
            </w14:solidFill>
          </w14:textFill>
        </w:rPr>
        <w:t xml:space="preserve">3000元/次</w:t>
      </w:r>
      <w:r>
        <w:rPr>
          <w:rFonts w:hint="eastAsia" w:ascii="宋体" w:hAnsi="宋体" w:cs="等线"/>
          <w:color w:val="000000" w:themeColor="text1"/>
          <w:szCs w:val="21"/>
          <w:highlight w:val="none"/>
          <w14:textFill>
            <w14:solidFill>
              <w14:schemeClr w14:val="tx1"/>
            </w14:solidFill>
          </w14:textFill>
        </w:rPr>
        <w:t xml:space="preserve">的罚款。</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13、不可抗力</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13.2 不可抗力影响时间持续 30 日以上时，甲乙双方及时解除合同；</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13.3 本条所述“不可抗力”是指不可预见、不能克服及不能避免的事件，包括战争、严重火灾、洪水、地震等。</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14、纠纷解决办法</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14.1 在执行本合同中所发生的或与本合同有关的一切争端，甲方和乙方应通过友好协商的办法进行解决。如协商仍不能解决，则通过由甲方所在地人民法院诉讼。</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14.2 在诉讼期间，本合同应继续执行。</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15、破产终止合同</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15.1 如果乙方破产或无清偿能力时，甲方在任何时候书面通知乙方终止合同而不给乙方补偿。该终止合同将不损害或影响甲方已经或将要采取的补救措施的权利。</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16、分包和转让</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16.1 本合同不得转让。</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1049"/>
        <w:ind w:firstLine="422"/>
        <w:jc w:val="left"/>
        <w:spacing w:line="360" w:lineRule="auto"/>
        <w:rPr>
          <w:rFonts w:ascii="宋体" w:hAnsi="宋体" w:cs="等线"/>
          <w:b/>
          <w:color w:val="000000" w:themeColor="text1"/>
          <w:szCs w:val="21"/>
          <w:highlight w:val="none"/>
          <w14:textFill>
            <w14:solidFill>
              <w14:schemeClr w14:val="tx1"/>
            </w14:solidFill>
          </w14:textFill>
        </w:rPr>
      </w:pPr>
      <w:r>
        <w:rPr>
          <w:rFonts w:hint="eastAsia" w:ascii="宋体" w:hAnsi="宋体" w:cs="等线"/>
          <w:b/>
          <w:color w:val="000000" w:themeColor="text1"/>
          <w:szCs w:val="21"/>
          <w:highlight w:val="none"/>
          <w14:textFill>
            <w14:solidFill>
              <w14:schemeClr w14:val="tx1"/>
            </w14:solidFill>
          </w14:textFill>
        </w:rPr>
        <w:t xml:space="preserve">17、合同生效及其它</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17.1 合同应在甲方、乙方签字，并在乙方向甲方交纳履约保证金后生效。</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17.2 本合同一式陆份，以中文书写，由甲方贰份、乙方贰份，见证方及政府采购管理部门各执壹份。</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17.3 本合同服务实施期间所发生的合同纠纷，甲方与乙方进行处理。</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17.4合同在执行过程中，如随项目的深化，如合同内容需修改，应经甲方、乙方协商，并签署书面修改协议，提交一份给见证方备案。该协议将作为本合同不可分割的一部分。</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17.5 本合同应按照中华人民共和国的现行法律进行解释。</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甲  方（单位盖章）：      </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地  址：                               电  话：</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代表签字：</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乙  方（单位盖章）：</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地  址：                                电  话：</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代表签字：</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见证方（单位盖章）：</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地  址：</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电  话：</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代表签字：</w:t>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ascii="宋体" w:hAnsi="宋体" w:cs="等线"/>
          <w:color w:val="000000" w:themeColor="text1"/>
          <w:szCs w:val="21"/>
          <w:highlight w:val="none"/>
          <w14:textFill>
            <w14:solidFill>
              <w14:schemeClr w14:val="tx1"/>
            </w14:solidFill>
          </w14:textFill>
        </w:rPr>
      </w:r>
      <w:r/>
    </w:p>
    <w:p>
      <w:pPr>
        <w:pStyle w:val="1049"/>
        <w:ind w:firstLine="420"/>
        <w:jc w:val="left"/>
        <w:spacing w:line="360" w:lineRule="auto"/>
        <w:rPr>
          <w:rFonts w:ascii="宋体" w:hAnsi="宋体" w:cs="等线"/>
          <w:color w:val="000000" w:themeColor="text1"/>
          <w:szCs w:val="21"/>
          <w:highlight w:val="none"/>
          <w14:textFill>
            <w14:solidFill>
              <w14:schemeClr w14:val="tx1"/>
            </w14:solidFill>
          </w14:textFill>
        </w:rPr>
      </w:pPr>
      <w:r>
        <w:rPr>
          <w:rFonts w:hint="eastAsia" w:ascii="宋体" w:hAnsi="宋体" w:cs="等线"/>
          <w:color w:val="000000" w:themeColor="text1"/>
          <w:szCs w:val="21"/>
          <w:highlight w:val="none"/>
          <w14:textFill>
            <w14:solidFill>
              <w14:schemeClr w14:val="tx1"/>
            </w14:solidFill>
          </w14:textFill>
        </w:rPr>
        <w:t xml:space="preserve">合同签订日期：   年   月   日</w:t>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jc w:val="center"/>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t xml:space="preserve">工程质量保修书</w:t>
      </w:r>
      <w:r/>
    </w:p>
    <w:p>
      <w:pPr>
        <w:ind w:firstLine="40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发包人（全称）：</w:t>
      </w:r>
      <w:r>
        <w:rPr>
          <w:rFonts w:hint="eastAsia" w:ascii="宋体" w:hAnsi="宋体" w:cs="仿宋"/>
          <w:color w:val="000000" w:themeColor="text1"/>
          <w:highlight w:val="none"/>
          <w:u w:val="single"/>
          <w14:textFill>
            <w14:solidFill>
              <w14:schemeClr w14:val="tx1"/>
            </w14:solidFill>
          </w14:textFill>
        </w:rPr>
        <w:t xml:space="preserve">　　　       　　</w:t>
      </w:r>
      <w:r>
        <w:rPr>
          <w:rFonts w:hint="eastAsia" w:ascii="宋体" w:hAnsi="宋体" w:cs="仿宋"/>
          <w:color w:val="000000" w:themeColor="text1"/>
          <w:highlight w:val="none"/>
          <w14:textFill>
            <w14:solidFill>
              <w14:schemeClr w14:val="tx1"/>
            </w14:solidFill>
          </w14:textFill>
        </w:rPr>
        <w:t xml:space="preserve"> </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承包人（全称）：</w:t>
      </w:r>
      <w:r>
        <w:rPr>
          <w:rFonts w:hint="eastAsia" w:ascii="宋体" w:hAnsi="宋体" w:cs="仿宋"/>
          <w:color w:val="000000" w:themeColor="text1"/>
          <w:highlight w:val="none"/>
          <w:u w:val="single"/>
          <w14:textFill>
            <w14:solidFill>
              <w14:schemeClr w14:val="tx1"/>
            </w14:solidFill>
          </w14:textFill>
        </w:rPr>
        <w:t xml:space="preserve">　　　　 　　　　</w:t>
      </w:r>
      <w:r>
        <w:rPr>
          <w:rFonts w:hint="eastAsia" w:ascii="宋体" w:hAnsi="宋体" w:cs="仿宋"/>
          <w:color w:val="000000" w:themeColor="text1"/>
          <w:highlight w:val="none"/>
          <w14:textFill>
            <w14:solidFill>
              <w14:schemeClr w14:val="tx1"/>
            </w14:solidFill>
          </w14:textFill>
        </w:rPr>
        <w:t xml:space="preserve"> </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发包人和承包人根据《中华人民共和国建筑法》和《建设工程质量管理条例》，经协商一致就（工程全称）</w:t>
      </w:r>
      <w:r>
        <w:rPr>
          <w:rFonts w:hint="eastAsia" w:ascii="宋体" w:hAnsi="宋体" w:cs="仿宋"/>
          <w:color w:val="000000" w:themeColor="text1"/>
          <w:highlight w:val="none"/>
          <w:u w:val="single"/>
          <w14:textFill>
            <w14:solidFill>
              <w14:schemeClr w14:val="tx1"/>
            </w14:solidFill>
          </w14:textFill>
        </w:rPr>
        <w:t xml:space="preserve">              </w:t>
      </w:r>
      <w:r>
        <w:rPr>
          <w:rFonts w:hint="eastAsia" w:ascii="宋体" w:hAnsi="宋体" w:cs="仿宋"/>
          <w:color w:val="000000" w:themeColor="text1"/>
          <w:highlight w:val="none"/>
          <w14:textFill>
            <w14:solidFill>
              <w14:schemeClr w14:val="tx1"/>
            </w14:solidFill>
          </w14:textFill>
        </w:rPr>
        <w:t xml:space="preserve">签订工程质量保修书。</w:t>
      </w:r>
      <w:r/>
    </w:p>
    <w:p>
      <w:pPr>
        <w:ind w:firstLine="400"/>
        <w:spacing w:line="360" w:lineRule="auto"/>
        <w:rPr>
          <w:rFonts w:hint="eastAsia" w:ascii="宋体" w:hAnsi="宋体" w:cs="仿宋"/>
          <w:color w:val="000000" w:themeColor="text1"/>
          <w:highlight w:val="none"/>
          <w14:textFill>
            <w14:solidFill>
              <w14:schemeClr w14:val="tx1"/>
            </w14:solidFill>
          </w14:textFill>
        </w:rPr>
        <w:outlineLvl w:val="0"/>
      </w:pPr>
      <w:r>
        <w:rPr>
          <w:rFonts w:hint="eastAsia" w:ascii="宋体" w:hAnsi="宋体" w:cs="仿宋"/>
          <w:color w:val="000000" w:themeColor="text1"/>
          <w:highlight w:val="none"/>
          <w14:textFill>
            <w14:solidFill>
              <w14:schemeClr w14:val="tx1"/>
            </w14:solidFill>
          </w14:textFill>
        </w:rPr>
        <w:t xml:space="preserve">一、工程质量保修范围和内容</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承包人在质量保修期内，按照有关法律规定和合同约定，承担工程质量保修责任。</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00"/>
        <w:spacing w:before="150" w:after="150" w:line="360" w:lineRule="auto"/>
        <w:shd w:val="clear" w:color="auto" w:fill="ffffff"/>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设计图纸和工程量清单范围内的</w:t>
      </w:r>
      <w:r>
        <w:rPr>
          <w:rFonts w:hint="eastAsia" w:ascii="宋体" w:hAnsi="宋体" w:cs="仿宋"/>
          <w:color w:val="000000" w:themeColor="text1"/>
          <w:highlight w:val="none"/>
          <w:u w:val="single"/>
          <w14:textFill>
            <w14:solidFill>
              <w14:schemeClr w14:val="tx1"/>
            </w14:solidFill>
          </w14:textFill>
        </w:rPr>
        <w:t xml:space="preserve">           </w:t>
      </w:r>
      <w:r>
        <w:rPr>
          <w:rFonts w:hint="eastAsia" w:ascii="宋体" w:hAnsi="宋体" w:cs="仿宋"/>
          <w:color w:val="000000" w:themeColor="text1"/>
          <w:highlight w:val="none"/>
          <w14:textFill>
            <w14:solidFill>
              <w14:schemeClr w14:val="tx1"/>
            </w14:solidFill>
          </w14:textFill>
        </w:rPr>
        <w:t xml:space="preserve">等质量问题造成的需返工维修的情况，具体详见工程量清单。</w:t>
      </w:r>
      <w:r/>
    </w:p>
    <w:p>
      <w:pPr>
        <w:ind w:firstLine="400"/>
        <w:spacing w:line="360" w:lineRule="auto"/>
        <w:rPr>
          <w:rFonts w:hint="eastAsia" w:ascii="宋体" w:hAnsi="宋体" w:cs="仿宋"/>
          <w:color w:val="000000" w:themeColor="text1"/>
          <w:highlight w:val="none"/>
          <w14:textFill>
            <w14:solidFill>
              <w14:schemeClr w14:val="tx1"/>
            </w14:solidFill>
          </w14:textFill>
        </w:rPr>
        <w:outlineLvl w:val="0"/>
      </w:pPr>
      <w:r>
        <w:rPr>
          <w:rFonts w:hint="eastAsia" w:ascii="宋体" w:hAnsi="宋体" w:cs="仿宋"/>
          <w:color w:val="000000" w:themeColor="text1"/>
          <w:highlight w:val="none"/>
          <w14:textFill>
            <w14:solidFill>
              <w14:schemeClr w14:val="tx1"/>
            </w14:solidFill>
          </w14:textFill>
        </w:rPr>
        <w:t xml:space="preserve">二、质量保修期</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根据《建设工程质量管理条例》及有关规定，工程的质量保修期如下：</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1．地基基础工程和主体结构工程为设计文件规定的工程合理使用年限；</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2．屋面防水工程、有防水要求的卫生间、房间和外墙面的防渗为</w:t>
      </w:r>
      <w:r>
        <w:rPr>
          <w:rFonts w:hint="eastAsia" w:ascii="宋体" w:hAnsi="宋体" w:cs="仿宋"/>
          <w:color w:val="000000" w:themeColor="text1"/>
          <w:highlight w:val="none"/>
          <w:u w:val="single"/>
          <w14:textFill>
            <w14:solidFill>
              <w14:schemeClr w14:val="tx1"/>
            </w14:solidFill>
          </w14:textFill>
        </w:rPr>
        <w:t xml:space="preserve">5</w:t>
      </w:r>
      <w:r>
        <w:rPr>
          <w:rFonts w:hint="eastAsia" w:ascii="宋体" w:hAnsi="宋体" w:cs="仿宋"/>
          <w:color w:val="000000" w:themeColor="text1"/>
          <w:highlight w:val="none"/>
          <w14:textFill>
            <w14:solidFill>
              <w14:schemeClr w14:val="tx1"/>
            </w14:solidFill>
          </w14:textFill>
        </w:rPr>
        <w:t xml:space="preserve">年；</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3．装修工程为</w:t>
      </w:r>
      <w:r>
        <w:rPr>
          <w:rFonts w:hint="eastAsia" w:ascii="宋体" w:hAnsi="宋体" w:cs="仿宋"/>
          <w:color w:val="000000" w:themeColor="text1"/>
          <w:highlight w:val="none"/>
          <w:u w:val="single"/>
          <w14:textFill>
            <w14:solidFill>
              <w14:schemeClr w14:val="tx1"/>
            </w14:solidFill>
          </w14:textFill>
        </w:rPr>
        <w:t xml:space="preserve">2</w:t>
      </w:r>
      <w:r>
        <w:rPr>
          <w:rFonts w:hint="eastAsia" w:ascii="宋体" w:hAnsi="宋体" w:cs="仿宋"/>
          <w:color w:val="000000" w:themeColor="text1"/>
          <w:highlight w:val="none"/>
          <w14:textFill>
            <w14:solidFill>
              <w14:schemeClr w14:val="tx1"/>
            </w14:solidFill>
          </w14:textFill>
        </w:rPr>
        <w:t xml:space="preserve">年；</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4．电气管线、给排水管道、设备安装工程为</w:t>
      </w:r>
      <w:r>
        <w:rPr>
          <w:rFonts w:hint="eastAsia" w:ascii="宋体" w:hAnsi="宋体" w:cs="仿宋"/>
          <w:color w:val="000000" w:themeColor="text1"/>
          <w:highlight w:val="none"/>
          <w:u w:val="single"/>
          <w14:textFill>
            <w14:solidFill>
              <w14:schemeClr w14:val="tx1"/>
            </w14:solidFill>
          </w14:textFill>
        </w:rPr>
        <w:t xml:space="preserve">2</w:t>
      </w:r>
      <w:r>
        <w:rPr>
          <w:rFonts w:hint="eastAsia" w:ascii="宋体" w:hAnsi="宋体" w:cs="仿宋"/>
          <w:color w:val="000000" w:themeColor="text1"/>
          <w:highlight w:val="none"/>
          <w14:textFill>
            <w14:solidFill>
              <w14:schemeClr w14:val="tx1"/>
            </w14:solidFill>
          </w14:textFill>
        </w:rPr>
        <w:t xml:space="preserve">年；</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5．供热与供冷系统为</w:t>
      </w:r>
      <w:r>
        <w:rPr>
          <w:rFonts w:hint="eastAsia" w:ascii="宋体" w:hAnsi="宋体" w:cs="仿宋"/>
          <w:color w:val="000000" w:themeColor="text1"/>
          <w:highlight w:val="none"/>
          <w:u w:val="single"/>
          <w14:textFill>
            <w14:solidFill>
              <w14:schemeClr w14:val="tx1"/>
            </w14:solidFill>
          </w14:textFill>
        </w:rPr>
        <w:t xml:space="preserve">2</w:t>
      </w:r>
      <w:r>
        <w:rPr>
          <w:rFonts w:hint="eastAsia" w:ascii="宋体" w:hAnsi="宋体" w:cs="仿宋"/>
          <w:color w:val="000000" w:themeColor="text1"/>
          <w:highlight w:val="none"/>
          <w14:textFill>
            <w14:solidFill>
              <w14:schemeClr w14:val="tx1"/>
            </w14:solidFill>
          </w14:textFill>
        </w:rPr>
        <w:t xml:space="preserve">个采暖期、供冷期；</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6．住宅小区内的给排水设施、道路等配套工程为</w:t>
      </w:r>
      <w:r>
        <w:rPr>
          <w:rFonts w:hint="eastAsia" w:ascii="宋体" w:hAnsi="宋体" w:cs="仿宋"/>
          <w:color w:val="000000" w:themeColor="text1"/>
          <w:highlight w:val="none"/>
          <w:u w:val="single"/>
          <w14:textFill>
            <w14:solidFill>
              <w14:schemeClr w14:val="tx1"/>
            </w14:solidFill>
          </w14:textFill>
        </w:rPr>
        <w:t xml:space="preserve">2</w:t>
      </w:r>
      <w:r>
        <w:rPr>
          <w:rFonts w:hint="eastAsia" w:ascii="宋体" w:hAnsi="宋体" w:cs="仿宋"/>
          <w:color w:val="000000" w:themeColor="text1"/>
          <w:highlight w:val="none"/>
          <w14:textFill>
            <w14:solidFill>
              <w14:schemeClr w14:val="tx1"/>
            </w14:solidFill>
          </w14:textFill>
        </w:rPr>
        <w:t xml:space="preserve">年；</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7．其他项目保修期限约定如下：</w:t>
      </w:r>
      <w:r>
        <w:rPr>
          <w:rFonts w:hint="eastAsia" w:ascii="宋体" w:hAnsi="宋体" w:cs="仿宋"/>
          <w:color w:val="000000" w:themeColor="text1"/>
          <w:highlight w:val="none"/>
          <w:u w:val="single"/>
          <w14:textFill>
            <w14:solidFill>
              <w14:schemeClr w14:val="tx1"/>
            </w14:solidFill>
          </w14:textFill>
        </w:rPr>
        <w:t xml:space="preserve">本工程质量保修期按国家相关规定执行</w:t>
      </w:r>
      <w:r>
        <w:rPr>
          <w:rFonts w:hint="eastAsia" w:ascii="宋体" w:hAnsi="宋体" w:cs="仿宋"/>
          <w:color w:val="000000" w:themeColor="text1"/>
          <w:highlight w:val="none"/>
          <w14:textFill>
            <w14:solidFill>
              <w14:schemeClr w14:val="tx1"/>
            </w14:solidFill>
          </w14:textFill>
        </w:rPr>
        <w:t xml:space="preserve">。</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质量保修期自工程竣工验收合格之日起计算。</w:t>
      </w:r>
      <w:r/>
    </w:p>
    <w:p>
      <w:pPr>
        <w:ind w:firstLine="400"/>
        <w:spacing w:line="360" w:lineRule="auto"/>
        <w:rPr>
          <w:rFonts w:hint="eastAsia" w:ascii="宋体" w:hAnsi="宋体" w:cs="仿宋"/>
          <w:color w:val="000000" w:themeColor="text1"/>
          <w:highlight w:val="none"/>
          <w14:textFill>
            <w14:solidFill>
              <w14:schemeClr w14:val="tx1"/>
            </w14:solidFill>
          </w14:textFill>
        </w:rPr>
        <w:outlineLvl w:val="0"/>
      </w:pPr>
      <w:r>
        <w:rPr>
          <w:rFonts w:hint="eastAsia" w:ascii="宋体" w:hAnsi="宋体" w:cs="仿宋"/>
          <w:color w:val="000000" w:themeColor="text1"/>
          <w:highlight w:val="none"/>
          <w14:textFill>
            <w14:solidFill>
              <w14:schemeClr w14:val="tx1"/>
            </w14:solidFill>
          </w14:textFill>
        </w:rPr>
        <w:t xml:space="preserve">三、缺陷责任期</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工程缺陷责任期为</w:t>
      </w:r>
      <w:r>
        <w:rPr>
          <w:rFonts w:hint="eastAsia" w:ascii="宋体" w:hAnsi="宋体" w:cs="仿宋"/>
          <w:color w:val="000000" w:themeColor="text1"/>
          <w:highlight w:val="none"/>
          <w:u w:val="single"/>
          <w14:textFill>
            <w14:solidFill>
              <w14:schemeClr w14:val="tx1"/>
            </w14:solidFill>
          </w14:textFill>
        </w:rPr>
        <w:t xml:space="preserve">24</w:t>
      </w:r>
      <w:r>
        <w:rPr>
          <w:rFonts w:hint="eastAsia" w:ascii="宋体" w:hAnsi="宋体" w:cs="仿宋"/>
          <w:color w:val="000000" w:themeColor="text1"/>
          <w:highlight w:val="none"/>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缺陷责任期终止后，发包人应退还剩余的质量保证金。</w:t>
      </w:r>
      <w:r/>
    </w:p>
    <w:p>
      <w:pPr>
        <w:ind w:firstLine="400"/>
        <w:spacing w:line="360" w:lineRule="auto"/>
        <w:rPr>
          <w:rFonts w:hint="eastAsia" w:ascii="宋体" w:hAnsi="宋体" w:cs="仿宋"/>
          <w:color w:val="000000" w:themeColor="text1"/>
          <w:highlight w:val="none"/>
          <w14:textFill>
            <w14:solidFill>
              <w14:schemeClr w14:val="tx1"/>
            </w14:solidFill>
          </w14:textFill>
        </w:rPr>
        <w:outlineLvl w:val="0"/>
      </w:pPr>
      <w:r>
        <w:rPr>
          <w:rFonts w:hint="eastAsia" w:ascii="宋体" w:hAnsi="宋体" w:cs="仿宋"/>
          <w:color w:val="000000" w:themeColor="text1"/>
          <w:highlight w:val="none"/>
          <w14:textFill>
            <w14:solidFill>
              <w14:schemeClr w14:val="tx1"/>
            </w14:solidFill>
          </w14:textFill>
        </w:rPr>
        <w:t xml:space="preserve">四、质量保修责任</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1．属于保修范围、内容的项目，承包人应当在接到保修通知之日起3天内派人保修。承包人不在约定期限内派人保修的，发包人可以委托他人修理。</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2．发生紧急事故需抢修的，承包人在接到事故通知后，应当立即到达事故现场抢修。</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4．质量保修完成后，由发包人组织验收。</w:t>
      </w:r>
      <w:r/>
    </w:p>
    <w:p>
      <w:pPr>
        <w:ind w:firstLine="400"/>
        <w:spacing w:line="360" w:lineRule="auto"/>
        <w:rPr>
          <w:rFonts w:hint="eastAsia" w:ascii="宋体" w:hAnsi="宋体" w:cs="仿宋"/>
          <w:color w:val="000000" w:themeColor="text1"/>
          <w:highlight w:val="none"/>
          <w14:textFill>
            <w14:solidFill>
              <w14:schemeClr w14:val="tx1"/>
            </w14:solidFill>
          </w14:textFill>
        </w:rPr>
        <w:outlineLvl w:val="0"/>
      </w:pPr>
      <w:r>
        <w:rPr>
          <w:rFonts w:hint="eastAsia" w:ascii="宋体" w:hAnsi="宋体" w:cs="仿宋"/>
          <w:color w:val="000000" w:themeColor="text1"/>
          <w:highlight w:val="none"/>
          <w14:textFill>
            <w14:solidFill>
              <w14:schemeClr w14:val="tx1"/>
            </w14:solidFill>
          </w14:textFill>
        </w:rPr>
        <w:t xml:space="preserve">五、保修费用</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保修费用由造成质量缺陷的责任方承担。本工程约定的工程质量保修金为</w:t>
      </w:r>
      <w:r>
        <w:rPr>
          <w:rFonts w:hint="eastAsia" w:ascii="宋体" w:hAnsi="宋体" w:cs="仿宋"/>
          <w:color w:val="000000" w:themeColor="text1"/>
          <w:highlight w:val="none"/>
          <w:u w:val="single"/>
          <w14:textFill>
            <w14:solidFill>
              <w14:schemeClr w14:val="tx1"/>
            </w14:solidFill>
          </w14:textFill>
        </w:rPr>
        <w:t xml:space="preserve">审定价的3%</w:t>
      </w:r>
      <w:r>
        <w:rPr>
          <w:rFonts w:hint="eastAsia" w:ascii="宋体" w:hAnsi="宋体" w:cs="仿宋"/>
          <w:color w:val="000000" w:themeColor="text1"/>
          <w:highlight w:val="none"/>
          <w14:textFill>
            <w14:solidFill>
              <w14:schemeClr w14:val="tx1"/>
            </w14:solidFill>
          </w14:textFill>
        </w:rPr>
        <w:t xml:space="preserve">。</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bCs/>
          <w:color w:val="000000" w:themeColor="text1"/>
          <w:highlight w:val="none"/>
          <w14:textFill>
            <w14:solidFill>
              <w14:schemeClr w14:val="tx1"/>
            </w14:solidFill>
          </w14:textFill>
        </w:rPr>
        <w:t xml:space="preserve">六、</w:t>
      </w:r>
      <w:r>
        <w:rPr>
          <w:rFonts w:hint="eastAsia" w:ascii="宋体" w:hAnsi="宋体" w:cs="仿宋"/>
          <w:color w:val="000000" w:themeColor="text1"/>
          <w:highlight w:val="none"/>
          <w14:textFill>
            <w14:solidFill>
              <w14:schemeClr w14:val="tx1"/>
            </w14:solidFill>
          </w14:textFill>
        </w:rPr>
        <w:t xml:space="preserve">双方约定的其他工程质量保修事项：</w:t>
      </w:r>
      <w:r/>
    </w:p>
    <w:p>
      <w:pPr>
        <w:ind w:left="416"/>
        <w:spacing w:line="360" w:lineRule="auto"/>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u w:val="single"/>
          <w14:textFill>
            <w14:solidFill>
              <w14:schemeClr w14:val="tx1"/>
            </w14:solidFill>
          </w14:textFill>
        </w:rPr>
        <w:t xml:space="preserve">（1）属于保修范围、内容的项目，承包人应当在接到保修通知之日起3天内派人保修。（2）未尽事宜按法律执行。</w:t>
      </w:r>
      <w:r/>
    </w:p>
    <w:p>
      <w:pPr>
        <w:ind w:firstLine="40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工程质量保修书由发包人、承包人在工程竣工验收前共同签署，作为施工合同附件，其有效期限至保修期满。</w:t>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发包人(公章)：</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                承包人(公章)：</w:t>
      </w:r>
      <w:r>
        <w:rPr>
          <w:rFonts w:hint="eastAsia" w:ascii="宋体" w:hAnsi="宋体" w:cs="等线"/>
          <w:color w:val="000000" w:themeColor="text1"/>
          <w:highlight w:val="none"/>
          <w:u w:val="single"/>
          <w14:textFill>
            <w14:solidFill>
              <w14:schemeClr w14:val="tx1"/>
            </w14:solidFill>
          </w14:textFill>
        </w:rPr>
        <w:t xml:space="preserve">          </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u w:val="single"/>
          <w14:textFill>
            <w14:solidFill>
              <w14:schemeClr w14:val="tx1"/>
            </w14:solidFill>
          </w14:textFill>
        </w:rPr>
        <w:t xml:space="preserve"> </w:t>
      </w:r>
      <w:r/>
    </w:p>
    <w:p>
      <w:pPr>
        <w:pStyle w:val="1049"/>
        <w:ind w:firstLine="420"/>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地  址：</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                 地  址：</w:t>
      </w:r>
      <w:r>
        <w:rPr>
          <w:rFonts w:hint="eastAsia" w:ascii="宋体" w:hAnsi="宋体" w:cs="等线"/>
          <w:color w:val="000000" w:themeColor="text1"/>
          <w:highlight w:val="none"/>
          <w:u w:val="single"/>
          <w:lang w:val="en-US" w:eastAsia="zh-CN"/>
          <w14:textFill>
            <w14:solidFill>
              <w14:schemeClr w14:val="tx1"/>
            </w14:solidFill>
          </w14:textFill>
        </w:rPr>
        <w:t xml:space="preserve">                      </w:t>
      </w:r>
      <w:r/>
    </w:p>
    <w:p>
      <w:pPr>
        <w:pStyle w:val="1049"/>
        <w:ind w:left="420" w:firstLine="0"/>
        <w:spacing w:line="360" w:lineRule="auto"/>
        <w:rPr>
          <w:rFonts w:hint="eastAsia" w:ascii="宋体" w:hAnsi="宋体" w:cs="等线"/>
          <w:color w:val="000000" w:themeColor="text1"/>
          <w:highlight w:val="none"/>
          <w:u w:val="singl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法定代表人(签字或盖章)：</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          法定代表人（签字或盖章)：</w:t>
      </w:r>
      <w:r>
        <w:rPr>
          <w:rFonts w:hint="eastAsia" w:ascii="宋体" w:hAnsi="宋体" w:cs="等线"/>
          <w:color w:val="000000" w:themeColor="text1"/>
          <w:highlight w:val="none"/>
          <w:u w:val="single"/>
          <w:lang w:val="en-US" w:eastAsia="zh-CN"/>
          <w14:textFill>
            <w14:solidFill>
              <w14:schemeClr w14:val="tx1"/>
            </w14:solidFill>
          </w14:textFill>
        </w:rPr>
        <w:t xml:space="preserve">      </w:t>
      </w:r>
      <w:r/>
    </w:p>
    <w:p>
      <w:pPr>
        <w:pStyle w:val="1049"/>
        <w:ind w:left="420" w:firstLine="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委托代理人(签字)：</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            委托代理人(签字)：</w:t>
      </w:r>
      <w:r>
        <w:rPr>
          <w:rFonts w:hint="eastAsia" w:ascii="宋体" w:hAnsi="宋体" w:cs="等线"/>
          <w:color w:val="000000" w:themeColor="text1"/>
          <w:highlight w:val="none"/>
          <w:u w:val="single"/>
          <w:lang w:val="en-US" w:eastAsia="zh-CN"/>
          <w14:textFill>
            <w14:solidFill>
              <w14:schemeClr w14:val="tx1"/>
            </w14:solidFill>
          </w14:textFill>
        </w:rPr>
        <w:t xml:space="preserve">            </w:t>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电  话：</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                </w:t>
      </w:r>
      <w:r>
        <w:rPr>
          <w:rFonts w:hint="eastAsia" w:ascii="宋体" w:hAnsi="宋体" w:cs="等线"/>
          <w:color w:val="000000" w:themeColor="text1"/>
          <w:highlight w:val="non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电  话：</w:t>
      </w:r>
      <w:r>
        <w:rPr>
          <w:rFonts w:hint="eastAsia" w:ascii="宋体" w:hAnsi="宋体" w:cs="等线"/>
          <w:color w:val="000000" w:themeColor="text1"/>
          <w:highlight w:val="none"/>
          <w:u w:val="single"/>
          <w:lang w:val="en-US" w:eastAsia="zh-CN"/>
          <w14:textFill>
            <w14:solidFill>
              <w14:schemeClr w14:val="tx1"/>
            </w14:solidFill>
          </w14:textFill>
        </w:rPr>
        <w:t xml:space="preserve">              </w:t>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传  真：</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               </w:t>
      </w:r>
      <w:r>
        <w:rPr>
          <w:rFonts w:hint="eastAsia" w:ascii="宋体" w:hAnsi="宋体" w:cs="等线"/>
          <w:color w:val="000000" w:themeColor="text1"/>
          <w:highlight w:val="non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传  真：</w:t>
      </w:r>
      <w:r>
        <w:rPr>
          <w:rFonts w:hint="eastAsia" w:ascii="宋体" w:hAnsi="宋体" w:cs="等线"/>
          <w:color w:val="000000" w:themeColor="text1"/>
          <w:highlight w:val="none"/>
          <w:u w:val="single"/>
          <w:lang w:val="en-US" w:eastAsia="zh-CN"/>
          <w14:textFill>
            <w14:solidFill>
              <w14:schemeClr w14:val="tx1"/>
            </w14:solidFill>
          </w14:textFill>
        </w:rPr>
        <w:t xml:space="preserve">              </w:t>
      </w:r>
      <w:r/>
    </w:p>
    <w:p>
      <w:pPr>
        <w:pStyle w:val="1049"/>
        <w:ind w:firstLine="420"/>
        <w:spacing w:line="360" w:lineRule="auto"/>
        <w:rPr>
          <w:rFonts w:hint="eastAsia" w:ascii="宋体" w:hAnsi="宋体" w:cs="等线"/>
          <w:color w:val="000000" w:themeColor="text1"/>
          <w:highlight w:val="none"/>
          <w:u w:val="singl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开户银行：</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                 </w:t>
      </w:r>
      <w:r>
        <w:rPr>
          <w:rFonts w:hint="eastAsia" w:ascii="宋体" w:hAnsi="宋体" w:cs="等线"/>
          <w:color w:val="000000" w:themeColor="text1"/>
          <w:highlight w:val="non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开户银行：</w:t>
      </w:r>
      <w:r>
        <w:rPr>
          <w:rFonts w:hint="eastAsia" w:ascii="宋体" w:hAnsi="宋体" w:cs="等线"/>
          <w:color w:val="000000" w:themeColor="text1"/>
          <w:highlight w:val="none"/>
          <w:u w:val="single"/>
          <w:lang w:val="en-US" w:eastAsia="zh-CN"/>
          <w14:textFill>
            <w14:solidFill>
              <w14:schemeClr w14:val="tx1"/>
            </w14:solidFill>
          </w14:textFill>
        </w:rPr>
        <w:t xml:space="preserve">              </w:t>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账  号：</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                 </w:t>
      </w:r>
      <w:r>
        <w:rPr>
          <w:rFonts w:hint="eastAsia" w:ascii="宋体" w:hAnsi="宋体" w:cs="等线"/>
          <w:color w:val="000000" w:themeColor="text1"/>
          <w:highlight w:val="non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账  号：</w:t>
      </w:r>
      <w:r>
        <w:rPr>
          <w:rFonts w:hint="eastAsia" w:ascii="宋体" w:hAnsi="宋体" w:cs="等线"/>
          <w:color w:val="000000" w:themeColor="text1"/>
          <w:highlight w:val="none"/>
          <w:u w:val="single"/>
          <w:lang w:val="en-US" w:eastAsia="zh-CN"/>
          <w14:textFill>
            <w14:solidFill>
              <w14:schemeClr w14:val="tx1"/>
            </w14:solidFill>
          </w14:textFill>
        </w:rPr>
        <w:t xml:space="preserve">              </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邮政编码：</w:t>
      </w:r>
      <w:r>
        <w:rPr>
          <w:rFonts w:hint="eastAsia" w:ascii="宋体" w:hAnsi="宋体" w:cs="等线"/>
          <w:color w:val="000000" w:themeColor="text1"/>
          <w:highlight w:val="none"/>
          <w:u w:val="single"/>
          <w14:textFill>
            <w14:solidFill>
              <w14:schemeClr w14:val="tx1"/>
            </w14:solidFill>
          </w14:textFill>
        </w:rPr>
        <w:t xml:space="preserve"> </w:t>
      </w:r>
      <w:r>
        <w:rPr>
          <w:rFonts w:hint="eastAsia" w:ascii="宋体" w:hAnsi="宋体" w:cs="等线"/>
          <w:color w:val="000000" w:themeColor="text1"/>
          <w:highlight w:val="none"/>
          <w:u w:val="single"/>
          <w:lang w:val="en-US" w:eastAsia="zh-CN"/>
          <w14:textFill>
            <w14:solidFill>
              <w14:schemeClr w14:val="tx1"/>
            </w14:solidFill>
          </w14:textFill>
        </w:rPr>
        <w:t xml:space="preserve">              </w:t>
      </w:r>
      <w:r>
        <w:rPr>
          <w:rFonts w:hint="eastAsia" w:ascii="宋体" w:hAnsi="宋体" w:cs="等线"/>
          <w:color w:val="000000" w:themeColor="text1"/>
          <w:highlight w:val="none"/>
          <w:u w:val="single"/>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               </w:t>
      </w:r>
      <w:r>
        <w:rPr>
          <w:rFonts w:hint="eastAsia" w:ascii="宋体" w:hAnsi="宋体" w:cs="等线"/>
          <w:color w:val="000000" w:themeColor="text1"/>
          <w:highlight w:val="none"/>
          <w:lang w:val="en-US" w:eastAsia="zh-CN"/>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邮政编码：</w:t>
      </w:r>
      <w:r>
        <w:rPr>
          <w:rFonts w:hint="eastAsia" w:ascii="宋体" w:hAnsi="宋体" w:cs="等线"/>
          <w:color w:val="000000" w:themeColor="text1"/>
          <w:highlight w:val="none"/>
          <w:u w:val="single"/>
          <w:lang w:val="en-US" w:eastAsia="zh-CN"/>
          <w14:textFill>
            <w14:solidFill>
              <w14:schemeClr w14:val="tx1"/>
            </w14:solidFill>
          </w14:textFill>
        </w:rPr>
        <w:t xml:space="preserve">              </w:t>
      </w:r>
      <w:r/>
    </w:p>
    <w:p>
      <w:pPr>
        <w:pStyle w:val="1049"/>
        <w:ind w:firstLine="420"/>
        <w:jc w:val="left"/>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p>
      <w:pPr>
        <w:pStyle w:val="1049"/>
        <w:ind w:firstLine="420"/>
        <w:jc w:val="center"/>
        <w:spacing w:line="360" w:lineRule="auto"/>
        <w:rPr>
          <w:rFonts w:hint="eastAsia" w:ascii="宋体" w:hAnsi="宋体" w:cs="等线"/>
          <w:b/>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br w:type="page" w:clear="all"/>
      </w:r>
      <w:r>
        <w:rPr>
          <w:rFonts w:hint="eastAsia" w:ascii="宋体" w:hAnsi="宋体" w:cs="等线"/>
          <w:b/>
          <w:color w:val="000000" w:themeColor="text1"/>
          <w:highlight w:val="none"/>
          <w14:textFill>
            <w14:solidFill>
              <w14:schemeClr w14:val="tx1"/>
            </w14:solidFill>
          </w14:textFill>
        </w:rPr>
        <w:t xml:space="preserve">扬州市工程建设项目廉政合同</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工程项目名称： </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工程项目地址： </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建设单位（甲方）： </w:t>
      </w:r>
      <w:r/>
    </w:p>
    <w:p>
      <w:pPr>
        <w:pStyle w:val="1049"/>
        <w:ind w:firstLine="420"/>
        <w:jc w:val="left"/>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施工单位（乙方）： </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第一条 甲乙双方的责任</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（一）甲、乙双方应加强对本方人员的廉政监督，健立和健全廉政制度。</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（二）甲、乙双方有对本方人员开展廉政告知、廉政教育和职业道德教育的义务。</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（三）甲、乙双方应严格遵守国家关于市场准入、项目招标投标、工程建设、施工安装和市场活动等有关法律、法规，相关政策，以及廉政建设的各项规定。</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（四）甲、乙双方严格执行建设工程项目承发包合同文件，自觉按合同办事。</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（五）甲、乙双方业务活动必须坚持公开、公平、公正、诚信、透明的原则（除法律法规另有规定者外），不得为获取不正当的利益，损害国家、集体和利益，不得违反工程建设管理、施工安装的规章制度。</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（六）甲、乙双方发现对方在业务活动中违规、违纪、违法行为的，应及时提醒对方，情节严重的，应向其上级主管部门或纪检监察、司法等有关机关举报。</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第二条 甲方在廉政建设方面的责任</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（一）不准向乙方和相关单位索要或接受回扣、礼金、有价证券、贵重物品和好处费、感谢费等。</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（二）不准向乙方和相关单位报销任何应由甲方或个人支付的费用。</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（三）不准要求、暗示和接受乙方和相关单位为个人装修住房、婚丧嫁娶、配偶子女的工作安排以及出国（境）、旅游等提供方便。</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（四）不准发出或参加有可能影响公正执行公务的乙方和相关单位的宴请和健身、娱乐等活动。              </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（五）服从市场管理，并遵从有关规定，不提不合理的要求和条件；</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（六）不准预定框框、照顾关系，造成不公平竞争；</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（七）不准向评委施加任何倾向性影响；</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第三条 乙方廉政建设方面的责任</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（一）不准以任何理由向甲方、相关单位及其工作人员赠送礼金、有价证券、贵重物品等。</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（二）不准以任何理由为甲方和相关单位报销应由对方或个人支付的费用。</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（三）不准接受或暗示为甲方、相关单位或个人装修住房、婚丧嫁娶、配偶子女的工作安排以及出国（境）、旅游等提供方便。</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（四）不准以任何理由为甲方、相关单位或个人组织有可能影响公正执行公务的宴请、健身、娱乐等活动。</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（五）不准通过关系对甲方、相关单位或个人施加影响；</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第四条 违约责任</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第五条 本合同作为工程施工合同的附件，与工程施工合同具有同等法律效力。经双方签署后立即生效。</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第六条 本合同的有效期为双方签署之日 起至该工程项目竣工验收合格时止。</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第七条 本合同一式四份，由甲乙双方各执一份，送交扬州市建设工程招标投标办公室及监督单位一份。</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甲方单位：（盖章）                    乙方单位：（盖章）</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法定代表人：                          法定代表人：</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地址：                                地址：</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电话：                                电话：</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年  月  日                            年  月  日</w:t>
      </w:r>
      <w:r/>
    </w:p>
    <w:p>
      <w:pPr>
        <w:pStyle w:val="1049"/>
        <w:ind w:firstLine="420"/>
        <w:jc w:val="left"/>
        <w:spacing w:line="360" w:lineRule="auto"/>
        <w:rPr>
          <w:rFonts w:hint="eastAsia"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r>
      <w:r/>
    </w:p>
    <w:p>
      <w:pPr>
        <w:pStyle w:val="1049"/>
        <w:ind w:firstLine="420"/>
        <w:jc w:val="left"/>
        <w:spacing w:line="360" w:lineRule="auto"/>
        <w:rPr>
          <w:rFonts w:ascii="宋体" w:hAnsi="宋体" w:cs="等线"/>
          <w:b/>
          <w:color w:val="000000" w:themeColor="text1"/>
          <w:highlight w:val="none"/>
          <w14:textFill>
            <w14:solidFill>
              <w14:schemeClr w14:val="tx1"/>
            </w14:solidFill>
          </w14:textFill>
        </w:rPr>
      </w:pPr>
      <w:r>
        <w:rPr>
          <w:rFonts w:ascii="宋体" w:hAnsi="宋体" w:cs="等线"/>
          <w:b/>
          <w:color w:val="000000" w:themeColor="text1"/>
          <w:highlight w:val="none"/>
          <w14:textFill>
            <w14:solidFill>
              <w14:schemeClr w14:val="tx1"/>
            </w14:solidFill>
          </w14:textFill>
        </w:rPr>
      </w:r>
      <w:r/>
    </w:p>
    <w:p>
      <w:pPr>
        <w:pStyle w:val="1049"/>
        <w:ind w:firstLine="420"/>
        <w:jc w:val="left"/>
        <w:spacing w:line="360" w:lineRule="auto"/>
        <w:rPr>
          <w:rFonts w:ascii="宋体" w:hAnsi="宋体" w:cs="等线"/>
          <w:b/>
          <w:color w:val="000000" w:themeColor="text1"/>
          <w:highlight w:val="none"/>
          <w14:textFill>
            <w14:solidFill>
              <w14:schemeClr w14:val="tx1"/>
            </w14:solidFill>
          </w14:textFill>
        </w:rPr>
      </w:pPr>
      <w:r>
        <w:rPr>
          <w:rFonts w:ascii="宋体" w:hAnsi="宋体" w:cs="等线"/>
          <w:b/>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r>
      <w:r/>
    </w:p>
    <w:p>
      <w:pPr>
        <w:pStyle w:val="1049"/>
        <w:ind w:firstLine="420"/>
        <w:jc w:val="center"/>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t xml:space="preserve">施工单位安全施工承诺书</w:t>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本单位郑重承诺:在</w:t>
      </w:r>
      <w:r>
        <w:rPr>
          <w:rFonts w:hint="eastAsia" w:ascii="宋体" w:hAnsi="宋体" w:cs="等线"/>
          <w:color w:val="000000" w:themeColor="text1"/>
          <w:highlight w:val="none"/>
          <w:u w:val="single"/>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单位法定代表人</w:t>
      </w:r>
      <w:r>
        <w:rPr>
          <w:rFonts w:hint="eastAsia" w:ascii="宋体" w:hAnsi="宋体" w:cs="等线"/>
          <w:color w:val="000000" w:themeColor="text1"/>
          <w:highlight w:val="none"/>
          <w:u w:val="single"/>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授权</w:t>
      </w:r>
      <w:r>
        <w:rPr>
          <w:rFonts w:hint="eastAsia" w:ascii="宋体" w:hAnsi="宋体" w:cs="等线"/>
          <w:color w:val="000000" w:themeColor="text1"/>
          <w:highlight w:val="none"/>
          <w:u w:val="single"/>
          <w14:textFill>
            <w14:solidFill>
              <w14:schemeClr w14:val="tx1"/>
            </w14:solidFill>
          </w14:textFill>
        </w:rPr>
        <w:t xml:space="preserve">               </w:t>
      </w:r>
      <w:r>
        <w:rPr>
          <w:rFonts w:hint="eastAsia" w:ascii="宋体" w:hAnsi="宋体" w:cs="等线"/>
          <w:color w:val="000000" w:themeColor="text1"/>
          <w:highlight w:val="none"/>
          <w14:textFill>
            <w14:solidFill>
              <w14:schemeClr w14:val="tx1"/>
            </w14:solidFill>
          </w14:textFill>
        </w:rPr>
        <w:t xml:space="preserve">为本工程项目经理。</w:t>
      </w:r>
      <w:r/>
    </w:p>
    <w:p>
      <w:pPr>
        <w:pStyle w:val="1049"/>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承诺期内，若违反上述承诺内容，本企业和承诺人愿意接受建设行政主管部门及其他有关部门依据有关法律法规给予的处罚。</w:t>
      </w:r>
      <w:r/>
    </w:p>
    <w:p>
      <w:pPr>
        <w:pStyle w:val="1049"/>
        <w:jc w:val="left"/>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tbl>
      <w:tblPr>
        <w:tblStyle w:val="675"/>
        <w:tblW w:w="9075" w:type="dxa"/>
        <w:jc w:val="center"/>
        <w:tblLayout w:type="fixed"/>
        <w:tblCellMar>
          <w:left w:w="0" w:type="dxa"/>
          <w:top w:w="0" w:type="dxa"/>
          <w:right w:w="0" w:type="dxa"/>
          <w:bottom w:w="0" w:type="dxa"/>
        </w:tblCellMar>
        <w:tblLook w:val="04A0" w:firstRow="1" w:lastRow="0" w:firstColumn="1" w:lastColumn="0" w:noHBand="0" w:noVBand="1"/>
      </w:tblPr>
      <w:tblGrid>
        <w:gridCol w:w="2614"/>
        <w:gridCol w:w="2829"/>
        <w:gridCol w:w="1478"/>
        <w:gridCol w:w="2154"/>
      </w:tblGrid>
      <w:tr>
        <w:trPr>
          <w:jc w:val="cente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法定代表人（签名）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49"/>
              <w:ind w:firstLine="420"/>
              <w:jc w:val="left"/>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项目经理（签名）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1049"/>
              <w:ind w:firstLine="420"/>
              <w:jc w:val="left"/>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1049"/>
              <w:ind w:firstLine="420"/>
              <w:jc w:val="left"/>
              <w:spacing w:line="360" w:lineRule="auto"/>
              <w:rPr>
                <w:rFonts w:hint="eastAsia" w:ascii="宋体" w:hAnsi="宋体" w:cs="等线"/>
                <w:b/>
                <w:bCs/>
                <w:color w:val="000000" w:themeColor="text1"/>
                <w:highlight w:val="none"/>
                <w14:textFill>
                  <w14:solidFill>
                    <w14:schemeClr w14:val="tx1"/>
                  </w14:solidFill>
                </w14:textFill>
              </w:rPr>
            </w:pPr>
            <w:r>
              <w:rPr>
                <w:rFonts w:hint="eastAsia" w:ascii="宋体" w:hAnsi="宋体" w:cs="等线"/>
                <w:b/>
                <w:bCs/>
                <w:color w:val="000000" w:themeColor="text1"/>
                <w:highlight w:val="none"/>
                <w14:textFill>
                  <w14:solidFill>
                    <w14:schemeClr w14:val="tx1"/>
                  </w14:solidFill>
                </w14:textFill>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tc>
      </w:tr>
    </w:tbl>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                                                         </w:t>
      </w:r>
      <w:r/>
    </w:p>
    <w:p>
      <w:pPr>
        <w:pStyle w:val="1049"/>
        <w:ind w:firstLine="420"/>
        <w:jc w:val="righ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（单位公章）</w:t>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1049"/>
        <w:ind w:firstLine="420"/>
        <w:jc w:val="left"/>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r>
      <w:r/>
    </w:p>
    <w:p>
      <w:pPr>
        <w:pStyle w:val="734"/>
        <w:jc w:val="center"/>
        <w:spacing w:line="360" w:lineRule="auto"/>
        <w:rPr>
          <w:rFonts w:ascii="宋体" w:hAnsi="宋体"/>
          <w:b w:val="0"/>
          <w:bCs/>
          <w:color w:val="000000" w:themeColor="text1"/>
          <w:sz w:val="36"/>
          <w:szCs w:val="44"/>
          <w:highlight w:val="none"/>
          <w14:textFill>
            <w14:solidFill>
              <w14:schemeClr w14:val="tx1"/>
            </w14:solidFill>
          </w14:textFill>
        </w:rPr>
      </w:pPr>
      <w:r>
        <w:rPr>
          <w:rFonts w:hint="eastAsia" w:ascii="宋体" w:hAnsi="宋体"/>
          <w:bCs/>
          <w:color w:val="000000" w:themeColor="text1"/>
          <w:sz w:val="36"/>
          <w:szCs w:val="44"/>
          <w:highlight w:val="none"/>
          <w14:textFill>
            <w14:solidFill>
              <w14:schemeClr w14:val="tx1"/>
            </w14:solidFill>
          </w14:textFill>
        </w:rPr>
        <w:t xml:space="preserve">第四章 采购需求</w:t>
      </w:r>
      <w:r/>
    </w:p>
    <w:p>
      <w:pPr>
        <w:ind w:firstLine="422"/>
        <w:spacing w:line="360" w:lineRule="auto"/>
        <w:rPr>
          <w:rFonts w:ascii="宋体" w:hAnsi="宋体" w:cs="宋体"/>
          <w:b/>
          <w:color w:val="000000" w:themeColor="text1"/>
          <w:highlight w:val="none"/>
          <w14:textFill>
            <w14:solidFill>
              <w14:schemeClr w14:val="tx1"/>
            </w14:solidFill>
          </w14:textFill>
        </w:rPr>
      </w:pPr>
      <w:r/>
      <w:bookmarkStart w:id="159" w:name="_Toc23828480"/>
      <w:r/>
      <w:bookmarkStart w:id="160" w:name="_Toc61149622"/>
      <w:r/>
      <w:bookmarkStart w:id="161" w:name="_Toc26554097"/>
      <w:r>
        <w:rPr>
          <w:rFonts w:hint="eastAsia" w:ascii="宋体" w:hAnsi="宋体" w:cs="宋体"/>
          <w:b/>
          <w:color w:val="000000" w:themeColor="text1"/>
          <w:highlight w:val="none"/>
          <w14:textFill>
            <w14:solidFill>
              <w14:schemeClr w14:val="tx1"/>
            </w14:solidFill>
          </w14:textFill>
        </w:rPr>
        <w:t xml:space="preserve">项目属性:工程类项目</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b w:val="0"/>
          <w:bCs w:val="0"/>
          <w:i/>
          <w:iCs/>
          <w:color w:val="000000" w:themeColor="text1"/>
          <w:highlight w:val="none"/>
          <w:u w:val="single"/>
          <w14:textFill>
            <w14:solidFill>
              <w14:schemeClr w14:val="tx1"/>
            </w14:solidFill>
          </w14:textFill>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宋体" w:hAnsi="宋体" w:cs="宋体"/>
          <w:color w:val="000000" w:themeColor="text1"/>
          <w:highlight w:val="none"/>
          <w14:textFill>
            <w14:solidFill>
              <w14:schemeClr w14:val="tx1"/>
            </w14:solidFill>
          </w14:textFill>
        </w:rPr>
        <w:t xml:space="preserve">其他条件相同情况下，应当优先采购节能产品、环境标志产品。</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注：本章内容里斜体且有下划线部分为实质性要求和条件，投标文件不满足的，视为无效投标处理。</w:t>
      </w:r>
      <w:r/>
    </w:p>
    <w:p>
      <w:pPr>
        <w:spacing w:before="240" w:line="360" w:lineRule="auto"/>
        <w:rPr>
          <w:rFonts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lang w:val="en-US" w:eastAsia="zh-CN"/>
          <w14:textFill>
            <w14:solidFill>
              <w14:schemeClr w14:val="tx1"/>
            </w14:solidFill>
          </w14:textFill>
        </w:rPr>
        <w:t xml:space="preserve">一、</w:t>
      </w:r>
      <w:r>
        <w:rPr>
          <w:rFonts w:hint="eastAsia" w:ascii="宋体" w:hAnsi="宋体" w:cs="等线"/>
          <w:b/>
          <w:color w:val="000000" w:themeColor="text1"/>
          <w:highlight w:val="none"/>
          <w14:textFill>
            <w14:solidFill>
              <w14:schemeClr w14:val="tx1"/>
            </w14:solidFill>
          </w14:textFill>
        </w:rPr>
        <w:t xml:space="preserve">采购标的对应的中小企业划分标准所属行业一览表</w:t>
      </w:r>
      <w:r/>
    </w:p>
    <w:tbl>
      <w:tblPr>
        <w:tblStyle w:val="675"/>
        <w:tblW w:w="75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42"/>
        <w:gridCol w:w="4164"/>
      </w:tblGrid>
      <w:tr>
        <w:trPr>
          <w:cantSplit/>
          <w:jc w:val="center"/>
        </w:trPr>
        <w:tc>
          <w:tcPr>
            <w:tcW w:w="928" w:type="dxa"/>
            <w:vAlign w:val="center"/>
            <w:textDirection w:val="lrTb"/>
            <w:noWrap w:val="false"/>
          </w:tcPr>
          <w:p>
            <w:pPr>
              <w:jc w:val="center"/>
              <w:spacing w:line="0" w:lineRule="atLeast"/>
              <w:rPr>
                <w:rFonts w:ascii="宋体" w:hAnsi="宋体" w:cs="等线"/>
                <w:color w:val="000000" w:themeColor="text1"/>
                <w:sz w:val="24"/>
                <w:szCs w:val="24"/>
                <w:highlight w:val="none"/>
                <w14:textFill>
                  <w14:solidFill>
                    <w14:schemeClr w14:val="tx1"/>
                  </w14:solidFill>
                </w14:textFill>
              </w:rPr>
            </w:pPr>
            <w:r>
              <w:rPr>
                <w:rFonts w:hint="eastAsia" w:ascii="宋体" w:hAnsi="宋体" w:cs="等线"/>
                <w:color w:val="000000" w:themeColor="text1"/>
                <w:sz w:val="24"/>
                <w:szCs w:val="24"/>
                <w:highlight w:val="none"/>
                <w14:textFill>
                  <w14:solidFill>
                    <w14:schemeClr w14:val="tx1"/>
                  </w14:solidFill>
                </w14:textFill>
              </w:rPr>
              <w:t xml:space="preserve">序号</w:t>
            </w:r>
            <w:r/>
          </w:p>
        </w:tc>
        <w:tc>
          <w:tcPr>
            <w:tcW w:w="2442" w:type="dxa"/>
            <w:vAlign w:val="center"/>
            <w:textDirection w:val="lrTb"/>
            <w:noWrap w:val="false"/>
          </w:tcPr>
          <w:p>
            <w:pPr>
              <w:jc w:val="center"/>
              <w:spacing w:line="0" w:lineRule="atLeast"/>
              <w:rPr>
                <w:rFonts w:ascii="宋体" w:hAnsi="宋体" w:cs="等线"/>
                <w:color w:val="000000" w:themeColor="text1"/>
                <w:sz w:val="24"/>
                <w:szCs w:val="24"/>
                <w:highlight w:val="none"/>
                <w14:textFill>
                  <w14:solidFill>
                    <w14:schemeClr w14:val="tx1"/>
                  </w14:solidFill>
                </w14:textFill>
              </w:rPr>
            </w:pPr>
            <w:r>
              <w:rPr>
                <w:rFonts w:hint="eastAsia" w:ascii="宋体" w:hAnsi="宋体" w:cs="等线"/>
                <w:color w:val="000000" w:themeColor="text1"/>
                <w:sz w:val="24"/>
                <w:szCs w:val="24"/>
                <w:highlight w:val="none"/>
                <w14:textFill>
                  <w14:solidFill>
                    <w14:schemeClr w14:val="tx1"/>
                  </w14:solidFill>
                </w14:textFill>
              </w:rPr>
              <w:t xml:space="preserve">采购标的</w:t>
            </w:r>
            <w:r/>
          </w:p>
        </w:tc>
        <w:tc>
          <w:tcPr>
            <w:tcW w:w="4164" w:type="dxa"/>
            <w:vAlign w:val="center"/>
            <w:textDirection w:val="lrTb"/>
            <w:noWrap w:val="false"/>
          </w:tcPr>
          <w:p>
            <w:pPr>
              <w:jc w:val="center"/>
              <w:spacing w:line="0" w:lineRule="atLeast"/>
              <w:rPr>
                <w:rFonts w:ascii="宋体" w:hAnsi="宋体" w:cs="等线"/>
                <w:color w:val="000000" w:themeColor="text1"/>
                <w:sz w:val="24"/>
                <w:szCs w:val="24"/>
                <w:highlight w:val="none"/>
                <w14:textFill>
                  <w14:solidFill>
                    <w14:schemeClr w14:val="tx1"/>
                  </w14:solidFill>
                </w14:textFill>
              </w:rPr>
            </w:pPr>
            <w:r>
              <w:rPr>
                <w:rFonts w:hint="eastAsia" w:ascii="宋体" w:hAnsi="宋体" w:cs="等线"/>
                <w:color w:val="000000" w:themeColor="text1"/>
                <w:sz w:val="24"/>
                <w:szCs w:val="24"/>
                <w:highlight w:val="none"/>
                <w14:textFill>
                  <w14:solidFill>
                    <w14:schemeClr w14:val="tx1"/>
                  </w14:solidFill>
                </w14:textFill>
              </w:rPr>
              <w:t xml:space="preserve">对应中小企业划分标准所属行业</w:t>
            </w:r>
            <w:r/>
          </w:p>
        </w:tc>
      </w:tr>
      <w:tr>
        <w:trPr>
          <w:cantSplit/>
          <w:jc w:val="center"/>
          <w:trHeight w:val="291"/>
        </w:trPr>
        <w:tc>
          <w:tcPr>
            <w:tcW w:w="928" w:type="dxa"/>
            <w:vAlign w:val="top"/>
            <w:textDirection w:val="lrTb"/>
            <w:noWrap w:val="false"/>
          </w:tcPr>
          <w:p>
            <w:pPr>
              <w:jc w:val="center"/>
              <w:spacing w:line="0" w:lineRule="atLeast"/>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1</w:t>
            </w:r>
            <w:r/>
          </w:p>
        </w:tc>
        <w:tc>
          <w:tcPr>
            <w:tcW w:w="2442" w:type="dxa"/>
            <w:vAlign w:val="top"/>
            <w:textDirection w:val="lrTb"/>
            <w:noWrap w:val="false"/>
          </w:tcPr>
          <w:p>
            <w:pPr>
              <w:jc w:val="center"/>
              <w:spacing w:line="0" w:lineRule="atLeast"/>
              <w:rPr>
                <w:rFonts w:hint="default" w:ascii="宋体" w:hAnsi="宋体" w:eastAsia="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eastAsia="zh-CN"/>
                <w14:textFill>
                  <w14:solidFill>
                    <w14:schemeClr w14:val="tx1"/>
                  </w14:solidFill>
                </w14:textFill>
              </w:rPr>
              <w:t xml:space="preserve">2026年开发区市政基础设施维修项</w:t>
            </w:r>
            <w:r>
              <w:rPr>
                <w:rFonts w:hint="eastAsia" w:ascii="宋体" w:hAnsi="宋体" w:cs="等线"/>
                <w:color w:val="000000" w:themeColor="text1"/>
                <w:highlight w:val="none"/>
                <w:lang w:val="en-US" w:eastAsia="zh-CN"/>
                <w14:textFill>
                  <w14:solidFill>
                    <w14:schemeClr w14:val="tx1"/>
                  </w14:solidFill>
                </w14:textFill>
              </w:rPr>
              <w:t xml:space="preserve">目</w:t>
            </w:r>
            <w:r/>
          </w:p>
        </w:tc>
        <w:tc>
          <w:tcPr>
            <w:tcW w:w="4164" w:type="dxa"/>
            <w:vAlign w:val="center"/>
            <w:textDirection w:val="lrTb"/>
            <w:noWrap w:val="false"/>
          </w:tcPr>
          <w:p>
            <w:pPr>
              <w:jc w:val="center"/>
              <w:spacing w:line="0" w:lineRule="atLeast"/>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建筑业</w:t>
            </w:r>
            <w:r/>
          </w:p>
        </w:tc>
      </w:tr>
    </w:tbl>
    <w:p>
      <w:pPr>
        <w:spacing w:line="360" w:lineRule="auto"/>
        <w:rPr>
          <w:rFonts w:hint="eastAsia" w:ascii="宋体" w:hAnsi="宋体" w:eastAsia="宋体" w:cs="宋体"/>
          <w:b/>
          <w:color w:val="000000" w:themeColor="text1"/>
          <w:position w:val="6"/>
          <w:highlight w:val="none"/>
          <w14:textFill>
            <w14:solidFill>
              <w14:schemeClr w14:val="tx1"/>
            </w14:solidFill>
          </w14:textFill>
        </w:rPr>
      </w:pPr>
      <w:r>
        <w:rPr>
          <w:rFonts w:hint="eastAsia" w:ascii="宋体" w:hAnsi="宋体" w:cs="宋体"/>
          <w:b/>
          <w:color w:val="000000" w:themeColor="text1"/>
          <w:position w:val="6"/>
          <w:highlight w:val="none"/>
          <w:lang w:val="en-US" w:eastAsia="zh-CN"/>
          <w14:textFill>
            <w14:solidFill>
              <w14:schemeClr w14:val="tx1"/>
            </w14:solidFill>
          </w14:textFill>
        </w:rPr>
        <w:t xml:space="preserve">二</w:t>
      </w:r>
      <w:r>
        <w:rPr>
          <w:rFonts w:hint="eastAsia" w:ascii="宋体" w:hAnsi="宋体" w:cs="宋体"/>
          <w:b/>
          <w:color w:val="000000" w:themeColor="text1"/>
          <w:position w:val="6"/>
          <w:highlight w:val="none"/>
          <w14:textFill>
            <w14:solidFill>
              <w14:schemeClr w14:val="tx1"/>
            </w14:solidFill>
          </w14:textFill>
        </w:rPr>
        <w:t xml:space="preserve">、项目</w:t>
      </w:r>
      <w:r>
        <w:rPr>
          <w:rFonts w:hint="eastAsia" w:ascii="宋体" w:hAnsi="宋体" w:cs="宋体"/>
          <w:b/>
          <w:color w:val="000000" w:themeColor="text1"/>
          <w:position w:val="6"/>
          <w:highlight w:val="none"/>
          <w:lang w:val="en-US" w:eastAsia="zh-CN"/>
          <w14:textFill>
            <w14:solidFill>
              <w14:schemeClr w14:val="tx1"/>
            </w14:solidFill>
          </w14:textFill>
        </w:rPr>
        <w:t xml:space="preserve">概况</w:t>
      </w:r>
      <w:r/>
    </w:p>
    <w:p>
      <w:pPr>
        <w:ind w:firstLine="420"/>
        <w:spacing w:line="360" w:lineRule="auto"/>
        <w:rPr>
          <w:rFonts w:hint="eastAsia" w:ascii="宋体" w:hAnsi="宋体" w:cs="宋体"/>
          <w:bCs/>
          <w:color w:val="000000" w:themeColor="text1"/>
          <w:position w:val="6"/>
          <w:sz w:val="21"/>
          <w:szCs w:val="21"/>
          <w:highlight w:val="none"/>
          <w14:textFill>
            <w14:solidFill>
              <w14:schemeClr w14:val="tx1"/>
            </w14:solidFill>
          </w14:textFill>
        </w:rPr>
      </w:pPr>
      <w:r>
        <w:rPr>
          <w:rFonts w:hint="eastAsia" w:ascii="宋体" w:hAnsi="宋体" w:cs="宋体"/>
          <w:bCs/>
          <w:color w:val="000000" w:themeColor="text1"/>
          <w:position w:val="6"/>
          <w:sz w:val="21"/>
          <w:szCs w:val="21"/>
          <w:highlight w:val="none"/>
          <w:lang w:eastAsia="zh-CN"/>
          <w14:textFill>
            <w14:solidFill>
              <w14:schemeClr w14:val="tx1"/>
            </w14:solidFill>
          </w14:textFill>
        </w:rPr>
        <w:t xml:space="preserve">（一）范围</w:t>
      </w:r>
      <w:r/>
    </w:p>
    <w:p>
      <w:pPr>
        <w:ind w:firstLine="420"/>
        <w:spacing w:line="360" w:lineRule="auto"/>
        <w:rPr>
          <w:rFonts w:hint="eastAsia" w:ascii="宋体" w:hAnsi="宋体" w:cs="宋体"/>
          <w:bCs/>
          <w:color w:val="000000" w:themeColor="text1"/>
          <w:position w:val="6"/>
          <w:sz w:val="21"/>
          <w:szCs w:val="21"/>
          <w:highlight w:val="none"/>
          <w14:textFill>
            <w14:solidFill>
              <w14:schemeClr w14:val="tx1"/>
            </w14:solidFill>
          </w14:textFill>
        </w:rPr>
      </w:pPr>
      <w:r>
        <w:rPr>
          <w:rFonts w:hint="eastAsia" w:ascii="宋体" w:hAnsi="宋体" w:cs="宋体"/>
          <w:bCs/>
          <w:color w:val="000000" w:themeColor="text1"/>
          <w:position w:val="6"/>
          <w:sz w:val="21"/>
          <w:szCs w:val="21"/>
          <w:highlight w:val="none"/>
          <w:lang w:eastAsia="zh-CN"/>
          <w14:textFill>
            <w14:solidFill>
              <w14:schemeClr w14:val="tx1"/>
            </w14:solidFill>
          </w14:textFill>
        </w:rPr>
        <w:t xml:space="preserve">本项目为2026年开发区市政基础设施维修项</w:t>
      </w:r>
      <w:r>
        <w:rPr>
          <w:rFonts w:hint="eastAsia" w:ascii="宋体" w:hAnsi="宋体" w:cs="宋体"/>
          <w:bCs/>
          <w:color w:val="000000" w:themeColor="text1"/>
          <w:position w:val="6"/>
          <w:sz w:val="21"/>
          <w:szCs w:val="21"/>
          <w:highlight w:val="none"/>
          <w:lang w:val="en-US" w:eastAsia="zh-CN"/>
          <w14:textFill>
            <w14:solidFill>
              <w14:schemeClr w14:val="tx1"/>
            </w14:solidFill>
          </w14:textFill>
        </w:rPr>
        <w:t xml:space="preserve">目</w:t>
      </w:r>
      <w:r>
        <w:rPr>
          <w:rFonts w:hint="eastAsia" w:ascii="宋体" w:hAnsi="宋体" w:cs="宋体"/>
          <w:bCs/>
          <w:color w:val="000000" w:themeColor="text1"/>
          <w:position w:val="6"/>
          <w:sz w:val="21"/>
          <w:szCs w:val="21"/>
          <w:highlight w:val="none"/>
          <w:lang w:eastAsia="zh-CN"/>
          <w14:textFill>
            <w14:solidFill>
              <w14:schemeClr w14:val="tx1"/>
            </w14:solidFill>
          </w14:textFill>
        </w:rPr>
        <w:t xml:space="preserve">，本次工程位于宝应经济开发区，道路维修、栏杆、标牌维修、雨污水管道维修、绿化维修、路灯维修等，具体详见工程量清单（详见附件）。</w:t>
      </w:r>
      <w:r/>
    </w:p>
    <w:p>
      <w:pPr>
        <w:ind w:firstLine="420"/>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（二）其它磋商须知：</w:t>
      </w:r>
      <w:r/>
    </w:p>
    <w:p>
      <w:pPr>
        <w:ind w:firstLine="420"/>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宋体" w:hAnsi="宋体" w:cs="等线"/>
          <w:b/>
          <w:bCs/>
          <w:color w:val="000000" w:themeColor="text1"/>
          <w:sz w:val="21"/>
          <w:szCs w:val="21"/>
          <w:highlight w:val="none"/>
          <w:u w:val="single"/>
          <w14:textFill>
            <w14:solidFill>
              <w14:schemeClr w14:val="tx1"/>
            </w14:solidFill>
          </w14:textFill>
        </w:rPr>
      </w:pPr>
      <w:r>
        <w:rPr>
          <w:rFonts w:hint="eastAsia" w:ascii="宋体" w:hAnsi="宋体" w:cs="等线"/>
          <w:i/>
          <w:iCs/>
          <w:color w:val="000000" w:themeColor="text1"/>
          <w:highlight w:val="none"/>
          <w:u w:val="single"/>
          <w14:textFill>
            <w14:solidFill>
              <w14:schemeClr w14:val="tx1"/>
            </w14:solidFill>
          </w14:textFill>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w:t>
      </w:r>
      <w:r>
        <w:rPr>
          <w:rFonts w:hint="eastAsia" w:ascii="宋体" w:hAnsi="宋体" w:cs="等线"/>
          <w:i/>
          <w:iCs/>
          <w:color w:val="000000" w:themeColor="text1"/>
          <w:sz w:val="21"/>
          <w:szCs w:val="21"/>
          <w:highlight w:val="none"/>
          <w:u w:val="single"/>
          <w14:textFill>
            <w14:solidFill>
              <w14:schemeClr w14:val="tx1"/>
            </w14:solidFill>
          </w14:textFill>
        </w:rPr>
        <w:t xml:space="preserve">单数量偏差、漏项及清单错误的风险。否则自行承担所有损失。</w:t>
      </w:r>
      <w:r/>
    </w:p>
    <w:p>
      <w:pPr>
        <w:ind w:firstLine="420"/>
        <w:spacing w:line="360" w:lineRule="auto"/>
        <w:rPr>
          <w:rFonts w:ascii="宋体" w:hAnsi="宋体" w:cs="等线"/>
          <w:b/>
          <w:bCs/>
          <w:i/>
          <w:iCs/>
          <w:color w:val="000000" w:themeColor="text1"/>
          <w:sz w:val="21"/>
          <w:szCs w:val="21"/>
          <w:highlight w:val="none"/>
          <w:u w:val="single"/>
          <w14:textFill>
            <w14:solidFill>
              <w14:schemeClr w14:val="tx1"/>
            </w14:solidFill>
          </w14:textFill>
        </w:rPr>
      </w:pPr>
      <w:r>
        <w:rPr>
          <w:rFonts w:hint="eastAsia" w:ascii="宋体" w:hAnsi="宋体" w:cs="等线"/>
          <w:i/>
          <w:iCs/>
          <w:color w:val="000000" w:themeColor="text1"/>
          <w:sz w:val="21"/>
          <w:szCs w:val="21"/>
          <w:highlight w:val="none"/>
          <w:u w:val="single"/>
          <w14:textFill>
            <w14:solidFill>
              <w14:schemeClr w14:val="tx1"/>
            </w14:solidFill>
          </w14:textFill>
        </w:rPr>
        <w:t xml:space="preserve">3、施工工期要求：</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合同签订后1年内</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或</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完成合同价工作内容；</w:t>
      </w:r>
      <w:r>
        <w:rPr>
          <w:rFonts w:hint="eastAsia" w:ascii="宋体" w:hAnsi="宋体" w:cs="等线"/>
          <w:i/>
          <w:iCs/>
          <w:color w:val="000000" w:themeColor="text1"/>
          <w:sz w:val="21"/>
          <w:szCs w:val="21"/>
          <w:highlight w:val="none"/>
          <w:u w:val="single"/>
          <w14:textFill>
            <w14:solidFill>
              <w14:schemeClr w14:val="tx1"/>
            </w14:solidFill>
          </w14:textFill>
        </w:rPr>
        <w:t xml:space="preserve">施工质量要求：合格；本工程缺陷责任期2年，自工程竣工验收合格之日起算。</w:t>
      </w:r>
      <w:r/>
    </w:p>
    <w:p>
      <w:pPr>
        <w:ind w:firstLine="420"/>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4、成交单位必须服从现场管理，对工序和材料及时报验，原材料及配件必须符合国家标准，经复试合格后方可使用，不合格的检测费自行承担。</w:t>
      </w:r>
      <w:r/>
    </w:p>
    <w:p>
      <w:pPr>
        <w:ind w:firstLine="420"/>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5、施工过程中产生的垃圾及时清运，费用由成交单位承担。</w:t>
      </w:r>
      <w:r/>
    </w:p>
    <w:p>
      <w:pPr>
        <w:ind w:firstLine="420"/>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6、</w:t>
      </w:r>
      <w:r>
        <w:rPr>
          <w:rFonts w:ascii="宋体" w:hAnsi="宋体" w:cs="等线"/>
          <w:color w:val="000000" w:themeColor="text1"/>
          <w:highlight w:val="none"/>
          <w14:textFill>
            <w14:solidFill>
              <w14:schemeClr w14:val="tx1"/>
            </w14:solidFill>
          </w14:textFill>
        </w:rPr>
        <w:t xml:space="preserve">为保证工程质量，本工程主要材料参考品牌如下：</w:t>
      </w:r>
      <w:r/>
    </w:p>
    <w:p>
      <w:pPr>
        <w:ind w:firstLine="420"/>
        <w:spacing w:line="360" w:lineRule="auto"/>
        <w:rPr>
          <w:rFonts w:hint="default"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面包砖、植草砖：盐城荣立牌  江苏富泽源牌   盐城市新驰牌</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电缆线：上上、远东、宝胜</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PE实壁管：日丰、联塑、中财、伟星</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乙方可选用上述品牌或技术性能参数相当于或不低于上述品牌的其他品牌产品。具体其使用的材料或设备的品牌、质量等级、档次、型号等在采购前应报甲方审核确认，经审</w:t>
      </w:r>
      <w:r>
        <w:rPr>
          <w:rFonts w:hint="eastAsia" w:ascii="宋体" w:hAnsi="宋体" w:cs="等线"/>
          <w:color w:val="000000" w:themeColor="text1"/>
          <w:highlight w:val="none"/>
          <w:lang w:val="en-US" w:eastAsia="zh-CN"/>
          <w14:textFill>
            <w14:solidFill>
              <w14:schemeClr w14:val="tx1"/>
            </w14:solidFill>
          </w14:textFill>
        </w:rPr>
        <w:t xml:space="preserve">核符合招标文件及设计要求后方可采购使用。</w:t>
      </w:r>
      <w:r/>
    </w:p>
    <w:p>
      <w:pPr>
        <w:ind w:firstLine="420"/>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7、成交单位采购的所有材料必须达到环保要求。</w:t>
      </w:r>
      <w:r/>
    </w:p>
    <w:p>
      <w:pPr>
        <w:ind w:firstLine="420"/>
        <w:spacing w:line="360" w:lineRule="auto"/>
        <w:rPr>
          <w:rFonts w:ascii="宋体" w:hAnsi="宋体" w:cs="等线"/>
          <w:bCs/>
          <w:color w:val="000000" w:themeColor="text1"/>
          <w:highlight w:val="none"/>
          <w14:textFill>
            <w14:solidFill>
              <w14:schemeClr w14:val="tx1"/>
            </w14:solidFill>
          </w14:textFill>
        </w:rPr>
      </w:pPr>
      <w:r>
        <w:rPr>
          <w:rFonts w:hint="eastAsia" w:ascii="宋体" w:hAnsi="宋体" w:cs="等线"/>
          <w:bCs/>
          <w:color w:val="000000" w:themeColor="text1"/>
          <w:highlight w:val="none"/>
          <w14:textFill>
            <w14:solidFill>
              <w14:schemeClr w14:val="tx1"/>
            </w14:solidFill>
          </w14:textFill>
        </w:rPr>
        <w:t xml:space="preserve">8、工程质量：合格。</w:t>
      </w:r>
      <w:r/>
    </w:p>
    <w:p>
      <w:pPr>
        <w:ind w:firstLine="420"/>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9、工程量清单编制说明</w:t>
      </w:r>
      <w:r/>
    </w:p>
    <w:p>
      <w:pPr>
        <w:ind w:firstLine="420"/>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编制依据</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9.1委托方提供的本项目相关资料及设计图纸（电子版）；</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9.2《建设工程工程量清单计价规范》（GB50500-2013）、《江苏省建筑与装饰工程计价定额》（2014版）、《江苏省市政工程计价定额》（2014年）、《江苏省安装工程计价定额》（2014版）、《江苏省仿古建筑与园林工程计价定额》（2007年）；</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9.3《江苏省建设工程费用定额》（2014年）及其9本工程量计算规范的贯彻意见（苏建价【2014】448号文）；</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9.4税金按苏建函价〔2019〕178号文件一般计税模式计取；</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9</w:t>
      </w:r>
      <w:r>
        <w:rPr>
          <w:rFonts w:hint="eastAsia" w:ascii="宋体" w:hAnsi="宋体" w:cs="等线"/>
          <w:color w:val="000000" w:themeColor="text1"/>
          <w:highlight w:val="none"/>
          <w14:textFill>
            <w14:solidFill>
              <w14:schemeClr w14:val="tx1"/>
            </w14:solidFill>
          </w14:textFill>
        </w:rPr>
        <w:t xml:space="preserve">.5材料价格按《扬州工程造价管理》（2026年3月）；</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9</w:t>
      </w:r>
      <w:r>
        <w:rPr>
          <w:rFonts w:hint="eastAsia" w:ascii="宋体" w:hAnsi="宋体" w:cs="等线"/>
          <w:color w:val="000000" w:themeColor="text1"/>
          <w:highlight w:val="none"/>
          <w14:textFill>
            <w14:solidFill>
              <w14:schemeClr w14:val="tx1"/>
            </w14:solidFill>
          </w14:textFill>
        </w:rPr>
        <w:t xml:space="preserve">.6人工工资按苏建函价(2026)27号文件调整；</w:t>
      </w:r>
      <w:r/>
    </w:p>
    <w:p>
      <w:pPr>
        <w:ind w:firstLine="420"/>
        <w:spacing w:line="360" w:lineRule="auto"/>
        <w:rPr>
          <w:rFonts w:hint="default"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9.7关于转发《省住房城乡建设厅关于建筑业实施营改增后江苏省建设工程计价依据调整的通知》的通知（扬建工〔2016〕14号）；</w:t>
      </w:r>
      <w:r/>
    </w:p>
    <w:p>
      <w:pPr>
        <w:ind w:firstLine="420"/>
        <w:spacing w:line="360" w:lineRule="auto"/>
        <w:rPr>
          <w:rFonts w:hint="eastAsia" w:ascii="宋体" w:hAnsi="宋体" w:eastAsia="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9</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8</w:t>
      </w:r>
      <w:r>
        <w:rPr>
          <w:rFonts w:hint="eastAsia" w:ascii="宋体" w:hAnsi="宋体" w:cs="等线"/>
          <w:color w:val="000000" w:themeColor="text1"/>
          <w:highlight w:val="none"/>
          <w14:textFill>
            <w14:solidFill>
              <w14:schemeClr w14:val="tx1"/>
            </w14:solidFill>
          </w14:textFill>
        </w:rPr>
        <w:t xml:space="preserve">与本工程相关的现行设计、施工规范和标准图集、造价文件等；</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9</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9</w:t>
      </w:r>
      <w:r>
        <w:rPr>
          <w:rFonts w:hint="eastAsia" w:ascii="宋体" w:hAnsi="宋体" w:cs="等线"/>
          <w:color w:val="000000" w:themeColor="text1"/>
          <w:highlight w:val="none"/>
          <w14:textFill>
            <w14:solidFill>
              <w14:schemeClr w14:val="tx1"/>
            </w14:solidFill>
          </w14:textFill>
        </w:rPr>
        <w:t xml:space="preserve">施工现场情况；</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9</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10</w:t>
      </w:r>
      <w:r>
        <w:rPr>
          <w:rFonts w:hint="eastAsia" w:ascii="宋体" w:hAnsi="宋体" w:cs="等线"/>
          <w:color w:val="000000" w:themeColor="text1"/>
          <w:highlight w:val="none"/>
          <w14:textFill>
            <w14:solidFill>
              <w14:schemeClr w14:val="tx1"/>
            </w14:solidFill>
          </w14:textFill>
        </w:rPr>
        <w:t xml:space="preserve">国家及省级、行业建设主管部门颁发的计价依据和办法；</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9</w:t>
      </w:r>
      <w:r>
        <w:rPr>
          <w:rFonts w:hint="eastAsia" w:ascii="宋体" w:hAnsi="宋体" w:cs="等线"/>
          <w:color w:val="000000" w:themeColor="text1"/>
          <w:highlight w:val="none"/>
          <w14:textFill>
            <w14:solidFill>
              <w14:schemeClr w14:val="tx1"/>
            </w14:solidFill>
          </w14:textFill>
        </w:rPr>
        <w:t xml:space="preserve">.1</w:t>
      </w:r>
      <w:r>
        <w:rPr>
          <w:rFonts w:hint="eastAsia" w:ascii="宋体" w:hAnsi="宋体" w:cs="等线"/>
          <w:color w:val="000000" w:themeColor="text1"/>
          <w:highlight w:val="none"/>
          <w:lang w:val="en-US" w:eastAsia="zh-CN"/>
          <w14:textFill>
            <w14:solidFill>
              <w14:schemeClr w14:val="tx1"/>
            </w14:solidFill>
          </w14:textFill>
        </w:rPr>
        <w:t xml:space="preserve">1</w:t>
      </w:r>
      <w:r>
        <w:rPr>
          <w:rFonts w:hint="eastAsia" w:ascii="宋体" w:hAnsi="宋体" w:cs="等线"/>
          <w:color w:val="000000" w:themeColor="text1"/>
          <w:highlight w:val="none"/>
          <w14:textFill>
            <w14:solidFill>
              <w14:schemeClr w14:val="tx1"/>
            </w14:solidFill>
          </w14:textFill>
        </w:rPr>
        <w:t xml:space="preserve">其它相关计价规定和办法；</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9</w:t>
      </w:r>
      <w:r>
        <w:rPr>
          <w:rFonts w:hint="eastAsia" w:ascii="宋体" w:hAnsi="宋体" w:cs="等线"/>
          <w:color w:val="000000" w:themeColor="text1"/>
          <w:highlight w:val="none"/>
          <w14:textFill>
            <w14:solidFill>
              <w14:schemeClr w14:val="tx1"/>
            </w14:solidFill>
          </w14:textFill>
        </w:rPr>
        <w:t xml:space="preserve">.1</w:t>
      </w:r>
      <w:r>
        <w:rPr>
          <w:rFonts w:hint="eastAsia" w:ascii="宋体" w:hAnsi="宋体" w:cs="等线"/>
          <w:color w:val="000000" w:themeColor="text1"/>
          <w:highlight w:val="none"/>
          <w:lang w:val="en-US" w:eastAsia="zh-CN"/>
          <w14:textFill>
            <w14:solidFill>
              <w14:schemeClr w14:val="tx1"/>
            </w14:solidFill>
          </w14:textFill>
        </w:rPr>
        <w:t xml:space="preserve">2</w:t>
      </w:r>
      <w:r>
        <w:rPr>
          <w:rFonts w:hint="eastAsia" w:ascii="宋体" w:hAnsi="宋体" w:cs="等线"/>
          <w:color w:val="000000" w:themeColor="text1"/>
          <w:highlight w:val="none"/>
          <w14:textFill>
            <w14:solidFill>
              <w14:schemeClr w14:val="tx1"/>
            </w14:solidFill>
          </w14:textFill>
        </w:rPr>
        <w:t xml:space="preserve">与本工程项目有关的标准、规范、技术资料。</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10</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编制</w:t>
      </w:r>
      <w:r>
        <w:rPr>
          <w:rFonts w:hint="eastAsia" w:ascii="宋体" w:hAnsi="宋体" w:cs="等线"/>
          <w:color w:val="000000" w:themeColor="text1"/>
          <w:highlight w:val="none"/>
          <w14:textFill>
            <w14:solidFill>
              <w14:schemeClr w14:val="tx1"/>
            </w14:solidFill>
          </w14:textFill>
        </w:rPr>
        <w:t xml:space="preserve">说明</w:t>
      </w:r>
      <w:r/>
    </w:p>
    <w:p>
      <w:pPr>
        <w:ind w:firstLine="420"/>
        <w:spacing w:line="360" w:lineRule="auto"/>
        <w:rPr>
          <w:rFonts w:hint="default" w:ascii="宋体" w:hAnsi="宋体" w:eastAsia="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10</w:t>
      </w:r>
      <w:r>
        <w:rPr>
          <w:rFonts w:hint="eastAsia" w:ascii="宋体" w:hAnsi="宋体" w:cs="等线"/>
          <w:color w:val="000000" w:themeColor="text1"/>
          <w:highlight w:val="none"/>
          <w14:textFill>
            <w14:solidFill>
              <w14:schemeClr w14:val="tx1"/>
            </w14:solidFill>
          </w14:textFill>
        </w:rPr>
        <w:t xml:space="preserve">.1</w:t>
      </w:r>
      <w:r>
        <w:rPr>
          <w:rFonts w:hint="eastAsia" w:ascii="宋体" w:hAnsi="宋体" w:cs="等线"/>
          <w:color w:val="000000" w:themeColor="text1"/>
          <w:highlight w:val="none"/>
          <w:lang w:val="en-US" w:eastAsia="zh-CN"/>
          <w14:textFill>
            <w14:solidFill>
              <w14:schemeClr w14:val="tx1"/>
            </w14:solidFill>
          </w14:textFill>
        </w:rPr>
        <w:t xml:space="preserve">道路排水工程</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1、社会保险费、住房公积金、税金分别按2%、0.34%、9%计算；</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2、工程现场安全文明施工基本费按1.5%计算，安全文明施工标化增加费0%计算，扬尘污染防治按0.31%计算；</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3、夜间施工费、冬雨季施工费、已完工程及设备保护、临时设施费、建筑工人</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实名制费用、智慧工地费用分别按</w:t>
      </w:r>
      <w:r>
        <w:rPr>
          <w:rFonts w:hint="eastAsia" w:ascii="宋体" w:hAnsi="宋体" w:cs="等线"/>
          <w:color w:val="000000" w:themeColor="text1"/>
          <w:highlight w:val="none"/>
          <w:lang w:val="en-US" w:eastAsia="zh-CN"/>
          <w14:textFill>
            <w14:solidFill>
              <w14:schemeClr w14:val="tx1"/>
            </w14:solidFill>
          </w14:textFill>
        </w:rPr>
        <w:t xml:space="preserve">0</w:t>
      </w:r>
      <w:r>
        <w:rPr>
          <w:rFonts w:hint="eastAsia" w:ascii="宋体" w:hAnsi="宋体" w:cs="等线"/>
          <w:color w:val="000000" w:themeColor="text1"/>
          <w:highlight w:val="none"/>
          <w14:textFill>
            <w14:solidFill>
              <w14:schemeClr w14:val="tx1"/>
            </w14:solidFill>
          </w14:textFill>
        </w:rPr>
        <w:t xml:space="preserve">%、0.</w:t>
      </w:r>
      <w:r>
        <w:rPr>
          <w:rFonts w:hint="eastAsia" w:ascii="宋体" w:hAnsi="宋体" w:cs="等线"/>
          <w:color w:val="000000" w:themeColor="text1"/>
          <w:highlight w:val="none"/>
          <w:lang w:val="en-US" w:eastAsia="zh-CN"/>
          <w14:textFill>
            <w14:solidFill>
              <w14:schemeClr w14:val="tx1"/>
            </w14:solidFill>
          </w14:textFill>
        </w:rPr>
        <w:t xml:space="preserve">2</w:t>
      </w:r>
      <w:r>
        <w:rPr>
          <w:rFonts w:hint="eastAsia" w:ascii="宋体" w:hAnsi="宋体" w:cs="等线"/>
          <w:color w:val="000000" w:themeColor="text1"/>
          <w:highlight w:val="none"/>
          <w14:textFill>
            <w14:solidFill>
              <w14:schemeClr w14:val="tx1"/>
            </w14:solidFill>
          </w14:textFill>
        </w:rPr>
        <w:t xml:space="preserve">%、0</w:t>
      </w:r>
      <w:r>
        <w:rPr>
          <w:rFonts w:hint="eastAsia" w:ascii="宋体" w:hAnsi="宋体" w:cs="等线"/>
          <w:color w:val="000000" w:themeColor="text1"/>
          <w:highlight w:val="none"/>
          <w:lang w:val="en-US" w:eastAsia="zh-CN"/>
          <w14:textFill>
            <w14:solidFill>
              <w14:schemeClr w14:val="tx1"/>
            </w14:solidFill>
          </w14:textFill>
        </w:rPr>
        <w:t xml:space="preserve">.01</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1.65</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0</w:t>
      </w:r>
      <w:r>
        <w:rPr>
          <w:rFonts w:hint="eastAsia" w:ascii="宋体" w:hAnsi="宋体" w:cs="等线"/>
          <w:color w:val="000000" w:themeColor="text1"/>
          <w:highlight w:val="none"/>
          <w14:textFill>
            <w14:solidFill>
              <w14:schemeClr w14:val="tx1"/>
            </w14:solidFill>
          </w14:textFill>
        </w:rPr>
        <w:t xml:space="preserve">%、0%计算</w:t>
      </w:r>
      <w:r/>
    </w:p>
    <w:p>
      <w:pPr>
        <w:ind w:firstLine="420"/>
        <w:spacing w:line="360" w:lineRule="auto"/>
        <w:rPr>
          <w:rFonts w:hint="default" w:ascii="宋体" w:hAnsi="宋体" w:eastAsia="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10</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2景观绿化工程</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1、社会保险费、住房公积金、税金分别按</w:t>
      </w:r>
      <w:r>
        <w:rPr>
          <w:rFonts w:hint="eastAsia" w:ascii="宋体" w:hAnsi="宋体" w:cs="等线"/>
          <w:color w:val="000000" w:themeColor="text1"/>
          <w:highlight w:val="none"/>
          <w:lang w:val="en-US" w:eastAsia="zh-CN"/>
          <w14:textFill>
            <w14:solidFill>
              <w14:schemeClr w14:val="tx1"/>
            </w14:solidFill>
          </w14:textFill>
        </w:rPr>
        <w:t xml:space="preserve">3.3</w:t>
      </w:r>
      <w:r>
        <w:rPr>
          <w:rFonts w:hint="eastAsia" w:ascii="宋体" w:hAnsi="宋体" w:cs="等线"/>
          <w:color w:val="000000" w:themeColor="text1"/>
          <w:highlight w:val="none"/>
          <w14:textFill>
            <w14:solidFill>
              <w14:schemeClr w14:val="tx1"/>
            </w14:solidFill>
          </w14:textFill>
        </w:rPr>
        <w:t xml:space="preserve">%、0.</w:t>
      </w:r>
      <w:r>
        <w:rPr>
          <w:rFonts w:hint="eastAsia" w:ascii="宋体" w:hAnsi="宋体" w:cs="等线"/>
          <w:color w:val="000000" w:themeColor="text1"/>
          <w:highlight w:val="none"/>
          <w:lang w:val="en-US" w:eastAsia="zh-CN"/>
          <w14:textFill>
            <w14:solidFill>
              <w14:schemeClr w14:val="tx1"/>
            </w14:solidFill>
          </w14:textFill>
        </w:rPr>
        <w:t xml:space="preserve">55</w:t>
      </w:r>
      <w:r>
        <w:rPr>
          <w:rFonts w:hint="eastAsia" w:ascii="宋体" w:hAnsi="宋体" w:cs="等线"/>
          <w:color w:val="000000" w:themeColor="text1"/>
          <w:highlight w:val="none"/>
          <w14:textFill>
            <w14:solidFill>
              <w14:schemeClr w14:val="tx1"/>
            </w14:solidFill>
          </w14:textFill>
        </w:rPr>
        <w:t xml:space="preserve">%、9%计算；</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2、工程现场安全文明施工基本费按1%计算，安全文明施工标化增加费0%计算，扬尘污染防治按0.</w:t>
      </w:r>
      <w:r>
        <w:rPr>
          <w:rFonts w:hint="eastAsia" w:ascii="宋体" w:hAnsi="宋体" w:cs="等线"/>
          <w:color w:val="000000" w:themeColor="text1"/>
          <w:highlight w:val="none"/>
          <w:lang w:val="en-US" w:eastAsia="zh-CN"/>
          <w14:textFill>
            <w14:solidFill>
              <w14:schemeClr w14:val="tx1"/>
            </w14:solidFill>
          </w14:textFill>
        </w:rPr>
        <w:t xml:space="preserve">2</w:t>
      </w:r>
      <w:r>
        <w:rPr>
          <w:rFonts w:hint="eastAsia" w:ascii="宋体" w:hAnsi="宋体" w:cs="等线"/>
          <w:color w:val="000000" w:themeColor="text1"/>
          <w:highlight w:val="none"/>
          <w14:textFill>
            <w14:solidFill>
              <w14:schemeClr w14:val="tx1"/>
            </w14:solidFill>
          </w14:textFill>
        </w:rPr>
        <w:t xml:space="preserve">1%计算；</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3、夜间施工费、冬雨季施工费、已完工程及设备保护、临时设施费、建筑工人</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实名制费用、智慧工地费用分别按</w:t>
      </w:r>
      <w:r>
        <w:rPr>
          <w:rFonts w:hint="eastAsia" w:ascii="宋体" w:hAnsi="宋体" w:cs="等线"/>
          <w:color w:val="000000" w:themeColor="text1"/>
          <w:highlight w:val="none"/>
          <w:lang w:val="en-US" w:eastAsia="zh-CN"/>
          <w14:textFill>
            <w14:solidFill>
              <w14:schemeClr w14:val="tx1"/>
            </w14:solidFill>
          </w14:textFill>
        </w:rPr>
        <w:t xml:space="preserve">0</w:t>
      </w:r>
      <w:r>
        <w:rPr>
          <w:rFonts w:hint="eastAsia" w:ascii="宋体" w:hAnsi="宋体" w:cs="等线"/>
          <w:color w:val="000000" w:themeColor="text1"/>
          <w:highlight w:val="none"/>
          <w14:textFill>
            <w14:solidFill>
              <w14:schemeClr w14:val="tx1"/>
            </w14:solidFill>
          </w14:textFill>
        </w:rPr>
        <w:t xml:space="preserve">%、0.</w:t>
      </w:r>
      <w:r>
        <w:rPr>
          <w:rFonts w:hint="eastAsia" w:ascii="宋体" w:hAnsi="宋体" w:cs="等线"/>
          <w:color w:val="000000" w:themeColor="text1"/>
          <w:highlight w:val="none"/>
          <w:lang w:val="en-US" w:eastAsia="zh-CN"/>
          <w14:textFill>
            <w14:solidFill>
              <w14:schemeClr w14:val="tx1"/>
            </w14:solidFill>
          </w14:textFill>
        </w:rPr>
        <w:t xml:space="preserve">125</w:t>
      </w:r>
      <w:r>
        <w:rPr>
          <w:rFonts w:hint="eastAsia" w:ascii="宋体" w:hAnsi="宋体" w:cs="等线"/>
          <w:color w:val="000000" w:themeColor="text1"/>
          <w:highlight w:val="none"/>
          <w14:textFill>
            <w14:solidFill>
              <w14:schemeClr w14:val="tx1"/>
            </w14:solidFill>
          </w14:textFill>
        </w:rPr>
        <w:t xml:space="preserve">%、0</w:t>
      </w:r>
      <w:r>
        <w:rPr>
          <w:rFonts w:hint="eastAsia" w:ascii="宋体" w:hAnsi="宋体" w:cs="等线"/>
          <w:color w:val="000000" w:themeColor="text1"/>
          <w:highlight w:val="none"/>
          <w:lang w:val="en-US" w:eastAsia="zh-CN"/>
          <w14:textFill>
            <w14:solidFill>
              <w14:schemeClr w14:val="tx1"/>
            </w14:solidFill>
          </w14:textFill>
        </w:rPr>
        <w:t xml:space="preserve">.05</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0.55</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0</w:t>
      </w:r>
      <w:r>
        <w:rPr>
          <w:rFonts w:hint="eastAsia" w:ascii="宋体" w:hAnsi="宋体" w:cs="等线"/>
          <w:color w:val="000000" w:themeColor="text1"/>
          <w:highlight w:val="none"/>
          <w14:textFill>
            <w14:solidFill>
              <w14:schemeClr w14:val="tx1"/>
            </w14:solidFill>
          </w14:textFill>
        </w:rPr>
        <w:t xml:space="preserve">%、0%计算</w:t>
      </w:r>
      <w:r/>
    </w:p>
    <w:p>
      <w:pPr>
        <w:ind w:firstLine="420"/>
        <w:spacing w:line="360" w:lineRule="auto"/>
        <w:rPr>
          <w:rFonts w:hint="default" w:ascii="宋体" w:hAnsi="宋体" w:eastAsia="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10</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3安装工程</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1、社会保险费、住房公积金、税金分别按</w:t>
      </w:r>
      <w:r>
        <w:rPr>
          <w:rFonts w:hint="eastAsia" w:ascii="宋体" w:hAnsi="宋体" w:cs="等线"/>
          <w:color w:val="000000" w:themeColor="text1"/>
          <w:highlight w:val="none"/>
          <w:lang w:val="en-US" w:eastAsia="zh-CN"/>
          <w14:textFill>
            <w14:solidFill>
              <w14:schemeClr w14:val="tx1"/>
            </w14:solidFill>
          </w14:textFill>
        </w:rPr>
        <w:t xml:space="preserve">2.1</w:t>
      </w:r>
      <w:r>
        <w:rPr>
          <w:rFonts w:hint="eastAsia" w:ascii="宋体" w:hAnsi="宋体" w:cs="等线"/>
          <w:color w:val="000000" w:themeColor="text1"/>
          <w:highlight w:val="none"/>
          <w14:textFill>
            <w14:solidFill>
              <w14:schemeClr w14:val="tx1"/>
            </w14:solidFill>
          </w14:textFill>
        </w:rPr>
        <w:t xml:space="preserve">%、0.</w:t>
      </w:r>
      <w:r>
        <w:rPr>
          <w:rFonts w:hint="eastAsia" w:ascii="宋体" w:hAnsi="宋体" w:cs="等线"/>
          <w:color w:val="000000" w:themeColor="text1"/>
          <w:highlight w:val="none"/>
          <w:lang w:val="en-US" w:eastAsia="zh-CN"/>
          <w14:textFill>
            <w14:solidFill>
              <w14:schemeClr w14:val="tx1"/>
            </w14:solidFill>
          </w14:textFill>
        </w:rPr>
        <w:t xml:space="preserve">37</w:t>
      </w:r>
      <w:r>
        <w:rPr>
          <w:rFonts w:hint="eastAsia" w:ascii="宋体" w:hAnsi="宋体" w:cs="等线"/>
          <w:color w:val="000000" w:themeColor="text1"/>
          <w:highlight w:val="none"/>
          <w14:textFill>
            <w14:solidFill>
              <w14:schemeClr w14:val="tx1"/>
            </w14:solidFill>
          </w14:textFill>
        </w:rPr>
        <w:t xml:space="preserve">%、9%计算；</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2、工程现场安全文明施工基本费按</w:t>
      </w:r>
      <w:r>
        <w:rPr>
          <w:rFonts w:hint="eastAsia" w:ascii="宋体" w:hAnsi="宋体" w:cs="等线"/>
          <w:color w:val="000000" w:themeColor="text1"/>
          <w:highlight w:val="none"/>
          <w:lang w:val="en-US" w:eastAsia="zh-CN"/>
          <w14:textFill>
            <w14:solidFill>
              <w14:schemeClr w14:val="tx1"/>
            </w14:solidFill>
          </w14:textFill>
        </w:rPr>
        <w:t xml:space="preserve">1.2</w:t>
      </w:r>
      <w:r>
        <w:rPr>
          <w:rFonts w:hint="eastAsia" w:ascii="宋体" w:hAnsi="宋体" w:cs="等线"/>
          <w:color w:val="000000" w:themeColor="text1"/>
          <w:highlight w:val="none"/>
          <w14:textFill>
            <w14:solidFill>
              <w14:schemeClr w14:val="tx1"/>
            </w14:solidFill>
          </w14:textFill>
        </w:rPr>
        <w:t xml:space="preserve">%计算，安全文明施工标化增加费0%计算，扬尘污染防治按</w:t>
      </w:r>
      <w:r>
        <w:rPr>
          <w:rFonts w:hint="eastAsia" w:ascii="宋体" w:hAnsi="宋体" w:cs="等线"/>
          <w:color w:val="000000" w:themeColor="text1"/>
          <w:highlight w:val="none"/>
          <w:lang w:val="en-US" w:eastAsia="zh-CN"/>
          <w14:textFill>
            <w14:solidFill>
              <w14:schemeClr w14:val="tx1"/>
            </w14:solidFill>
          </w14:textFill>
        </w:rPr>
        <w:t xml:space="preserve">0.1</w:t>
      </w:r>
      <w:r>
        <w:rPr>
          <w:rFonts w:hint="eastAsia" w:ascii="宋体" w:hAnsi="宋体" w:cs="等线"/>
          <w:color w:val="000000" w:themeColor="text1"/>
          <w:highlight w:val="none"/>
          <w14:textFill>
            <w14:solidFill>
              <w14:schemeClr w14:val="tx1"/>
            </w14:solidFill>
          </w14:textFill>
        </w:rPr>
        <w:t xml:space="preserve">%计算；</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3、夜间施工费、冬雨季施工费、已完工程及设备保护、临时设施费、建筑工人</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实名制费用、智慧工地费用分别按</w:t>
      </w:r>
      <w:r>
        <w:rPr>
          <w:rFonts w:hint="eastAsia" w:ascii="宋体" w:hAnsi="宋体" w:cs="等线"/>
          <w:color w:val="000000" w:themeColor="text1"/>
          <w:highlight w:val="none"/>
          <w:lang w:val="en-US" w:eastAsia="zh-CN"/>
          <w14:textFill>
            <w14:solidFill>
              <w14:schemeClr w14:val="tx1"/>
            </w14:solidFill>
          </w14:textFill>
        </w:rPr>
        <w:t xml:space="preserve">0</w:t>
      </w:r>
      <w:r>
        <w:rPr>
          <w:rFonts w:hint="eastAsia" w:ascii="宋体" w:hAnsi="宋体" w:cs="等线"/>
          <w:color w:val="000000" w:themeColor="text1"/>
          <w:highlight w:val="none"/>
          <w14:textFill>
            <w14:solidFill>
              <w14:schemeClr w14:val="tx1"/>
            </w14:solidFill>
          </w14:textFill>
        </w:rPr>
        <w:t xml:space="preserve">%、0.</w:t>
      </w:r>
      <w:r>
        <w:rPr>
          <w:rFonts w:hint="eastAsia" w:ascii="宋体" w:hAnsi="宋体" w:cs="等线"/>
          <w:color w:val="000000" w:themeColor="text1"/>
          <w:highlight w:val="none"/>
          <w:lang w:val="en-US" w:eastAsia="zh-CN"/>
          <w14:textFill>
            <w14:solidFill>
              <w14:schemeClr w14:val="tx1"/>
            </w14:solidFill>
          </w14:textFill>
        </w:rPr>
        <w:t xml:space="preserve">2</w:t>
      </w:r>
      <w:r>
        <w:rPr>
          <w:rFonts w:hint="eastAsia" w:ascii="宋体" w:hAnsi="宋体" w:cs="等线"/>
          <w:color w:val="000000" w:themeColor="text1"/>
          <w:highlight w:val="none"/>
          <w14:textFill>
            <w14:solidFill>
              <w14:schemeClr w14:val="tx1"/>
            </w14:solidFill>
          </w14:textFill>
        </w:rPr>
        <w:t xml:space="preserve">%、0</w:t>
      </w:r>
      <w:r>
        <w:rPr>
          <w:rFonts w:hint="eastAsia" w:ascii="宋体" w:hAnsi="宋体" w:cs="等线"/>
          <w:color w:val="000000" w:themeColor="text1"/>
          <w:highlight w:val="none"/>
          <w:lang w:val="en-US" w:eastAsia="zh-CN"/>
          <w14:textFill>
            <w14:solidFill>
              <w14:schemeClr w14:val="tx1"/>
            </w14:solidFill>
          </w14:textFill>
        </w:rPr>
        <w:t xml:space="preserve">.01</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1.65</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0</w:t>
      </w:r>
      <w:r>
        <w:rPr>
          <w:rFonts w:hint="eastAsia" w:ascii="宋体" w:hAnsi="宋体" w:cs="等线"/>
          <w:color w:val="000000" w:themeColor="text1"/>
          <w:highlight w:val="none"/>
          <w14:textFill>
            <w14:solidFill>
              <w14:schemeClr w14:val="tx1"/>
            </w14:solidFill>
          </w14:textFill>
        </w:rPr>
        <w:t xml:space="preserve">%、0%计算</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10</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4</w:t>
      </w:r>
      <w:r>
        <w:rPr>
          <w:rFonts w:hint="eastAsia" w:ascii="宋体" w:hAnsi="宋体" w:cs="等线"/>
          <w:color w:val="000000" w:themeColor="text1"/>
          <w:highlight w:val="none"/>
          <w14:textFill>
            <w14:solidFill>
              <w14:schemeClr w14:val="tx1"/>
            </w14:solidFill>
          </w14:textFill>
        </w:rPr>
        <w:t xml:space="preserve">、材料价格参照市场价及信息价，人工价格按202</w:t>
      </w:r>
      <w:r>
        <w:rPr>
          <w:rFonts w:hint="eastAsia" w:ascii="宋体" w:hAnsi="宋体" w:cs="等线"/>
          <w:color w:val="000000" w:themeColor="text1"/>
          <w:highlight w:val="none"/>
          <w:lang w:val="en-US" w:eastAsia="zh-CN"/>
          <w14:textFill>
            <w14:solidFill>
              <w14:schemeClr w14:val="tx1"/>
            </w14:solidFill>
          </w14:textFill>
        </w:rPr>
        <w:t xml:space="preserve">6</w:t>
      </w:r>
      <w:r>
        <w:rPr>
          <w:rFonts w:hint="eastAsia" w:ascii="宋体" w:hAnsi="宋体" w:cs="等线"/>
          <w:color w:val="000000" w:themeColor="text1"/>
          <w:highlight w:val="none"/>
          <w14:textFill>
            <w14:solidFill>
              <w14:schemeClr w14:val="tx1"/>
            </w14:solidFill>
          </w14:textFill>
        </w:rPr>
        <w:t xml:space="preserve">年</w:t>
      </w:r>
      <w:r>
        <w:rPr>
          <w:rFonts w:hint="eastAsia" w:ascii="宋体" w:hAnsi="宋体" w:cs="等线"/>
          <w:color w:val="000000" w:themeColor="text1"/>
          <w:highlight w:val="none"/>
          <w:lang w:val="en-US" w:eastAsia="zh-CN"/>
          <w14:textFill>
            <w14:solidFill>
              <w14:schemeClr w14:val="tx1"/>
            </w14:solidFill>
          </w14:textFill>
        </w:rPr>
        <w:t xml:space="preserve">3</w:t>
      </w:r>
      <w:r>
        <w:rPr>
          <w:rFonts w:hint="eastAsia" w:ascii="宋体" w:hAnsi="宋体" w:cs="等线"/>
          <w:color w:val="000000" w:themeColor="text1"/>
          <w:highlight w:val="none"/>
          <w14:textFill>
            <w14:solidFill>
              <w14:schemeClr w14:val="tx1"/>
            </w14:solidFill>
          </w14:textFill>
        </w:rPr>
        <w:t xml:space="preserve">月-苏建函价(202</w:t>
      </w:r>
      <w:r>
        <w:rPr>
          <w:rFonts w:hint="eastAsia" w:ascii="宋体" w:hAnsi="宋体" w:cs="等线"/>
          <w:color w:val="000000" w:themeColor="text1"/>
          <w:highlight w:val="none"/>
          <w:lang w:val="en-US" w:eastAsia="zh-CN"/>
          <w14:textFill>
            <w14:solidFill>
              <w14:schemeClr w14:val="tx1"/>
            </w14:solidFill>
          </w14:textFill>
        </w:rPr>
        <w:t xml:space="preserve">6</w:t>
      </w:r>
      <w:r>
        <w:rPr>
          <w:rFonts w:hint="eastAsia" w:ascii="宋体" w:hAnsi="宋体" w:cs="等线"/>
          <w:color w:val="000000" w:themeColor="text1"/>
          <w:highlight w:val="none"/>
          <w14:textFill>
            <w14:solidFill>
              <w14:schemeClr w14:val="tx1"/>
            </w14:solidFill>
          </w14:textFill>
        </w:rPr>
        <w:t xml:space="preserve">)27号件执行。</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10</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5</w:t>
      </w:r>
      <w:r>
        <w:rPr>
          <w:rFonts w:hint="eastAsia" w:ascii="宋体" w:hAnsi="宋体" w:cs="等线"/>
          <w:color w:val="000000" w:themeColor="text1"/>
          <w:highlight w:val="none"/>
          <w14:textFill>
            <w14:solidFill>
              <w14:schemeClr w14:val="tx1"/>
            </w14:solidFill>
          </w14:textFill>
        </w:rPr>
        <w:t xml:space="preserve">、本工程主要内容为开发区内道路维修、</w:t>
      </w:r>
      <w:r>
        <w:rPr>
          <w:rFonts w:hint="eastAsia" w:ascii="宋体" w:hAnsi="宋体" w:cs="等线"/>
          <w:color w:val="000000" w:themeColor="text1"/>
          <w:highlight w:val="none"/>
          <w:lang w:val="en-US" w:eastAsia="zh-CN"/>
          <w14:textFill>
            <w14:solidFill>
              <w14:schemeClr w14:val="tx1"/>
            </w14:solidFill>
          </w14:textFill>
        </w:rPr>
        <w:t xml:space="preserve">人行道、</w:t>
      </w:r>
      <w:r>
        <w:rPr>
          <w:rFonts w:hint="eastAsia" w:ascii="宋体" w:hAnsi="宋体" w:cs="等线"/>
          <w:color w:val="000000" w:themeColor="text1"/>
          <w:highlight w:val="none"/>
          <w14:textFill>
            <w14:solidFill>
              <w14:schemeClr w14:val="tx1"/>
            </w14:solidFill>
          </w14:textFill>
        </w:rPr>
        <w:t xml:space="preserve">栏杆、标牌维修、雨污水管道维修、绿化维修、路灯维修。</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10</w:t>
      </w:r>
      <w:r>
        <w:rPr>
          <w:rFonts w:hint="eastAsia" w:ascii="宋体" w:hAnsi="宋体" w:cs="等线"/>
          <w:color w:val="000000" w:themeColor="text1"/>
          <w:highlight w:val="none"/>
          <w14:textFill>
            <w14:solidFill>
              <w14:schemeClr w14:val="tx1"/>
            </w14:solidFill>
          </w14:textFill>
        </w:rPr>
        <w:t xml:space="preserve">.</w:t>
      </w:r>
      <w:r>
        <w:rPr>
          <w:rFonts w:hint="eastAsia" w:ascii="宋体" w:hAnsi="宋体" w:cs="等线"/>
          <w:color w:val="000000" w:themeColor="text1"/>
          <w:highlight w:val="none"/>
          <w:lang w:val="en-US" w:eastAsia="zh-CN"/>
          <w14:textFill>
            <w14:solidFill>
              <w14:schemeClr w14:val="tx1"/>
            </w14:solidFill>
          </w14:textFill>
        </w:rPr>
        <w:t xml:space="preserve">6</w:t>
      </w:r>
      <w:r>
        <w:rPr>
          <w:rFonts w:hint="eastAsia" w:ascii="宋体" w:hAnsi="宋体" w:cs="等线"/>
          <w:color w:val="000000" w:themeColor="text1"/>
          <w:highlight w:val="none"/>
          <w14:textFill>
            <w14:solidFill>
              <w14:schemeClr w14:val="tx1"/>
            </w14:solidFill>
          </w14:textFill>
        </w:rPr>
        <w:t xml:space="preserve">、本工程工程量为暂估工程量，结算按实际工程量调整。</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10.7</w:t>
      </w:r>
      <w:r>
        <w:rPr>
          <w:rFonts w:hint="eastAsia" w:ascii="宋体" w:hAnsi="宋体" w:cs="等线"/>
          <w:color w:val="000000" w:themeColor="text1"/>
          <w:highlight w:val="none"/>
          <w14:textFill>
            <w14:solidFill>
              <w14:schemeClr w14:val="tx1"/>
            </w14:solidFill>
          </w14:textFill>
        </w:rPr>
        <w:t xml:space="preserve">其他说明</w:t>
      </w:r>
      <w:r/>
    </w:p>
    <w:p>
      <w:pPr>
        <w:numPr>
          <w:ilvl w:val="0"/>
          <w:numId w:val="2"/>
        </w:num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本工程工程量及做法均暂定，待工程竣工后按合同要求调整。</w:t>
      </w:r>
      <w:r/>
    </w:p>
    <w:p>
      <w:pPr>
        <w:ind w:firstLine="420"/>
        <w:spacing w:line="360" w:lineRule="auto"/>
        <w:rPr>
          <w:rFonts w:hint="eastAsia"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工程预留金分别为0元;</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安装工程</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专业工程暂估价为</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-15万</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元</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拆除后的废旧电缆由施工单位自行处理，工程量按实际拆除计算，单价按当期废旧电缆回收市场价计算，具体金额由审计结算时扣除</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w:t>
      </w:r>
      <w:r/>
    </w:p>
    <w:p>
      <w:pPr>
        <w:ind w:firstLine="422"/>
        <w:spacing w:line="360" w:lineRule="auto"/>
        <w:rPr>
          <w:rFonts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t xml:space="preserve">1</w:t>
      </w:r>
      <w:r>
        <w:rPr>
          <w:rFonts w:hint="eastAsia" w:ascii="宋体" w:hAnsi="宋体" w:cs="等线"/>
          <w:b/>
          <w:color w:val="000000" w:themeColor="text1"/>
          <w:highlight w:val="none"/>
          <w:lang w:val="en-US" w:eastAsia="zh-CN"/>
          <w14:textFill>
            <w14:solidFill>
              <w14:schemeClr w14:val="tx1"/>
            </w14:solidFill>
          </w14:textFill>
        </w:rPr>
        <w:t xml:space="preserve">1</w:t>
      </w:r>
      <w:r>
        <w:rPr>
          <w:rFonts w:hint="eastAsia" w:ascii="宋体" w:hAnsi="宋体" w:cs="等线"/>
          <w:b/>
          <w:color w:val="000000" w:themeColor="text1"/>
          <w:highlight w:val="none"/>
          <w14:textFill>
            <w14:solidFill>
              <w14:schemeClr w14:val="tx1"/>
            </w14:solidFill>
          </w14:textFill>
        </w:rPr>
        <w:t xml:space="preserve">、供应商在报价时按照磋商文件规定的格式。分项报价表按照附件提供的工程量清单的格式进行填报，分别填报单价和合价，要求填报完整，漏报项视为价格已分摊到其他清单项中。</w:t>
      </w:r>
      <w:r/>
    </w:p>
    <w:p>
      <w:pPr>
        <w:ind w:firstLine="422"/>
        <w:spacing w:line="360" w:lineRule="auto"/>
        <w:rPr>
          <w:rFonts w:hint="eastAsia" w:ascii="宋体" w:hAnsi="宋体" w:cs="等线"/>
          <w:bCs/>
          <w:color w:val="000000" w:themeColor="text1"/>
          <w:highlight w:val="none"/>
          <w14:textFill>
            <w14:solidFill>
              <w14:schemeClr w14:val="tx1"/>
            </w14:solidFill>
          </w14:textFill>
        </w:rPr>
      </w:pPr>
      <w:r>
        <w:rPr>
          <w:rFonts w:hint="eastAsia" w:ascii="宋体" w:hAnsi="宋体" w:cs="等线"/>
          <w:bCs/>
          <w:color w:val="000000" w:themeColor="text1"/>
          <w:highlight w:val="none"/>
          <w14:textFill>
            <w14:solidFill>
              <w14:schemeClr w14:val="tx1"/>
            </w14:solidFill>
          </w14:textFill>
        </w:rPr>
        <w:t xml:space="preserve">12、报价编制要求</w:t>
      </w:r>
      <w:r/>
    </w:p>
    <w:p>
      <w:pPr>
        <w:ind w:firstLine="422"/>
        <w:spacing w:line="360" w:lineRule="auto"/>
        <w:rPr>
          <w:rFonts w:hint="eastAsia" w:ascii="宋体" w:hAnsi="宋体" w:cs="等线"/>
          <w:bCs/>
          <w:color w:val="000000" w:themeColor="text1"/>
          <w:highlight w:val="none"/>
          <w14:textFill>
            <w14:solidFill>
              <w14:schemeClr w14:val="tx1"/>
            </w14:solidFill>
          </w14:textFill>
        </w:rPr>
      </w:pPr>
      <w:r>
        <w:rPr>
          <w:rFonts w:hint="eastAsia" w:ascii="宋体" w:hAnsi="宋体" w:cs="等线"/>
          <w:bCs/>
          <w:color w:val="000000" w:themeColor="text1"/>
          <w:highlight w:val="none"/>
          <w14:textFill>
            <w14:solidFill>
              <w14:schemeClr w14:val="tx1"/>
            </w14:solidFill>
          </w14:textFill>
        </w:rPr>
        <w:t xml:space="preserve">包括不限于：工程量清单报价中的项目单价与其数量相乘的总和，应与投标报价汇总表总价及磋商响应函中的总价相符，不符时以单价数量的总和为准。</w:t>
      </w:r>
      <w:r/>
    </w:p>
    <w:p>
      <w:pPr>
        <w:ind w:firstLine="422"/>
        <w:spacing w:line="360" w:lineRule="auto"/>
        <w:rPr>
          <w:rFonts w:ascii="宋体" w:hAnsi="宋体" w:cs="等线"/>
          <w:bCs/>
          <w:color w:val="000000" w:themeColor="text1"/>
          <w:highlight w:val="none"/>
          <w14:textFill>
            <w14:solidFill>
              <w14:schemeClr w14:val="tx1"/>
            </w14:solidFill>
          </w14:textFill>
        </w:rPr>
      </w:pPr>
      <w:r>
        <w:rPr>
          <w:rFonts w:hint="eastAsia" w:ascii="宋体" w:hAnsi="宋体" w:cs="等线"/>
          <w:bCs/>
          <w:color w:val="000000" w:themeColor="text1"/>
          <w:highlight w:val="none"/>
          <w14:textFill>
            <w14:solidFill>
              <w14:schemeClr w14:val="tx1"/>
            </w14:solidFill>
          </w14:textFill>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p>
    <w:p>
      <w:pPr>
        <w:ind w:firstLine="422"/>
        <w:spacing w:line="360" w:lineRule="auto"/>
        <w:rPr>
          <w:rFonts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t xml:space="preserve">13、单价和总价均应包括但不限于所有设备、材料、管理费、税金、包装费、运杂费、保险费、卸力费、安装调试费、资料费、保修期内维修费用及服务费等直至完全交付采购人使用的所有费用。</w:t>
      </w:r>
      <w:r/>
    </w:p>
    <w:p>
      <w:pPr>
        <w:ind w:firstLine="420"/>
        <w:jc w:val="left"/>
        <w:spacing w:line="360" w:lineRule="auto"/>
        <w:tabs>
          <w:tab w:val="left" w:pos="0" w:leader="none"/>
          <w:tab w:val="left" w:pos="1134" w:leader="none"/>
        </w:tabs>
        <w:rPr>
          <w:rFonts w:ascii="宋体" w:hAnsi="宋体" w:cs="等线"/>
          <w:bCs/>
          <w:color w:val="000000" w:themeColor="text1"/>
          <w:highlight w:val="none"/>
          <w14:textFill>
            <w14:solidFill>
              <w14:schemeClr w14:val="tx1"/>
            </w14:solidFill>
          </w14:textFill>
        </w:rPr>
      </w:pPr>
      <w:r>
        <w:rPr>
          <w:rFonts w:hint="eastAsia" w:ascii="宋体" w:hAnsi="宋体" w:cs="等线"/>
          <w:bCs/>
          <w:color w:val="000000" w:themeColor="text1"/>
          <w:highlight w:val="none"/>
          <w14:textFill>
            <w14:solidFill>
              <w14:schemeClr w14:val="tx1"/>
            </w14:solidFill>
          </w14:textFill>
        </w:rPr>
        <w:t xml:space="preserve">14、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2"/>
        <w:spacing w:line="360" w:lineRule="auto"/>
        <w:tabs>
          <w:tab w:val="left" w:pos="0" w:leader="none"/>
          <w:tab w:val="left" w:pos="1134" w:leader="none"/>
        </w:tabs>
        <w:rPr>
          <w:rFonts w:ascii="宋体" w:hAnsi="宋体" w:cs="等线"/>
          <w:b/>
          <w:color w:val="000000" w:themeColor="text1"/>
          <w:highlight w:val="none"/>
          <w14:textFill>
            <w14:solidFill>
              <w14:schemeClr w14:val="tx1"/>
            </w14:solidFill>
          </w14:textFill>
        </w:rPr>
      </w:pPr>
      <w:r>
        <w:rPr>
          <w:rFonts w:hint="eastAsia" w:ascii="宋体" w:hAnsi="宋体" w:cs="等线"/>
          <w:b/>
          <w:color w:val="000000" w:themeColor="text1"/>
          <w:highlight w:val="none"/>
          <w14:textFill>
            <w14:solidFill>
              <w14:schemeClr w14:val="tx1"/>
            </w14:solidFill>
          </w14:textFill>
        </w:rPr>
        <w:t xml:space="preserve">15、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pStyle w:val="823"/>
        <w:ind w:left="0" w:firstLine="0"/>
        <w:spacing w:before="0" w:after="0"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（三）施工方案编制要求</w:t>
      </w:r>
      <w:r/>
    </w:p>
    <w:p>
      <w:pPr>
        <w:pStyle w:val="823"/>
        <w:ind w:left="420" w:firstLine="0"/>
        <w:spacing w:before="0" w:after="0" w:line="360" w:lineRule="auto"/>
        <w:rPr>
          <w:rFonts w:hint="eastAsia" w:ascii="宋体" w:hAnsi="宋体" w:eastAsia="宋体" w:cs="宋体"/>
          <w:b/>
          <w:bCs/>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投标人应认真踏勘现场并结合本项目实际情况，按照以下内容和顺序编制施工方案。</w:t>
      </w: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r>
    </w:p>
    <w:p>
      <w:pPr>
        <w:pStyle w:val="823"/>
        <w:ind w:left="420" w:firstLine="0"/>
        <w:spacing w:before="0" w:after="0" w:line="360" w:lineRule="auto"/>
        <w:rPr>
          <w:rFonts w:hint="eastAsia" w:ascii="宋体" w:hAnsi="宋体" w:eastAsia="宋体" w:cs="宋体"/>
          <w:b/>
          <w:bCs/>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一、本项目总体方案：</w:t>
      </w:r>
      <w:r/>
      <w:r/>
    </w:p>
    <w:p>
      <w:pPr>
        <w:pStyle w:val="823"/>
        <w:ind w:firstLine="422"/>
        <w:spacing w:before="0" w:after="0"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1.工程总体设想：结合本项目维修范围和现状，阐述对本工程的整体认识、施工总体思路及预期达到的效果。</w:t>
      </w:r>
      <w:r/>
    </w:p>
    <w:p>
      <w:pPr>
        <w:pStyle w:val="823"/>
        <w:ind w:firstLine="422"/>
        <w:spacing w:before="0" w:after="0"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2.交通组织方案：针对本项目涉及的具体路段，编制施工期间的交通导行原则、作业区布设方式、与交管部门的对接机制，确保边施工边通行。</w:t>
      </w:r>
      <w:r/>
    </w:p>
    <w:p>
      <w:pPr>
        <w:pStyle w:val="823"/>
        <w:ind w:firstLine="422"/>
        <w:spacing w:before="0" w:after="0"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3.与属地管理部门及沿线单位的协调措施：明确需协调的单位类型（如交管、城管、管线权属单位、沿线商铺/小区等），并分别说明协调内容、方式和责任人。</w:t>
      </w:r>
      <w:r/>
    </w:p>
    <w:p>
      <w:pPr>
        <w:pStyle w:val="823"/>
        <w:ind w:firstLine="422"/>
        <w:spacing w:before="0" w:after="0"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4.分段施工计划：根据道路等级、交通流量、病害分布等情况，合理划分施工区段，并说明各区段施工顺序及衔接安排。</w:t>
      </w:r>
      <w:r/>
    </w:p>
    <w:p>
      <w:pPr>
        <w:pStyle w:val="823"/>
        <w:ind w:firstLine="422"/>
        <w:spacing w:before="0" w:after="0"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5.施工期间市民出行保障措施：针对行人、非机动车、机动车的临时通行需求，提出具体的保障方案（如临时便道设置、引导标识、夜间照明等）。</w:t>
      </w:r>
      <w:r/>
    </w:p>
    <w:p>
      <w:pPr>
        <w:pStyle w:val="823"/>
        <w:ind w:firstLine="422"/>
        <w:spacing w:before="0" w:after="0" w:line="360" w:lineRule="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二、本项目主要施工</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内容和病害类型，编制施工工艺及设备方案：</w:t>
      </w:r>
      <w:r/>
    </w:p>
    <w:p>
      <w:pPr>
        <w:pStyle w:val="823"/>
        <w:ind w:firstLine="422"/>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主要病害修复工艺说明：针对本项目涉及的主要病害类型（如路面裂缝、坑槽、沉降、检查井周边破损、人行道板松动缺失、栏杆锈蚀、标牌损坏、雨污水管道渗漏/堵塞、绿化缺损、路灯故障等），逐项说明拟采用的修复工艺和技术路线。</w:t>
      </w:r>
      <w:r/>
    </w:p>
    <w:p>
      <w:pPr>
        <w:pStyle w:val="823"/>
        <w:ind w:firstLine="422"/>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2.施工人员安排：明确项目负责人、技术负责人、各工种人员配置及职责分工，提供人员组织架构图。</w:t>
      </w:r>
      <w:r/>
    </w:p>
    <w:p>
      <w:pPr>
        <w:pStyle w:val="823"/>
        <w:ind w:firstLine="422"/>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3.拟投入养护设备清单及技术参数：列出拟投入本项目的铣刨机、摊铺机、压路机、灌缝机、切割机、照明车等主要设备名称、型号、数量、技术参数及用途。</w:t>
      </w:r>
      <w:r/>
    </w:p>
    <w:p>
      <w:pPr>
        <w:pStyle w:val="823"/>
        <w:ind w:firstLine="422"/>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4.施工前/后检测方案：说明施工前的病害调查检测方法，以及施工完成后的质量检测项目、方法和标准。</w:t>
      </w:r>
      <w:r/>
    </w:p>
    <w:p>
      <w:pPr>
        <w:pStyle w:val="823"/>
        <w:ind w:firstLine="422"/>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5.质量控制要点：针对各分项修复工程，分别列出关键质量控制点和检查方法。</w:t>
      </w:r>
      <w:r/>
    </w:p>
    <w:p>
      <w:pPr>
        <w:pStyle w:val="823"/>
        <w:ind w:left="0" w:firstLine="422"/>
        <w:spacing w:before="0" w:after="0" w:line="360" w:lineRule="auto"/>
        <w:rPr>
          <w:rFonts w:hint="eastAsia" w:ascii="宋体" w:hAnsi="宋体" w:eastAsia="宋体" w:cs="宋体"/>
          <w:b w:val="0"/>
          <w:bCs w:val="0"/>
          <w:sz w:val="21"/>
          <w:szCs w:val="21"/>
        </w:rPr>
      </w:pP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rPr>
        <w:t xml:space="preserve">本项目质量、进度、成本控制三方面方案：</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rPr>
        <w:t xml:space="preserve">质量要求：</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（1）严格按照基本建设程序办事；</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（2）严格按照国家标准、规范进行施工和验收。</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rPr>
        <w:t xml:space="preserve">本项目所有用材均需符合相关行业及国家最新技术规范和环保标准。</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进度要求：</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（1）根据总体进度计划以及施工安排，提前组织各人员进场，进行质量、安全及文明施工等方面教育。</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成本控制：</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（1）要注重工艺技术改革，积极采取新技术、新工艺节能降耗，从根本上减少原材料的消耗，在达到产品质量目标的同时，保证成本控制目标的实现；</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（2）在保证质量的前提下，实施项目建设中应注意降低项目建设成本，注重以较少的投入保质完成项目。</w:t>
      </w:r>
      <w:r/>
    </w:p>
    <w:p>
      <w:pPr>
        <w:pStyle w:val="823"/>
        <w:ind w:left="0" w:firstLine="422"/>
        <w:spacing w:before="0" w:after="0"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四、</w:t>
      </w:r>
      <w:r>
        <w:rPr>
          <w:rFonts w:hint="eastAsia" w:ascii="宋体" w:hAnsi="宋体" w:eastAsia="宋体" w:cs="宋体"/>
          <w:b/>
          <w:bCs/>
          <w:sz w:val="21"/>
          <w:szCs w:val="21"/>
          <w:lang w:val="en-US" w:eastAsia="zh-CN"/>
        </w:rPr>
        <w:t xml:space="preserve">本项目安全生产、文明施工、保证措施、应急预案、施救措施等</w:t>
      </w:r>
      <w:r>
        <w:rPr>
          <w:rFonts w:hint="eastAsia" w:ascii="宋体" w:hAnsi="宋体" w:eastAsia="宋体" w:cs="宋体"/>
          <w:b/>
          <w:bCs/>
          <w:sz w:val="21"/>
          <w:szCs w:val="21"/>
        </w:rPr>
        <w:t xml:space="preserve">方案：</w:t>
      </w:r>
      <w:r/>
    </w:p>
    <w:p>
      <w:pPr>
        <w:pStyle w:val="823"/>
        <w:ind w:left="0" w:firstLine="420"/>
        <w:spacing w:before="0" w:after="0"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1.安全生产：</w:t>
      </w:r>
      <w:r>
        <w:rPr>
          <w:rFonts w:hint="eastAsia" w:ascii="宋体" w:hAnsi="宋体" w:eastAsia="宋体" w:cs="宋体"/>
          <w:b w:val="0"/>
          <w:bCs w:val="0"/>
          <w:sz w:val="21"/>
          <w:szCs w:val="21"/>
          <w:lang w:eastAsia="zh-CN"/>
        </w:rPr>
        <w:t xml:space="preserve">事故控制，杜绝死亡、重伤事故。</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文明施工</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rPr>
        <w:t xml:space="preserve">是施工现场管理的一项重要基础工作，组织编制相应的文明施工、安全保证计划，并报业主审批，督促实施。对项目技术部门负责的安全环保体系要素进行监控并记录，落实改进措施。施工现场要执行标准化，安全文明施工达到JGJ59-2011《建筑施工安全检查标准》，并达到承诺的安全目标。项目经理部主要负责人与各施工负责人签订安全生产责任状，使安全生产工作责任到人，层层负责。</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保证措施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强化材料设备管控</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所有进场材料必须附带合格证、检测报告，项目试验室按规范进行抽样复检，不合格材料一律清退出场</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施工设备进场前需进行调试检测，确保性能稳定，同时配备备用设备，避免因设备故障延误施工。优化施工方案:技术负责人组织编制专项施工方案，方案审批通过后，向现场施工人员进行详细技术交底，明确施工工艺、质量标准与验收要求。</w:t>
      </w:r>
      <w:r/>
    </w:p>
    <w:p>
      <w:pPr>
        <w:pStyle w:val="823"/>
        <w:ind w:left="0"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4</w:t>
      </w:r>
      <w:r>
        <w:rPr>
          <w:rFonts w:hint="eastAsia" w:ascii="宋体" w:hAnsi="宋体" w:cs="宋体"/>
          <w:b w:val="0"/>
          <w:bCs w:val="0"/>
          <w:sz w:val="21"/>
          <w:szCs w:val="21"/>
          <w:lang w:val="en-US" w:eastAsia="zh-CN"/>
        </w:rPr>
        <w:t xml:space="preserve">.应急预案：</w:t>
      </w:r>
      <w:r>
        <w:rPr>
          <w:rFonts w:hint="eastAsia" w:ascii="宋体" w:hAnsi="宋体" w:eastAsia="宋体" w:cs="宋体"/>
          <w:b w:val="0"/>
          <w:bCs w:val="0"/>
          <w:sz w:val="21"/>
          <w:szCs w:val="21"/>
        </w:rPr>
        <w:t xml:space="preserve">本项目实施过程中，中标人配备的人员与施工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p>
    <w:p>
      <w:pPr>
        <w:pStyle w:val="823"/>
        <w:ind w:left="0" w:firstLine="420"/>
        <w:spacing w:before="0" w:after="0" w:line="360" w:lineRule="auto"/>
        <w:rPr>
          <w:rFonts w:hint="eastAsia" w:ascii="宋体" w:hAnsi="宋体" w:eastAsia="宋体" w:cs="宋体"/>
          <w:sz w:val="21"/>
          <w:szCs w:val="21"/>
        </w:rPr>
      </w:pPr>
      <w:r>
        <w:rPr>
          <w:rFonts w:hint="eastAsia" w:ascii="宋体" w:hAnsi="宋体" w:eastAsia="宋体" w:cs="宋体"/>
          <w:b w:val="0"/>
          <w:bCs w:val="0"/>
          <w:sz w:val="21"/>
          <w:szCs w:val="21"/>
          <w:lang w:val="en-US" w:eastAsia="zh-CN"/>
        </w:rPr>
        <w:t xml:space="preserve">5.施救措施：</w:t>
      </w:r>
      <w:r>
        <w:rPr>
          <w:rFonts w:hint="eastAsia" w:ascii="宋体" w:hAnsi="宋体" w:eastAsia="宋体" w:cs="宋体"/>
          <w:sz w:val="21"/>
          <w:szCs w:val="21"/>
        </w:rPr>
        <w:t xml:space="preserve">项目内部建立24小时应急联络体系，明确各级管理人员电话，确保事故信息能够及时传递与反馈。 </w:t>
      </w:r>
      <w:r/>
    </w:p>
    <w:p>
      <w:pPr>
        <w:pStyle w:val="823"/>
        <w:ind w:left="0" w:firstLine="422"/>
        <w:spacing w:before="0" w:after="0" w:line="360" w:lineRule="auto"/>
        <w:rPr>
          <w:rFonts w:ascii="宋体" w:hAnsi="宋体" w:cs="等线"/>
          <w:b/>
          <w:bCs/>
          <w:color w:val="000000" w:themeColor="text1"/>
          <w:szCs w:val="21"/>
          <w:highlight w:val="none"/>
          <w14:textFill>
            <w14:solidFill>
              <w14:schemeClr w14:val="tx1"/>
            </w14:solidFill>
          </w14:textFill>
        </w:rPr>
      </w:pPr>
      <w:r>
        <w:rPr>
          <w:rFonts w:hint="eastAsia" w:ascii="宋体" w:hAnsi="宋体" w:cs="等线"/>
          <w:b/>
          <w:bCs/>
          <w:color w:val="000000" w:themeColor="text1"/>
          <w:szCs w:val="21"/>
          <w:highlight w:val="none"/>
          <w:lang w:val="en-US" w:eastAsia="zh-CN"/>
          <w14:textFill>
            <w14:solidFill>
              <w14:schemeClr w14:val="tx1"/>
            </w14:solidFill>
          </w14:textFill>
        </w:rPr>
        <w:t xml:space="preserve">三</w:t>
      </w:r>
      <w:r>
        <w:rPr>
          <w:rFonts w:hint="eastAsia" w:ascii="宋体" w:hAnsi="宋体" w:cs="等线"/>
          <w:b/>
          <w:bCs/>
          <w:color w:val="000000" w:themeColor="text1"/>
          <w:szCs w:val="21"/>
          <w:highlight w:val="none"/>
          <w14:textFill>
            <w14:solidFill>
              <w14:schemeClr w14:val="tx1"/>
            </w14:solidFill>
          </w14:textFill>
        </w:rPr>
        <w:t xml:space="preserve">、工程量清单</w:t>
      </w:r>
      <w:r/>
    </w:p>
    <w:p>
      <w:pPr>
        <w:pStyle w:val="962"/>
        <w:ind w:left="0" w:firstLine="420"/>
        <w:jc w:val="left"/>
        <w:spacing w:line="360" w:lineRule="auto"/>
        <w:rPr>
          <w:rFonts w:ascii="宋体" w:hAnsi="宋体" w:cs="等线"/>
          <w:color w:val="000000" w:themeColor="text1"/>
          <w:highlight w:val="none"/>
          <w14:textFill>
            <w14:solidFill>
              <w14:schemeClr w14:val="tx1"/>
            </w14:solidFill>
          </w14:textFill>
        </w:rPr>
      </w:pPr>
      <w:r>
        <w:rPr>
          <w:rFonts w:hint="eastAsia" w:ascii="宋体" w:hAnsi="宋体" w:cs="等线"/>
          <w:color w:val="000000" w:themeColor="text1"/>
          <w:highlight w:val="none"/>
          <w14:textFill>
            <w14:solidFill>
              <w14:schemeClr w14:val="tx1"/>
            </w14:solidFill>
          </w14:textFill>
        </w:rPr>
        <w:t xml:space="preserve">详见附件</w:t>
      </w:r>
      <w:r/>
    </w:p>
    <w:p>
      <w:pPr>
        <w:pStyle w:val="765"/>
        <w:rPr>
          <w:rFonts w:ascii="宋体" w:hAnsi="宋体" w:cs="宋体"/>
          <w:color w:val="000000" w:themeColor="text1"/>
          <w:position w:val="6"/>
          <w:highlight w:val="none"/>
          <w14:textFill>
            <w14:solidFill>
              <w14:schemeClr w14:val="tx1"/>
            </w14:solidFill>
          </w14:textFill>
        </w:rPr>
        <w:sectPr>
          <w:footerReference w:type="default" r:id="rId9"/>
          <w:footnotePr/>
          <w:endnotePr/>
          <w:type w:val="nextPage"/>
          <w:pgSz w:w="11906" w:h="16838" w:orient="portrait"/>
          <w:pgMar w:top="1440" w:right="1800" w:bottom="1440" w:left="1800" w:header="851" w:footer="952" w:gutter="0"/>
          <w:pgNumType w:start="1"/>
          <w:cols w:num="1" w:sep="0" w:space="1701" w:equalWidth="1"/>
          <w:docGrid w:linePitch="360"/>
        </w:sectPr>
      </w:pPr>
      <w:r>
        <w:rPr>
          <w:rFonts w:ascii="宋体" w:hAnsi="宋体" w:cs="宋体"/>
          <w:color w:val="000000" w:themeColor="text1"/>
          <w:position w:val="6"/>
          <w:highlight w:val="none"/>
          <w14:textFill>
            <w14:solidFill>
              <w14:schemeClr w14:val="tx1"/>
            </w14:solidFill>
          </w14:textFill>
        </w:rPr>
      </w:r>
      <w:r/>
    </w:p>
    <w:p>
      <w:pPr>
        <w:pStyle w:val="735"/>
        <w:rPr>
          <w:rFonts w:ascii="宋体" w:hAnsi="宋体" w:eastAsia="宋体"/>
          <w:b w:val="0"/>
          <w:color w:val="000000" w:themeColor="text1"/>
          <w:sz w:val="36"/>
          <w:szCs w:val="36"/>
          <w:highlight w:val="none"/>
          <w14:textFill>
            <w14:solidFill>
              <w14:schemeClr w14:val="tx1"/>
            </w14:solidFill>
          </w14:textFill>
        </w:rPr>
      </w:pPr>
      <w:r>
        <w:rPr>
          <w:rFonts w:hint="eastAsia" w:ascii="宋体" w:hAnsi="宋体" w:eastAsia="宋体" w:cs="Arial"/>
          <w:bCs/>
          <w:color w:val="000000" w:themeColor="text1"/>
          <w:szCs w:val="44"/>
          <w:highlight w:val="none"/>
          <w14:textFill>
            <w14:solidFill>
              <w14:schemeClr w14:val="tx1"/>
            </w14:solidFill>
          </w14:textFill>
        </w:rPr>
        <w:t xml:space="preserve">第五章 评审方法和评审标准</w:t>
      </w:r>
      <w:r/>
    </w:p>
    <w:p>
      <w:pPr>
        <w:pStyle w:val="791"/>
        <w:ind w:firstLine="413"/>
        <w:spacing w:before="0" w:after="0" w:line="384" w:lineRule="auto"/>
        <w:rPr>
          <w:rFonts w:ascii="宋体" w:hAnsi="宋体"/>
          <w:b/>
          <w:bCs/>
          <w:color w:val="000000" w:themeColor="text1"/>
          <w:sz w:val="21"/>
          <w:szCs w:val="21"/>
          <w:highlight w:val="none"/>
          <w14:textFill>
            <w14:solidFill>
              <w14:schemeClr w14:val="tx1"/>
            </w14:solidFill>
          </w14:textFill>
        </w:rPr>
      </w:pPr>
      <w:r/>
      <w:bookmarkStart w:id="162" w:name="_Toc528836794"/>
      <w:r/>
      <w:bookmarkStart w:id="163" w:name="_Toc508646227"/>
      <w:r/>
      <w:bookmarkStart w:id="164" w:name="_Toc503874597"/>
      <w:r>
        <w:rPr>
          <w:rFonts w:hint="eastAsia" w:ascii="宋体" w:hAnsi="宋体"/>
          <w:b/>
          <w:bCs/>
          <w:color w:val="000000" w:themeColor="text1"/>
          <w:sz w:val="21"/>
          <w:szCs w:val="21"/>
          <w:highlight w:val="none"/>
          <w14:textFill>
            <w14:solidFill>
              <w14:schemeClr w14:val="tx1"/>
            </w14:solidFill>
          </w14:textFill>
        </w:rPr>
        <w:t xml:space="preserve">一、评审方法</w:t>
      </w:r>
      <w:bookmarkEnd w:id="162"/>
      <w:r/>
      <w:bookmarkEnd w:id="163"/>
      <w:r/>
      <w:bookmarkEnd w:id="164"/>
      <w:r/>
      <w:r/>
    </w:p>
    <w:p>
      <w:pPr>
        <w:ind w:firstLine="422"/>
        <w:spacing w:line="384" w:lineRule="auto"/>
        <w:rPr>
          <w:rFonts w:ascii="宋体" w:hAnsi="宋体" w:cs="Times New Roman"/>
          <w:color w:val="000000" w:themeColor="text1"/>
          <w:highlight w:val="none"/>
          <w14:textFill>
            <w14:solidFill>
              <w14:schemeClr w14:val="tx1"/>
            </w14:solidFill>
          </w14:textFill>
        </w:rPr>
      </w:pPr>
      <w:r/>
      <w:bookmarkStart w:id="165" w:name="_Toc449017024"/>
      <w:r/>
      <w:bookmarkStart w:id="166" w:name="_Toc449016388"/>
      <w:r>
        <w:rPr>
          <w:rFonts w:hint="eastAsia" w:ascii="宋体" w:hAnsi="宋体" w:cs="Times New Roman"/>
          <w:color w:val="000000" w:themeColor="text1"/>
          <w:highlight w:val="none"/>
          <w14:textFill>
            <w14:solidFill>
              <w14:schemeClr w14:val="tx1"/>
            </w14:solidFill>
          </w14:textFill>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84"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二、</w:t>
      </w:r>
      <w:bookmarkEnd w:id="165"/>
      <w:r/>
      <w:bookmarkEnd w:id="166"/>
      <w:r>
        <w:rPr>
          <w:rFonts w:hint="eastAsia" w:ascii="宋体" w:hAnsi="宋体" w:eastAsia="宋体" w:cs="宋体"/>
          <w:b/>
          <w:bCs w:val="0"/>
          <w:color w:val="000000" w:themeColor="text1"/>
          <w:sz w:val="21"/>
          <w:szCs w:val="22"/>
          <w:highlight w:val="none"/>
          <w:lang w:val="en-US" w:eastAsia="zh-CN" w:bidi="ar"/>
          <w14:textFill>
            <w14:solidFill>
              <w14:schemeClr w14:val="tx1"/>
            </w14:solidFill>
          </w14:textFill>
        </w:rPr>
        <w:t xml:space="preserve">政府采购政策功能落实</w:t>
      </w:r>
      <w:r/>
    </w:p>
    <w:p>
      <w:pPr>
        <w:pStyle w:val="971"/>
        <w:ind w:firstLine="420"/>
        <w:spacing w:before="0" w:after="0" w:line="384"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1"/>
        <w:ind w:firstLine="420"/>
        <w:spacing w:before="0" w:after="0" w:line="384"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1、本项目专门面向中小企业采购</w:t>
      </w:r>
      <w:r/>
    </w:p>
    <w:p>
      <w:pPr>
        <w:pStyle w:val="971"/>
        <w:ind w:firstLine="420"/>
        <w:spacing w:before="0" w:after="0" w:line="384"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1）供应商需按照采购文件的要求提供相应的《中小企业声明函》，《中小企业声明函》不符合要求或未提供的，投标文件无效。</w:t>
      </w:r>
      <w:r/>
    </w:p>
    <w:p>
      <w:pPr>
        <w:pStyle w:val="971"/>
        <w:ind w:firstLine="420"/>
        <w:spacing w:before="0" w:after="0" w:line="384"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2）企业标准请参照《关于印发中小企业划型标准规定的通知》（工信部联企业[2011]300号）文件规定自行填写。</w:t>
      </w:r>
      <w:r/>
    </w:p>
    <w:p>
      <w:pPr>
        <w:pStyle w:val="971"/>
        <w:ind w:firstLine="420"/>
        <w:spacing w:before="0" w:after="0" w:line="384"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2、残疾人福利单位价格扣除</w:t>
      </w:r>
      <w:r/>
    </w:p>
    <w:p>
      <w:pPr>
        <w:pStyle w:val="971"/>
        <w:ind w:firstLine="420"/>
        <w:spacing w:before="0" w:after="0" w:line="384"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（1）残疾人福利性单位视同小型、微型企业。</w:t>
      </w:r>
      <w:r/>
    </w:p>
    <w:p>
      <w:pPr>
        <w:pStyle w:val="971"/>
        <w:ind w:firstLine="420"/>
        <w:spacing w:before="0" w:after="0" w:line="384"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971"/>
        <w:ind w:firstLine="420"/>
        <w:spacing w:before="0" w:after="0" w:line="384"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（3）残疾人福利单位标准请参照《关于促进残疾人就业政府采购政策的通知》（财库〔2017〕141 号）。</w:t>
      </w:r>
      <w:r/>
    </w:p>
    <w:p>
      <w:pPr>
        <w:pStyle w:val="971"/>
        <w:ind w:firstLine="420"/>
        <w:spacing w:before="0" w:after="0" w:line="384"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3、监狱和戒毒企业价格扣除</w:t>
      </w:r>
      <w:r/>
    </w:p>
    <w:p>
      <w:pPr>
        <w:pStyle w:val="971"/>
        <w:ind w:firstLine="420"/>
        <w:spacing w:before="0" w:after="0" w:line="384"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（1）监狱和戒毒企业（简称监狱企业）视同小型、微型企业。</w:t>
      </w:r>
      <w:r/>
    </w:p>
    <w:p>
      <w:pPr>
        <w:pStyle w:val="971"/>
        <w:ind w:firstLine="420"/>
        <w:spacing w:before="0" w:after="0" w:line="384"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1"/>
        <w:ind w:firstLine="420"/>
        <w:spacing w:before="0" w:after="0" w:line="384"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（3）监狱企业标准请参照《关于政府采购支持监狱企业发展有关问题的通知》（财库[2014]68 号）。</w:t>
      </w:r>
      <w:r/>
    </w:p>
    <w:p>
      <w:pPr>
        <w:pStyle w:val="971"/>
        <w:ind w:firstLine="420"/>
        <w:spacing w:before="0" w:after="0" w:line="384"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pStyle w:val="971"/>
        <w:ind w:left="422" w:firstLine="0"/>
        <w:spacing w:before="0" w:after="0"/>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971"/>
        <w:ind w:left="422" w:firstLine="0"/>
        <w:spacing w:before="0" w:after="0"/>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971"/>
        <w:ind w:left="422" w:firstLine="0"/>
        <w:spacing w:before="0" w:after="0"/>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三、评标标准</w:t>
      </w:r>
      <w:r/>
    </w:p>
    <w:tbl>
      <w:tblPr>
        <w:tblStyle w:val="675"/>
        <w:tblW w:w="8891"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93"/>
        <w:gridCol w:w="642"/>
        <w:gridCol w:w="7256"/>
      </w:tblGrid>
      <w:tr>
        <w:trPr/>
        <w:tc>
          <w:tcPr>
            <w:tcBorders>
              <w:top w:val="single" w:color="auto" w:sz="6" w:space="0"/>
              <w:left w:val="single" w:color="auto" w:sz="4"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项 目</w:t>
            </w:r>
            <w:r/>
          </w:p>
        </w:tc>
        <w:tc>
          <w:tcPr>
            <w:tcBorders>
              <w:top w:val="single" w:color="auto" w:sz="6" w:space="0"/>
              <w:left w:val="single" w:color="auto" w:sz="6" w:space="0"/>
              <w:bottom w:val="single" w:color="auto" w:sz="6" w:space="0"/>
              <w:right w:val="single" w:color="auto" w:sz="6" w:space="0"/>
            </w:tcBorders>
            <w:tcW w:w="642"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分数</w:t>
            </w:r>
            <w:r/>
          </w:p>
        </w:tc>
        <w:tc>
          <w:tcPr>
            <w:tcBorders>
              <w:top w:val="single" w:color="auto" w:sz="6" w:space="0"/>
              <w:left w:val="single" w:color="auto" w:sz="6" w:space="0"/>
              <w:bottom w:val="single" w:color="auto" w:sz="6" w:space="0"/>
              <w:right w:val="single" w:color="auto" w:sz="6" w:space="0"/>
            </w:tcBorders>
            <w:tcW w:w="7256"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投标报价</w:t>
            </w:r>
            <w:r/>
          </w:p>
        </w:tc>
        <w:tc>
          <w:tcPr>
            <w:tcBorders>
              <w:top w:val="single" w:color="auto" w:sz="6" w:space="0"/>
              <w:left w:val="single" w:color="auto" w:sz="6" w:space="0"/>
              <w:bottom w:val="single" w:color="auto" w:sz="6" w:space="0"/>
              <w:right w:val="single" w:color="auto" w:sz="6" w:space="0"/>
            </w:tcBorders>
            <w:tcW w:w="642"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4</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7256" w:type="dxa"/>
            <w:vAlign w:val="center"/>
            <w:textDirection w:val="lrTb"/>
            <w:noWrap w:val="false"/>
          </w:tcPr>
          <w:p>
            <w:pPr>
              <w:jc w:val="left"/>
              <w:spacing w:line="40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bookmarkStart w:id="167" w:name="OLE_LINK16"/>
            <w:r/>
            <w:bookmarkStart w:id="168" w:name="OLE_LINK15"/>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4</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w:t>
            </w:r>
            <w:r/>
          </w:p>
          <w:p>
            <w:pPr>
              <w:pStyle w:val="679"/>
              <w:spacing w:line="40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14:textFill>
                  <w14:solidFill>
                    <w14:schemeClr w14:val="tx1"/>
                  </w14:solidFill>
                </w14:textFill>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bookmarkEnd w:id="167"/>
            <w:r/>
            <w:bookmarkEnd w:id="168"/>
            <w:r/>
            <w:r/>
          </w:p>
        </w:tc>
      </w:tr>
      <w:tr>
        <w:trPr>
          <w:trHeight w:val="2910"/>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施工方案</w:t>
            </w:r>
            <w:r/>
          </w:p>
        </w:tc>
        <w:tc>
          <w:tcPr>
            <w:tcBorders>
              <w:top w:val="single" w:color="auto" w:sz="6" w:space="0"/>
              <w:left w:val="single" w:color="auto" w:sz="6" w:space="0"/>
              <w:bottom w:val="single" w:color="auto" w:sz="6" w:space="0"/>
              <w:right w:val="single" w:color="auto" w:sz="6" w:space="0"/>
            </w:tcBorders>
            <w:tcW w:w="642"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eastAsia="宋体" w:asciiTheme="minorEastAsia" w:hAnsiTheme="minorEastAsia" w:cstheme="minorEastAsia"/>
                <w:color w:val="000000" w:themeColor="text1"/>
                <w:sz w:val="18"/>
                <w:szCs w:val="18"/>
                <w:highlight w:val="none"/>
                <w:lang w:val="en-US" w:eastAsia="zh-CN"/>
                <w14:textFill>
                  <w14:solidFill>
                    <w14:schemeClr w14:val="tx1"/>
                  </w14:solidFill>
                </w14:textFill>
              </w:rPr>
              <w:t xml:space="preserve">42</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7256" w:type="dxa"/>
            <w:vAlign w:val="center"/>
            <w:textDirection w:val="lrTb"/>
            <w:noWrap w:val="false"/>
          </w:tcPr>
          <w:p>
            <w:pPr>
              <w:ind w:left="105" w:right="105"/>
              <w:keepLines w:val="0"/>
              <w:keepNext w:val="0"/>
              <w:pageBreakBefore w:val="0"/>
              <w:spacing w:line="400" w:lineRule="exact"/>
              <w:rPr>
                <w:rFonts w:hint="eastAsia" w:ascii="宋体" w:hAnsi="宋体" w:eastAsia="宋体" w:cs="宋体"/>
                <w:sz w:val="18"/>
                <w:szCs w:val="18"/>
              </w:rPr>
            </w:pPr>
            <w:r>
              <w:rPr>
                <w:rFonts w:hint="eastAsia" w:ascii="宋体" w:hAnsi="宋体" w:eastAsia="宋体" w:cs="宋体"/>
                <w:sz w:val="18"/>
                <w:szCs w:val="18"/>
              </w:rPr>
              <w:t xml:space="preserve">1、</w:t>
            </w:r>
            <w:bookmarkStart w:id="169" w:name="OLE_LINK19"/>
            <w:r>
              <w:rPr>
                <w:rFonts w:hint="eastAsia" w:ascii="宋体" w:hAnsi="宋体" w:cs="宋体"/>
                <w:color w:val="000000" w:themeColor="text1"/>
                <w:sz w:val="18"/>
                <w:szCs w:val="18"/>
                <w:highlight w:val="none"/>
                <w14:textFill>
                  <w14:solidFill>
                    <w14:schemeClr w14:val="tx1"/>
                  </w14:solidFill>
                </w14:textFill>
              </w:rPr>
              <w:t xml:space="preserve">工程总体设想、交通组织方案、与属地管理部门及沿线单位的协调措施、分段施工计划、施工期间市民出行保障措施</w:t>
            </w:r>
            <w:r>
              <w:rPr>
                <w:rFonts w:hint="eastAsia" w:ascii="宋体" w:hAnsi="宋体" w:cs="宋体"/>
                <w:color w:val="000000" w:themeColor="text1"/>
                <w:sz w:val="18"/>
                <w:szCs w:val="18"/>
                <w:highlight w:val="none"/>
                <w:lang w:val="en-US" w:eastAsia="zh-CN"/>
                <w14:textFill>
                  <w14:solidFill>
                    <w14:schemeClr w14:val="tx1"/>
                  </w14:solidFill>
                </w14:textFill>
              </w:rPr>
              <w:t xml:space="preserve">等</w:t>
            </w:r>
            <w:r>
              <w:rPr>
                <w:rFonts w:hint="eastAsia" w:ascii="宋体" w:hAnsi="宋体" w:eastAsia="宋体" w:cs="宋体"/>
                <w:sz w:val="18"/>
                <w:szCs w:val="18"/>
              </w:rPr>
              <w:t xml:space="preserve">内容进行评分，满分10分。</w:t>
            </w:r>
            <w:bookmarkEnd w:id="169"/>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eastAsia="宋体" w:cs="宋体"/>
                <w:sz w:val="18"/>
                <w:szCs w:val="18"/>
              </w:rPr>
              <w:t xml:space="preserve">（1）方案详细、完整、科学，能体现项目实际情况、针对性强得1</w:t>
            </w:r>
            <w:r>
              <w:rPr>
                <w:rFonts w:hint="eastAsia" w:ascii="宋体" w:hAnsi="宋体" w:cs="宋体"/>
                <w:sz w:val="18"/>
                <w:szCs w:val="18"/>
                <w:lang w:val="en-US" w:eastAsia="zh-CN"/>
              </w:rPr>
              <w:t xml:space="preserve">0</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eastAsia="宋体" w:cs="宋体"/>
                <w:sz w:val="18"/>
                <w:szCs w:val="18"/>
              </w:rPr>
              <w:t xml:space="preserve">（2）方案较为完整，科学性及详细性较好，项目实际情况、针对性基本满足项目需求得</w:t>
            </w:r>
            <w:r>
              <w:rPr>
                <w:rFonts w:hint="eastAsia" w:ascii="宋体" w:hAnsi="宋体" w:cs="宋体"/>
                <w:sz w:val="18"/>
                <w:szCs w:val="18"/>
                <w:lang w:val="en-US" w:eastAsia="zh-CN"/>
              </w:rPr>
              <w:t xml:space="preserve">8</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eastAsia="宋体" w:cs="宋体"/>
                <w:sz w:val="18"/>
                <w:szCs w:val="18"/>
              </w:rPr>
              <w:t xml:space="preserve">（3）方案完整性、科学性、合理性一般、存在遗失疏漏的得6分；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eastAsia="宋体" w:cs="宋体"/>
                <w:sz w:val="18"/>
                <w:szCs w:val="18"/>
              </w:rPr>
              <w:t xml:space="preserve">（4）方案简单、科学性、合理性较差、遗失疏漏较多得</w:t>
            </w:r>
            <w:r>
              <w:rPr>
                <w:rFonts w:hint="eastAsia" w:ascii="宋体" w:hAnsi="宋体" w:cs="宋体"/>
                <w:sz w:val="18"/>
                <w:szCs w:val="18"/>
                <w:lang w:val="en-US" w:eastAsia="zh-CN"/>
              </w:rPr>
              <w:t xml:space="preserve">4</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eastAsia="宋体" w:cs="宋体"/>
                <w:sz w:val="18"/>
                <w:szCs w:val="18"/>
              </w:rPr>
              <w:t xml:space="preserve">（5）未提供不得分。</w:t>
            </w:r>
            <w:r/>
          </w:p>
          <w:p>
            <w:pPr>
              <w:spacing w:line="400" w:lineRule="exact"/>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针对本项目主要病害</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（如路面裂缝、坑槽、沉降、检查井周边破损、人行道板松动缺失、栏杆锈蚀、标牌损坏、雨污水管道渗漏/堵塞、绿化缺损、路灯故障等）</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的修复工艺说明、施工人员安排、拟投入养护设备清单及技术参数、施工前</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后检测方案、质量控制</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等</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内容进行评分，</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满分10分。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1</w:t>
            </w:r>
            <w:r>
              <w:rPr>
                <w:rFonts w:hint="eastAsia" w:ascii="宋体" w:hAnsi="宋体" w:cs="宋体"/>
                <w:sz w:val="18"/>
                <w:szCs w:val="18"/>
                <w:lang w:eastAsia="zh-CN"/>
              </w:rPr>
              <w:t xml:space="preserve">）</w:t>
            </w:r>
            <w:r>
              <w:rPr>
                <w:rFonts w:hint="eastAsia" w:ascii="宋体" w:hAnsi="宋体" w:eastAsia="宋体" w:cs="宋体"/>
                <w:sz w:val="18"/>
                <w:szCs w:val="18"/>
              </w:rPr>
              <w:t xml:space="preserve">内容描述详细、合理、可操作性强的得</w:t>
            </w:r>
            <w:r>
              <w:rPr>
                <w:rFonts w:hint="eastAsia" w:ascii="宋体" w:hAnsi="宋体" w:cs="宋体"/>
                <w:sz w:val="18"/>
                <w:szCs w:val="18"/>
                <w:lang w:val="en-US" w:eastAsia="zh-CN"/>
              </w:rPr>
              <w:t xml:space="preserve">10</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2</w:t>
            </w:r>
            <w:r>
              <w:rPr>
                <w:rFonts w:hint="eastAsia" w:ascii="宋体" w:hAnsi="宋体" w:cs="宋体"/>
                <w:sz w:val="18"/>
                <w:szCs w:val="18"/>
                <w:lang w:eastAsia="zh-CN"/>
              </w:rPr>
              <w:t xml:space="preserve">）</w:t>
            </w:r>
            <w:r>
              <w:rPr>
                <w:rFonts w:hint="eastAsia" w:ascii="宋体" w:hAnsi="宋体" w:eastAsia="宋体" w:cs="宋体"/>
                <w:sz w:val="18"/>
                <w:szCs w:val="18"/>
              </w:rPr>
              <w:t xml:space="preserve">内容描述较详细、合理、可操作性较强的得</w:t>
            </w:r>
            <w:r>
              <w:rPr>
                <w:rFonts w:hint="eastAsia" w:ascii="宋体" w:hAnsi="宋体" w:cs="宋体"/>
                <w:sz w:val="18"/>
                <w:szCs w:val="18"/>
                <w:lang w:val="en-US" w:eastAsia="zh-CN"/>
              </w:rPr>
              <w:t xml:space="preserve">8</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3</w:t>
            </w:r>
            <w:r>
              <w:rPr>
                <w:rFonts w:hint="eastAsia" w:ascii="宋体" w:hAnsi="宋体" w:cs="宋体"/>
                <w:sz w:val="18"/>
                <w:szCs w:val="18"/>
                <w:lang w:eastAsia="zh-CN"/>
              </w:rPr>
              <w:t xml:space="preserve">）</w:t>
            </w:r>
            <w:r>
              <w:rPr>
                <w:rFonts w:hint="eastAsia" w:ascii="宋体" w:hAnsi="宋体" w:eastAsia="宋体" w:cs="宋体"/>
                <w:sz w:val="18"/>
                <w:szCs w:val="18"/>
              </w:rPr>
              <w:t xml:space="preserve">内容描述一般、合理、可操作性一般的得</w:t>
            </w:r>
            <w:r>
              <w:rPr>
                <w:rFonts w:hint="eastAsia" w:ascii="宋体" w:hAnsi="宋体" w:cs="宋体"/>
                <w:sz w:val="18"/>
                <w:szCs w:val="18"/>
                <w:lang w:val="en-US" w:eastAsia="zh-CN"/>
              </w:rPr>
              <w:t xml:space="preserve">6</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4</w:t>
            </w:r>
            <w:r>
              <w:rPr>
                <w:rFonts w:hint="eastAsia" w:ascii="宋体" w:hAnsi="宋体" w:cs="宋体"/>
                <w:sz w:val="18"/>
                <w:szCs w:val="18"/>
                <w:lang w:eastAsia="zh-CN"/>
              </w:rPr>
              <w:t xml:space="preserve">）</w:t>
            </w:r>
            <w:r>
              <w:rPr>
                <w:rFonts w:hint="eastAsia" w:ascii="宋体" w:hAnsi="宋体" w:eastAsia="宋体" w:cs="宋体"/>
                <w:sz w:val="18"/>
                <w:szCs w:val="18"/>
              </w:rPr>
              <w:t xml:space="preserve">内容描述较简单、合理、可操作性差的得</w:t>
            </w:r>
            <w:r>
              <w:rPr>
                <w:rFonts w:hint="eastAsia" w:ascii="宋体" w:hAnsi="宋体" w:cs="宋体"/>
                <w:sz w:val="18"/>
                <w:szCs w:val="18"/>
                <w:lang w:val="en-US" w:eastAsia="zh-CN"/>
              </w:rPr>
              <w:t xml:space="preserve">4</w:t>
            </w:r>
            <w:r>
              <w:rPr>
                <w:rFonts w:hint="eastAsia" w:ascii="宋体" w:hAnsi="宋体" w:eastAsia="宋体" w:cs="宋体"/>
                <w:sz w:val="18"/>
                <w:szCs w:val="18"/>
              </w:rPr>
              <w:t xml:space="preserve">分；</w:t>
            </w:r>
            <w:r/>
          </w:p>
          <w:p>
            <w:pPr>
              <w:spacing w:line="400" w:lineRule="exact"/>
              <w:rPr>
                <w:rFonts w:hint="default" w:ascii="宋体" w:hAnsi="宋体" w:eastAsia="宋体" w:cs="宋体"/>
                <w:sz w:val="18"/>
                <w:szCs w:val="18"/>
                <w:lang w:val="en-US" w:eastAsia="zh-CN"/>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5</w:t>
            </w:r>
            <w:r>
              <w:rPr>
                <w:rFonts w:hint="eastAsia" w:ascii="宋体" w:hAnsi="宋体" w:cs="宋体"/>
                <w:sz w:val="18"/>
                <w:szCs w:val="18"/>
                <w:lang w:eastAsia="zh-CN"/>
              </w:rPr>
              <w:t xml:space="preserve">）</w:t>
            </w:r>
            <w:r>
              <w:rPr>
                <w:rFonts w:hint="eastAsia" w:ascii="宋体" w:hAnsi="宋体" w:eastAsia="宋体" w:cs="宋体"/>
                <w:sz w:val="18"/>
                <w:szCs w:val="18"/>
              </w:rPr>
              <w:t xml:space="preserve">未有内容描述的不得分。</w:t>
            </w:r>
            <w:r/>
          </w:p>
          <w:p>
            <w:pPr>
              <w:ind w:left="105" w:right="105"/>
              <w:keepLines w:val="0"/>
              <w:keepNext w:val="0"/>
              <w:pageBreakBefore w:val="0"/>
              <w:spacing w:line="400" w:lineRule="exact"/>
              <w:rPr>
                <w:rFonts w:hint="eastAsia" w:ascii="宋体" w:hAnsi="宋体" w:eastAsia="宋体" w:cs="宋体"/>
                <w:sz w:val="18"/>
                <w:szCs w:val="18"/>
              </w:rPr>
            </w:pPr>
            <w:r>
              <w:rPr>
                <w:rFonts w:hint="eastAsia" w:ascii="宋体" w:hAnsi="宋体" w:eastAsia="宋体" w:cs="宋体"/>
                <w:sz w:val="18"/>
                <w:szCs w:val="18"/>
              </w:rPr>
              <w:t xml:space="preserve">3、</w:t>
            </w:r>
            <w:r>
              <w:rPr>
                <w:rFonts w:hint="eastAsia" w:ascii="宋体" w:hAnsi="宋体" w:cs="宋体"/>
                <w:sz w:val="18"/>
                <w:szCs w:val="18"/>
                <w:lang w:val="en-US" w:eastAsia="zh-CN"/>
              </w:rPr>
              <w:t xml:space="preserve">针</w:t>
            </w:r>
            <w:r>
              <w:rPr>
                <w:rFonts w:hint="eastAsia" w:ascii="宋体" w:hAnsi="宋体" w:eastAsia="宋体" w:cs="宋体"/>
                <w:sz w:val="18"/>
                <w:szCs w:val="18"/>
              </w:rPr>
              <w:t xml:space="preserve">对本项目从质量控制、进度控制、成本控制等内容进行评分。满分1</w:t>
            </w:r>
            <w:r>
              <w:rPr>
                <w:rFonts w:hint="eastAsia" w:ascii="宋体" w:hAnsi="宋体" w:cs="宋体"/>
                <w:sz w:val="18"/>
                <w:szCs w:val="18"/>
                <w:lang w:val="en-US" w:eastAsia="zh-CN"/>
              </w:rPr>
              <w:t xml:space="preserve">2</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1</w:t>
            </w:r>
            <w:r>
              <w:rPr>
                <w:rFonts w:hint="eastAsia" w:ascii="宋体" w:hAnsi="宋体" w:cs="宋体"/>
                <w:sz w:val="18"/>
                <w:szCs w:val="18"/>
                <w:lang w:eastAsia="zh-CN"/>
              </w:rPr>
              <w:t xml:space="preserve">）</w:t>
            </w:r>
            <w:r>
              <w:rPr>
                <w:rFonts w:hint="eastAsia" w:ascii="宋体" w:hAnsi="宋体" w:eastAsia="宋体" w:cs="宋体"/>
                <w:sz w:val="18"/>
                <w:szCs w:val="18"/>
              </w:rPr>
              <w:t xml:space="preserve">总进度计划详尽，项目实施进度、时间点、关键节点等设置清晰准确，可操作性强，合理的得1</w:t>
            </w:r>
            <w:r>
              <w:rPr>
                <w:rFonts w:hint="eastAsia" w:ascii="宋体" w:hAnsi="宋体" w:cs="宋体"/>
                <w:sz w:val="18"/>
                <w:szCs w:val="18"/>
                <w:lang w:val="en-US" w:eastAsia="zh-CN"/>
              </w:rPr>
              <w:t xml:space="preserve">2</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2</w:t>
            </w:r>
            <w:r>
              <w:rPr>
                <w:rFonts w:hint="eastAsia" w:ascii="宋体" w:hAnsi="宋体" w:cs="宋体"/>
                <w:sz w:val="18"/>
                <w:szCs w:val="18"/>
                <w:lang w:eastAsia="zh-CN"/>
              </w:rPr>
              <w:t xml:space="preserve">）</w:t>
            </w:r>
            <w:r>
              <w:rPr>
                <w:rFonts w:hint="eastAsia" w:ascii="宋体" w:hAnsi="宋体" w:eastAsia="宋体" w:cs="宋体"/>
                <w:sz w:val="18"/>
                <w:szCs w:val="18"/>
              </w:rPr>
              <w:t xml:space="preserve">总进度计划较详尽，项目实施进度、时间点、关键节点等设置清晰准确，可操作性较强，较合理的得</w:t>
            </w:r>
            <w:r>
              <w:rPr>
                <w:rFonts w:hint="eastAsia" w:ascii="宋体" w:hAnsi="宋体" w:cs="宋体"/>
                <w:sz w:val="18"/>
                <w:szCs w:val="18"/>
                <w:lang w:val="en-US" w:eastAsia="zh-CN"/>
              </w:rPr>
              <w:t xml:space="preserve">9</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3</w:t>
            </w:r>
            <w:r>
              <w:rPr>
                <w:rFonts w:hint="eastAsia" w:ascii="宋体" w:hAnsi="宋体" w:cs="宋体"/>
                <w:sz w:val="18"/>
                <w:szCs w:val="18"/>
                <w:lang w:eastAsia="zh-CN"/>
              </w:rPr>
              <w:t xml:space="preserve">）</w:t>
            </w:r>
            <w:r>
              <w:rPr>
                <w:rFonts w:hint="eastAsia" w:ascii="宋体" w:hAnsi="宋体" w:eastAsia="宋体" w:cs="宋体"/>
                <w:sz w:val="18"/>
                <w:szCs w:val="18"/>
              </w:rPr>
              <w:t xml:space="preserve">总进度计划粗略，项目实施进度、时间点、关键点等设置描述一般，可操作性一般，合理性一般的得</w:t>
            </w:r>
            <w:r>
              <w:rPr>
                <w:rFonts w:hint="eastAsia" w:ascii="宋体" w:hAnsi="宋体" w:cs="宋体"/>
                <w:sz w:val="18"/>
                <w:szCs w:val="18"/>
                <w:lang w:val="en-US" w:eastAsia="zh-CN"/>
              </w:rPr>
              <w:t xml:space="preserve">6</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4</w:t>
            </w:r>
            <w:r>
              <w:rPr>
                <w:rFonts w:hint="eastAsia" w:ascii="宋体" w:hAnsi="宋体" w:cs="宋体"/>
                <w:sz w:val="18"/>
                <w:szCs w:val="18"/>
                <w:lang w:eastAsia="zh-CN"/>
              </w:rPr>
              <w:t xml:space="preserve">）</w:t>
            </w:r>
            <w:r>
              <w:rPr>
                <w:rFonts w:hint="eastAsia" w:ascii="宋体" w:hAnsi="宋体" w:eastAsia="宋体" w:cs="宋体"/>
                <w:sz w:val="18"/>
                <w:szCs w:val="18"/>
              </w:rPr>
              <w:t xml:space="preserve">总进度计划差，项目实施进度、时间点、关键点等设置描述一般，可操作性差，合理性差的得</w:t>
            </w:r>
            <w:r>
              <w:rPr>
                <w:rFonts w:hint="eastAsia" w:ascii="宋体" w:hAnsi="宋体" w:cs="宋体"/>
                <w:sz w:val="18"/>
                <w:szCs w:val="18"/>
                <w:lang w:val="en-US" w:eastAsia="zh-CN"/>
              </w:rPr>
              <w:t xml:space="preserve">3</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5</w:t>
            </w:r>
            <w:r>
              <w:rPr>
                <w:rFonts w:hint="eastAsia" w:ascii="宋体" w:hAnsi="宋体" w:cs="宋体"/>
                <w:sz w:val="18"/>
                <w:szCs w:val="18"/>
                <w:lang w:eastAsia="zh-CN"/>
              </w:rPr>
              <w:t xml:space="preserve">）</w:t>
            </w:r>
            <w:r>
              <w:rPr>
                <w:rFonts w:hint="eastAsia" w:ascii="宋体" w:hAnsi="宋体" w:eastAsia="宋体" w:cs="宋体"/>
                <w:sz w:val="18"/>
                <w:szCs w:val="18"/>
              </w:rPr>
              <w:t xml:space="preserve">未有相应内容描述的不得分。</w:t>
            </w:r>
            <w:r/>
          </w:p>
          <w:p>
            <w:pPr>
              <w:ind w:left="105" w:right="105"/>
              <w:keepLines w:val="0"/>
              <w:keepNext w:val="0"/>
              <w:pageBreakBefore w:val="0"/>
              <w:spacing w:line="400" w:lineRule="exact"/>
              <w:rPr>
                <w:rFonts w:hint="eastAsia" w:ascii="宋体" w:hAnsi="宋体" w:eastAsia="宋体" w:cs="宋体"/>
                <w:sz w:val="18"/>
                <w:szCs w:val="18"/>
              </w:rPr>
            </w:pPr>
            <w:r>
              <w:rPr>
                <w:rFonts w:hint="eastAsia" w:ascii="宋体" w:hAnsi="宋体" w:eastAsia="宋体" w:cs="宋体"/>
                <w:sz w:val="18"/>
                <w:szCs w:val="18"/>
              </w:rPr>
              <w:t xml:space="preserve">4、</w:t>
            </w:r>
            <w:bookmarkStart w:id="170" w:name="OLE_LINK25"/>
            <w:r/>
            <w:bookmarkStart w:id="171" w:name="OLE_LINK24"/>
            <w:r>
              <w:rPr>
                <w:rFonts w:hint="eastAsia" w:ascii="宋体" w:hAnsi="宋体" w:eastAsia="宋体" w:cs="宋体"/>
                <w:sz w:val="18"/>
                <w:szCs w:val="18"/>
              </w:rPr>
              <w:t xml:space="preserve">针对本项目安全生产、文明施工、保证措施、应急预案、施救措施等内容进行评分，满分</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1</w:t>
            </w:r>
            <w:r>
              <w:rPr>
                <w:rFonts w:hint="eastAsia" w:ascii="宋体" w:hAnsi="宋体" w:cs="宋体"/>
                <w:sz w:val="18"/>
                <w:szCs w:val="18"/>
                <w:lang w:eastAsia="zh-CN"/>
              </w:rPr>
              <w:t xml:space="preserve">）</w:t>
            </w:r>
            <w:r>
              <w:rPr>
                <w:rFonts w:hint="eastAsia" w:ascii="宋体" w:hAnsi="宋体" w:eastAsia="宋体" w:cs="宋体"/>
                <w:sz w:val="18"/>
                <w:szCs w:val="18"/>
              </w:rPr>
              <w:t xml:space="preserve">措施内容描述详细、合理、可操作性强的得</w:t>
            </w:r>
            <w:r>
              <w:rPr>
                <w:rFonts w:hint="eastAsia" w:ascii="宋体" w:hAnsi="宋体" w:cs="宋体"/>
                <w:sz w:val="18"/>
                <w:szCs w:val="18"/>
                <w:lang w:val="en-US" w:eastAsia="zh-CN"/>
              </w:rPr>
              <w:t xml:space="preserve">10</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2</w:t>
            </w:r>
            <w:r>
              <w:rPr>
                <w:rFonts w:hint="eastAsia" w:ascii="宋体" w:hAnsi="宋体" w:cs="宋体"/>
                <w:sz w:val="18"/>
                <w:szCs w:val="18"/>
                <w:lang w:eastAsia="zh-CN"/>
              </w:rPr>
              <w:t xml:space="preserve">）</w:t>
            </w:r>
            <w:r>
              <w:rPr>
                <w:rFonts w:hint="eastAsia" w:ascii="宋体" w:hAnsi="宋体" w:eastAsia="宋体" w:cs="宋体"/>
                <w:sz w:val="18"/>
                <w:szCs w:val="18"/>
              </w:rPr>
              <w:t xml:space="preserve">措施内容描述较详细、合理、可操作性较强的得</w:t>
            </w:r>
            <w:r>
              <w:rPr>
                <w:rFonts w:hint="eastAsia" w:ascii="宋体" w:hAnsi="宋体" w:cs="宋体"/>
                <w:sz w:val="18"/>
                <w:szCs w:val="18"/>
                <w:lang w:val="en-US" w:eastAsia="zh-CN"/>
              </w:rPr>
              <w:t xml:space="preserve">8</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3</w:t>
            </w:r>
            <w:r>
              <w:rPr>
                <w:rFonts w:hint="eastAsia" w:ascii="宋体" w:hAnsi="宋体" w:cs="宋体"/>
                <w:sz w:val="18"/>
                <w:szCs w:val="18"/>
                <w:lang w:eastAsia="zh-CN"/>
              </w:rPr>
              <w:t xml:space="preserve">）</w:t>
            </w:r>
            <w:r>
              <w:rPr>
                <w:rFonts w:hint="eastAsia" w:ascii="宋体" w:hAnsi="宋体" w:eastAsia="宋体" w:cs="宋体"/>
                <w:sz w:val="18"/>
                <w:szCs w:val="18"/>
              </w:rPr>
              <w:t xml:space="preserve">措施内容描述一般、合理、可操作性一般的得</w:t>
            </w:r>
            <w:r>
              <w:rPr>
                <w:rFonts w:hint="eastAsia" w:ascii="宋体" w:hAnsi="宋体" w:cs="宋体"/>
                <w:sz w:val="18"/>
                <w:szCs w:val="18"/>
                <w:lang w:val="en-US" w:eastAsia="zh-CN"/>
              </w:rPr>
              <w:t xml:space="preserve">6</w:t>
            </w:r>
            <w:r>
              <w:rPr>
                <w:rFonts w:hint="eastAsia" w:ascii="宋体" w:hAnsi="宋体" w:eastAsia="宋体" w:cs="宋体"/>
                <w:sz w:val="18"/>
                <w:szCs w:val="18"/>
              </w:rPr>
              <w:t xml:space="preserve">分；</w:t>
            </w:r>
            <w:r/>
          </w:p>
          <w:p>
            <w:pPr>
              <w:ind w:right="105"/>
              <w:keepLines w:val="0"/>
              <w:keepNext w:val="0"/>
              <w:pageBreakBefore w:val="0"/>
              <w:spacing w:line="400" w:lineRule="exact"/>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4</w:t>
            </w:r>
            <w:r>
              <w:rPr>
                <w:rFonts w:hint="eastAsia" w:ascii="宋体" w:hAnsi="宋体" w:cs="宋体"/>
                <w:sz w:val="18"/>
                <w:szCs w:val="18"/>
                <w:lang w:eastAsia="zh-CN"/>
              </w:rPr>
              <w:t xml:space="preserve">）</w:t>
            </w:r>
            <w:r>
              <w:rPr>
                <w:rFonts w:hint="eastAsia" w:ascii="宋体" w:hAnsi="宋体" w:eastAsia="宋体" w:cs="宋体"/>
                <w:sz w:val="18"/>
                <w:szCs w:val="18"/>
              </w:rPr>
              <w:t xml:space="preserve">措施内容描述较简单、合理、可操作性差的得</w:t>
            </w:r>
            <w:r>
              <w:rPr>
                <w:rFonts w:hint="eastAsia" w:ascii="宋体" w:hAnsi="宋体" w:cs="宋体"/>
                <w:sz w:val="18"/>
                <w:szCs w:val="18"/>
                <w:lang w:val="en-US" w:eastAsia="zh-CN"/>
              </w:rPr>
              <w:t xml:space="preserve">4</w:t>
            </w:r>
            <w:r>
              <w:rPr>
                <w:rFonts w:hint="eastAsia" w:ascii="宋体" w:hAnsi="宋体" w:eastAsia="宋体" w:cs="宋体"/>
                <w:sz w:val="18"/>
                <w:szCs w:val="18"/>
              </w:rPr>
              <w:t xml:space="preserve">分；</w:t>
            </w:r>
            <w:r/>
          </w:p>
          <w:p>
            <w:pPr>
              <w:spacing w:line="40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5</w:t>
            </w:r>
            <w:r>
              <w:rPr>
                <w:rFonts w:hint="eastAsia" w:ascii="宋体" w:hAnsi="宋体" w:cs="宋体"/>
                <w:sz w:val="18"/>
                <w:szCs w:val="18"/>
                <w:lang w:eastAsia="zh-CN"/>
              </w:rPr>
              <w:t xml:space="preserve">）</w:t>
            </w:r>
            <w:r>
              <w:rPr>
                <w:rFonts w:hint="eastAsia" w:ascii="宋体" w:hAnsi="宋体" w:eastAsia="宋体" w:cs="宋体"/>
                <w:sz w:val="18"/>
                <w:szCs w:val="18"/>
              </w:rPr>
              <w:t xml:space="preserve">未有内容描述的不得分。</w:t>
            </w:r>
            <w:bookmarkEnd w:id="170"/>
            <w:r/>
            <w:bookmarkEnd w:id="171"/>
            <w:r/>
            <w:r/>
          </w:p>
        </w:tc>
      </w:tr>
      <w:tr>
        <w:trPr>
          <w:trHeight w:val="400"/>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人员配备</w:t>
            </w:r>
            <w:r/>
          </w:p>
        </w:tc>
        <w:tc>
          <w:tcPr>
            <w:tcBorders>
              <w:top w:val="single" w:color="auto" w:sz="6" w:space="0"/>
              <w:left w:val="single" w:color="auto" w:sz="6" w:space="0"/>
              <w:bottom w:val="single" w:color="auto" w:sz="6" w:space="0"/>
              <w:right w:val="single" w:color="auto" w:sz="6" w:space="0"/>
            </w:tcBorders>
            <w:tcW w:w="642"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7256" w:type="dxa"/>
            <w:vAlign w:val="center"/>
            <w:textDirection w:val="lrTb"/>
            <w:noWrap w:val="false"/>
          </w:tcPr>
          <w:p>
            <w:pPr>
              <w:pStyle w:val="705"/>
              <w:numPr>
                <w:ilvl w:val="0"/>
                <w:numId w:val="3"/>
              </w:numPr>
              <w:spacing w:line="38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bookmarkStart w:id="172" w:name="OLE_LINK21"/>
            <w:r/>
            <w:bookmarkStart w:id="173" w:name="OLE_LINK20"/>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项目负责人具备工程类相关专业中级职称</w:t>
            </w:r>
            <w:r>
              <w:rPr>
                <w:rFonts w:hint="eastAsia" w:ascii="宋体" w:hAnsi="宋体" w:eastAsia="宋体" w:cs="宋体"/>
                <w:sz w:val="18"/>
                <w:szCs w:val="18"/>
              </w:rPr>
              <w:t xml:space="preserve">的得1分</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w:t>
            </w:r>
            <w:r>
              <w:rPr>
                <w:rFonts w:hint="eastAsia" w:ascii="宋体" w:hAnsi="宋体" w:eastAsia="宋体" w:cs="宋体"/>
                <w:sz w:val="18"/>
                <w:szCs w:val="18"/>
              </w:rPr>
              <w:t xml:space="preserve">高级及以上职称得2分；</w:t>
            </w:r>
            <w:r/>
          </w:p>
          <w:p>
            <w:pPr>
              <w:pStyle w:val="705"/>
              <w:numPr>
                <w:ilvl w:val="0"/>
                <w:numId w:val="3"/>
              </w:numPr>
              <w:spacing w:line="38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项目组成员（除项目负责人外）具备工程类相关专业中级职称及以上称的，有1人得</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2</w:t>
            </w:r>
            <w:r/>
          </w:p>
          <w:p>
            <w:pPr>
              <w:spacing w:line="38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分，最多得</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w:t>
            </w:r>
            <w:r/>
          </w:p>
          <w:p>
            <w:pPr>
              <w:spacing w:line="38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（提供职称证书及供应商为其缴纳的近三个任意一个月的社保证明材料原件扫描上传</w:t>
            </w:r>
            <w:r>
              <w:rPr>
                <w:rFonts w:hint="eastAsia" w:eastAsia="宋体" w:asciiTheme="minorEastAsia" w:hAnsiTheme="minorEastAsia" w:cstheme="minorEastAsia"/>
                <w:color w:val="000000" w:themeColor="text1"/>
                <w:sz w:val="18"/>
                <w:szCs w:val="18"/>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未提供不得分</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w:t>
            </w:r>
            <w:bookmarkEnd w:id="172"/>
            <w:r/>
            <w:bookmarkEnd w:id="173"/>
            <w:r/>
            <w:r/>
          </w:p>
        </w:tc>
      </w:tr>
      <w:tr>
        <w:trPr>
          <w:trHeight w:val="700"/>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类似业绩</w:t>
            </w:r>
            <w:r/>
          </w:p>
        </w:tc>
        <w:tc>
          <w:tcPr>
            <w:tcBorders>
              <w:top w:val="single" w:color="auto" w:sz="6" w:space="0"/>
              <w:left w:val="single" w:color="auto" w:sz="6" w:space="0"/>
              <w:bottom w:val="single" w:color="auto" w:sz="6" w:space="0"/>
              <w:right w:val="single" w:color="auto" w:sz="6" w:space="0"/>
            </w:tcBorders>
            <w:tcW w:w="642" w:type="dxa"/>
            <w:vAlign w:val="center"/>
            <w:textDirection w:val="lrTb"/>
            <w:noWrap w:val="false"/>
          </w:tcPr>
          <w:p>
            <w:pPr>
              <w:jc w:val="center"/>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7256" w:type="dxa"/>
            <w:vAlign w:val="center"/>
            <w:textDirection w:val="lrTb"/>
            <w:noWrap w:val="false"/>
          </w:tcPr>
          <w:p>
            <w:pPr>
              <w:spacing w:line="38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bookmarkStart w:id="174" w:name="OLE_LINK23"/>
            <w:r/>
            <w:bookmarkStart w:id="175" w:name="OLE_LINK22"/>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供应商自2022年1月1日以来（以竣工验收证明时间为准）承担过类似项目施工业绩，提供一份业绩得1分，满分</w:t>
            </w:r>
            <w:r>
              <w:rPr>
                <w:rFonts w:hint="eastAsia" w:eastAsia="宋体" w:asciiTheme="minorEastAsia" w:hAnsiTheme="minorEastAsia" w:cstheme="minorEastAsia"/>
                <w:color w:val="000000" w:themeColor="text1"/>
                <w:sz w:val="18"/>
                <w:szCs w:val="18"/>
                <w:highlight w:val="none"/>
                <w:lang w:val="en-US" w:eastAsia="zh-CN"/>
                <w14:textFill>
                  <w14:solidFill>
                    <w14:schemeClr w14:val="tx1"/>
                  </w14:solidFill>
                </w14:textFill>
              </w:rPr>
              <w:t xml:space="preserve">8</w:t>
            </w:r>
            <w:bookmarkStart w:id="177" w:name="_GoBack"/>
            <w:r/>
            <w:bookmarkEnd w:id="177"/>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w:t>
            </w:r>
            <w:r/>
          </w:p>
          <w:p>
            <w:pPr>
              <w:spacing w:line="38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（需同时提供以下材料，原件扫描上传,未提供不得分：①依法承发包的交易结果（中标或成交）文件；②合同；③符合国家规定的竣工验收证明材料；④其他证明资料（如有）。</w:t>
            </w:r>
            <w:r/>
          </w:p>
          <w:p>
            <w:pPr>
              <w:spacing w:line="380" w:lineRule="exact"/>
              <w:rPr>
                <w:rFonts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依法承发包的交易结果文件包括中标公示网上截图、中标通知书、直接发包通知书（或备案表）和成交通知书等；依法可以不进行招标的项目，可以提供业主单位或招标代理机构出具的有关中标文件。）</w:t>
            </w:r>
            <w:bookmarkEnd w:id="174"/>
            <w:r/>
            <w:bookmarkEnd w:id="175"/>
            <w:r/>
            <w:r/>
          </w:p>
        </w:tc>
      </w:tr>
    </w:tbl>
    <w:p>
      <w:pPr>
        <w:pStyle w:val="680"/>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keepLines w:val="0"/>
        <w:keepNext w:val="0"/>
        <w:pageBreakBefore w:val="0"/>
        <w:spacing w:before="181"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说明：根据《财政部关于推动解决政府采购异常低价问题的通知》（财库〔2026〕2 号）文件，评审委员会启动异常低价投标（响应）审查的情形和具体要求：</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（1）磋商报价低于全部通过符合性审查供应商磋商报价平均值50%的，即磋商报价〈全部通过符合性审查供应商磋商报价平均值×50%；</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（2）磋商报价低于通过符合性审查的次低报价供应商磋商报价50%的，即磋商报价〈通过符合性审查的次低报价供应商磋商报价×50%；</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（3）磋商报价低于采购项目最高限价45%的，即磋商报价〈采购项目最高限价×45%；</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（5）相关法律法规对供应商报价有规定的，从其规定。</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（9）异常低价投标（响应）审查的启动原因、审查意见和审查结果应当在评审报告中记录，并随供应商提供的相关书面说明及证明材料，以及评审委员会有关互联网浏览、查询历史一并归档。</w:t>
      </w:r>
      <w:r/>
    </w:p>
    <w:p>
      <w:pPr>
        <w:spacing w:line="36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bookmarkEnd w:id="159"/>
      <w:bookmarkEnd w:id="160"/>
      <w:bookmarkEnd w:id="161"/>
      <w:r/>
    </w:p>
    <w:p>
      <w:pPr>
        <w:spacing w:line="360" w:lineRule="auto"/>
        <w:widowControl/>
        <w:rPr>
          <w:rFonts w:ascii="宋体" w:hAnsi="宋体" w:cs="Arial"/>
          <w:bCs/>
          <w:color w:val="000000" w:themeColor="text1"/>
          <w:sz w:val="33"/>
          <w:szCs w:val="44"/>
          <w:highlight w:val="none"/>
          <w14:textFill>
            <w14:solidFill>
              <w14:schemeClr w14:val="tx1"/>
            </w14:solidFill>
          </w14:textFill>
        </w:rPr>
      </w:pPr>
      <w:r>
        <w:rPr>
          <w:rFonts w:ascii="宋体" w:hAnsi="宋体" w:cs="Arial"/>
          <w:bCs/>
          <w:color w:val="000000" w:themeColor="text1"/>
          <w:sz w:val="33"/>
          <w:szCs w:val="44"/>
          <w:highlight w:val="none"/>
          <w14:textFill>
            <w14:solidFill>
              <w14:schemeClr w14:val="tx1"/>
            </w14:solidFill>
          </w14:textFill>
        </w:rPr>
      </w:r>
      <w:r/>
    </w:p>
    <w:p>
      <w:pPr>
        <w:jc w:val="both"/>
        <w:keepLines/>
        <w:keepNext/>
        <w:spacing w:before="340" w:after="330" w:line="360" w:lineRule="auto"/>
        <w:rPr>
          <w:rFonts w:hint="eastAsia" w:ascii="宋体" w:hAnsi="宋体" w:cs="宋体"/>
          <w:b/>
          <w:bCs/>
          <w:color w:val="000000" w:themeColor="text1"/>
          <w:sz w:val="44"/>
          <w:szCs w:val="44"/>
          <w:highlight w:val="none"/>
          <w14:textFill>
            <w14:solidFill>
              <w14:schemeClr w14:val="tx1"/>
            </w14:solidFill>
          </w14:textFill>
        </w:rPr>
        <w:outlineLvl w:val="0"/>
      </w:pPr>
      <w:r>
        <w:rPr>
          <w:rFonts w:hint="eastAsia" w:ascii="宋体" w:hAnsi="宋体" w:cs="宋体"/>
          <w:b/>
          <w:bCs/>
          <w:color w:val="000000" w:themeColor="text1"/>
          <w:sz w:val="44"/>
          <w:szCs w:val="4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rFonts w:hint="eastAsia"/>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r>
      <w:r/>
    </w:p>
    <w:p>
      <w:pPr>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第六章 竞争性磋商响应文件格式</w:t>
      </w:r>
      <w:r/>
    </w:p>
    <w:p>
      <w:pPr>
        <w:jc w:val="center"/>
        <w:spacing w:line="360" w:lineRule="auto"/>
        <w:rPr>
          <w:rFonts w:ascii="宋体" w:hAnsi="宋体" w:cs="宋体"/>
          <w:b/>
          <w:color w:val="000000" w:themeColor="text1"/>
          <w:sz w:val="22"/>
          <w:szCs w:val="22"/>
          <w:highlight w:val="none"/>
          <w14:textFill>
            <w14:solidFill>
              <w14:schemeClr w14:val="tx1"/>
            </w14:solidFill>
          </w14:textFill>
        </w:rPr>
      </w:pPr>
      <w:r>
        <w:rPr>
          <w:rFonts w:ascii="宋体" w:hAnsi="宋体" w:cs="宋体"/>
          <w:b/>
          <w:color w:val="000000" w:themeColor="text1"/>
          <w:sz w:val="22"/>
          <w:szCs w:val="22"/>
          <w:highlight w:val="none"/>
          <w14:textFill>
            <w14:solidFill>
              <w14:schemeClr w14:val="tx1"/>
            </w14:solidFill>
          </w14:textFill>
        </w:rPr>
      </w:r>
      <w:r/>
    </w:p>
    <w:p>
      <w:pPr>
        <w:jc w:val="center"/>
        <w:spacing w:line="360" w:lineRule="auto"/>
        <w:rPr>
          <w:rFonts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t xml:space="preserve">竞争性磋商响应文件</w:t>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szCs w:val="22"/>
          <w:highlight w:val="none"/>
          <w14:textFill>
            <w14:solidFill>
              <w14:schemeClr w14:val="tx1"/>
            </w14:solidFill>
          </w14:textFill>
        </w:rPr>
      </w:pPr>
      <w:r>
        <w:rPr>
          <w:rFonts w:ascii="宋体" w:hAnsi="宋体" w:cs="宋体"/>
          <w:b/>
          <w:color w:val="000000" w:themeColor="text1"/>
          <w:sz w:val="36"/>
          <w:szCs w:val="22"/>
          <w:highlight w:val="none"/>
          <w14:textFill>
            <w14:solidFill>
              <w14:schemeClr w14:val="tx1"/>
            </w14:solidFill>
          </w14:textFill>
        </w:rPr>
      </w:r>
      <w:r/>
    </w:p>
    <w:p>
      <w:pPr>
        <w:ind w:firstLine="1084"/>
        <w:spacing w:line="360" w:lineRule="auto"/>
        <w:rPr>
          <w:rFonts w:ascii="宋体" w:hAnsi="宋体" w:cs="宋体"/>
          <w:b/>
          <w:color w:val="000000" w:themeColor="text1"/>
          <w:sz w:val="36"/>
          <w:szCs w:val="2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t xml:space="preserve">项 目 名 称：</w:t>
      </w:r>
      <w:r/>
    </w:p>
    <w:p>
      <w:pPr>
        <w:ind w:firstLine="1084"/>
        <w:spacing w:line="360" w:lineRule="auto"/>
        <w:rPr>
          <w:rFonts w:ascii="宋体" w:hAnsi="宋体" w:cs="宋体"/>
          <w:b/>
          <w:color w:val="000000" w:themeColor="text1"/>
          <w:sz w:val="36"/>
          <w:szCs w:val="22"/>
          <w:highlight w:val="none"/>
          <w:u w:val="singl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t xml:space="preserve">项 目 编 号：</w:t>
      </w:r>
      <w:r/>
    </w:p>
    <w:p>
      <w:pPr>
        <w:spacing w:line="360" w:lineRule="auto"/>
        <w:rPr>
          <w:rFonts w:ascii="宋体" w:hAnsi="宋体" w:cs="宋体"/>
          <w:b/>
          <w:color w:val="000000" w:themeColor="text1"/>
          <w:sz w:val="36"/>
          <w:szCs w:val="22"/>
          <w:highlight w:val="none"/>
          <w:u w:val="singl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t xml:space="preserve">      磋商供应商名称 ：</w:t>
      </w:r>
      <w:r/>
    </w:p>
    <w:p>
      <w:pPr>
        <w:spacing w:line="360" w:lineRule="auto"/>
        <w:rPr>
          <w:rFonts w:ascii="宋体" w:hAnsi="宋体" w:cs="宋体"/>
          <w:b/>
          <w:color w:val="000000" w:themeColor="text1"/>
          <w:sz w:val="36"/>
          <w:szCs w:val="22"/>
          <w:highlight w:val="none"/>
          <w:u w:val="singl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t xml:space="preserve">      日      期 ：</w:t>
      </w:r>
      <w:r/>
    </w:p>
    <w:p>
      <w:pPr>
        <w:ind w:firstLine="1084"/>
        <w:spacing w:line="360" w:lineRule="auto"/>
        <w:rPr>
          <w:rFonts w:ascii="宋体" w:hAnsi="宋体" w:cs="宋体"/>
          <w:b/>
          <w:color w:val="000000" w:themeColor="text1"/>
          <w:sz w:val="36"/>
          <w:szCs w:val="2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t xml:space="preserve">供  应  商：（电子签章）</w:t>
      </w:r>
      <w:r/>
    </w:p>
    <w:p>
      <w:pPr>
        <w:ind w:firstLine="1084"/>
        <w:spacing w:line="360" w:lineRule="auto"/>
        <w:rPr>
          <w:rFonts w:ascii="宋体" w:hAnsi="宋体" w:cs="宋体"/>
          <w:b/>
          <w:color w:val="000000" w:themeColor="text1"/>
          <w:sz w:val="36"/>
          <w:szCs w:val="22"/>
          <w:highlight w:val="none"/>
          <w14:textFill>
            <w14:solidFill>
              <w14:schemeClr w14:val="tx1"/>
            </w14:solidFill>
          </w14:textFill>
        </w:rPr>
      </w:pPr>
      <w:r>
        <w:rPr>
          <w:rFonts w:ascii="宋体" w:hAnsi="宋体" w:cs="宋体"/>
          <w:b/>
          <w:color w:val="000000" w:themeColor="text1"/>
          <w:sz w:val="36"/>
          <w:szCs w:val="22"/>
          <w:highlight w:val="none"/>
          <w14:textFill>
            <w14:solidFill>
              <w14:schemeClr w14:val="tx1"/>
            </w14:solidFill>
          </w14:textFill>
        </w:rPr>
      </w:r>
      <w:r/>
    </w:p>
    <w:p>
      <w:pPr>
        <w:ind w:firstLine="1084"/>
        <w:spacing w:line="360" w:lineRule="auto"/>
        <w:rPr>
          <w:rFonts w:ascii="宋体" w:hAnsi="宋体" w:cs="宋体"/>
          <w:b/>
          <w:color w:val="000000" w:themeColor="text1"/>
          <w:sz w:val="36"/>
          <w:szCs w:val="22"/>
          <w:highlight w:val="none"/>
          <w14:textFill>
            <w14:solidFill>
              <w14:schemeClr w14:val="tx1"/>
            </w14:solidFill>
          </w14:textFill>
        </w:rPr>
      </w:pPr>
      <w:r>
        <w:rPr>
          <w:rFonts w:ascii="宋体" w:hAnsi="宋体" w:cs="宋体"/>
          <w:b/>
          <w:color w:val="000000" w:themeColor="text1"/>
          <w:sz w:val="36"/>
          <w:szCs w:val="22"/>
          <w:highlight w:val="none"/>
          <w14:textFill>
            <w14:solidFill>
              <w14:schemeClr w14:val="tx1"/>
            </w14:solidFill>
          </w14:textFill>
        </w:rPr>
      </w:r>
      <w:bookmarkEnd w:id="30"/>
      <w:bookmarkEnd w:id="31"/>
      <w:bookmarkEnd w:id="32"/>
      <w:bookmarkEnd w:id="33"/>
      <w:r/>
    </w:p>
    <w:p>
      <w:pPr>
        <w:ind w:firstLine="1084"/>
        <w:spacing w:line="360" w:lineRule="auto"/>
        <w:rPr>
          <w:rFonts w:hint="eastAsia" w:ascii="宋体" w:hAnsi="宋体" w:cs="宋体"/>
          <w:b/>
          <w:color w:val="000000" w:themeColor="text1"/>
          <w:sz w:val="36"/>
          <w:szCs w:val="2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磋商主要文件目录</w:t>
      </w:r>
      <w:r/>
    </w:p>
    <w:p>
      <w:pPr>
        <w:ind w:left="48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一、法人或者其他组织的营业执照等证明文件，自然人的身份证明</w:t>
      </w:r>
      <w:r/>
    </w:p>
    <w:p>
      <w:pPr>
        <w:ind w:left="48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二、依法缴纳职工社会保障资金的证明材料(税务、银行或社会保险基金管理部门出具的近三个月内任意一个月缴纳职工社会保障资金的缴款凭证或缴款证明)（供应商依法享受缓缴、免缴的提供证明材料）</w:t>
      </w:r>
      <w:r/>
    </w:p>
    <w:p>
      <w:pPr>
        <w:ind w:left="480" w:right="0"/>
        <w:jc w:val="both"/>
        <w:keepLines w:val="0"/>
        <w:keepNext w:val="0"/>
        <w:spacing w:before="0" w:beforeAutospacing="0" w:after="0" w:afterAutospacing="0" w:line="360" w:lineRule="auto"/>
        <w:widowControl w:val="off"/>
        <w:rPr>
          <w:rFonts w:hint="eastAsia" w:ascii="宋体" w:hAnsi="宋体" w:eastAsia="宋体" w:cs="宋体"/>
          <w:b/>
          <w:bCs/>
          <w:i/>
          <w:iCs/>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三、</w:t>
      </w:r>
      <w:r>
        <w:rPr>
          <w:rFonts w:hint="eastAsia" w:ascii="宋体" w:hAnsi="宋体" w:eastAsia="宋体" w:cs="宋体"/>
          <w:i/>
          <w:iCs/>
          <w:color w:val="000000" w:themeColor="text1"/>
          <w:sz w:val="21"/>
          <w:szCs w:val="22"/>
          <w:highlight w:val="none"/>
          <w:u w:val="single"/>
          <w:lang w:val="en-US" w:eastAsia="zh-CN" w:bidi="ar"/>
          <w14:textFill>
            <w14:solidFill>
              <w14:schemeClr w14:val="tx1"/>
            </w14:solidFill>
          </w14:textFill>
        </w:rPr>
        <w:t xml:space="preserve">供应商近三个月内任意一份依法纳税的缴款凭证</w:t>
      </w:r>
      <w:r>
        <w:rPr>
          <w:rFonts w:hint="eastAsia" w:ascii="宋体" w:hAnsi="宋体" w:eastAsia="宋体" w:cs="宋体"/>
          <w:b/>
          <w:bCs/>
          <w:i/>
          <w:iCs/>
          <w:color w:val="000000" w:themeColor="text1"/>
          <w:sz w:val="21"/>
          <w:szCs w:val="22"/>
          <w:highlight w:val="none"/>
          <w:u w:val="single"/>
          <w:lang w:val="en-US" w:eastAsia="zh-CN" w:bidi="ar"/>
          <w14:textFill>
            <w14:solidFill>
              <w14:schemeClr w14:val="tx1"/>
            </w14:solidFill>
          </w14:textFill>
        </w:rPr>
        <w:t xml:space="preserve">（供应商依法享受缓缴、免缴的提供证明材料）</w:t>
      </w:r>
      <w:r/>
    </w:p>
    <w:p>
      <w:pPr>
        <w:ind w:left="48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四、上一年度的财务状况报告（成立不满一年不需提供）</w:t>
      </w:r>
      <w:r/>
    </w:p>
    <w:p>
      <w:pPr>
        <w:ind w:left="48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五、具备履行合同所必需的设备和专业技术能力的书面声明</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六、参加政府采购活动前3年内在经营活动中没有重大违法记录的书面声明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i/>
          <w:iCs/>
          <w:color w:val="000000" w:themeColor="text1"/>
          <w:highlight w:val="none"/>
          <w:u w:val="single"/>
          <w14:textFill>
            <w14:solidFill>
              <w14:schemeClr w14:val="tx1"/>
            </w14:solidFill>
          </w14:textFill>
        </w:rPr>
        <w:suppressLineNumbers w:val="0"/>
      </w:pPr>
      <w:r>
        <w:rPr>
          <w:rFonts w:hint="eastAsia" w:ascii="宋体" w:hAnsi="宋体" w:eastAsia="宋体" w:cs="宋体"/>
          <w:i/>
          <w:iCs/>
          <w:color w:val="000000" w:themeColor="text1"/>
          <w:sz w:val="21"/>
          <w:szCs w:val="22"/>
          <w:highlight w:val="none"/>
          <w:u w:val="single"/>
          <w:lang w:val="en-US" w:eastAsia="zh-CN" w:bidi="ar"/>
          <w14:textFill>
            <w14:solidFill>
              <w14:schemeClr w14:val="tx1"/>
            </w14:solidFill>
          </w14:textFill>
        </w:rPr>
        <w:t xml:space="preserve">七、供应商信用承诺函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八、特定资格要求的证明文件（如果本项目设置特定资格要求，则需要提供）</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九、法人授权书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十、磋商响应函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1"/>
          <w:szCs w:val="22"/>
          <w:highlight w:val="none"/>
          <w:lang w:val="en-US" w:eastAsia="zh-CN" w:bidi="ar"/>
          <w14:textFill>
            <w14:solidFill>
              <w14:schemeClr w14:val="tx1"/>
            </w14:solidFill>
          </w14:textFill>
        </w:rPr>
        <w:t xml:space="preserve">十一、企业报价折扣证明（</w:t>
      </w:r>
      <w:r>
        <w:rPr>
          <w:rFonts w:hint="eastAsia" w:ascii="宋体" w:hAnsi="宋体" w:eastAsia="宋体" w:cs="宋体"/>
          <w:i/>
          <w:iCs/>
          <w:color w:val="000000" w:themeColor="text1"/>
          <w:sz w:val="21"/>
          <w:szCs w:val="22"/>
          <w:highlight w:val="none"/>
          <w:u w:val="single"/>
          <w:lang w:val="en-US" w:eastAsia="zh-CN" w:bidi="ar"/>
          <w14:textFill>
            <w14:solidFill>
              <w14:schemeClr w14:val="tx1"/>
            </w14:solidFill>
          </w14:textFill>
        </w:rPr>
        <w:t xml:space="preserve">中小企业声明函</w:t>
      </w:r>
      <w:r>
        <w:rPr>
          <w:rFonts w:hint="eastAsia" w:ascii="宋体" w:hAnsi="宋体" w:eastAsia="宋体" w:cs="宋体"/>
          <w:color w:val="000000" w:themeColor="text1"/>
          <w:sz w:val="21"/>
          <w:szCs w:val="22"/>
          <w:highlight w:val="none"/>
          <w:lang w:val="en-US" w:eastAsia="zh-CN" w:bidi="ar"/>
          <w14:textFill>
            <w14:solidFill>
              <w14:schemeClr w14:val="tx1"/>
            </w14:solidFill>
          </w14:textFill>
        </w:rPr>
        <w:t xml:space="preserve">、残疾人福利性单位声明函）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sz w:val="24"/>
          <w:szCs w:val="22"/>
          <w:highlight w:val="none"/>
          <w:u w:val="singl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十二、</w:t>
      </w:r>
      <w:r>
        <w:rPr>
          <w:rFonts w:hint="eastAsia" w:ascii="宋体" w:hAnsi="宋体" w:eastAsia="宋体" w:cs="宋体"/>
          <w:i/>
          <w:iCs w:val="0"/>
          <w:color w:val="000000" w:themeColor="text1"/>
          <w:sz w:val="24"/>
          <w:szCs w:val="22"/>
          <w:highlight w:val="none"/>
          <w:u w:val="single"/>
          <w:lang w:val="en-US" w:eastAsia="zh-CN" w:bidi="ar"/>
          <w14:textFill>
            <w14:solidFill>
              <w14:schemeClr w14:val="tx1"/>
            </w14:solidFill>
          </w14:textFill>
        </w:rPr>
        <w:t xml:space="preserve">磋商响应报价表、分项报价表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十三、技术要求响应及偏离表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十四、商务要求响应及偏离表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十五、拟投入人员一览表</w:t>
      </w:r>
      <w:r/>
    </w:p>
    <w:p>
      <w:pPr>
        <w:ind w:firstLine="420"/>
        <w:jc w:val="left"/>
        <w:keepLines w:val="0"/>
        <w:keepNext w:val="0"/>
        <w:widowControl/>
        <w:rPr>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十六、主要标的信息</w:t>
      </w:r>
      <w:r/>
    </w:p>
    <w:p>
      <w:pPr>
        <w:ind w:right="0"/>
        <w:jc w:val="left"/>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一、法人或者其他组织的营业执照等证明文件，自然人的身份证明</w:t>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二、依法缴纳职工社会保障资金的证明材料(税务、银行或社会保险基金管理部门出具的近三个月内任意一个月缴纳职工社会保障资金的缴款凭证或缴款证明)（供应商依法享受缓缴、免缴的提供证明材料）；</w:t>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三、</w:t>
      </w:r>
      <w:r>
        <w:rPr>
          <w:rFonts w:hint="eastAsia" w:ascii="宋体" w:hAnsi="宋体" w:eastAsia="宋体" w:cs="宋体"/>
          <w:i/>
          <w:iCs/>
          <w:color w:val="000000" w:themeColor="text1"/>
          <w:sz w:val="21"/>
          <w:szCs w:val="22"/>
          <w:highlight w:val="none"/>
          <w:u w:val="single"/>
          <w:lang w:val="en-US" w:eastAsia="zh-CN" w:bidi="ar"/>
          <w14:textFill>
            <w14:solidFill>
              <w14:schemeClr w14:val="tx1"/>
            </w14:solidFill>
          </w14:textFill>
        </w:rPr>
        <w:t xml:space="preserve">供应商近三个月内任意一份依法纳税的缴款凭证</w:t>
      </w:r>
      <w:r>
        <w:rPr>
          <w:rFonts w:hint="eastAsia" w:ascii="宋体" w:hAnsi="宋体" w:eastAsia="宋体" w:cs="宋体"/>
          <w:b/>
          <w:bCs/>
          <w:i/>
          <w:iCs/>
          <w:color w:val="000000" w:themeColor="text1"/>
          <w:sz w:val="21"/>
          <w:szCs w:val="22"/>
          <w:highlight w:val="none"/>
          <w:u w:val="single"/>
          <w:lang w:val="en-US" w:eastAsia="zh-CN" w:bidi="ar"/>
          <w14:textFill>
            <w14:solidFill>
              <w14:schemeClr w14:val="tx1"/>
            </w14:solidFill>
          </w14:textFill>
        </w:rPr>
        <w:t xml:space="preserve">（供应商依法享受缓缴、免缴的提供证明材料）</w:t>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四、上一年度的财务状况报告（成立不满一年不需提供）</w:t>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五、具备履行合同所必需的设备和专业技术能力的书面声明</w:t>
      </w:r>
      <w:r/>
    </w:p>
    <w:p>
      <w:pPr>
        <w:ind w:left="0" w:right="0" w:firstLine="492"/>
        <w:jc w:val="both"/>
        <w:keepLines w:val="0"/>
        <w:keepNext w:val="0"/>
        <w:spacing w:before="0" w:beforeAutospacing="0" w:after="0" w:afterAutospacing="0" w:line="360" w:lineRule="auto"/>
        <w:widowControl w:val="off"/>
        <w:rPr>
          <w:rFonts w:hint="eastAsia" w:ascii="宋体" w:hAnsi="宋体" w:eastAsia="宋体" w:cs="宋体"/>
          <w:bCs/>
          <w:color w:val="000000" w:themeColor="text1"/>
          <w:highlight w:val="none"/>
          <w14:textFill>
            <w14:solidFill>
              <w14:schemeClr w14:val="tx1"/>
            </w14:solidFill>
          </w14:textFill>
        </w:rPr>
        <w:suppressLineNumbers w:val="0"/>
      </w:pPr>
      <w:r>
        <w:rPr>
          <w:rFonts w:hint="eastAsia" w:ascii="宋体" w:hAnsi="宋体" w:eastAsia="宋体" w:cs="宋体"/>
          <w:bCs/>
          <w:color w:val="000000" w:themeColor="text1"/>
          <w:sz w:val="21"/>
          <w:szCs w:val="22"/>
          <w:highlight w:val="none"/>
          <w:lang w:val="en-US" w:eastAsia="zh-CN" w:bidi="ar"/>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left="0" w:right="0" w:firstLine="492"/>
        <w:jc w:val="both"/>
        <w:keepLines w:val="0"/>
        <w:keepNext w:val="0"/>
        <w:spacing w:before="0" w:beforeAutospacing="0" w:after="0" w:afterAutospacing="0" w:line="360" w:lineRule="auto"/>
        <w:widowControl w:val="off"/>
        <w:rPr>
          <w:rFonts w:hint="eastAsia" w:ascii="宋体" w:hAnsi="宋体" w:eastAsia="宋体" w:cs="宋体"/>
          <w:bCs/>
          <w:color w:val="000000" w:themeColor="text1"/>
          <w:highlight w:val="none"/>
          <w14:textFill>
            <w14:solidFill>
              <w14:schemeClr w14:val="tx1"/>
            </w14:solidFill>
          </w14:textFill>
        </w:rPr>
        <w:suppressLineNumbers w:val="0"/>
      </w:pPr>
      <w:r>
        <w:rPr>
          <w:rFonts w:hint="eastAsia" w:ascii="宋体" w:hAnsi="宋体" w:eastAsia="宋体" w:cs="宋体"/>
          <w:bCs/>
          <w:color w:val="000000" w:themeColor="text1"/>
          <w:sz w:val="21"/>
          <w:szCs w:val="22"/>
          <w:highlight w:val="none"/>
          <w:lang w:val="en-US" w:eastAsia="zh-CN" w:bidi="ar"/>
          <w14:textFill>
            <w14:solidFill>
              <w14:schemeClr w14:val="tx1"/>
            </w14:solidFill>
          </w14:textFill>
        </w:rPr>
        <w:t xml:space="preserve">主要设备有：</w:t>
      </w:r>
      <w:r>
        <w:rPr>
          <w:rFonts w:hint="eastAsia" w:ascii="宋体" w:hAnsi="宋体" w:eastAsia="宋体" w:cs="宋体"/>
          <w:bCs/>
          <w:color w:val="000000" w:themeColor="text1"/>
          <w:sz w:val="21"/>
          <w:szCs w:val="22"/>
          <w:highlight w:val="none"/>
          <w:u w:val="single"/>
          <w:lang w:val="en-US" w:eastAsia="zh-CN" w:bidi="ar"/>
          <w14:textFill>
            <w14:solidFill>
              <w14:schemeClr w14:val="tx1"/>
            </w14:solidFill>
          </w14:textFill>
        </w:rPr>
        <w:t xml:space="preserve">  </w:t>
      </w:r>
      <w:r>
        <w:rPr>
          <w:rFonts w:hint="eastAsia" w:ascii="宋体" w:hAnsi="宋体" w:eastAsia="宋体" w:cs="宋体"/>
          <w:bCs/>
          <w:color w:val="000000" w:themeColor="text1"/>
          <w:sz w:val="21"/>
          <w:szCs w:val="22"/>
          <w:highlight w:val="none"/>
          <w:lang w:val="en-US" w:eastAsia="zh-CN" w:bidi="ar"/>
          <w14:textFill>
            <w14:solidFill>
              <w14:schemeClr w14:val="tx1"/>
            </w14:solidFill>
          </w14:textFill>
        </w:rPr>
        <w:t xml:space="preserve">。</w:t>
      </w:r>
      <w:r/>
    </w:p>
    <w:p>
      <w:pPr>
        <w:ind w:left="0" w:right="0" w:firstLine="492"/>
        <w:jc w:val="both"/>
        <w:keepLines w:val="0"/>
        <w:keepNext w:val="0"/>
        <w:spacing w:before="0" w:beforeAutospacing="0" w:after="0" w:afterAutospacing="0" w:line="360" w:lineRule="auto"/>
        <w:widowControl w:val="off"/>
        <w:rPr>
          <w:rFonts w:hint="eastAsia" w:ascii="宋体" w:hAnsi="宋体" w:eastAsia="宋体" w:cs="宋体"/>
          <w:bCs/>
          <w:color w:val="000000" w:themeColor="text1"/>
          <w:highlight w:val="none"/>
          <w14:textFill>
            <w14:solidFill>
              <w14:schemeClr w14:val="tx1"/>
            </w14:solidFill>
          </w14:textFill>
        </w:rPr>
        <w:suppressLineNumbers w:val="0"/>
      </w:pPr>
      <w:r>
        <w:rPr>
          <w:rFonts w:hint="eastAsia" w:ascii="宋体" w:hAnsi="宋体" w:eastAsia="宋体" w:cs="宋体"/>
          <w:bCs/>
          <w:color w:val="000000" w:themeColor="text1"/>
          <w:sz w:val="21"/>
          <w:szCs w:val="22"/>
          <w:highlight w:val="none"/>
          <w:lang w:val="en-US" w:eastAsia="zh-CN" w:bidi="ar"/>
          <w14:textFill>
            <w14:solidFill>
              <w14:schemeClr w14:val="tx1"/>
            </w14:solidFill>
          </w14:textFill>
        </w:rPr>
        <w:t xml:space="preserve">主要专业技术能力有：</w:t>
      </w:r>
      <w:r>
        <w:rPr>
          <w:rFonts w:hint="eastAsia" w:ascii="宋体" w:hAnsi="宋体" w:eastAsia="宋体" w:cs="宋体"/>
          <w:bCs/>
          <w:color w:val="000000" w:themeColor="text1"/>
          <w:sz w:val="21"/>
          <w:szCs w:val="22"/>
          <w:highlight w:val="none"/>
          <w:u w:val="single"/>
          <w:lang w:val="en-US" w:eastAsia="zh-CN" w:bidi="ar"/>
          <w14:textFill>
            <w14:solidFill>
              <w14:schemeClr w14:val="tx1"/>
            </w14:solidFill>
          </w14:textFill>
        </w:rPr>
        <w:t xml:space="preserve">   </w:t>
      </w:r>
      <w:r>
        <w:rPr>
          <w:rFonts w:hint="eastAsia" w:ascii="宋体" w:hAnsi="宋体" w:eastAsia="宋体" w:cs="宋体"/>
          <w:bCs/>
          <w:color w:val="000000" w:themeColor="text1"/>
          <w:sz w:val="21"/>
          <w:szCs w:val="22"/>
          <w:highlight w:val="none"/>
          <w:lang w:val="en-US" w:eastAsia="zh-CN" w:bidi="ar"/>
          <w14:textFill>
            <w14:solidFill>
              <w14:schemeClr w14:val="tx1"/>
            </w14:solidFill>
          </w14:textFill>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bCs/>
          <w:color w:val="000000" w:themeColor="text1"/>
          <w:sz w:val="21"/>
          <w:szCs w:val="22"/>
          <w:highlight w:val="non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六、参加政府采购活动前 3 年内在经营活动中没有重大违法记录的书面声明</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highlight w:val="none"/>
          <w14:textFill>
            <w14:solidFill>
              <w14:schemeClr w14:val="tx1"/>
            </w14:solidFill>
          </w14:textFill>
        </w:rPr>
        <w:suppressLineNumbers w:val="0"/>
      </w:pPr>
      <w:r>
        <w:rPr>
          <w:rFonts w:hint="eastAsia" w:ascii="宋体" w:hAnsi="宋体" w:eastAsia="宋体" w:cs="宋体"/>
          <w:b/>
          <w:bCs/>
          <w:color w:val="000000" w:themeColor="text1"/>
          <w:sz w:val="21"/>
          <w:szCs w:val="22"/>
          <w:highlight w:val="none"/>
          <w:lang w:val="en-US" w:eastAsia="zh-CN" w:bidi="ar"/>
          <w14:textFill>
            <w14:solidFill>
              <w14:schemeClr w14:val="tx1"/>
            </w14:solidFill>
          </w14:textFill>
        </w:rPr>
        <w:t xml:space="preserve">声  明</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000000" w:themeColor="text1"/>
          <w:highlight w:val="none"/>
          <w14:textFill>
            <w14:solidFill>
              <w14:schemeClr w14:val="tx1"/>
            </w14:solidFill>
          </w14:textFill>
        </w:rPr>
        <w:suppressLineNumbers w:val="0"/>
      </w:pPr>
      <w:r>
        <w:rPr>
          <w:rFonts w:hint="eastAsia" w:ascii="宋体" w:hAnsi="宋体" w:eastAsia="宋体" w:cs="宋体"/>
          <w:b/>
          <w:bCs/>
          <w:color w:val="000000" w:themeColor="text1"/>
          <w:sz w:val="21"/>
          <w:szCs w:val="22"/>
          <w:highlight w:val="none"/>
          <w:lang w:val="en-US" w:eastAsia="zh-CN" w:bidi="ar"/>
          <w14:textFill>
            <w14:solidFill>
              <w14:schemeClr w14:val="tx1"/>
            </w14:solidFill>
          </w14:textFill>
        </w:rPr>
        <w:t xml:space="preserve">    </w:t>
      </w:r>
      <w:r>
        <w:rPr>
          <w:rFonts w:hint="eastAsia" w:ascii="宋体" w:hAnsi="宋体" w:eastAsia="宋体" w:cs="宋体"/>
          <w:bCs/>
          <w:color w:val="000000" w:themeColor="text1"/>
          <w:sz w:val="21"/>
          <w:szCs w:val="22"/>
          <w:highlight w:val="none"/>
          <w:lang w:val="en-US" w:eastAsia="zh-CN" w:bidi="ar"/>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七、供应商信用承诺函</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供应商信用承诺函</w:t>
      </w:r>
      <w:r/>
    </w:p>
    <w:p>
      <w:pPr>
        <w:spacing w:line="360" w:lineRule="auto"/>
        <w:rPr>
          <w:rFonts w:ascii="宋体" w:hAnsi="宋体" w:cs="宋体"/>
          <w:color w:val="000000" w:themeColor="text1"/>
          <w:szCs w:val="32"/>
          <w:highlight w:val="none"/>
          <w14:textFill>
            <w14:solidFill>
              <w14:schemeClr w14:val="tx1"/>
            </w14:solidFill>
          </w14:textFill>
        </w:rPr>
      </w:pPr>
      <w:r>
        <w:rPr>
          <w:rFonts w:ascii="宋体" w:hAnsi="宋体" w:cs="宋体"/>
          <w:color w:val="000000" w:themeColor="text1"/>
          <w:szCs w:val="32"/>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承诺主体名称：</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统一社会信用代码：</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四、自觉接受行政管理部门、行业组织、社会公众、新闻舆论的监督；</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七、严格遵守信用信息公示相关规定，向社会公示信用信息；</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八、在“信用中国”和“中国政府采购网”网站中无违法违规、较重或严重失信记录；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十、本承诺书自签订之日起生效。</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（注：法定代表人或负责人、主体名称发生变更的应当重新做出承诺。）</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承诺单位（加盖CA电子公章）：           　　　　　　　　　   　</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sz w:val="21"/>
          <w:szCs w:val="22"/>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sz w:val="21"/>
          <w:szCs w:val="22"/>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sz w:val="21"/>
          <w:szCs w:val="22"/>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sz w:val="21"/>
          <w:szCs w:val="22"/>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sz w:val="21"/>
          <w:szCs w:val="22"/>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八、特定资格要求的证明文件</w:t>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color w:val="000000" w:themeColor="text1"/>
          <w:sz w:val="21"/>
          <w:szCs w:val="22"/>
          <w:highlight w:val="none"/>
          <w:lang w:val="en-US" w:eastAsia="zh-CN" w:bidi="ar"/>
          <w14:textFill>
            <w14:solidFill>
              <w14:schemeClr w14:val="tx1"/>
            </w14:solidFill>
          </w14:textFill>
        </w:rPr>
        <w:t xml:space="preserve">    如果本项目申请人的特定资格要求中要求提供的，必须提供。</w:t>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highlight w:val="none"/>
          <w:u w:val="singl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i/>
          <w:iCs w:val="0"/>
          <w:color w:val="000000" w:themeColor="text1"/>
          <w:highlight w:val="none"/>
          <w:u w:val="single"/>
          <w14:textFill>
            <w14:solidFill>
              <w14:schemeClr w14:val="tx1"/>
            </w14:solidFill>
          </w14:textFill>
        </w:rPr>
        <w:suppressLineNumbers w:val="0"/>
      </w:pPr>
      <w:r>
        <w:rPr>
          <w:rFonts w:hint="eastAsia" w:ascii="宋体" w:hAnsi="宋体" w:eastAsia="宋体" w:cs="宋体"/>
          <w:i/>
          <w:iCs w:val="0"/>
          <w:color w:val="000000" w:themeColor="text1"/>
          <w:sz w:val="21"/>
          <w:szCs w:val="22"/>
          <w:highlight w:val="none"/>
          <w:u w:val="single"/>
          <w:lang w:val="en-US" w:eastAsia="zh-CN" w:bidi="ar"/>
          <w14:textFill>
            <w14:solidFill>
              <w14:schemeClr w14:val="tx1"/>
            </w14:solidFill>
          </w14:textFill>
        </w:rPr>
        <w:t xml:space="preserve">九、法人授权书</w:t>
      </w:r>
      <w:r/>
    </w:p>
    <w:p>
      <w:pPr>
        <w:pStyle w:val="805"/>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本授权书声明：</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____________</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（投标人名称）授权</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________________</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（被授权人的姓名）为我方就</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号项目采购活动的合法代理人，以本单位名义全权处理一切与该项目采购有关的事务。</w:t>
      </w:r>
      <w:r/>
    </w:p>
    <w:p>
      <w:pPr>
        <w:pStyle w:val="805"/>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本授权书于</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______</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____</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____</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日起生效，特此声明。</w:t>
      </w:r>
      <w:r/>
    </w:p>
    <w:p>
      <w:pPr>
        <w:pStyle w:val="805"/>
        <w:ind w:left="0" w:right="0" w:firstLine="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被授权人身份证号码：</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p>
    <w:p>
      <w:pPr>
        <w:pStyle w:val="805"/>
        <w:ind w:left="0" w:right="0" w:firstLine="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被授权人联系电话：（手机）</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p>
    <w:p>
      <w:pPr>
        <w:pStyle w:val="805"/>
        <w:ind w:left="0" w:right="0" w:firstLine="120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授权单位名称：</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（加盖CA电子公章）</w:t>
      </w:r>
      <w:r/>
    </w:p>
    <w:p>
      <w:pPr>
        <w:pStyle w:val="805"/>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单位地址：</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p>
    <w:p>
      <w:pPr>
        <w:pStyle w:val="805"/>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日期：</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p>
    <w:p>
      <w:pPr>
        <w:ind w:left="0" w:right="0" w:firstLine="480"/>
        <w:jc w:val="both"/>
        <w:keepLines w:val="0"/>
        <w:keepNext w:val="0"/>
        <w:spacing w:before="0" w:beforeAutospacing="0" w:after="0" w:afterAutospacing="0" w:line="360" w:lineRule="auto"/>
        <w:widowControl w:val="off"/>
        <w:tabs>
          <w:tab w:val="left" w:pos="360" w:leader="none"/>
        </w:tabs>
        <w:rPr>
          <w:rFonts w:hint="eastAsia" w:ascii="宋体" w:hAnsi="宋体" w:eastAsia="宋体" w:cs="宋体"/>
          <w:color w:val="000000" w:themeColor="text1"/>
          <w:szCs w:val="21"/>
          <w:highlight w:val="none"/>
          <w:u w:val="single"/>
          <w14:textFill>
            <w14:solidFill>
              <w14:schemeClr w14:val="tx1"/>
            </w14:solidFill>
          </w14:textFill>
        </w:rPr>
        <w:suppressLineNumbers w:val="0"/>
      </w:pPr>
      <w:r>
        <w:rPr>
          <w:rFonts w:hint="eastAsia" w:ascii="宋体" w:hAnsi="宋体" w:eastAsia="宋体" w:cs="宋体"/>
          <w:color w:val="000000" w:themeColor="text1"/>
          <w:szCs w:val="21"/>
          <w:highlight w:val="none"/>
          <w:u w:val="single"/>
          <w14:textFill>
            <w14:solidFill>
              <w14:schemeClr w14:val="tx1"/>
            </w14:solidFill>
          </w14:textFill>
        </w:rPr>
      </w:r>
      <w:r/>
    </w:p>
    <w:p>
      <w:pPr>
        <w:jc w:val="center"/>
        <w:spacing w:line="360" w:lineRule="auto"/>
        <w:rPr>
          <w:rFonts w:ascii="宋体" w:hAnsi="宋体" w:cs="宋体"/>
          <w:b/>
          <w:color w:val="000000" w:themeColor="text1"/>
          <w:szCs w:val="22"/>
          <w:highlight w:val="none"/>
          <w14:textFill>
            <w14:solidFill>
              <w14:schemeClr w14:val="tx1"/>
            </w14:solidFill>
          </w14:textFill>
        </w:rPr>
      </w:pPr>
      <w:r>
        <w:rPr>
          <w:rFonts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r>
      <w:r/>
    </w:p>
    <w:p>
      <w:pPr>
        <w:jc w:val="center"/>
        <w:spacing w:line="360" w:lineRule="auto"/>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lang w:val="en-US" w:eastAsia="zh-CN"/>
          <w14:textFill>
            <w14:solidFill>
              <w14:schemeClr w14:val="tx1"/>
            </w14:solidFill>
          </w14:textFill>
        </w:rPr>
        <w:t xml:space="preserve">十</w:t>
      </w:r>
      <w:r>
        <w:rPr>
          <w:rFonts w:hint="eastAsia" w:ascii="宋体" w:hAnsi="宋体" w:cs="宋体"/>
          <w:b/>
          <w:color w:val="000000" w:themeColor="text1"/>
          <w:szCs w:val="22"/>
          <w:highlight w:val="none"/>
          <w14:textFill>
            <w14:solidFill>
              <w14:schemeClr w14:val="tx1"/>
            </w14:solidFill>
          </w14:textFill>
        </w:rPr>
        <w:t xml:space="preserve">、磋商响应函</w:t>
      </w:r>
      <w:r/>
    </w:p>
    <w:p>
      <w:pPr>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致：扬州玖诚建设咨询有限公司</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根据贵方的</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号磋商文件，正式授权下述签字人_________ (姓名和职务)代表我方______________（供应商的名称），全权处理本次项目磋商采购的有关事宜。</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据此函，__________（签字人）兹宣布同意如下：</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1.按磋商文件规定的各项要求，向买方提供所需服务。</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2.我们已详细审核全部磋商文件及其有效补充文件，我们知道必须放弃提出含糊不清或误解问题的权利。</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3.我们同意从规定的响应文件接收截止时间起遵循本响应文件，并在规定的磋商有效期期满之前均具有约束力。</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6.遵守磋商文件中要求的收费项目和标准。</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7.与本磋商采购有关的正式通讯地址为：</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                         邮 编：</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 话：                         传 真：</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供应商开户行：                  账 户： </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法定代表人姓名（签章）：         联系电话：</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            </w:t>
      </w:r>
      <w:r/>
    </w:p>
    <w:p>
      <w:pPr>
        <w:ind w:firstLine="420"/>
        <w:spacing w:line="360" w:lineRule="auto"/>
        <w:tabs>
          <w:tab w:val="left" w:pos="3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期：________年____月____日</w:t>
      </w:r>
      <w:r/>
    </w:p>
    <w:p>
      <w:pPr>
        <w:ind w:firstLine="422"/>
        <w:jc w:val="center"/>
        <w:spacing w:line="360" w:lineRule="auto"/>
        <w:tabs>
          <w:tab w:val="left" w:pos="360" w:leader="none"/>
        </w:tabs>
        <w:rPr>
          <w:rFonts w:ascii="宋体" w:hAnsi="宋体" w:cs="宋体"/>
          <w:b/>
          <w:bCs/>
          <w:color w:val="000000" w:themeColor="text1"/>
          <w:sz w:val="28"/>
          <w:szCs w:val="30"/>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bCs/>
          <w:color w:val="000000" w:themeColor="text1"/>
          <w:sz w:val="28"/>
          <w:szCs w:val="30"/>
          <w:highlight w:val="none"/>
          <w14:textFill>
            <w14:solidFill>
              <w14:schemeClr w14:val="tx1"/>
            </w14:solidFill>
          </w14:textFill>
        </w:rPr>
        <w:t xml:space="preserve">十一、中小企业声明函（工程）</w:t>
      </w:r>
      <w:r/>
    </w:p>
    <w:p>
      <w:pPr>
        <w:ind w:firstLine="420"/>
        <w:jc w:val="left"/>
        <w:spacing w:line="52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Cs w:val="22"/>
          <w:highlight w:val="none"/>
          <w:u w:val="single"/>
          <w14:textFill>
            <w14:solidFill>
              <w14:schemeClr w14:val="tx1"/>
            </w14:solidFill>
          </w14:textFill>
        </w:rPr>
        <w:t xml:space="preserve">（单位名称）</w:t>
      </w:r>
      <w:r>
        <w:rPr>
          <w:rFonts w:hint="eastAsia" w:ascii="宋体" w:hAnsi="宋体" w:cs="宋体"/>
          <w:color w:val="000000" w:themeColor="text1"/>
          <w:szCs w:val="22"/>
          <w:highlight w:val="none"/>
          <w14:textFill>
            <w14:solidFill>
              <w14:schemeClr w14:val="tx1"/>
            </w14:solidFill>
          </w14:textFill>
        </w:rPr>
        <w:t xml:space="preserve">的</w:t>
      </w:r>
      <w:r>
        <w:rPr>
          <w:rFonts w:hint="eastAsia" w:ascii="宋体" w:hAnsi="宋体" w:cs="宋体"/>
          <w:color w:val="000000" w:themeColor="text1"/>
          <w:szCs w:val="22"/>
          <w:highlight w:val="none"/>
          <w:u w:val="single"/>
          <w14:textFill>
            <w14:solidFill>
              <w14:schemeClr w14:val="tx1"/>
            </w14:solidFill>
          </w14:textFill>
        </w:rPr>
        <w:t xml:space="preserve">（项目名称）</w:t>
      </w:r>
      <w:r>
        <w:rPr>
          <w:rFonts w:hint="eastAsia" w:ascii="宋体" w:hAnsi="宋体" w:cs="宋体"/>
          <w:color w:val="000000" w:themeColor="text1"/>
          <w:szCs w:val="22"/>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20" w:lineRule="exact"/>
        <w:rPr>
          <w:rFonts w:ascii="宋体" w:hAnsi="宋体" w:cs="宋体"/>
          <w:color w:val="000000" w:themeColor="text1"/>
          <w:szCs w:val="22"/>
          <w:highlight w:val="none"/>
          <w:u w:val="singl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1. </w:t>
      </w:r>
      <w:r>
        <w:rPr>
          <w:rFonts w:hint="eastAsia" w:ascii="宋体" w:hAnsi="宋体" w:cs="宋体"/>
          <w:i/>
          <w:color w:val="000000" w:themeColor="text1"/>
          <w:szCs w:val="22"/>
          <w:highlight w:val="none"/>
          <w:u w:val="single"/>
          <w:lang w:eastAsia="zh-CN"/>
          <w14:textFill>
            <w14:solidFill>
              <w14:schemeClr w14:val="tx1"/>
            </w14:solidFill>
          </w14:textFill>
        </w:rPr>
        <w:t xml:space="preserve">2026年开发区市政基础设施维修项</w:t>
      </w:r>
      <w:r>
        <w:rPr>
          <w:rFonts w:hint="eastAsia" w:ascii="宋体" w:hAnsi="宋体" w:cs="宋体"/>
          <w:i/>
          <w:color w:val="000000" w:themeColor="text1"/>
          <w:szCs w:val="22"/>
          <w:highlight w:val="none"/>
          <w:u w:val="single"/>
          <w:lang w:val="en-US" w:eastAsia="zh-CN"/>
          <w14:textFill>
            <w14:solidFill>
              <w14:schemeClr w14:val="tx1"/>
            </w14:solidFill>
          </w14:textFill>
        </w:rPr>
        <w:t xml:space="preserve">目</w:t>
      </w:r>
      <w:r>
        <w:rPr>
          <w:rFonts w:hint="eastAsia" w:ascii="宋体" w:hAnsi="宋体" w:cs="宋体"/>
          <w:color w:val="000000" w:themeColor="text1"/>
          <w:szCs w:val="22"/>
          <w:highlight w:val="none"/>
          <w14:textFill>
            <w14:solidFill>
              <w14:schemeClr w14:val="tx1"/>
            </w14:solidFill>
          </w14:textFill>
        </w:rPr>
        <w:t xml:space="preserve">，属于</w:t>
      </w:r>
      <w:r>
        <w:rPr>
          <w:rFonts w:hint="eastAsia" w:ascii="宋体" w:hAnsi="宋体" w:cs="宋体"/>
          <w:i/>
          <w:iCs/>
          <w:color w:val="000000" w:themeColor="text1"/>
          <w:szCs w:val="22"/>
          <w:highlight w:val="none"/>
          <w:u w:val="single"/>
          <w14:textFill>
            <w14:solidFill>
              <w14:schemeClr w14:val="tx1"/>
            </w14:solidFill>
          </w14:textFill>
        </w:rPr>
        <w:t xml:space="preserve">（建筑业）</w:t>
      </w:r>
      <w:r>
        <w:rPr>
          <w:rFonts w:hint="eastAsia" w:ascii="宋体" w:hAnsi="宋体" w:cs="宋体"/>
          <w:i/>
          <w:color w:val="000000" w:themeColor="text1"/>
          <w:szCs w:val="22"/>
          <w:highlight w:val="none"/>
          <w:u w:val="single"/>
          <w14:textFill>
            <w14:solidFill>
              <w14:schemeClr w14:val="tx1"/>
            </w14:solidFill>
          </w14:textFill>
        </w:rPr>
        <w:t xml:space="preserve">（该行业类别不可修改）</w:t>
      </w:r>
      <w:r>
        <w:rPr>
          <w:rFonts w:hint="eastAsia" w:ascii="宋体" w:hAnsi="宋体" w:cs="宋体"/>
          <w:color w:val="000000" w:themeColor="text1"/>
          <w:szCs w:val="22"/>
          <w:highlight w:val="none"/>
          <w14:textFill>
            <w14:solidFill>
              <w14:schemeClr w14:val="tx1"/>
            </w14:solidFill>
          </w14:textFill>
        </w:rPr>
        <w:t xml:space="preserve">；承建（承接）企业为</w:t>
      </w:r>
      <w:r>
        <w:rPr>
          <w:rFonts w:hint="eastAsia" w:ascii="宋体" w:hAnsi="宋体" w:cs="宋体"/>
          <w:color w:val="000000" w:themeColor="text1"/>
          <w:szCs w:val="22"/>
          <w:highlight w:val="none"/>
          <w:u w:val="single"/>
          <w14:textFill>
            <w14:solidFill>
              <w14:schemeClr w14:val="tx1"/>
            </w14:solidFill>
          </w14:textFill>
        </w:rPr>
        <w:t xml:space="preserve">（企业名称）</w:t>
      </w:r>
      <w:r>
        <w:rPr>
          <w:rFonts w:hint="eastAsia" w:ascii="宋体" w:hAnsi="宋体" w:cs="宋体"/>
          <w:color w:val="000000" w:themeColor="text1"/>
          <w:szCs w:val="22"/>
          <w:highlight w:val="none"/>
          <w14:textFill>
            <w14:solidFill>
              <w14:schemeClr w14:val="tx1"/>
            </w14:solidFill>
          </w14:textFill>
        </w:rPr>
        <w:t xml:space="preserve">，从业人员人，营业收入为万元，资产总额为万元</w:t>
      </w:r>
      <w:r>
        <w:rPr>
          <w:rFonts w:ascii="Times New Roman" w:hAnsi="Times New Roman" w:cs="Times New Roman"/>
          <w:color w:val="000000" w:themeColor="text1"/>
          <w:szCs w:val="22"/>
          <w:highlight w:val="none"/>
          <w14:textFill>
            <w14:solidFill>
              <w14:schemeClr w14:val="tx1"/>
            </w14:solidFill>
          </w14:textFill>
        </w:rPr>
        <w:fldChar w:fldCharType="begin"/>
      </w:r>
      <w:r>
        <w:rPr>
          <w:rFonts w:ascii="Times New Roman" w:hAnsi="Times New Roman" w:cs="Times New Roman"/>
          <w:color w:val="000000" w:themeColor="text1"/>
          <w:szCs w:val="22"/>
          <w:highlight w:val="none"/>
          <w14:textFill>
            <w14:solidFill>
              <w14:schemeClr w14:val="tx1"/>
            </w14:solidFill>
          </w14:textFill>
        </w:rPr>
        <w:instrText xml:space="preserve">HYPERLINK \l "br1" \o "#br1"</w:instrText>
      </w:r>
      <w:r>
        <w:rPr>
          <w:rFonts w:ascii="Times New Roman" w:hAnsi="Times New Roman" w:cs="Times New Roman"/>
          <w:color w:val="000000" w:themeColor="text1"/>
          <w:szCs w:val="22"/>
          <w:highlight w:val="none"/>
          <w14:textFill>
            <w14:solidFill>
              <w14:schemeClr w14:val="tx1"/>
            </w14:solidFill>
          </w14:textFill>
        </w:rPr>
        <w:fldChar w:fldCharType="separate"/>
      </w:r>
      <w:r>
        <w:rPr>
          <w:rFonts w:hint="eastAsia" w:ascii="宋体" w:hAnsi="宋体" w:cs="宋体"/>
          <w:color w:val="000000" w:themeColor="text1"/>
          <w:spacing w:val="-1"/>
          <w:szCs w:val="22"/>
          <w:highlight w:val="none"/>
          <w:vertAlign w:val="superscript"/>
          <w14:textFill>
            <w14:solidFill>
              <w14:schemeClr w14:val="tx1"/>
            </w14:solidFill>
          </w14:textFill>
        </w:rPr>
        <w:t xml:space="preserve">1</w:t>
      </w:r>
      <w:r>
        <w:rPr>
          <w:rFonts w:ascii="Times New Roman" w:hAnsi="Times New Roman" w:cs="Times New Roman"/>
          <w:color w:val="000000" w:themeColor="text1"/>
          <w:szCs w:val="22"/>
          <w:highlight w:val="none"/>
          <w14:textFill>
            <w14:solidFill>
              <w14:schemeClr w14:val="tx1"/>
            </w14:solidFill>
          </w14:textFill>
        </w:rPr>
        <w:fldChar w:fldCharType="end"/>
      </w:r>
      <w:r>
        <w:rPr>
          <w:rFonts w:hint="eastAsia" w:ascii="宋体" w:hAnsi="宋体" w:cs="宋体"/>
          <w:color w:val="000000" w:themeColor="text1"/>
          <w:szCs w:val="22"/>
          <w:highlight w:val="none"/>
          <w14:textFill>
            <w14:solidFill>
              <w14:schemeClr w14:val="tx1"/>
            </w14:solidFill>
          </w14:textFill>
        </w:rPr>
        <w:t xml:space="preserve">，属于</w:t>
      </w:r>
      <w:r>
        <w:rPr>
          <w:rFonts w:hint="eastAsia" w:ascii="宋体" w:hAnsi="宋体" w:cs="宋体"/>
          <w:color w:val="000000" w:themeColor="text1"/>
          <w:szCs w:val="22"/>
          <w:highlight w:val="none"/>
          <w:u w:val="single"/>
          <w14:textFill>
            <w14:solidFill>
              <w14:schemeClr w14:val="tx1"/>
            </w14:solidFill>
          </w14:textFill>
        </w:rPr>
        <w:t xml:space="preserve">（中型企业、小型企业、微型企业）；</w:t>
      </w:r>
      <w:r/>
    </w:p>
    <w:p>
      <w:pPr>
        <w:ind w:firstLine="420"/>
        <w:jc w:val="left"/>
        <w:spacing w:line="520" w:lineRule="exact"/>
        <w:rPr>
          <w:rFonts w:ascii="宋体" w:hAnsi="宋体" w:cs="宋体"/>
          <w:color w:val="000000" w:themeColor="text1"/>
          <w:szCs w:val="22"/>
          <w:highlight w:val="none"/>
          <w:u w:val="singl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2. </w:t>
      </w:r>
      <w:r>
        <w:rPr>
          <w:rFonts w:hint="eastAsia" w:ascii="宋体" w:hAnsi="宋体" w:cs="宋体"/>
          <w:i/>
          <w:color w:val="000000" w:themeColor="text1"/>
          <w:szCs w:val="22"/>
          <w:highlight w:val="none"/>
          <w:u w:val="single"/>
          <w14:textFill>
            <w14:solidFill>
              <w14:schemeClr w14:val="tx1"/>
            </w14:solidFill>
          </w14:textFill>
        </w:rPr>
        <w:t xml:space="preserve">（                               ）</w:t>
      </w:r>
      <w:r>
        <w:rPr>
          <w:rFonts w:hint="eastAsia" w:ascii="宋体" w:hAnsi="宋体" w:cs="宋体"/>
          <w:color w:val="000000" w:themeColor="text1"/>
          <w:szCs w:val="22"/>
          <w:highlight w:val="none"/>
          <w14:textFill>
            <w14:solidFill>
              <w14:schemeClr w14:val="tx1"/>
            </w14:solidFill>
          </w14:textFill>
        </w:rPr>
        <w:t xml:space="preserve"> ，属于</w:t>
      </w:r>
      <w:r>
        <w:rPr>
          <w:rFonts w:hint="eastAsia" w:ascii="宋体" w:hAnsi="宋体" w:cs="宋体"/>
          <w:i/>
          <w:iCs/>
          <w:color w:val="000000" w:themeColor="text1"/>
          <w:szCs w:val="22"/>
          <w:highlight w:val="none"/>
          <w:u w:val="single"/>
          <w14:textFill>
            <w14:solidFill>
              <w14:schemeClr w14:val="tx1"/>
            </w14:solidFill>
          </w14:textFill>
        </w:rPr>
        <w:t xml:space="preserve">（建筑业）</w:t>
      </w:r>
      <w:r>
        <w:rPr>
          <w:rFonts w:hint="eastAsia" w:ascii="宋体" w:hAnsi="宋体" w:cs="宋体"/>
          <w:i/>
          <w:color w:val="000000" w:themeColor="text1"/>
          <w:szCs w:val="22"/>
          <w:highlight w:val="none"/>
          <w:u w:val="single"/>
          <w14:textFill>
            <w14:solidFill>
              <w14:schemeClr w14:val="tx1"/>
            </w14:solidFill>
          </w14:textFill>
        </w:rPr>
        <w:t xml:space="preserve">（该行业类别不可修改）</w:t>
      </w:r>
      <w:r>
        <w:rPr>
          <w:rFonts w:hint="eastAsia" w:ascii="宋体" w:hAnsi="宋体" w:cs="宋体"/>
          <w:color w:val="000000" w:themeColor="text1"/>
          <w:szCs w:val="22"/>
          <w:highlight w:val="none"/>
          <w14:textFill>
            <w14:solidFill>
              <w14:schemeClr w14:val="tx1"/>
            </w14:solidFill>
          </w14:textFill>
        </w:rPr>
        <w:t xml:space="preserve">；承建（承接）企业为</w:t>
      </w:r>
      <w:r>
        <w:rPr>
          <w:rFonts w:hint="eastAsia" w:ascii="宋体" w:hAnsi="宋体" w:cs="宋体"/>
          <w:color w:val="000000" w:themeColor="text1"/>
          <w:szCs w:val="22"/>
          <w:highlight w:val="none"/>
          <w:u w:val="single"/>
          <w14:textFill>
            <w14:solidFill>
              <w14:schemeClr w14:val="tx1"/>
            </w14:solidFill>
          </w14:textFill>
        </w:rPr>
        <w:t xml:space="preserve">（企业名称）</w:t>
      </w:r>
      <w:r>
        <w:rPr>
          <w:rFonts w:hint="eastAsia" w:ascii="宋体" w:hAnsi="宋体" w:cs="宋体"/>
          <w:color w:val="000000" w:themeColor="text1"/>
          <w:szCs w:val="22"/>
          <w:highlight w:val="none"/>
          <w14:textFill>
            <w14:solidFill>
              <w14:schemeClr w14:val="tx1"/>
            </w14:solidFill>
          </w14:textFill>
        </w:rPr>
        <w:t xml:space="preserve">，从业人员人，营业收入为万元，资产总额为万元，属于</w:t>
      </w:r>
      <w:r>
        <w:rPr>
          <w:rFonts w:hint="eastAsia" w:ascii="宋体" w:hAnsi="宋体" w:cs="宋体"/>
          <w:color w:val="000000" w:themeColor="text1"/>
          <w:szCs w:val="22"/>
          <w:highlight w:val="none"/>
          <w:u w:val="single"/>
          <w14:textFill>
            <w14:solidFill>
              <w14:schemeClr w14:val="tx1"/>
            </w14:solidFill>
          </w14:textFill>
        </w:rPr>
        <w:t xml:space="preserve">（中型企业、小型企业、微型企业）；</w:t>
      </w:r>
      <w:r/>
    </w:p>
    <w:p>
      <w:pPr>
        <w:ind w:firstLine="420"/>
        <w:jc w:val="left"/>
        <w:spacing w:line="52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w:t>
      </w:r>
      <w:r/>
    </w:p>
    <w:p>
      <w:pPr>
        <w:ind w:firstLine="420"/>
        <w:jc w:val="left"/>
        <w:spacing w:line="52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52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本企业对上述声明内容的真实性负责。如有虚假，将依法承担相应责任。</w:t>
      </w:r>
      <w:r/>
    </w:p>
    <w:p>
      <w:pPr>
        <w:spacing w:line="52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 xml:space="preserve">注</w:t>
      </w:r>
      <w:r>
        <w:rPr>
          <w:rFonts w:hint="eastAsia" w:ascii="宋体" w:hAnsi="宋体" w:cs="宋体"/>
          <w:color w:val="000000" w:themeColor="text1"/>
          <w:szCs w:val="22"/>
          <w:highlight w:val="none"/>
          <w14:textFill>
            <w14:solidFill>
              <w14:schemeClr w14:val="tx1"/>
            </w14:solidFill>
          </w14:textFill>
        </w:rPr>
        <w:t xml:space="preserve">：1.从业人员、营业收入、资产总额填报上一年度数据，无上一年度数据的新成立企业可不填报。</w:t>
      </w:r>
      <w:r/>
    </w:p>
    <w:p>
      <w:pPr>
        <w:spacing w:line="52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spacing w:line="52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3.供应商自行勾选制造商的企业规模类型。</w:t>
      </w:r>
      <w:r/>
    </w:p>
    <w:p>
      <w:pPr>
        <w:spacing w:line="520" w:lineRule="exact"/>
        <w:rPr>
          <w:rFonts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r>
      <w:r/>
    </w:p>
    <w:p>
      <w:pPr>
        <w:ind w:firstLine="4305"/>
        <w:spacing w:line="52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企业名称（加盖CA电子公章）：</w:t>
      </w:r>
      <w:r/>
    </w:p>
    <w:p>
      <w:pPr>
        <w:ind w:firstLine="4620"/>
        <w:jc w:val="left"/>
        <w:spacing w:line="52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日 期：</w:t>
      </w:r>
      <w:r/>
    </w:p>
    <w:p>
      <w:pPr>
        <w:ind w:firstLine="4620"/>
        <w:jc w:val="left"/>
        <w:spacing w:line="360" w:lineRule="auto"/>
        <w:rPr>
          <w:rFonts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r>
      <w:r/>
    </w:p>
    <w:p>
      <w:pPr>
        <w:jc w:val="center"/>
        <w:keepLines/>
        <w:keepNext/>
        <w:spacing w:before="300" w:after="300" w:line="360" w:lineRule="auto"/>
        <w:widowControl/>
        <w:rPr>
          <w:rFonts w:ascii="宋体" w:hAnsi="宋体" w:cs="宋体"/>
          <w:b/>
          <w:bCs/>
          <w:color w:val="000000" w:themeColor="text1"/>
          <w:highlight w:val="none"/>
          <w14:textFill>
            <w14:solidFill>
              <w14:schemeClr w14:val="tx1"/>
            </w14:solidFill>
          </w14:textFill>
        </w:rPr>
        <w:outlineLvl w:val="1"/>
      </w:pPr>
      <w:r/>
      <w:bookmarkStart w:id="176" w:name="_Toc109304977"/>
      <w:r>
        <w:rPr>
          <w:rFonts w:hint="eastAsia" w:ascii="宋体" w:hAnsi="宋体" w:cs="宋体"/>
          <w:b/>
          <w:color w:val="000000" w:themeColor="text1"/>
          <w:highlight w:val="none"/>
          <w14:textFill>
            <w14:solidFill>
              <w14:schemeClr w14:val="tx1"/>
            </w14:solidFill>
          </w14:textFill>
        </w:rPr>
        <w:t xml:space="preserve">中小微企业划型标准</w:t>
      </w:r>
      <w:bookmarkEnd w:id="176"/>
      <w:r>
        <w:rPr>
          <w:rFonts w:hint="eastAsia" w:ascii="宋体" w:hAnsi="宋体" w:cs="宋体"/>
          <w:b/>
          <w:color w:val="000000" w:themeColor="text1"/>
          <w:highlight w:val="none"/>
          <w14:textFill>
            <w14:solidFill>
              <w14:schemeClr w14:val="tx1"/>
            </w14:solidFill>
          </w14:textFill>
        </w:rPr>
        <w:t xml:space="preserve"> </w:t>
      </w:r>
      <w:r/>
    </w:p>
    <w:p>
      <w:pPr>
        <w:ind w:firstLine="420"/>
        <w:jc w:val="left"/>
        <w:spacing w:before="300" w:after="452"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b/>
          <w:color w:val="000000" w:themeColor="text1"/>
          <w:highlight w:val="none"/>
          <w14:textFill>
            <w14:solidFill>
              <w14:schemeClr w14:val="tx1"/>
            </w14:solidFill>
          </w14:textFill>
        </w:rPr>
        <w:t xml:space="preserve">中小微企业划型标准如下：</w:t>
      </w:r>
      <w:r/>
    </w:p>
    <w:tbl>
      <w:tblPr>
        <w:tblStyle w:val="675"/>
        <w:tblW w:w="0" w:type="auto"/>
        <w:tblCellSpacing w:w="15" w:type="dxa"/>
        <w:tblInd w:w="8"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行业名称</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指标名称</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计量单位</w:t>
            </w:r>
            <w:r/>
          </w:p>
        </w:tc>
        <w:tc>
          <w:tcPr>
            <w:tcMar>
              <w:left w:w="105" w:type="dxa"/>
              <w:top w:w="0" w:type="dxa"/>
              <w:right w:w="105" w:type="dxa"/>
              <w:bottom w:w="0" w:type="dxa"/>
            </w:tcMar>
            <w:tcW w:w="205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中型</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小型</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农、林、牧、渔</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500≤Y＜20000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50≤Y＜500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工业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2000≤Y＜40000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300≤Y＜2000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建筑业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6000≤Y＜80000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300≤Y＜6000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资产总额（Z）</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5000≤Z＜80000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300≤Z＜5000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批发业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20≤X＜200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5≤X＜20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5000≤Y＜40000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1000≤Y＜5000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零售业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50≤X＜300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10≤X＜50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500≤Y＜20000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100≤Y＜500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交通运输业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3000≤Y＜30000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200≤Y＜3000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仓储业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100≤X＜200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20≤X＜100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1000≤Y＜30000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100≤Y＜1000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邮政业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2000≤Y＜30000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住宿业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2000≤Y＜10000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餐饮业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2000≤Y＜10000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信息传输业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100≤X＜2000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1000≤Y＜100000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100≤Y＜1000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软件和信息技术服务业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1000≤Y＜10000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50≤Y＜1000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房地产开发经营</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1000≤Y＜200000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100≤X＜1000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资产总额（Z）</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5000≤Z＜10000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2000≤Y＜5000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物业管理</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1000≤Y＜5000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500≤Y＜1000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租赁和商务服务业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666666"/>
                <w:highlight w:val="none"/>
              </w:rPr>
            </w:pPr>
            <w:r>
              <w:rPr>
                <w:rFonts w:ascii="宋体" w:hAnsi="宋体" w:cs="宋体"/>
                <w:color w:val="666666"/>
                <w:highlight w:val="none"/>
              </w:rPr>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资产总额（Z）</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万万元</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8000≤Z＜120000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100≤Z＜8000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其他未列明行业</w:t>
            </w:r>
            <w:r/>
          </w:p>
        </w:tc>
        <w:tc>
          <w:tcPr>
            <w:tcMar>
              <w:left w:w="105" w:type="dxa"/>
              <w:top w:w="0" w:type="dxa"/>
              <w:right w:w="105" w:type="dxa"/>
              <w:bottom w:w="0" w:type="dxa"/>
            </w:tcMar>
            <w:tcW w:w="170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47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2059"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ind w:firstLine="420"/>
              <w:jc w:val="left"/>
              <w:spacing w:after="15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X＜10</w:t>
            </w:r>
            <w:r/>
          </w:p>
        </w:tc>
      </w:tr>
    </w:tbl>
    <w:p>
      <w:pPr>
        <w:ind w:firstLine="420"/>
        <w:jc w:val="left"/>
        <w:spacing w:before="300" w:after="452" w:line="360" w:lineRule="auto"/>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286" w:beforeAutospacing="0" w:after="286" w:afterAutospacing="0" w:line="360" w:lineRule="auto"/>
        <w:widowControl w:val="off"/>
        <w:rPr>
          <w:rFonts w:hint="eastAsia" w:ascii="宋体" w:hAnsi="宋体" w:eastAsia="宋体" w:cs="宋体"/>
          <w:b/>
          <w:bCs/>
          <w:color w:val="000000" w:themeColor="text1"/>
          <w:highlight w:val="none"/>
          <w14:textFill>
            <w14:solidFill>
              <w14:schemeClr w14:val="tx1"/>
            </w14:solidFill>
          </w14:textFill>
        </w:rPr>
        <w:suppressLineNumbers w:val="0"/>
      </w:pPr>
      <w:r>
        <w:rPr>
          <w:rFonts w:hint="eastAsia" w:ascii="宋体" w:hAnsi="宋体" w:eastAsia="宋体" w:cs="宋体"/>
          <w:b/>
          <w:bCs/>
          <w:color w:val="000000" w:themeColor="text1"/>
          <w:highlight w:val="none"/>
          <w14:textFill>
            <w14:solidFill>
              <w14:schemeClr w14:val="tx1"/>
            </w14:solidFill>
          </w14:textFill>
        </w:rPr>
      </w:r>
      <w:r/>
    </w:p>
    <w:p>
      <w:pPr>
        <w:ind w:left="0" w:right="0"/>
        <w:jc w:val="center"/>
        <w:keepLines w:val="0"/>
        <w:keepNext w:val="0"/>
        <w:spacing w:before="286" w:beforeAutospacing="0" w:after="286" w:afterAutospacing="0" w:line="360" w:lineRule="auto"/>
        <w:widowControl w:val="off"/>
        <w:rPr>
          <w:rFonts w:hint="eastAsia" w:ascii="仿宋_GB2312" w:eastAsia="仿宋_GB2312" w:cs="仿宋_GB2312"/>
          <w:color w:val="000000" w:themeColor="text1"/>
          <w:spacing w:val="6"/>
          <w:sz w:val="30"/>
          <w:szCs w:val="30"/>
          <w:highlight w:val="none"/>
          <w14:textFill>
            <w14:solidFill>
              <w14:schemeClr w14:val="tx1"/>
            </w14:solidFill>
          </w14:textFill>
        </w:rPr>
        <w:suppressLineNumbers w:val="0"/>
      </w:pPr>
      <w:r>
        <w:rPr>
          <w:rFonts w:hint="eastAsia" w:ascii="宋体" w:hAnsi="宋体" w:eastAsia="宋体" w:cs="宋体"/>
          <w:b/>
          <w:bCs/>
          <w:color w:val="000000" w:themeColor="text1"/>
          <w:sz w:val="21"/>
          <w:szCs w:val="22"/>
          <w:highlight w:val="none"/>
          <w:lang w:val="en-US" w:eastAsia="zh-CN" w:bidi="ar"/>
          <w14:textFill>
            <w14:solidFill>
              <w14:schemeClr w14:val="tx1"/>
            </w14:solidFill>
          </w14:textFill>
        </w:rPr>
        <w:t xml:space="preserve">残疾人福利性单位声明函（如有）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本单位在本次政府采购活动中提供的残疾人福利单位产品报价合计为人民币（大写）</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圆整（￥：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本单位对上述声明的真实性负责。如有虚假，将依法承担相应责任。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（备注：1、供应商如不提供此声明函，价格将不作相应扣除。2、成交供应商为残疾人福利单位的，此声明函将随成交结果同时公告，接受社会监督）</w:t>
      </w:r>
      <w:r/>
    </w:p>
    <w:p>
      <w:pPr>
        <w:ind w:left="0" w:right="0" w:firstLine="444"/>
        <w:jc w:val="both"/>
        <w:keepLines w:val="0"/>
        <w:keepNext w:val="0"/>
        <w:spacing w:before="0" w:beforeAutospacing="0" w:after="0" w:afterAutospacing="0" w:line="360" w:lineRule="auto"/>
        <w:widowControl w:val="off"/>
        <w:rPr>
          <w:rFonts w:hint="eastAsia" w:ascii="仿宋_GB2312" w:eastAsia="仿宋_GB2312" w:cs="仿宋_GB2312"/>
          <w:color w:val="000000" w:themeColor="text1"/>
          <w:spacing w:val="6"/>
          <w:szCs w:val="21"/>
          <w:highlight w:val="none"/>
          <w14:textFill>
            <w14:solidFill>
              <w14:schemeClr w14:val="tx1"/>
            </w14:solidFill>
          </w14:textFill>
        </w:rPr>
        <w:suppressLineNumbers w:val="0"/>
      </w:pPr>
      <w:r>
        <w:rPr>
          <w:rFonts w:hint="eastAsia" w:ascii="仿宋_GB2312" w:eastAsia="仿宋_GB2312" w:cs="仿宋_GB2312"/>
          <w:color w:val="000000" w:themeColor="text1"/>
          <w:spacing w:val="6"/>
          <w:szCs w:val="21"/>
          <w:highlight w:val="none"/>
          <w14:textFill>
            <w14:solidFill>
              <w14:schemeClr w14:val="tx1"/>
            </w14:solidFill>
          </w14:textFill>
        </w:rPr>
      </w:r>
      <w:r/>
    </w:p>
    <w:p>
      <w:pPr>
        <w:ind w:left="0" w:right="1560" w:firstLine="444"/>
        <w:jc w:val="center"/>
        <w:keepLines w:val="0"/>
        <w:keepNext w:val="0"/>
        <w:spacing w:before="0" w:beforeAutospacing="0" w:after="0" w:afterAutospacing="0" w:line="360" w:lineRule="auto"/>
        <w:widowControl w:val="off"/>
        <w:tabs>
          <w:tab w:val="left" w:pos="4860" w:leader="none"/>
        </w:tabs>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仿宋_GB2312" w:hAnsi="Times New Roman" w:eastAsia="仿宋_GB2312" w:cs="仿宋_GB2312"/>
          <w:color w:val="000000" w:themeColor="text1"/>
          <w:spacing w:val="6"/>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供应商全称（盖章）：</w:t>
      </w:r>
      <w:r/>
    </w:p>
    <w:p>
      <w:pPr>
        <w:ind w:left="0" w:right="1560" w:firstLine="420"/>
        <w:jc w:val="center"/>
        <w:keepLines w:val="0"/>
        <w:keepNext w:val="0"/>
        <w:spacing w:before="0" w:beforeAutospacing="0" w:after="0" w:afterAutospacing="0" w:line="360" w:lineRule="auto"/>
        <w:widowControl w:val="off"/>
        <w:tabs>
          <w:tab w:val="left" w:pos="4860" w:leader="none"/>
        </w:tabs>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日  期：</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val="0"/>
          <w:color w:val="000000" w:themeColor="text1"/>
          <w:szCs w:val="21"/>
          <w:highlight w:val="none"/>
          <w14:textFill>
            <w14:solidFill>
              <w14:schemeClr w14:val="tx1"/>
            </w14:solidFill>
          </w14:textFill>
        </w:rPr>
        <w:suppressLineNumbers w:val="0"/>
      </w:pPr>
      <w:r>
        <w:rPr>
          <w:rFonts w:hint="eastAsia" w:ascii="宋体" w:hAnsi="宋体" w:eastAsia="宋体" w:cs="宋体"/>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十二、磋商响应报价表</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805"/>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供应商全称（盖章）：</w:t>
      </w:r>
      <w:r/>
    </w:p>
    <w:p>
      <w:pPr>
        <w:pStyle w:val="805"/>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项目名称： </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项目编号： </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分包号： </w:t>
      </w:r>
      <w:r/>
    </w:p>
    <w:tbl>
      <w:tblPr>
        <w:tblStyle w:val="675"/>
        <w:tblW w:w="96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5177"/>
        <w:gridCol w:w="2017"/>
      </w:tblGrid>
      <w:tr>
        <w:trPr>
          <w:cantSplit/>
          <w:jc w:val="center"/>
          <w:trHeight w:val="1074"/>
        </w:trPr>
        <w:tc>
          <w:tcPr>
            <w:tcW w:w="2404" w:type="dxa"/>
            <w:vAlign w:val="center"/>
            <w:textDirection w:val="lrTb"/>
            <w:noWrap w:val="false"/>
          </w:tcPr>
          <w:p>
            <w:pPr>
              <w:pStyle w:val="805"/>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名称</w:t>
            </w:r>
            <w:r/>
          </w:p>
        </w:tc>
        <w:tc>
          <w:tcPr>
            <w:tcW w:w="5175" w:type="dxa"/>
            <w:vAlign w:val="center"/>
            <w:textDirection w:val="lrTb"/>
            <w:noWrap w:val="false"/>
          </w:tcPr>
          <w:p>
            <w:pPr>
              <w:ind w:left="0" w:right="0"/>
              <w:jc w:val="center"/>
              <w:keepLines w:val="0"/>
              <w:keepNext w:val="0"/>
              <w:spacing w:before="0" w:beforeAutospacing="0" w:after="20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第一轮报价</w:t>
            </w:r>
            <w:r/>
          </w:p>
        </w:tc>
        <w:tc>
          <w:tcPr>
            <w:tcW w:w="2017" w:type="dxa"/>
            <w:vAlign w:val="center"/>
            <w:textDirection w:val="lrTb"/>
            <w:noWrap w:val="false"/>
          </w:tcPr>
          <w:p>
            <w:pPr>
              <w:ind w:left="0" w:right="0"/>
              <w:jc w:val="center"/>
              <w:keepLines w:val="0"/>
              <w:keepNext w:val="0"/>
              <w:spacing w:before="0" w:beforeAutospacing="0" w:after="20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合同履行期限</w:t>
            </w:r>
            <w:r/>
          </w:p>
        </w:tc>
      </w:tr>
      <w:tr>
        <w:trPr>
          <w:cantSplit/>
          <w:jc w:val="center"/>
          <w:trHeight w:val="1655"/>
        </w:trPr>
        <w:tc>
          <w:tcPr>
            <w:tcW w:w="2404" w:type="dxa"/>
            <w:vAlign w:val="center"/>
            <w:textDirection w:val="lrTb"/>
            <w:noWrap w:val="false"/>
          </w:tcPr>
          <w:p>
            <w:pPr>
              <w:pStyle w:val="805"/>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5175" w:type="dxa"/>
            <w:vAlign w:val="center"/>
            <w:textDirection w:val="lrTb"/>
            <w:noWrap w:val="false"/>
          </w:tcPr>
          <w:p>
            <w:pPr>
              <w:pStyle w:val="805"/>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大写：</w:t>
            </w:r>
            <w:r/>
          </w:p>
          <w:p>
            <w:pPr>
              <w:pStyle w:val="805"/>
              <w:ind w:left="0" w:right="0" w:firstLine="0"/>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小写：                           </w:t>
            </w:r>
            <w:r/>
          </w:p>
          <w:p>
            <w:pPr>
              <w:pStyle w:val="805"/>
              <w:ind w:left="0" w:right="0" w:firstLine="0"/>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（人民币）</w:t>
            </w:r>
            <w:r/>
          </w:p>
        </w:tc>
        <w:tc>
          <w:tcPr>
            <w:tcW w:w="2017" w:type="dxa"/>
            <w:vAlign w:val="center"/>
            <w:textDirection w:val="lrTb"/>
            <w:noWrap w:val="false"/>
          </w:tcPr>
          <w:p>
            <w:pPr>
              <w:pStyle w:val="805"/>
              <w:ind w:left="0" w:right="0" w:firstLine="0"/>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1339"/>
        </w:trPr>
        <w:tc>
          <w:tcPr>
            <w:tcW w:w="2404" w:type="dxa"/>
            <w:vAlign w:val="center"/>
            <w:textDirection w:val="lrTb"/>
            <w:noWrap w:val="false"/>
          </w:tcPr>
          <w:p>
            <w:pPr>
              <w:pStyle w:val="805"/>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备注</w:t>
            </w:r>
            <w:r/>
          </w:p>
        </w:tc>
        <w:tc>
          <w:tcPr>
            <w:gridSpan w:val="2"/>
            <w:tcW w:w="7194" w:type="dxa"/>
            <w:vAlign w:val="center"/>
            <w:textDirection w:val="lrTb"/>
            <w:noWrap w:val="false"/>
          </w:tcPr>
          <w:p>
            <w:pPr>
              <w:pStyle w:val="805"/>
              <w:ind w:left="0" w:right="0" w:firstLine="1365"/>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法定代表人或者授权代表（签字或盖章）：</w:t>
      </w:r>
      <w:r/>
    </w:p>
    <w:p>
      <w:pPr>
        <w:ind w:left="0" w:right="0"/>
        <w:jc w:val="right"/>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日期：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805"/>
        <w:ind w:left="0" w:right="0" w:firstLine="480"/>
        <w:jc w:val="center"/>
        <w:keepLines w:val="0"/>
        <w:keepNext w:val="0"/>
        <w:spacing w:before="120" w:beforeAutospacing="0" w:after="120" w:afterAutospacing="0" w:line="360" w:lineRule="auto"/>
        <w:widowControl w:val="off"/>
        <w:rPr>
          <w:rFonts w:hint="eastAsia" w:ascii="宋体" w:hAnsi="宋体" w:eastAsia="宋体" w:cs="宋体"/>
          <w:b/>
          <w:bCs/>
          <w:i/>
          <w:iCs/>
          <w:color w:val="000000" w:themeColor="text1"/>
          <w:sz w:val="21"/>
          <w:szCs w:val="21"/>
          <w:highlight w:val="none"/>
          <w:u w:val="single"/>
          <w14:textFill>
            <w14:solidFill>
              <w14:schemeClr w14:val="tx1"/>
            </w14:solidFill>
          </w14:textFill>
        </w:rPr>
        <w:suppressLineNumbers w:val="0"/>
      </w:pPr>
      <w:r>
        <w:rPr>
          <w:rFonts w:hint="eastAsia" w:ascii="宋体" w:hAnsi="宋体" w:eastAsia="宋体" w:cs="宋体"/>
          <w:b/>
          <w:bCs w:val="0"/>
          <w:i/>
          <w:iCs/>
          <w:color w:val="000000" w:themeColor="text1"/>
          <w:sz w:val="21"/>
          <w:szCs w:val="21"/>
          <w:highlight w:val="none"/>
          <w:u w:val="single"/>
          <w:lang w:val="en-US" w:eastAsia="zh-CN" w:bidi="ar"/>
          <w14:textFill>
            <w14:solidFill>
              <w14:schemeClr w14:val="tx1"/>
            </w14:solidFill>
          </w14:textFill>
        </w:rPr>
        <w:t xml:space="preserve">分项报价表</w:t>
      </w:r>
      <w:r/>
    </w:p>
    <w:p>
      <w:pPr>
        <w:ind w:left="0" w:right="0" w:firstLine="422"/>
        <w:jc w:val="both"/>
        <w:keepLines w:val="0"/>
        <w:keepNext w:val="0"/>
        <w:spacing w:before="0" w:beforeAutospacing="0" w:after="0" w:afterAutospacing="0" w:line="48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分项报价表即按照附件提供的工程量清单的格式进行填报，分别填报单价和合价，要求填报完整，漏报项视为价格已分摊到其他清单项中。</w:t>
      </w:r>
      <w:r/>
    </w:p>
    <w:p>
      <w:pPr>
        <w:pStyle w:val="805"/>
        <w:ind w:left="0" w:right="0"/>
        <w:jc w:val="left"/>
        <w:keepLines w:val="0"/>
        <w:keepNext w:val="0"/>
        <w:spacing w:before="0" w:beforeAutospacing="0" w:after="0" w:afterAutospacing="0" w:line="360" w:lineRule="atLeast"/>
        <w:widowControl w:val="off"/>
        <w:tabs>
          <w:tab w:val="left" w:pos="420" w:leader="none"/>
        </w:tabs>
        <w:rPr>
          <w:rFonts w:hAnsi="宋体" w:cs="宋体"/>
          <w:color w:val="000000" w:themeColor="text1"/>
          <w:sz w:val="21"/>
          <w:szCs w:val="21"/>
          <w:highlight w:val="none"/>
          <w14:textFill>
            <w14:solidFill>
              <w14:schemeClr w14:val="tx1"/>
            </w14:solidFill>
          </w14:textFill>
        </w:rPr>
        <w:suppressLineNumbers w:val="0"/>
      </w:pPr>
      <w:r>
        <w:rPr>
          <w:rFonts w:hAnsi="宋体" w:cs="宋体"/>
          <w:color w:val="000000" w:themeColor="text1"/>
          <w:sz w:val="21"/>
          <w:szCs w:val="21"/>
          <w:highlight w:val="none"/>
          <w14:textFill>
            <w14:solidFill>
              <w14:schemeClr w14:val="tx1"/>
            </w14:solidFill>
          </w14:textFill>
        </w:rPr>
      </w:r>
      <w:r/>
    </w:p>
    <w:p>
      <w:pPr>
        <w:pStyle w:val="805"/>
        <w:ind w:left="0" w:right="0"/>
        <w:jc w:val="left"/>
        <w:keepLines w:val="0"/>
        <w:keepNext w:val="0"/>
        <w:spacing w:before="0" w:beforeAutospacing="0" w:after="120" w:afterAutospacing="0" w:line="360" w:lineRule="auto"/>
        <w:widowControl w:val="off"/>
        <w:tabs>
          <w:tab w:val="left" w:pos="420" w:leader="none"/>
        </w:tabs>
        <w:rPr>
          <w:rFonts w:hAnsi="宋体" w:cs="宋体"/>
          <w:color w:val="000000" w:themeColor="text1"/>
          <w:sz w:val="21"/>
          <w:szCs w:val="21"/>
          <w:highlight w:val="none"/>
          <w14:textFill>
            <w14:solidFill>
              <w14:schemeClr w14:val="tx1"/>
            </w14:solidFill>
          </w14:textFill>
        </w:rPr>
        <w:suppressLineNumbers w:val="0"/>
      </w:pPr>
      <w:r>
        <w:rPr>
          <w:rFonts w:hAnsi="宋体" w:cs="宋体"/>
          <w:color w:val="000000" w:themeColor="text1"/>
          <w:sz w:val="21"/>
          <w:szCs w:val="21"/>
          <w:highlight w:val="none"/>
          <w14:textFill>
            <w14:solidFill>
              <w14:schemeClr w14:val="tx1"/>
            </w14:solidFill>
          </w14:textFill>
        </w:rPr>
      </w:r>
      <w:r/>
    </w:p>
    <w:p>
      <w:pPr>
        <w:pStyle w:val="805"/>
        <w:ind w:left="0" w:right="0" w:firstLine="402"/>
        <w:jc w:val="left"/>
        <w:keepLines w:val="0"/>
        <w:keepNext w:val="0"/>
        <w:spacing w:before="0" w:beforeAutospacing="0" w:after="0" w:afterAutospacing="0" w:line="360" w:lineRule="auto"/>
        <w:widowControl/>
        <w:tabs>
          <w:tab w:val="left" w:pos="420" w:leader="none"/>
        </w:tabs>
        <w:rPr>
          <w:rFonts w:hAnsi="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备注：</w:t>
      </w:r>
      <w:r/>
    </w:p>
    <w:p>
      <w:pPr>
        <w:pStyle w:val="805"/>
        <w:ind w:left="0" w:right="0" w:firstLine="420"/>
        <w:jc w:val="left"/>
        <w:keepLines w:val="0"/>
        <w:keepNext w:val="0"/>
        <w:spacing w:before="100" w:beforeAutospacing="1" w:after="100" w:afterAutospacing="1" w:line="360" w:lineRule="auto"/>
        <w:widowControl/>
        <w:rPr>
          <w:rFonts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1、供应商必须按表中规定格式完整、清晰、正确填写，没有的应注明“无”字样， 不得缺项。</w:t>
      </w:r>
      <w:r/>
    </w:p>
    <w:p>
      <w:pPr>
        <w:pStyle w:val="805"/>
        <w:ind w:left="0" w:right="0" w:firstLine="420"/>
        <w:jc w:val="left"/>
        <w:keepLines w:val="0"/>
        <w:keepNext w:val="0"/>
        <w:spacing w:before="100" w:beforeAutospacing="1" w:after="100" w:afterAutospacing="1" w:line="360" w:lineRule="auto"/>
        <w:widowControl/>
        <w:rPr>
          <w:rFonts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2、报价表中不得填报有选择性报价方案，该表中的报价应与磋商文件中的报价完全一致。若有优惠条件请注明。报价表应由法定代表人或授权代表签字并加盖公章。</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3、单价和总价均应包括但不限于报价应包括所有材料及税金、包装费、运杂费、保险费、卸力费、安装费、资料费、质保费、综合费用等直至完全交付采购人使用的所有费用。</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r/>
    </w:p>
    <w:p>
      <w:pPr>
        <w:pStyle w:val="735"/>
        <w:jc w:val="center"/>
        <w:spacing w:line="360" w:lineRule="auto"/>
        <w:widowControl/>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r>
      <w:r/>
    </w:p>
    <w:p>
      <w:pPr>
        <w:pStyle w:val="735"/>
        <w:jc w:val="center"/>
        <w:spacing w:line="360" w:lineRule="auto"/>
        <w:widowControl/>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r>
      <w:r/>
    </w:p>
    <w:p>
      <w:pPr>
        <w:pStyle w:val="735"/>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35"/>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05"/>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805"/>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805"/>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805"/>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805"/>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805"/>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735"/>
        <w:jc w:val="center"/>
        <w:spacing w:line="360" w:lineRule="auto"/>
        <w:widowControl/>
        <w:rPr>
          <w:color w:val="000000" w:themeColor="text1"/>
          <w:highlight w:val="none"/>
          <w14:textFill>
            <w14:solidFill>
              <w14:schemeClr w14:val="tx1"/>
            </w14:solidFill>
          </w14:textFill>
        </w:rPr>
      </w:pP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十三、技术参数响应及偏离表</w:t>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证明</w:t>
            </w:r>
            <w:r/>
          </w:p>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注： 行数不够，可自行添加。</w:t>
      </w:r>
      <w:r/>
    </w:p>
    <w:p>
      <w:pPr>
        <w:pStyle w:val="735"/>
        <w:jc w:val="center"/>
        <w:spacing w:line="360" w:lineRule="auto"/>
        <w:widowControl/>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br w:type="page" w:clear="all"/>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十四、商务条款响应及偏离表</w:t>
      </w:r>
      <w:r/>
    </w:p>
    <w:tbl>
      <w:tblPr>
        <w:tblStyle w:val="675"/>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3289"/>
        <w:gridCol w:w="2850"/>
        <w:gridCol w:w="1307"/>
        <w:gridCol w:w="1172"/>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证明</w:t>
            </w:r>
            <w:r/>
          </w:p>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32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注： 行数不够，可自行添加。</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b/>
          <w:bCs w:val="0"/>
          <w:color w:val="000000" w:themeColor="text1"/>
          <w:sz w:val="21"/>
          <w:szCs w:val="21"/>
          <w:highlight w:val="none"/>
          <w:lang w:val="en-US" w:eastAsia="zh-CN" w:bidi="ar"/>
          <w14:textFill>
            <w14:solidFill>
              <w14:schemeClr w14:val="tx1"/>
            </w14:solidFill>
          </w14:textFill>
        </w:rPr>
        <w:br w:type="page" w:clear="all"/>
      </w:r>
      <w:r/>
    </w:p>
    <w:p>
      <w:pPr>
        <w:pStyle w:val="735"/>
        <w:jc w:val="center"/>
        <w:spacing w:line="360" w:lineRule="auto"/>
        <w:widowControl/>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十五、拟投入人员一览表</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供应商全称（加盖公章）：                                 </w:t>
      </w:r>
      <w:r/>
    </w:p>
    <w:tbl>
      <w:tblPr>
        <w:tblStyle w:val="675"/>
        <w:tblW w:w="97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1080"/>
        <w:gridCol w:w="1080"/>
        <w:gridCol w:w="1080"/>
        <w:gridCol w:w="1087"/>
      </w:tblGrid>
      <w:tr>
        <w:trPr>
          <w:jc w:val="center"/>
          <w:trHeight w:val="1281"/>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序号</w:t>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岗位</w:t>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姓 名</w:t>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性别</w:t>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学历</w:t>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年龄</w:t>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专业</w:t>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证书</w:t>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备注</w:t>
            </w:r>
            <w:r/>
          </w:p>
        </w:tc>
      </w:tr>
      <w:tr>
        <w:trPr>
          <w:jc w:val="center"/>
          <w:trHeight w:val="538"/>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38"/>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38"/>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38"/>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38"/>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38"/>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38"/>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38"/>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68"/>
        </w:trPr>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1"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88" w:type="dxa"/>
            <w:vAlign w:val="center"/>
            <w:textDirection w:val="lrTb"/>
            <w:noWrap w:val="false"/>
          </w:tcPr>
          <w:p>
            <w:pPr>
              <w:ind w:left="0" w:right="-2"/>
              <w:jc w:val="center"/>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法定代表人或授权代表签字：</w:t>
      </w:r>
      <w:r/>
    </w:p>
    <w:p>
      <w:pPr>
        <w:ind w:left="0" w:right="0"/>
        <w:jc w:val="right"/>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right"/>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日期：     年    月     日</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themeColor="text1"/>
          <w:szCs w:val="21"/>
          <w:highlight w:val="none"/>
          <w14:textFill>
            <w14:solidFill>
              <w14:schemeClr w14:val="tx1"/>
            </w14:solidFill>
          </w14:textFill>
        </w:rPr>
        <w:suppressLineNumbers w:val="0"/>
      </w:pPr>
      <w:r>
        <w:rPr>
          <w:rFonts w:hint="eastAsia" w:ascii="宋体" w:hAnsi="宋体" w:eastAsia="宋体" w:cs="宋体"/>
          <w:b/>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000000" w:themeColor="text1"/>
          <w:szCs w:val="21"/>
          <w:highlight w:val="none"/>
          <w14:textFill>
            <w14:solidFill>
              <w14:schemeClr w14:val="tx1"/>
            </w14:solidFill>
          </w14:textFill>
        </w:rPr>
        <w:suppressLineNumbers w:val="0"/>
      </w:pPr>
      <w:r>
        <w:rPr>
          <w:rFonts w:hint="eastAsia" w:ascii="宋体" w:hAnsi="宋体" w:eastAsia="宋体" w:cs="宋体"/>
          <w:b/>
          <w:bCs w:val="0"/>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000000" w:themeColor="text1"/>
          <w:szCs w:val="21"/>
          <w:highlight w:val="none"/>
          <w14:textFill>
            <w14:solidFill>
              <w14:schemeClr w14:val="tx1"/>
            </w14:solidFill>
          </w14:textFill>
        </w:rPr>
        <w:suppressLineNumbers w:val="0"/>
      </w:pPr>
      <w:r>
        <w:rPr>
          <w:rFonts w:hint="eastAsia" w:ascii="宋体" w:hAnsi="宋体" w:eastAsia="宋体" w:cs="宋体"/>
          <w:b/>
          <w:bCs w:val="0"/>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805"/>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p>
      <w:pPr>
        <w:pStyle w:val="805"/>
        <w:ind w:left="294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pStyle w:val="805"/>
        <w:ind w:left="0" w:right="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十六、主要标的信息</w:t>
      </w:r>
      <w:r/>
    </w:p>
    <w:p>
      <w:pPr>
        <w:ind w:left="0" w:right="0"/>
        <w:jc w:val="center"/>
        <w:keepLines w:val="0"/>
        <w:keepNext w:val="0"/>
        <w:spacing w:before="312"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主要标的信息（中标后将公示）</w:t>
      </w:r>
      <w:r/>
    </w:p>
    <w:p>
      <w:pPr>
        <w:ind w:left="0" w:right="0"/>
        <w:jc w:val="both"/>
        <w:keepLines w:val="0"/>
        <w:keepNext w:val="0"/>
        <w:spacing w:before="0" w:beforeAutospacing="0" w:after="312"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投标人全称：</w:t>
      </w:r>
      <w:r/>
    </w:p>
    <w:tbl>
      <w:tblPr>
        <w:tblStyle w:val="675"/>
        <w:tblW w:w="7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5"/>
      </w:tblGrid>
      <w:tr>
        <w:trPr>
          <w:trHeight w:val="366"/>
        </w:trPr>
        <w:tc>
          <w:tcPr>
            <w:tcW w:w="7900"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工程类</w:t>
            </w:r>
            <w:r/>
          </w:p>
        </w:tc>
      </w:tr>
      <w:tr>
        <w:trPr>
          <w:trHeight w:val="2551"/>
        </w:trPr>
        <w:tc>
          <w:tcPr>
            <w:tcW w:w="7900" w:type="dxa"/>
            <w:vAlign w:val="top"/>
            <w:textDirection w:val="lrTb"/>
            <w:noWrap w:val="false"/>
          </w:tcPr>
          <w:p>
            <w:pPr>
              <w:ind w:left="0" w:right="0"/>
              <w:jc w:val="both"/>
              <w:keepLines w:val="0"/>
              <w:keepNext w:val="0"/>
              <w:spacing w:before="0" w:beforeAutospacing="0" w:after="0" w:afterAutospacing="0" w:line="48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名称：</w:t>
            </w:r>
            <w:r/>
          </w:p>
          <w:p>
            <w:pPr>
              <w:ind w:left="0" w:right="0"/>
              <w:jc w:val="both"/>
              <w:keepLines w:val="0"/>
              <w:keepNext w:val="0"/>
              <w:spacing w:before="0" w:beforeAutospacing="0" w:after="0" w:afterAutospacing="0" w:line="48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施工范围：</w:t>
            </w:r>
            <w:r/>
          </w:p>
          <w:p>
            <w:pPr>
              <w:ind w:left="0" w:right="0"/>
              <w:jc w:val="both"/>
              <w:keepLines w:val="0"/>
              <w:keepNext w:val="0"/>
              <w:spacing w:before="0" w:beforeAutospacing="0" w:after="0" w:afterAutospacing="0" w:line="480" w:lineRule="auto"/>
              <w:widowControl w:val="off"/>
              <w:rPr>
                <w:rFonts w:hint="eastAsia" w:ascii="宋体" w:hAnsi="宋体" w:eastAsia="宋体" w:cs="宋体"/>
                <w:color w:val="000000" w:themeColor="text1"/>
                <w:szCs w:val="21"/>
                <w:highlight w:val="none"/>
                <w:u w:val="singl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施工工期：</w:t>
            </w:r>
            <w:r/>
          </w:p>
          <w:p>
            <w:pPr>
              <w:ind w:left="0" w:right="0"/>
              <w:jc w:val="both"/>
              <w:keepLines w:val="0"/>
              <w:keepNext w:val="0"/>
              <w:spacing w:before="0" w:beforeAutospacing="0" w:after="0" w:afterAutospacing="0" w:line="480" w:lineRule="auto"/>
              <w:widowControl w:val="off"/>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项目经理：</w:t>
            </w:r>
            <w:r/>
          </w:p>
          <w:p>
            <w:pPr>
              <w:pStyle w:val="805"/>
              <w:ind w:left="0" w:right="0"/>
              <w:jc w:val="left"/>
              <w:keepLines w:val="0"/>
              <w:keepNext w:val="0"/>
              <w:spacing w:before="0" w:beforeAutospacing="0" w:after="0" w:afterAutospacing="0" w:line="480" w:lineRule="auto"/>
              <w:widowControl w:val="off"/>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执业证书信息：</w:t>
            </w:r>
            <w:r/>
          </w:p>
        </w:tc>
      </w:tr>
    </w:tbl>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bCs/>
          <w:color w:val="000000" w:themeColor="text1"/>
          <w:szCs w:val="22"/>
          <w:highlight w:val="none"/>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 xml:space="preserve">项目负责人无在建工程承诺书</w:t>
      </w:r>
      <w:r/>
    </w:p>
    <w:p>
      <w:pPr>
        <w:rPr>
          <w:rFonts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 （采购人名称）</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我公司自愿参加贵单位采购编号为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拟任项目负责人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身份证号码</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注册证书号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rFonts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r>
      <w:r/>
    </w:p>
    <w:p>
      <w:pPr>
        <w:rPr>
          <w:rFonts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r>
      <w:r/>
    </w:p>
    <w:p>
      <w:pPr>
        <w:rPr>
          <w:rFonts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r>
      <w:r/>
    </w:p>
    <w:p>
      <w:pPr>
        <w:ind w:firstLine="441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供应商名称（公章）：</w:t>
      </w:r>
      <w:r/>
    </w:p>
    <w:p>
      <w:pPr>
        <w:spacing w:line="360" w:lineRule="auto"/>
        <w:rPr>
          <w:rFonts w:ascii="宋体" w:hAnsi="宋体" w:eastAsia="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法定代表人签字：</w:t>
      </w:r>
      <w:r>
        <w:rPr>
          <w:rFonts w:hint="eastAsia" w:ascii="宋体" w:hAnsi="宋体" w:cs="宋体"/>
          <w:bCs/>
          <w:color w:val="000000" w:themeColor="text1"/>
          <w:highlight w:val="none"/>
          <w:u w:val="single"/>
          <w:lang w:val="en-US" w:eastAsia="zh-CN"/>
          <w14:textFill>
            <w14:solidFill>
              <w14:schemeClr w14:val="tx1"/>
            </w14:solidFill>
          </w14:textFill>
        </w:rPr>
        <w:t xml:space="preserve">             </w:t>
      </w:r>
      <w:r/>
    </w:p>
    <w:p>
      <w:pPr>
        <w:jc w:val="center"/>
        <w:rPr>
          <w:rFonts w:ascii="宋体" w:hAnsi="宋体" w:cs="宋体"/>
          <w:color w:val="000000" w:themeColor="text1"/>
          <w:szCs w:val="2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项目负责人签字：</w:t>
      </w:r>
      <w:r>
        <w:rPr>
          <w:rFonts w:hint="eastAsia" w:ascii="宋体" w:hAnsi="宋体" w:cs="宋体"/>
          <w:bCs/>
          <w:color w:val="000000" w:themeColor="text1"/>
          <w:highlight w:val="none"/>
          <w:u w:val="single"/>
          <w:lang w:val="en-US" w:eastAsia="zh-CN"/>
          <w14:textFill>
            <w14:solidFill>
              <w14:schemeClr w14:val="tx1"/>
            </w14:solidFill>
          </w14:textFill>
        </w:rPr>
        <w:t xml:space="preserve">             </w:t>
      </w:r>
      <w:r/>
    </w:p>
    <w:p>
      <w:pP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w:t>
      </w:r>
      <w:r>
        <w:rPr>
          <w:rFonts w:hint="eastAsia" w:ascii="宋体" w:hAnsi="宋体" w:cs="宋体"/>
          <w:bCs/>
          <w:color w:val="000000" w:themeColor="text1"/>
          <w:highlight w:val="none"/>
          <w:u w:val="singl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w:t>
      </w:r>
      <w:r>
        <w:rPr>
          <w:rFonts w:hint="eastAsia" w:ascii="宋体" w:hAnsi="宋体" w:cs="宋体"/>
          <w:bCs/>
          <w:color w:val="000000" w:themeColor="text1"/>
          <w:highlight w:val="none"/>
          <w:u w:val="singl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日</w:t>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440"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投标安全承诺书</w:t>
      </w:r>
      <w:r/>
    </w:p>
    <w:p>
      <w:pPr>
        <w:ind w:firstLine="525"/>
        <w:spacing w:line="6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单位郑重承诺:我单位如中标，在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p>
    <w:p>
      <w:pPr>
        <w:ind w:firstLine="525"/>
        <w:spacing w:line="6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420"/>
        <w:spacing w:line="6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单位法定代表人将授权为本工程项目经理。</w:t>
      </w:r>
      <w:r/>
    </w:p>
    <w:p>
      <w:pPr>
        <w:ind w:firstLine="420"/>
        <w:spacing w:line="6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承诺期内，若违反上述承诺内容，本企业和承诺人愿意接受建设行政主管部门及其他有关部门依据有关法律法规给予的处罚。</w:t>
      </w:r>
      <w:r/>
    </w:p>
    <w:tbl>
      <w:tblPr>
        <w:tblStyle w:val="67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0"/>
        <w:gridCol w:w="2094"/>
        <w:gridCol w:w="1704"/>
        <w:gridCol w:w="1707"/>
      </w:tblGrid>
      <w:tr>
        <w:trPr/>
        <w:tc>
          <w:tcPr>
            <w:tcW w:w="2910"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法定代表人（签名）</w:t>
            </w:r>
            <w:r/>
          </w:p>
        </w:tc>
        <w:tc>
          <w:tcPr>
            <w:tcW w:w="2094"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04"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承诺日期</w:t>
            </w:r>
            <w:r/>
          </w:p>
        </w:tc>
        <w:tc>
          <w:tcPr>
            <w:tcW w:w="1707"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2910"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w:t>
            </w:r>
            <w:r/>
          </w:p>
        </w:tc>
        <w:tc>
          <w:tcPr>
            <w:gridSpan w:val="3"/>
            <w:tcW w:w="5505"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2910" w:type="dxa"/>
            <w:vAlign w:val="top"/>
            <w:textDirection w:val="lrTb"/>
            <w:noWrap w:val="false"/>
          </w:tcPr>
          <w:p>
            <w:pPr>
              <w:ind w:left="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投标项目经理</w:t>
            </w:r>
            <w:r/>
          </w:p>
          <w:p>
            <w:pPr>
              <w:ind w:left="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（签名）</w:t>
            </w:r>
            <w:r/>
          </w:p>
        </w:tc>
        <w:tc>
          <w:tcPr>
            <w:tcW w:w="2094"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04"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承诺日期</w:t>
            </w:r>
            <w:r/>
          </w:p>
        </w:tc>
        <w:tc>
          <w:tcPr>
            <w:tcW w:w="1707"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2910"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w:t>
            </w:r>
            <w:r/>
          </w:p>
        </w:tc>
        <w:tc>
          <w:tcPr>
            <w:gridSpan w:val="3"/>
            <w:tcW w:w="5505" w:type="dxa"/>
            <w:vAlign w:val="top"/>
            <w:textDirection w:val="lrTb"/>
            <w:noWrap w:val="false"/>
          </w:tcPr>
          <w:p>
            <w:pPr>
              <w:ind w:left="420"/>
              <w:spacing w:line="6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ind w:firstLine="420"/>
        <w:spacing w:line="6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273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（单位公章）</w:t>
      </w:r>
      <w:r/>
    </w:p>
    <w:p>
      <w:pPr>
        <w:jc w:val="center"/>
        <w:spacing w:line="360" w:lineRule="auto"/>
        <w:widowControl/>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Cs w:val="22"/>
          <w:highlight w:val="none"/>
          <w14:textFill>
            <w14:solidFill>
              <w14:schemeClr w14:val="tx1"/>
            </w14:solidFill>
          </w14:textFill>
        </w:rPr>
        <w:t xml:space="preserve">联合体协议（如有）</w:t>
      </w:r>
      <w:r/>
    </w:p>
    <w:p>
      <w:pPr>
        <w:ind w:firstLine="211"/>
        <w:jc w:val="center"/>
        <w:spacing w:line="360" w:lineRule="auto"/>
        <w:rPr>
          <w:rFonts w:ascii="宋体" w:hAnsi="宋体" w:cs="宋体"/>
          <w:b/>
          <w:color w:val="000000" w:themeColor="text1"/>
          <w:szCs w:val="22"/>
          <w:highlight w:val="none"/>
          <w14:textFill>
            <w14:solidFill>
              <w14:schemeClr w14:val="tx1"/>
            </w14:solidFill>
          </w14:textFill>
        </w:rPr>
      </w:pPr>
      <w:r>
        <w:rPr>
          <w:rFonts w:ascii="宋体" w:hAnsi="宋体" w:cs="宋体"/>
          <w:b/>
          <w:color w:val="000000" w:themeColor="text1"/>
          <w:szCs w:val="22"/>
          <w:highlight w:val="none"/>
          <w14:textFill>
            <w14:solidFill>
              <w14:schemeClr w14:val="tx1"/>
            </w14:solidFill>
          </w14:textFill>
        </w:rPr>
      </w:r>
      <w:r/>
    </w:p>
    <w:p>
      <w:pPr>
        <w:spacing w:line="360" w:lineRule="auto"/>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（联合体中各供应商全称）在此达成以下协议：</w:t>
      </w:r>
      <w:r/>
    </w:p>
    <w:p>
      <w:pPr>
        <w:ind w:firstLine="645"/>
        <w:spacing w:line="360" w:lineRule="auto"/>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1、我们自愿组成联合体，参加扬州玖诚建设咨询有限公司组织的采购编号为（项目编号）（项目全称）的政府采购活动。</w:t>
      </w:r>
      <w:r/>
    </w:p>
    <w:p>
      <w:pPr>
        <w:ind w:firstLine="645"/>
        <w:spacing w:line="360" w:lineRule="auto"/>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r>
      <w:r/>
    </w:p>
    <w:p>
      <w:pPr>
        <w:ind w:firstLine="4620"/>
        <w:spacing w:line="360" w:lineRule="auto"/>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所有供应商全称：</w:t>
      </w:r>
      <w:r/>
    </w:p>
    <w:p>
      <w:pPr>
        <w:ind w:firstLine="645"/>
        <w:spacing w:line="360" w:lineRule="auto"/>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                                      法定代表人：  </w:t>
      </w:r>
      <w:r/>
    </w:p>
    <w:p>
      <w:pPr>
        <w:ind w:firstLine="4620"/>
        <w:spacing w:line="360" w:lineRule="auto"/>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日期：</w:t>
      </w:r>
      <w:r/>
    </w:p>
    <w:p>
      <w:pPr>
        <w:rPr>
          <w:rFonts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质疑函范本</w:t>
      </w:r>
      <w:r/>
    </w:p>
    <w:p>
      <w:pPr>
        <w:spacing w:before="290" w:line="380" w:lineRule="exact"/>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一、质疑供应商基本信息</w:t>
      </w:r>
      <w:r/>
    </w:p>
    <w:p>
      <w:pPr>
        <w:spacing w:line="38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地址：邮编：</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联系人：联系电话：</w:t>
      </w:r>
      <w:r/>
    </w:p>
    <w:p>
      <w:pPr>
        <w:spacing w:line="38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邮编：</w:t>
      </w:r>
      <w:r/>
    </w:p>
    <w:p>
      <w:pPr>
        <w:spacing w:line="380" w:lineRule="exact"/>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二、质疑项目基本情况</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质疑项目的编号：包号：</w:t>
      </w:r>
      <w:r/>
    </w:p>
    <w:p>
      <w:pPr>
        <w:spacing w:line="38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p>
    <w:p>
      <w:pPr>
        <w:spacing w:line="380" w:lineRule="exact"/>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三、质疑事项具体内容</w:t>
      </w:r>
      <w:r/>
    </w:p>
    <w:p>
      <w:pPr>
        <w:spacing w:line="38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p>
    <w:p>
      <w:pPr>
        <w:spacing w:line="38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p>
    <w:p>
      <w:pPr>
        <w:spacing w:line="38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8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p>
    <w:p>
      <w:pPr>
        <w:spacing w:line="380" w:lineRule="exact"/>
        <w:rPr>
          <w:rFonts w:ascii="宋体" w:hAnsi="宋体" w:cs="宋体"/>
          <w:color w:val="000000" w:themeColor="text1"/>
          <w:highlight w:val="none"/>
          <w:u w:val="single"/>
          <w14:textFill>
            <w14:solidFill>
              <w14:schemeClr w14:val="tx1"/>
            </w14:solidFill>
          </w14:textFill>
        </w:rPr>
      </w:pPr>
      <w:r>
        <w:rPr>
          <w:rFonts w:ascii="宋体" w:hAnsi="宋体" w:cs="宋体"/>
          <w:color w:val="000000" w:themeColor="text1"/>
          <w:highlight w:val="none"/>
          <w:u w:val="single"/>
          <w14:textFill>
            <w14:solidFill>
              <w14:schemeClr w14:val="tx1"/>
            </w14:solidFill>
          </w14:textFill>
        </w:rPr>
      </w:r>
      <w:r/>
    </w:p>
    <w:p>
      <w:pPr>
        <w:spacing w:line="38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spacing w:line="380" w:lineRule="exact"/>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四、与质疑事项相关的质疑请求</w:t>
      </w:r>
      <w:r/>
    </w:p>
    <w:p>
      <w:pPr>
        <w:spacing w:line="380" w:lineRule="exac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w:t>
      </w:r>
      <w:r/>
    </w:p>
    <w:p>
      <w:pPr>
        <w:spacing w:line="38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w:t>
      </w:r>
      <w:r/>
    </w:p>
    <w:p>
      <w:pPr>
        <w:spacing w:line="380"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ind w:firstLine="480"/>
        <w:jc w:val="left"/>
        <w:spacing w:line="38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ind w:firstLine="480"/>
        <w:jc w:val="left"/>
        <w:spacing w:line="38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8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ind w:firstLine="480"/>
        <w:jc w:val="left"/>
        <w:spacing w:line="38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ind w:firstLine="480"/>
        <w:jc w:val="left"/>
        <w:spacing w:line="38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ind w:firstLine="480"/>
        <w:jc w:val="left"/>
        <w:spacing w:line="380" w:lineRule="exact"/>
        <w:widowControl/>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Book Antiqua">
    <w:panose1 w:val="02040602050305030304"/>
  </w:font>
  <w:font w:name="Tahoma">
    <w:panose1 w:val="020B0604030504040204"/>
  </w:font>
  <w:font w:name="Courier New">
    <w:panose1 w:val="02070309020205020404"/>
  </w:font>
  <w:font w:name="方正楷体_GBK">
    <w:panose1 w:val="020B0503020202020204"/>
  </w:font>
  <w:font w:name="仿宋">
    <w:panose1 w:val="02010609060101010101"/>
  </w:font>
  <w:font w:name="等线">
    <w:panose1 w:val="0201060003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7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8130" cy="2635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8130" cy="263525"/>
                      </a:xfrm>
                      <a:prstGeom prst="rect">
                        <a:avLst/>
                      </a:prstGeom>
                      <a:noFill/>
                      <a:ln w="6350">
                        <a:noFill/>
                      </a:ln>
                    </wps:spPr>
                    <wps:txbx>
                      <w:txbxContent>
                        <w:p>
                          <w:pPr>
                            <w:pStyle w:val="784"/>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rPr>
                              <w:lang w:val="zh-CN"/>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9pt;height:20.8pt;mso-wrap-distance-left:9.0pt;mso-wrap-distance-top:0.0pt;mso-wrap-distance-right:9.0pt;mso-wrap-distance-bottom:0.0pt;visibility:visible;" filled="f" stroked="f" strokeweight="0.50pt">
              <v:textbox inset="0,0,0,0">
                <w:txbxContent>
                  <w:p>
                    <w:pPr>
                      <w:pStyle w:val="784"/>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rPr>
                        <w:lang w:val="zh-CN"/>
                      </w:rP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1048"/>
    <w:uiPriority w:val="0"/>
    <w:qFormat/>
    <w:pPr>
      <w:jc w:val="both"/>
      <w:widowControl w:val="off"/>
    </w:pPr>
    <w:rPr>
      <w:rFonts w:hint="default" w:ascii="Calibri" w:hAnsi="Calibri" w:eastAsia="宋体" w:cs="Calibri"/>
      <w:sz w:val="21"/>
      <w:szCs w:val="21"/>
      <w:lang w:val="en-US" w:eastAsia="zh-CN" w:bidi="ar-SA"/>
    </w:rPr>
  </w:style>
  <w:style w:type="paragraph" w:styleId="665">
    <w:name w:val="Heading 1"/>
    <w:basedOn w:val="664"/>
    <w:next w:val="664"/>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76"/>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01"/>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03"/>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04"/>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64"/>
    <w:uiPriority w:val="0"/>
    <w:unhideWhenUsed/>
    <w:qFormat/>
    <w:pPr>
      <w:ind w:firstLine="420"/>
    </w:pPr>
    <w:rPr>
      <w:rFonts w:ascii="Calibri" w:hAnsi="Calibri"/>
    </w:rPr>
  </w:style>
  <w:style w:type="paragraph" w:styleId="677">
    <w:name w:val="toc 7"/>
    <w:basedOn w:val="664"/>
    <w:next w:val="664"/>
    <w:uiPriority w:val="39"/>
    <w:unhideWhenUsed/>
    <w:qFormat/>
    <w:pPr>
      <w:ind w:left="1701" w:right="0" w:firstLine="0"/>
      <w:spacing w:after="57"/>
    </w:pPr>
  </w:style>
  <w:style w:type="paragraph" w:styleId="678">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Body Text"/>
    <w:basedOn w:val="664"/>
    <w:next w:val="680"/>
    <w:uiPriority w:val="0"/>
    <w:qFormat/>
    <w:rPr>
      <w:rFonts w:ascii="楷体_GB2312" w:hAnsi="Arial" w:eastAsia="楷体_GB2312"/>
      <w:sz w:val="28"/>
      <w:szCs w:val="20"/>
    </w:rPr>
  </w:style>
  <w:style w:type="paragraph" w:styleId="680">
    <w:name w:val="toc 8"/>
    <w:basedOn w:val="664"/>
    <w:next w:val="664"/>
    <w:uiPriority w:val="39"/>
    <w:unhideWhenUsed/>
    <w:qFormat/>
    <w:pPr>
      <w:ind w:left="1984" w:right="0" w:firstLine="0"/>
      <w:spacing w:after="57"/>
    </w:pPr>
  </w:style>
  <w:style w:type="paragraph" w:styleId="681">
    <w:name w:val="toc 5"/>
    <w:basedOn w:val="664"/>
    <w:next w:val="664"/>
    <w:uiPriority w:val="39"/>
    <w:unhideWhenUsed/>
    <w:qFormat/>
    <w:pPr>
      <w:ind w:left="1134" w:right="0" w:firstLine="0"/>
      <w:spacing w:after="57"/>
    </w:pPr>
  </w:style>
  <w:style w:type="paragraph" w:styleId="682">
    <w:name w:val="toc 3"/>
    <w:basedOn w:val="664"/>
    <w:next w:val="664"/>
    <w:uiPriority w:val="39"/>
    <w:unhideWhenUsed/>
    <w:qFormat/>
    <w:pPr>
      <w:ind w:left="567" w:right="0" w:firstLine="0"/>
      <w:spacing w:after="57"/>
    </w:pPr>
  </w:style>
  <w:style w:type="paragraph" w:styleId="683">
    <w:name w:val="endnote text"/>
    <w:basedOn w:val="664"/>
    <w:link w:val="732"/>
    <w:uiPriority w:val="99"/>
    <w:semiHidden/>
    <w:unhideWhenUsed/>
    <w:qFormat/>
    <w:pPr>
      <w:spacing w:after="0" w:line="240" w:lineRule="auto"/>
    </w:pPr>
    <w:rPr>
      <w:sz w:val="20"/>
    </w:rPr>
  </w:style>
  <w:style w:type="paragraph" w:styleId="684">
    <w:name w:val="Footer"/>
    <w:basedOn w:val="664"/>
    <w:uiPriority w:val="99"/>
    <w:unhideWhenUsed/>
    <w:qFormat/>
    <w:pPr>
      <w:spacing w:after="0" w:line="240" w:lineRule="auto"/>
      <w:tabs>
        <w:tab w:val="center" w:pos="7143" w:leader="none"/>
        <w:tab w:val="right" w:pos="14287" w:leader="none"/>
      </w:tabs>
    </w:pPr>
  </w:style>
  <w:style w:type="paragraph" w:styleId="685">
    <w:name w:val="Header"/>
    <w:basedOn w:val="664"/>
    <w:uiPriority w:val="99"/>
    <w:unhideWhenUsed/>
    <w:qFormat/>
    <w:pPr>
      <w:spacing w:after="0" w:line="240" w:lineRule="auto"/>
      <w:tabs>
        <w:tab w:val="center" w:pos="7143" w:leader="none"/>
        <w:tab w:val="right" w:pos="14287" w:leader="none"/>
      </w:tabs>
    </w:pPr>
  </w:style>
  <w:style w:type="paragraph" w:styleId="686">
    <w:name w:val="toc 1"/>
    <w:basedOn w:val="664"/>
    <w:next w:val="664"/>
    <w:uiPriority w:val="39"/>
    <w:unhideWhenUsed/>
    <w:qFormat/>
    <w:pPr>
      <w:ind w:left="0" w:right="0" w:firstLine="0"/>
      <w:spacing w:after="57"/>
    </w:pPr>
  </w:style>
  <w:style w:type="paragraph" w:styleId="687">
    <w:name w:val="toc 4"/>
    <w:basedOn w:val="664"/>
    <w:next w:val="664"/>
    <w:uiPriority w:val="39"/>
    <w:unhideWhenUsed/>
    <w:qFormat/>
    <w:pPr>
      <w:ind w:left="850" w:right="0" w:firstLine="0"/>
      <w:spacing w:after="57"/>
    </w:pPr>
  </w:style>
  <w:style w:type="paragraph" w:styleId="688">
    <w:name w:val="Subtitle"/>
    <w:basedOn w:val="664"/>
    <w:next w:val="664"/>
    <w:uiPriority w:val="11"/>
    <w:qFormat/>
    <w:pPr>
      <w:spacing w:before="200" w:after="200"/>
    </w:pPr>
    <w:rPr>
      <w:sz w:val="24"/>
      <w:szCs w:val="24"/>
    </w:rPr>
  </w:style>
  <w:style w:type="paragraph" w:styleId="689">
    <w:name w:val="footnote text"/>
    <w:basedOn w:val="664"/>
    <w:link w:val="731"/>
    <w:uiPriority w:val="99"/>
    <w:semiHidden/>
    <w:unhideWhenUsed/>
    <w:qFormat/>
    <w:pPr>
      <w:spacing w:after="40" w:line="240" w:lineRule="auto"/>
    </w:pPr>
    <w:rPr>
      <w:sz w:val="18"/>
    </w:rPr>
  </w:style>
  <w:style w:type="paragraph" w:styleId="690">
    <w:name w:val="toc 6"/>
    <w:basedOn w:val="664"/>
    <w:next w:val="664"/>
    <w:uiPriority w:val="39"/>
    <w:unhideWhenUsed/>
    <w:qFormat/>
    <w:pPr>
      <w:ind w:left="1417" w:right="0" w:firstLine="0"/>
      <w:spacing w:after="57"/>
    </w:pPr>
  </w:style>
  <w:style w:type="paragraph" w:styleId="691">
    <w:name w:val="table of figures"/>
    <w:basedOn w:val="664"/>
    <w:next w:val="664"/>
    <w:uiPriority w:val="99"/>
    <w:unhideWhenUsed/>
    <w:qFormat/>
    <w:pPr>
      <w:spacing w:after="0" w:afterAutospacing="0"/>
    </w:pPr>
  </w:style>
  <w:style w:type="paragraph" w:styleId="692">
    <w:name w:val="toc 2"/>
    <w:basedOn w:val="664"/>
    <w:next w:val="664"/>
    <w:uiPriority w:val="39"/>
    <w:unhideWhenUsed/>
    <w:qFormat/>
    <w:pPr>
      <w:ind w:left="283" w:right="0" w:firstLine="0"/>
      <w:spacing w:after="57"/>
    </w:pPr>
  </w:style>
  <w:style w:type="paragraph" w:styleId="693">
    <w:name w:val="toc 9"/>
    <w:basedOn w:val="664"/>
    <w:next w:val="664"/>
    <w:uiPriority w:val="39"/>
    <w:unhideWhenUsed/>
    <w:qFormat/>
    <w:pPr>
      <w:ind w:left="2268" w:right="0" w:firstLine="0"/>
      <w:spacing w:after="57"/>
    </w:pPr>
  </w:style>
  <w:style w:type="paragraph" w:styleId="694">
    <w:name w:val="Normal (Web)"/>
    <w:basedOn w:val="664"/>
    <w:uiPriority w:val="99"/>
    <w:semiHidden/>
    <w:unhideWhenUsed/>
    <w:qFormat/>
    <w:pPr>
      <w:ind w:left="0" w:right="0"/>
      <w:jc w:val="left"/>
      <w:spacing w:before="0" w:beforeAutospacing="1" w:after="0" w:afterAutospacing="1"/>
    </w:pPr>
    <w:rPr>
      <w:sz w:val="24"/>
      <w:lang w:val="en-US" w:eastAsia="zh-CN" w:bidi="ar"/>
    </w:rPr>
  </w:style>
  <w:style w:type="paragraph" w:styleId="695">
    <w:name w:val="Title"/>
    <w:basedOn w:val="664"/>
    <w:next w:val="664"/>
    <w:link w:val="707"/>
    <w:uiPriority w:val="10"/>
    <w:qFormat/>
    <w:pPr>
      <w:contextualSpacing/>
      <w:spacing w:before="300" w:after="200"/>
    </w:pPr>
    <w:rPr>
      <w:sz w:val="48"/>
      <w:szCs w:val="48"/>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Strong"/>
    <w:basedOn w:val="674"/>
    <w:uiPriority w:val="22"/>
    <w:qFormat/>
    <w:rPr>
      <w:b/>
    </w:r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character" w:styleId="701" w:customStyle="1">
    <w:name w:val="Heading 6 Char"/>
    <w:link w:val="670"/>
    <w:uiPriority w:val="9"/>
    <w:qFormat/>
    <w:rPr>
      <w:rFonts w:ascii="Arial" w:hAnsi="Arial" w:eastAsia="Arial" w:cs="Arial"/>
      <w:b/>
      <w:bCs/>
      <w:sz w:val="22"/>
      <w:szCs w:val="22"/>
    </w:rPr>
  </w:style>
  <w:style w:type="character" w:styleId="702" w:customStyle="1">
    <w:name w:val="Heading 7 Char"/>
    <w:link w:val="671"/>
    <w:uiPriority w:val="9"/>
    <w:qFormat/>
    <w:rPr>
      <w:rFonts w:ascii="Arial" w:hAnsi="Arial" w:eastAsia="Arial" w:cs="Arial"/>
      <w:b/>
      <w:bCs/>
      <w:i/>
      <w:iCs/>
      <w:sz w:val="22"/>
      <w:szCs w:val="22"/>
    </w:rPr>
  </w:style>
  <w:style w:type="character" w:styleId="703" w:customStyle="1">
    <w:name w:val="Heading 8 Char"/>
    <w:link w:val="672"/>
    <w:uiPriority w:val="9"/>
    <w:qFormat/>
    <w:rPr>
      <w:rFonts w:ascii="Arial" w:hAnsi="Arial" w:eastAsia="Arial" w:cs="Arial"/>
      <w:i/>
      <w:iCs/>
      <w:sz w:val="22"/>
      <w:szCs w:val="22"/>
    </w:rPr>
  </w:style>
  <w:style w:type="character" w:styleId="704" w:customStyle="1">
    <w:name w:val="Heading 9 Char"/>
    <w:link w:val="673"/>
    <w:uiPriority w:val="9"/>
    <w:qFormat/>
    <w:rPr>
      <w:rFonts w:ascii="Arial" w:hAnsi="Arial" w:eastAsia="Arial" w:cs="Arial"/>
      <w:i/>
      <w:iCs/>
      <w:sz w:val="21"/>
      <w:szCs w:val="21"/>
    </w:rPr>
  </w:style>
  <w:style w:type="paragraph" w:styleId="705">
    <w:name w:val="List Paragraph"/>
    <w:basedOn w:val="664"/>
    <w:uiPriority w:val="34"/>
    <w:qFormat/>
    <w:pPr>
      <w:contextualSpacing/>
      <w:ind w:left="720"/>
    </w:p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link w:val="695"/>
    <w:uiPriority w:val="10"/>
    <w:qFormat/>
    <w:rPr>
      <w:sz w:val="48"/>
      <w:szCs w:val="48"/>
    </w:rPr>
  </w:style>
  <w:style w:type="paragraph" w:styleId="708">
    <w:name w:val="Quote"/>
    <w:basedOn w:val="664"/>
    <w:next w:val="664"/>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64"/>
    <w:next w:val="664"/>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1" w:customStyle="1">
    <w:name w:val="Footnote Text Char"/>
    <w:link w:val="689"/>
    <w:uiPriority w:val="99"/>
    <w:qFormat/>
    <w:rPr>
      <w:sz w:val="18"/>
    </w:rPr>
  </w:style>
  <w:style w:type="character" w:styleId="732" w:customStyle="1">
    <w:name w:val="Endnote Text Char"/>
    <w:link w:val="683"/>
    <w:uiPriority w:val="99"/>
    <w:qFormat/>
    <w:rPr>
      <w:sz w:val="20"/>
    </w:rPr>
  </w:style>
  <w:style w:type="paragraph" w:styleId="733" w:customStyle="1">
    <w:name w:val="TOC Heading"/>
    <w:uiPriority w:val="39"/>
    <w:unhideWhenUsed/>
    <w:qFormat/>
    <w:rPr>
      <w:rFonts w:hint="default" w:ascii="Times New Roman" w:hAnsi="Times New Roman" w:eastAsia="宋体" w:cs="Times New Roman"/>
    </w:rPr>
  </w:style>
  <w:style w:type="paragraph" w:styleId="734" w:customStyle="1">
    <w:name w:val="标题 11"/>
    <w:basedOn w:val="664"/>
    <w:next w:val="664"/>
    <w:link w:val="747"/>
    <w:uiPriority w:val="0"/>
    <w:qFormat/>
    <w:pPr>
      <w:keepLines/>
      <w:keepNext/>
      <w:spacing w:before="340" w:after="330" w:line="578" w:lineRule="auto"/>
      <w:outlineLvl w:val="0"/>
    </w:pPr>
    <w:rPr>
      <w:rFonts w:cs="Times New Roman"/>
      <w:b/>
      <w:sz w:val="44"/>
      <w:szCs w:val="20"/>
    </w:rPr>
  </w:style>
  <w:style w:type="paragraph" w:styleId="735" w:customStyle="1">
    <w:name w:val="标题 21"/>
    <w:basedOn w:val="664"/>
    <w:next w:val="736"/>
    <w:link w:val="748"/>
    <w:uiPriority w:val="0"/>
    <w:qFormat/>
    <w:pPr>
      <w:jc w:val="center"/>
      <w:keepLines/>
      <w:keepNext/>
      <w:spacing w:before="260" w:after="260" w:line="416" w:lineRule="auto"/>
      <w:outlineLvl w:val="1"/>
    </w:pPr>
    <w:rPr>
      <w:rFonts w:ascii="Arial" w:hAnsi="Arial" w:eastAsia="幼圆" w:cs="Times New Roman"/>
      <w:b/>
      <w:sz w:val="44"/>
      <w:szCs w:val="20"/>
    </w:rPr>
  </w:style>
  <w:style w:type="paragraph" w:styleId="736" w:customStyle="1">
    <w:name w:val="正文缩进11"/>
    <w:basedOn w:val="664"/>
    <w:link w:val="749"/>
    <w:uiPriority w:val="0"/>
    <w:qFormat/>
    <w:pPr>
      <w:ind w:firstLine="420"/>
    </w:pPr>
  </w:style>
  <w:style w:type="paragraph" w:styleId="737" w:customStyle="1">
    <w:name w:val="标题 31"/>
    <w:basedOn w:val="664"/>
    <w:next w:val="664"/>
    <w:link w:val="750"/>
    <w:uiPriority w:val="0"/>
    <w:qFormat/>
    <w:pPr>
      <w:keepLines/>
      <w:keepNext/>
      <w:spacing w:before="260" w:after="260" w:line="416" w:lineRule="auto"/>
      <w:outlineLvl w:val="2"/>
    </w:pPr>
    <w:rPr>
      <w:rFonts w:cs="Times New Roman"/>
      <w:b/>
      <w:bCs/>
      <w:sz w:val="32"/>
      <w:szCs w:val="32"/>
    </w:rPr>
  </w:style>
  <w:style w:type="paragraph" w:styleId="738" w:customStyle="1">
    <w:name w:val="标题 41"/>
    <w:basedOn w:val="737"/>
    <w:next w:val="739"/>
    <w:link w:val="751"/>
    <w:uiPriority w:val="0"/>
    <w:qFormat/>
    <w:pPr>
      <w:jc w:val="center"/>
      <w:spacing w:before="280" w:after="290" w:line="372" w:lineRule="auto"/>
      <w:outlineLvl w:val="3"/>
    </w:pPr>
    <w:rPr>
      <w:rFonts w:ascii="Arial" w:hAnsi="Arial" w:eastAsia="黑体"/>
      <w:szCs w:val="20"/>
    </w:rPr>
  </w:style>
  <w:style w:type="paragraph" w:styleId="739" w:customStyle="1">
    <w:name w:val="HTZH-正文格式"/>
    <w:basedOn w:val="664"/>
    <w:uiPriority w:val="0"/>
    <w:qFormat/>
    <w:pPr>
      <w:ind w:firstLine="560"/>
      <w:spacing w:line="360" w:lineRule="auto"/>
    </w:pPr>
    <w:rPr>
      <w:rFonts w:eastAsia="仿宋" w:cs="宋体"/>
      <w:sz w:val="28"/>
      <w:szCs w:val="20"/>
    </w:rPr>
  </w:style>
  <w:style w:type="paragraph" w:styleId="740" w:customStyle="1">
    <w:name w:val="标题 51"/>
    <w:basedOn w:val="664"/>
    <w:next w:val="664"/>
    <w:link w:val="752"/>
    <w:uiPriority w:val="0"/>
    <w:qFormat/>
    <w:pPr>
      <w:keepLines/>
      <w:keepNext/>
      <w:spacing w:before="320" w:after="200"/>
      <w:outlineLvl w:val="4"/>
    </w:pPr>
    <w:rPr>
      <w:rFonts w:ascii="Arial" w:hAnsi="Arial" w:eastAsia="Arial" w:cs="Arial"/>
      <w:b/>
      <w:bCs/>
      <w:sz w:val="24"/>
      <w:szCs w:val="24"/>
    </w:rPr>
  </w:style>
  <w:style w:type="paragraph" w:styleId="741" w:customStyle="1">
    <w:name w:val="标题 61"/>
    <w:basedOn w:val="664"/>
    <w:next w:val="664"/>
    <w:link w:val="753"/>
    <w:uiPriority w:val="9"/>
    <w:qFormat/>
    <w:pPr>
      <w:keepLines/>
      <w:keepNext/>
      <w:spacing w:before="320" w:after="200"/>
      <w:outlineLvl w:val="5"/>
    </w:pPr>
    <w:rPr>
      <w:rFonts w:ascii="Arial" w:hAnsi="Arial" w:eastAsia="Arial" w:cs="Arial"/>
      <w:b/>
      <w:bCs/>
      <w:sz w:val="22"/>
      <w:szCs w:val="22"/>
    </w:rPr>
  </w:style>
  <w:style w:type="paragraph" w:styleId="742" w:customStyle="1">
    <w:name w:val="标题 71"/>
    <w:basedOn w:val="664"/>
    <w:next w:val="664"/>
    <w:link w:val="754"/>
    <w:uiPriority w:val="9"/>
    <w:qFormat/>
    <w:pPr>
      <w:keepLines/>
      <w:keepNext/>
      <w:spacing w:before="320" w:after="200"/>
      <w:outlineLvl w:val="6"/>
    </w:pPr>
    <w:rPr>
      <w:rFonts w:ascii="Arial" w:hAnsi="Arial" w:eastAsia="Arial" w:cs="Arial"/>
      <w:b/>
      <w:bCs/>
      <w:i/>
      <w:iCs/>
      <w:sz w:val="22"/>
      <w:szCs w:val="22"/>
    </w:rPr>
  </w:style>
  <w:style w:type="paragraph" w:styleId="743" w:customStyle="1">
    <w:name w:val="标题 81"/>
    <w:basedOn w:val="664"/>
    <w:next w:val="664"/>
    <w:link w:val="755"/>
    <w:uiPriority w:val="9"/>
    <w:qFormat/>
    <w:pPr>
      <w:keepLines/>
      <w:keepNext/>
      <w:spacing w:before="320" w:after="200"/>
      <w:outlineLvl w:val="7"/>
    </w:pPr>
    <w:rPr>
      <w:rFonts w:ascii="Arial" w:hAnsi="Arial" w:eastAsia="Arial" w:cs="Arial"/>
      <w:i/>
      <w:iCs/>
      <w:sz w:val="22"/>
      <w:szCs w:val="22"/>
    </w:rPr>
  </w:style>
  <w:style w:type="paragraph" w:styleId="744" w:customStyle="1">
    <w:name w:val="标题 91"/>
    <w:basedOn w:val="664"/>
    <w:next w:val="664"/>
    <w:link w:val="756"/>
    <w:uiPriority w:val="9"/>
    <w:qFormat/>
    <w:pPr>
      <w:keepLines/>
      <w:keepNext/>
      <w:spacing w:before="320" w:after="200"/>
      <w:outlineLvl w:val="8"/>
    </w:pPr>
    <w:rPr>
      <w:rFonts w:ascii="Arial" w:hAnsi="Arial" w:eastAsia="Arial" w:cs="Arial"/>
      <w:i/>
      <w:iCs/>
      <w:sz w:val="21"/>
      <w:szCs w:val="21"/>
    </w:rPr>
  </w:style>
  <w:style w:type="character" w:styleId="745" w:customStyle="1">
    <w:name w:val="默认段落字体1"/>
    <w:link w:val="664"/>
    <w:uiPriority w:val="1"/>
    <w:unhideWhenUsed/>
    <w:qFormat/>
  </w:style>
  <w:style w:type="table" w:styleId="746"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47" w:customStyle="1">
    <w:name w:val="标题 1 字符"/>
    <w:link w:val="734"/>
    <w:uiPriority w:val="0"/>
    <w:qFormat/>
    <w:rPr>
      <w:rFonts w:ascii="Calibri" w:hAnsi="Calibri" w:eastAsia="宋体"/>
      <w:b/>
      <w:sz w:val="44"/>
      <w:lang w:val="en-US" w:eastAsia="zh-CN"/>
    </w:rPr>
  </w:style>
  <w:style w:type="character" w:styleId="748" w:customStyle="1">
    <w:name w:val="标题 2 字符"/>
    <w:link w:val="735"/>
    <w:uiPriority w:val="0"/>
    <w:qFormat/>
    <w:rPr>
      <w:rFonts w:ascii="Arial" w:hAnsi="Arial" w:eastAsia="幼圆" w:cs="Times New Roman"/>
      <w:b/>
      <w:sz w:val="44"/>
    </w:rPr>
  </w:style>
  <w:style w:type="character" w:styleId="749" w:customStyle="1">
    <w:name w:val="正文缩进 字符"/>
    <w:link w:val="736"/>
    <w:uiPriority w:val="0"/>
    <w:qFormat/>
    <w:rPr>
      <w:rFonts w:ascii="Calibri" w:hAnsi="Calibri" w:cs="Calibri"/>
      <w:sz w:val="21"/>
      <w:szCs w:val="21"/>
    </w:rPr>
  </w:style>
  <w:style w:type="character" w:styleId="750" w:customStyle="1">
    <w:name w:val="标题 3 字符"/>
    <w:link w:val="737"/>
    <w:uiPriority w:val="0"/>
    <w:qFormat/>
    <w:rPr>
      <w:rFonts w:cs="Times New Roman"/>
      <w:b/>
      <w:sz w:val="32"/>
    </w:rPr>
  </w:style>
  <w:style w:type="character" w:styleId="751" w:customStyle="1">
    <w:name w:val="标题 4 字符"/>
    <w:link w:val="738"/>
    <w:uiPriority w:val="0"/>
    <w:qFormat/>
    <w:rPr>
      <w:rFonts w:ascii="Arial" w:hAnsi="Arial" w:eastAsia="黑体"/>
      <w:b/>
      <w:bCs/>
      <w:sz w:val="32"/>
    </w:rPr>
  </w:style>
  <w:style w:type="character" w:styleId="752" w:customStyle="1">
    <w:name w:val="标题 5 字符"/>
    <w:link w:val="740"/>
    <w:uiPriority w:val="0"/>
    <w:qFormat/>
    <w:rPr>
      <w:rFonts w:ascii="Arial" w:hAnsi="Arial" w:eastAsia="Arial" w:cs="Arial"/>
      <w:b/>
      <w:bCs/>
      <w:sz w:val="24"/>
      <w:szCs w:val="24"/>
    </w:rPr>
  </w:style>
  <w:style w:type="character" w:styleId="753" w:customStyle="1">
    <w:name w:val="标题 6 字符"/>
    <w:link w:val="741"/>
    <w:uiPriority w:val="9"/>
    <w:qFormat/>
    <w:rPr>
      <w:rFonts w:ascii="Arial" w:hAnsi="Arial" w:eastAsia="Arial" w:cs="Arial"/>
      <w:b/>
      <w:bCs/>
      <w:sz w:val="22"/>
      <w:szCs w:val="22"/>
    </w:rPr>
  </w:style>
  <w:style w:type="character" w:styleId="754" w:customStyle="1">
    <w:name w:val="标题 7 字符"/>
    <w:link w:val="742"/>
    <w:uiPriority w:val="9"/>
    <w:qFormat/>
    <w:rPr>
      <w:rFonts w:ascii="Arial" w:hAnsi="Arial" w:eastAsia="Arial" w:cs="Arial"/>
      <w:b/>
      <w:bCs/>
      <w:i/>
      <w:iCs/>
      <w:sz w:val="22"/>
      <w:szCs w:val="22"/>
    </w:rPr>
  </w:style>
  <w:style w:type="character" w:styleId="755" w:customStyle="1">
    <w:name w:val="标题 8 字符"/>
    <w:link w:val="743"/>
    <w:uiPriority w:val="9"/>
    <w:qFormat/>
    <w:rPr>
      <w:rFonts w:ascii="Arial" w:hAnsi="Arial" w:eastAsia="Arial" w:cs="Arial"/>
      <w:i/>
      <w:iCs/>
      <w:sz w:val="22"/>
      <w:szCs w:val="22"/>
    </w:rPr>
  </w:style>
  <w:style w:type="character" w:styleId="756" w:customStyle="1">
    <w:name w:val="标题 9 字符"/>
    <w:link w:val="744"/>
    <w:uiPriority w:val="9"/>
    <w:qFormat/>
    <w:rPr>
      <w:rFonts w:ascii="Arial" w:hAnsi="Arial" w:eastAsia="Arial" w:cs="Arial"/>
      <w:i/>
      <w:iCs/>
      <w:sz w:val="21"/>
      <w:szCs w:val="21"/>
    </w:rPr>
  </w:style>
  <w:style w:type="paragraph" w:styleId="757" w:customStyle="1">
    <w:name w:val="目录 71"/>
    <w:basedOn w:val="664"/>
    <w:next w:val="664"/>
    <w:uiPriority w:val="0"/>
    <w:unhideWhenUsed/>
    <w:qFormat/>
    <w:pPr>
      <w:ind w:left="1701" w:right="0" w:firstLine="0"/>
      <w:spacing w:after="57"/>
    </w:pPr>
  </w:style>
  <w:style w:type="paragraph" w:styleId="758" w:customStyle="1">
    <w:name w:val="题注1"/>
    <w:basedOn w:val="664"/>
    <w:next w:val="664"/>
    <w:uiPriority w:val="35"/>
    <w:qFormat/>
    <w:pPr>
      <w:spacing w:line="276" w:lineRule="auto"/>
    </w:pPr>
    <w:rPr>
      <w:b/>
      <w:bCs/>
      <w:color w:val="4f81bd"/>
      <w:sz w:val="18"/>
      <w:szCs w:val="18"/>
    </w:rPr>
  </w:style>
  <w:style w:type="paragraph" w:styleId="759" w:customStyle="1">
    <w:name w:val="文档结构图1"/>
    <w:basedOn w:val="664"/>
    <w:link w:val="760"/>
    <w:uiPriority w:val="0"/>
    <w:qFormat/>
    <w:rPr>
      <w:rFonts w:ascii="宋体" w:cs="Times New Roman"/>
      <w:sz w:val="18"/>
      <w:szCs w:val="18"/>
    </w:rPr>
  </w:style>
  <w:style w:type="character" w:styleId="760" w:customStyle="1">
    <w:name w:val="文档结构图 字符"/>
    <w:link w:val="759"/>
    <w:uiPriority w:val="0"/>
    <w:qFormat/>
    <w:rPr>
      <w:rFonts w:ascii="宋体" w:cs="Times New Roman"/>
      <w:sz w:val="18"/>
    </w:rPr>
  </w:style>
  <w:style w:type="paragraph" w:styleId="761" w:customStyle="1">
    <w:name w:val="批注文字1"/>
    <w:basedOn w:val="664"/>
    <w:link w:val="762"/>
    <w:uiPriority w:val="99"/>
    <w:unhideWhenUsed/>
    <w:qFormat/>
    <w:pPr>
      <w:jc w:val="left"/>
    </w:pPr>
  </w:style>
  <w:style w:type="character" w:styleId="762" w:customStyle="1">
    <w:name w:val="批注文字 字符"/>
    <w:link w:val="761"/>
    <w:uiPriority w:val="99"/>
    <w:qFormat/>
    <w:rPr>
      <w:sz w:val="21"/>
      <w:szCs w:val="21"/>
    </w:rPr>
  </w:style>
  <w:style w:type="paragraph" w:styleId="763" w:customStyle="1">
    <w:name w:val="正文文本 31"/>
    <w:basedOn w:val="664"/>
    <w:link w:val="764"/>
    <w:uiPriority w:val="0"/>
    <w:qFormat/>
    <w:rPr>
      <w:rFonts w:ascii="仿宋_GB2312" w:hAnsi="Arial" w:eastAsia="仿宋_GB2312" w:cs="Times New Roman"/>
      <w:sz w:val="32"/>
      <w:szCs w:val="20"/>
    </w:rPr>
  </w:style>
  <w:style w:type="character" w:styleId="764" w:customStyle="1">
    <w:name w:val="正文文本 3 字符"/>
    <w:link w:val="763"/>
    <w:uiPriority w:val="0"/>
    <w:qFormat/>
    <w:rPr>
      <w:rFonts w:ascii="仿宋_GB2312" w:hAnsi="Arial" w:eastAsia="仿宋_GB2312"/>
      <w:sz w:val="32"/>
    </w:rPr>
  </w:style>
  <w:style w:type="paragraph" w:styleId="765" w:customStyle="1">
    <w:name w:val="正文文本11"/>
    <w:basedOn w:val="664"/>
    <w:next w:val="766"/>
    <w:link w:val="767"/>
    <w:uiPriority w:val="0"/>
    <w:qFormat/>
    <w:pPr>
      <w:spacing w:after="120"/>
    </w:pPr>
    <w:rPr>
      <w:rFonts w:cs="Times New Roman"/>
    </w:rPr>
  </w:style>
  <w:style w:type="paragraph" w:styleId="766" w:customStyle="1">
    <w:name w:val="目录 81"/>
    <w:basedOn w:val="664"/>
    <w:next w:val="664"/>
    <w:uiPriority w:val="0"/>
    <w:unhideWhenUsed/>
    <w:qFormat/>
    <w:pPr>
      <w:ind w:left="1984" w:right="0" w:firstLine="0"/>
      <w:spacing w:after="57"/>
    </w:pPr>
  </w:style>
  <w:style w:type="character" w:styleId="767" w:customStyle="1">
    <w:name w:val="正文文本 字符"/>
    <w:link w:val="765"/>
    <w:uiPriority w:val="0"/>
    <w:qFormat/>
    <w:rPr>
      <w:rFonts w:cs="Times New Roman"/>
      <w:sz w:val="21"/>
    </w:rPr>
  </w:style>
  <w:style w:type="paragraph" w:styleId="768" w:customStyle="1">
    <w:name w:val="正文文本缩进111"/>
    <w:basedOn w:val="664"/>
    <w:link w:val="769"/>
    <w:uiPriority w:val="0"/>
    <w:unhideWhenUsed/>
    <w:qFormat/>
    <w:pPr>
      <w:ind w:left="420"/>
      <w:spacing w:after="120"/>
    </w:pPr>
  </w:style>
  <w:style w:type="character" w:styleId="769" w:customStyle="1">
    <w:name w:val="正文文本缩进 字符"/>
    <w:link w:val="768"/>
    <w:uiPriority w:val="0"/>
    <w:qFormat/>
    <w:rPr>
      <w:sz w:val="21"/>
      <w:szCs w:val="21"/>
    </w:rPr>
  </w:style>
  <w:style w:type="paragraph" w:styleId="770" w:customStyle="1">
    <w:name w:val="文本块11"/>
    <w:basedOn w:val="664"/>
    <w:uiPriority w:val="99"/>
    <w:qFormat/>
    <w:pPr>
      <w:ind w:left="256" w:right="6" w:firstLine="624"/>
    </w:pPr>
    <w:rPr>
      <w:rFonts w:eastAsia="仿宋_GB2312"/>
      <w:sz w:val="28"/>
    </w:rPr>
  </w:style>
  <w:style w:type="paragraph" w:styleId="771" w:customStyle="1">
    <w:name w:val="列表项目符号 21"/>
    <w:basedOn w:val="664"/>
    <w:uiPriority w:val="0"/>
    <w:unhideWhenUsed/>
    <w:qFormat/>
    <w:pPr>
      <w:numPr>
        <w:ilvl w:val="0"/>
        <w:numId w:val="1"/>
      </w:numPr>
    </w:pPr>
  </w:style>
  <w:style w:type="paragraph" w:styleId="772" w:customStyle="1">
    <w:name w:val="目录 51"/>
    <w:basedOn w:val="664"/>
    <w:next w:val="664"/>
    <w:uiPriority w:val="0"/>
    <w:unhideWhenUsed/>
    <w:qFormat/>
    <w:pPr>
      <w:ind w:left="1134" w:right="0" w:firstLine="0"/>
      <w:spacing w:after="57"/>
    </w:pPr>
  </w:style>
  <w:style w:type="paragraph" w:styleId="773" w:customStyle="1">
    <w:name w:val="目录 31"/>
    <w:basedOn w:val="664"/>
    <w:next w:val="664"/>
    <w:uiPriority w:val="0"/>
    <w:unhideWhenUsed/>
    <w:qFormat/>
    <w:pPr>
      <w:ind w:left="567" w:right="0" w:firstLine="0"/>
      <w:spacing w:after="57"/>
    </w:pPr>
  </w:style>
  <w:style w:type="paragraph" w:styleId="774" w:customStyle="1">
    <w:name w:val="纯文本111"/>
    <w:basedOn w:val="664"/>
    <w:link w:val="775"/>
    <w:uiPriority w:val="99"/>
    <w:qFormat/>
    <w:rPr>
      <w:rFonts w:ascii="宋体" w:hAnsi="Courier New" w:cs="Times New Roman"/>
      <w:sz w:val="20"/>
      <w:szCs w:val="20"/>
    </w:rPr>
  </w:style>
  <w:style w:type="character" w:styleId="775" w:customStyle="1">
    <w:name w:val="纯文本 字符"/>
    <w:link w:val="774"/>
    <w:uiPriority w:val="99"/>
    <w:qFormat/>
    <w:rPr>
      <w:rFonts w:ascii="宋体" w:hAnsi="Courier New" w:cs="Times New Roman"/>
    </w:rPr>
  </w:style>
  <w:style w:type="paragraph" w:styleId="776" w:customStyle="1">
    <w:name w:val="日期1"/>
    <w:basedOn w:val="664"/>
    <w:next w:val="664"/>
    <w:link w:val="777"/>
    <w:uiPriority w:val="0"/>
    <w:qFormat/>
    <w:pPr>
      <w:ind w:left="100"/>
      <w:jc w:val="left"/>
    </w:pPr>
    <w:rPr>
      <w:rFonts w:cs="Times New Roman"/>
    </w:rPr>
  </w:style>
  <w:style w:type="character" w:styleId="777" w:customStyle="1">
    <w:name w:val="日期 字符"/>
    <w:link w:val="776"/>
    <w:uiPriority w:val="0"/>
    <w:qFormat/>
    <w:rPr>
      <w:rFonts w:cs="Times New Roman"/>
      <w:sz w:val="21"/>
    </w:rPr>
  </w:style>
  <w:style w:type="paragraph" w:styleId="778" w:customStyle="1">
    <w:name w:val="正文文本缩进 21"/>
    <w:basedOn w:val="664"/>
    <w:link w:val="779"/>
    <w:uiPriority w:val="0"/>
    <w:qFormat/>
    <w:pPr>
      <w:ind w:firstLine="630"/>
    </w:pPr>
    <w:rPr>
      <w:rFonts w:cs="Times New Roman"/>
    </w:rPr>
  </w:style>
  <w:style w:type="character" w:styleId="779" w:customStyle="1">
    <w:name w:val="正文文本缩进 2 字符"/>
    <w:link w:val="778"/>
    <w:uiPriority w:val="0"/>
    <w:qFormat/>
    <w:rPr>
      <w:rFonts w:cs="Times New Roman"/>
      <w:sz w:val="21"/>
    </w:rPr>
  </w:style>
  <w:style w:type="paragraph" w:styleId="780" w:customStyle="1">
    <w:name w:val="尾注文本1"/>
    <w:basedOn w:val="664"/>
    <w:link w:val="781"/>
    <w:uiPriority w:val="99"/>
    <w:unhideWhenUsed/>
    <w:qFormat/>
    <w:pPr>
      <w:spacing w:after="0" w:line="240" w:lineRule="auto"/>
    </w:pPr>
    <w:rPr>
      <w:sz w:val="20"/>
    </w:rPr>
  </w:style>
  <w:style w:type="character" w:styleId="781" w:customStyle="1">
    <w:name w:val="尾注文本 字符"/>
    <w:link w:val="780"/>
    <w:uiPriority w:val="99"/>
    <w:qFormat/>
    <w:rPr>
      <w:sz w:val="20"/>
    </w:rPr>
  </w:style>
  <w:style w:type="paragraph" w:styleId="782" w:customStyle="1">
    <w:name w:val="批注框文本1"/>
    <w:basedOn w:val="664"/>
    <w:link w:val="783"/>
    <w:uiPriority w:val="0"/>
    <w:semiHidden/>
    <w:qFormat/>
    <w:rPr>
      <w:rFonts w:cs="Times New Roman"/>
      <w:sz w:val="18"/>
      <w:szCs w:val="18"/>
    </w:rPr>
  </w:style>
  <w:style w:type="character" w:styleId="783" w:customStyle="1">
    <w:name w:val="批注框文本 字符"/>
    <w:link w:val="782"/>
    <w:uiPriority w:val="0"/>
    <w:semiHidden/>
    <w:qFormat/>
    <w:rPr>
      <w:rFonts w:cs="Times New Roman"/>
      <w:sz w:val="18"/>
    </w:rPr>
  </w:style>
  <w:style w:type="paragraph" w:styleId="784" w:customStyle="1">
    <w:name w:val="页脚1"/>
    <w:basedOn w:val="664"/>
    <w:link w:val="785"/>
    <w:uiPriority w:val="99"/>
    <w:qFormat/>
    <w:pPr>
      <w:jc w:val="left"/>
      <w:tabs>
        <w:tab w:val="center" w:pos="4153" w:leader="none"/>
        <w:tab w:val="right" w:pos="8306" w:leader="none"/>
      </w:tabs>
    </w:pPr>
    <w:rPr>
      <w:rFonts w:cs="Times New Roman"/>
      <w:sz w:val="18"/>
      <w:szCs w:val="18"/>
    </w:rPr>
  </w:style>
  <w:style w:type="character" w:styleId="785" w:customStyle="1">
    <w:name w:val="页脚 字符"/>
    <w:link w:val="784"/>
    <w:uiPriority w:val="99"/>
    <w:qFormat/>
    <w:rPr>
      <w:rFonts w:cs="Times New Roman"/>
      <w:sz w:val="18"/>
    </w:rPr>
  </w:style>
  <w:style w:type="paragraph" w:styleId="786" w:customStyle="1">
    <w:name w:val="寄信人地址1"/>
    <w:basedOn w:val="664"/>
    <w:uiPriority w:val="0"/>
    <w:unhideWhenUsed/>
    <w:qFormat/>
    <w:rPr>
      <w:rFonts w:ascii="Arial" w:hAnsi="Arial"/>
    </w:rPr>
  </w:style>
  <w:style w:type="paragraph" w:styleId="787" w:customStyle="1">
    <w:name w:val="页眉1"/>
    <w:basedOn w:val="664"/>
    <w:link w:val="788"/>
    <w:uiPriority w:val="0"/>
    <w:qFormat/>
    <w:pPr>
      <w:jc w:val="center"/>
      <w:tabs>
        <w:tab w:val="center" w:pos="4153" w:leader="none"/>
        <w:tab w:val="right" w:pos="8306" w:leader="none"/>
      </w:tabs>
      <w:pBdr>
        <w:bottom w:val="single" w:color="000000" w:sz="6" w:space="1"/>
      </w:pBdr>
    </w:pPr>
    <w:rPr>
      <w:rFonts w:cs="Times New Roman"/>
      <w:sz w:val="18"/>
      <w:szCs w:val="18"/>
    </w:rPr>
  </w:style>
  <w:style w:type="character" w:styleId="788" w:customStyle="1">
    <w:name w:val="页眉 字符"/>
    <w:link w:val="787"/>
    <w:uiPriority w:val="0"/>
    <w:qFormat/>
    <w:rPr>
      <w:rFonts w:cs="Times New Roman"/>
      <w:sz w:val="18"/>
    </w:rPr>
  </w:style>
  <w:style w:type="paragraph" w:styleId="789" w:customStyle="1">
    <w:name w:val="目录 11"/>
    <w:basedOn w:val="664"/>
    <w:next w:val="664"/>
    <w:uiPriority w:val="0"/>
    <w:qFormat/>
  </w:style>
  <w:style w:type="paragraph" w:styleId="790" w:customStyle="1">
    <w:name w:val="目录 41"/>
    <w:basedOn w:val="664"/>
    <w:next w:val="664"/>
    <w:uiPriority w:val="0"/>
    <w:unhideWhenUsed/>
    <w:qFormat/>
    <w:pPr>
      <w:ind w:left="850" w:right="0" w:firstLine="0"/>
      <w:spacing w:after="57"/>
    </w:pPr>
  </w:style>
  <w:style w:type="paragraph" w:styleId="791" w:customStyle="1">
    <w:name w:val="副标题1"/>
    <w:basedOn w:val="664"/>
    <w:next w:val="664"/>
    <w:link w:val="792"/>
    <w:uiPriority w:val="0"/>
    <w:qFormat/>
    <w:pPr>
      <w:spacing w:before="200" w:after="200"/>
    </w:pPr>
    <w:rPr>
      <w:sz w:val="24"/>
      <w:szCs w:val="24"/>
    </w:rPr>
  </w:style>
  <w:style w:type="character" w:styleId="792" w:customStyle="1">
    <w:name w:val="副标题 字符"/>
    <w:link w:val="791"/>
    <w:uiPriority w:val="0"/>
    <w:qFormat/>
    <w:rPr>
      <w:sz w:val="24"/>
      <w:szCs w:val="24"/>
    </w:rPr>
  </w:style>
  <w:style w:type="paragraph" w:styleId="793" w:customStyle="1">
    <w:name w:val="脚注文本11"/>
    <w:basedOn w:val="664"/>
    <w:link w:val="794"/>
    <w:uiPriority w:val="99"/>
    <w:unhideWhenUsed/>
    <w:qFormat/>
    <w:pPr>
      <w:spacing w:after="40" w:line="240" w:lineRule="auto"/>
    </w:pPr>
    <w:rPr>
      <w:sz w:val="18"/>
    </w:rPr>
  </w:style>
  <w:style w:type="character" w:styleId="794" w:customStyle="1">
    <w:name w:val="脚注文本 字符"/>
    <w:link w:val="793"/>
    <w:uiPriority w:val="99"/>
    <w:qFormat/>
    <w:rPr>
      <w:sz w:val="18"/>
    </w:rPr>
  </w:style>
  <w:style w:type="paragraph" w:styleId="795" w:customStyle="1">
    <w:name w:val="目录 61"/>
    <w:basedOn w:val="664"/>
    <w:next w:val="664"/>
    <w:uiPriority w:val="0"/>
    <w:unhideWhenUsed/>
    <w:qFormat/>
    <w:pPr>
      <w:ind w:left="1417" w:right="0" w:firstLine="0"/>
      <w:spacing w:after="57"/>
    </w:pPr>
  </w:style>
  <w:style w:type="paragraph" w:styleId="796" w:customStyle="1">
    <w:name w:val="正文文本缩进 31"/>
    <w:basedOn w:val="664"/>
    <w:link w:val="797"/>
    <w:uiPriority w:val="0"/>
    <w:qFormat/>
    <w:pPr>
      <w:ind w:left="420"/>
      <w:spacing w:after="120"/>
    </w:pPr>
    <w:rPr>
      <w:rFonts w:cs="Times New Roman"/>
      <w:sz w:val="16"/>
      <w:szCs w:val="16"/>
    </w:rPr>
  </w:style>
  <w:style w:type="character" w:styleId="797" w:customStyle="1">
    <w:name w:val="正文文本缩进 3 字符"/>
    <w:link w:val="796"/>
    <w:uiPriority w:val="0"/>
    <w:qFormat/>
    <w:rPr>
      <w:rFonts w:cs="Times New Roman"/>
      <w:sz w:val="16"/>
    </w:rPr>
  </w:style>
  <w:style w:type="paragraph" w:styleId="798" w:customStyle="1">
    <w:name w:val="图表目录1"/>
    <w:basedOn w:val="664"/>
    <w:next w:val="664"/>
    <w:uiPriority w:val="99"/>
    <w:unhideWhenUsed/>
    <w:qFormat/>
    <w:pPr>
      <w:spacing w:after="0" w:afterAutospacing="0"/>
    </w:pPr>
  </w:style>
  <w:style w:type="paragraph" w:styleId="799" w:customStyle="1">
    <w:name w:val="目录 21"/>
    <w:basedOn w:val="664"/>
    <w:next w:val="664"/>
    <w:uiPriority w:val="0"/>
    <w:qFormat/>
    <w:pPr>
      <w:ind w:left="210"/>
      <w:jc w:val="left"/>
    </w:pPr>
    <w:rPr>
      <w:smallCaps/>
      <w:sz w:val="20"/>
      <w:szCs w:val="20"/>
    </w:rPr>
  </w:style>
  <w:style w:type="paragraph" w:styleId="800" w:customStyle="1">
    <w:name w:val="目录 91"/>
    <w:basedOn w:val="664"/>
    <w:next w:val="664"/>
    <w:uiPriority w:val="0"/>
    <w:qFormat/>
    <w:pPr>
      <w:ind w:left="3360"/>
    </w:pPr>
  </w:style>
  <w:style w:type="paragraph" w:styleId="801" w:customStyle="1">
    <w:name w:val="正文文本 211"/>
    <w:basedOn w:val="664"/>
    <w:link w:val="802"/>
    <w:uiPriority w:val="0"/>
    <w:qFormat/>
    <w:pPr>
      <w:spacing w:after="120" w:line="480" w:lineRule="auto"/>
    </w:pPr>
  </w:style>
  <w:style w:type="character" w:styleId="802" w:customStyle="1">
    <w:name w:val="正文文本 2 字符"/>
    <w:link w:val="801"/>
    <w:uiPriority w:val="0"/>
    <w:qFormat/>
    <w:rPr>
      <w:rFonts w:ascii="Calibri" w:hAnsi="Calibri" w:cs="Calibri"/>
      <w:sz w:val="21"/>
      <w:szCs w:val="21"/>
    </w:rPr>
  </w:style>
  <w:style w:type="paragraph" w:styleId="803" w:customStyle="1">
    <w:name w:val="HTML 预设格式1"/>
    <w:basedOn w:val="664"/>
    <w:link w:val="8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804" w:customStyle="1">
    <w:name w:val="HTML 预设格式 字符"/>
    <w:link w:val="803"/>
    <w:uiPriority w:val="0"/>
    <w:qFormat/>
    <w:rPr>
      <w:rFonts w:ascii="黑体" w:hAnsi="Courier New" w:eastAsia="黑体"/>
    </w:rPr>
  </w:style>
  <w:style w:type="paragraph" w:styleId="805" w:customStyle="1">
    <w:name w:val="普通(网站)11"/>
    <w:basedOn w:val="664"/>
    <w:uiPriority w:val="0"/>
    <w:qFormat/>
    <w:pPr>
      <w:jc w:val="left"/>
      <w:spacing w:before="100" w:beforeAutospacing="1" w:after="100" w:afterAutospacing="1"/>
    </w:pPr>
    <w:rPr>
      <w:rFonts w:cs="Times New Roman"/>
      <w:sz w:val="24"/>
      <w:szCs w:val="22"/>
    </w:rPr>
  </w:style>
  <w:style w:type="paragraph" w:styleId="806" w:customStyle="1">
    <w:name w:val="索引 11"/>
    <w:basedOn w:val="664"/>
    <w:next w:val="664"/>
    <w:uiPriority w:val="0"/>
    <w:semiHidden/>
    <w:qFormat/>
    <w:rPr>
      <w:rFonts w:ascii="宋体" w:hAnsi="宋体" w:cs="Times New Roman"/>
      <w:szCs w:val="18"/>
    </w:rPr>
  </w:style>
  <w:style w:type="paragraph" w:styleId="807" w:customStyle="1">
    <w:name w:val="标题11"/>
    <w:basedOn w:val="664"/>
    <w:next w:val="664"/>
    <w:link w:val="808"/>
    <w:uiPriority w:val="10"/>
    <w:qFormat/>
    <w:pPr>
      <w:contextualSpacing/>
      <w:spacing w:before="300" w:after="200"/>
    </w:pPr>
    <w:rPr>
      <w:sz w:val="48"/>
      <w:szCs w:val="48"/>
    </w:rPr>
  </w:style>
  <w:style w:type="character" w:styleId="808" w:customStyle="1">
    <w:name w:val="标题 字符"/>
    <w:link w:val="807"/>
    <w:uiPriority w:val="10"/>
    <w:qFormat/>
    <w:rPr>
      <w:sz w:val="48"/>
      <w:szCs w:val="48"/>
    </w:rPr>
  </w:style>
  <w:style w:type="paragraph" w:styleId="809" w:customStyle="1">
    <w:name w:val="批注主题1"/>
    <w:basedOn w:val="761"/>
    <w:next w:val="761"/>
    <w:link w:val="810"/>
    <w:uiPriority w:val="0"/>
    <w:unhideWhenUsed/>
    <w:qFormat/>
    <w:rPr>
      <w:b/>
      <w:bCs/>
    </w:rPr>
  </w:style>
  <w:style w:type="character" w:styleId="810" w:customStyle="1">
    <w:name w:val="批注主题 字符"/>
    <w:link w:val="809"/>
    <w:uiPriority w:val="0"/>
    <w:qFormat/>
    <w:rPr>
      <w:b/>
      <w:bCs/>
      <w:sz w:val="21"/>
      <w:szCs w:val="21"/>
    </w:rPr>
  </w:style>
  <w:style w:type="paragraph" w:styleId="811" w:customStyle="1">
    <w:name w:val="正文首行缩进1"/>
    <w:basedOn w:val="765"/>
    <w:uiPriority w:val="0"/>
    <w:qFormat/>
    <w:pPr>
      <w:ind w:firstLine="200"/>
      <w:spacing w:line="360" w:lineRule="auto"/>
    </w:pPr>
    <w:rPr>
      <w:rFonts w:ascii="仿宋_GB2312" w:eastAsia="仿宋_GB2312"/>
      <w:sz w:val="30"/>
      <w:szCs w:val="30"/>
    </w:rPr>
  </w:style>
  <w:style w:type="paragraph" w:styleId="812" w:customStyle="1">
    <w:name w:val="正文首行缩进 211"/>
    <w:basedOn w:val="768"/>
    <w:uiPriority w:val="99"/>
    <w:unhideWhenUsed/>
    <w:qFormat/>
    <w:pPr>
      <w:ind w:firstLine="420"/>
    </w:pPr>
  </w:style>
  <w:style w:type="table" w:styleId="813" w:customStyle="1">
    <w:name w:val="网格型1"/>
    <w:basedOn w:val="746"/>
    <w:uiPriority w:val="0"/>
    <w:qFormat/>
    <w:pPr>
      <w:jc w:val="both"/>
      <w:widowControl w:val="off"/>
    </w:pPr>
    <w:tblPr/>
  </w:style>
  <w:style w:type="character" w:styleId="814" w:customStyle="1">
    <w:name w:val="要点1"/>
    <w:link w:val="664"/>
    <w:uiPriority w:val="0"/>
    <w:qFormat/>
    <w:rPr>
      <w:rFonts w:cs="Times New Roman"/>
      <w:b/>
    </w:rPr>
  </w:style>
  <w:style w:type="character" w:styleId="815" w:customStyle="1">
    <w:name w:val="尾注引用1"/>
    <w:link w:val="664"/>
    <w:uiPriority w:val="99"/>
    <w:unhideWhenUsed/>
    <w:qFormat/>
    <w:rPr>
      <w:vertAlign w:val="superscript"/>
    </w:rPr>
  </w:style>
  <w:style w:type="character" w:styleId="816" w:customStyle="1">
    <w:name w:val="页码1"/>
    <w:basedOn w:val="745"/>
    <w:link w:val="664"/>
    <w:uiPriority w:val="0"/>
    <w:qFormat/>
  </w:style>
  <w:style w:type="character" w:styleId="817" w:customStyle="1">
    <w:name w:val="已访问的超链接1"/>
    <w:link w:val="664"/>
    <w:uiPriority w:val="0"/>
    <w:unhideWhenUsed/>
    <w:qFormat/>
    <w:rPr>
      <w:color w:val="333333"/>
      <w:u w:val="none"/>
    </w:rPr>
  </w:style>
  <w:style w:type="character" w:styleId="818" w:customStyle="1">
    <w:name w:val="强调1"/>
    <w:link w:val="664"/>
    <w:uiPriority w:val="20"/>
    <w:qFormat/>
    <w:rPr>
      <w:i/>
      <w:iCs/>
    </w:rPr>
  </w:style>
  <w:style w:type="character" w:styleId="819" w:customStyle="1">
    <w:name w:val="超链接1"/>
    <w:link w:val="664"/>
    <w:uiPriority w:val="0"/>
    <w:qFormat/>
    <w:rPr>
      <w:rFonts w:cs="Times New Roman"/>
      <w:color w:val="0000ff"/>
      <w:u w:val="single"/>
    </w:rPr>
  </w:style>
  <w:style w:type="character" w:styleId="820" w:customStyle="1">
    <w:name w:val="批注引用1"/>
    <w:link w:val="664"/>
    <w:uiPriority w:val="0"/>
    <w:unhideWhenUsed/>
    <w:qFormat/>
    <w:rPr>
      <w:sz w:val="21"/>
      <w:szCs w:val="21"/>
    </w:rPr>
  </w:style>
  <w:style w:type="character" w:styleId="821" w:customStyle="1">
    <w:name w:val="脚注引用1"/>
    <w:link w:val="664"/>
    <w:uiPriority w:val="99"/>
    <w:unhideWhenUsed/>
    <w:qFormat/>
    <w:rPr>
      <w:vertAlign w:val="superscript"/>
    </w:rPr>
  </w:style>
  <w:style w:type="paragraph" w:styleId="822" w:customStyle="1">
    <w:name w:val="Default"/>
    <w:next w:val="664"/>
    <w:uiPriority w:val="99"/>
    <w:qFormat/>
    <w:pPr>
      <w:widowControl w:val="off"/>
    </w:pPr>
    <w:rPr>
      <w:rFonts w:hint="default" w:ascii="仿宋" w:hAnsi="Calibri" w:eastAsia="仿宋" w:cs="仿宋"/>
      <w:color w:val="000000"/>
      <w:sz w:val="24"/>
      <w:szCs w:val="24"/>
      <w:lang w:val="en-US" w:eastAsia="zh-CN" w:bidi="ar-SA"/>
    </w:rPr>
  </w:style>
  <w:style w:type="paragraph" w:styleId="823" w:customStyle="1">
    <w:name w:val="正文（缩进）"/>
    <w:basedOn w:val="664"/>
    <w:uiPriority w:val="0"/>
    <w:qFormat/>
    <w:pPr>
      <w:ind w:firstLine="480"/>
      <w:spacing w:before="156" w:after="156"/>
    </w:pPr>
    <w:rPr>
      <w:rFonts w:ascii="Times New Roman" w:hAnsi="Times New Roman" w:cs="Times New Roman"/>
      <w:szCs w:val="24"/>
    </w:rPr>
  </w:style>
  <w:style w:type="character" w:styleId="824" w:customStyle="1">
    <w:name w:val="Heading 2 Char"/>
    <w:link w:val="664"/>
    <w:uiPriority w:val="9"/>
    <w:qFormat/>
    <w:rPr>
      <w:rFonts w:ascii="Arial" w:hAnsi="Arial" w:eastAsia="Arial" w:cs="Arial"/>
      <w:sz w:val="34"/>
    </w:rPr>
  </w:style>
  <w:style w:type="character" w:styleId="825" w:customStyle="1">
    <w:name w:val="Heading 3 Char"/>
    <w:link w:val="664"/>
    <w:uiPriority w:val="9"/>
    <w:qFormat/>
    <w:rPr>
      <w:rFonts w:ascii="Arial" w:hAnsi="Arial" w:eastAsia="Arial" w:cs="Arial"/>
      <w:sz w:val="30"/>
      <w:szCs w:val="30"/>
    </w:rPr>
  </w:style>
  <w:style w:type="character" w:styleId="826" w:customStyle="1">
    <w:name w:val="Heading 4 Char"/>
    <w:link w:val="664"/>
    <w:uiPriority w:val="9"/>
    <w:qFormat/>
    <w:rPr>
      <w:rFonts w:ascii="Arial" w:hAnsi="Arial" w:eastAsia="Arial" w:cs="Arial"/>
      <w:b/>
      <w:bCs/>
      <w:sz w:val="26"/>
      <w:szCs w:val="26"/>
    </w:rPr>
  </w:style>
  <w:style w:type="paragraph" w:styleId="827" w:customStyle="1">
    <w:name w:val="引用"/>
    <w:basedOn w:val="664"/>
    <w:next w:val="664"/>
    <w:link w:val="828"/>
    <w:uiPriority w:val="29"/>
    <w:qFormat/>
    <w:pPr>
      <w:ind w:left="720" w:right="720"/>
    </w:pPr>
    <w:rPr>
      <w:i/>
    </w:rPr>
  </w:style>
  <w:style w:type="character" w:styleId="828" w:customStyle="1">
    <w:name w:val="引用 字符"/>
    <w:link w:val="827"/>
    <w:uiPriority w:val="29"/>
    <w:qFormat/>
    <w:rPr>
      <w:i/>
    </w:rPr>
  </w:style>
  <w:style w:type="paragraph" w:styleId="829" w:customStyle="1">
    <w:name w:val="明显引用"/>
    <w:basedOn w:val="664"/>
    <w:next w:val="664"/>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Header Char"/>
    <w:link w:val="664"/>
    <w:uiPriority w:val="99"/>
    <w:qFormat/>
  </w:style>
  <w:style w:type="character" w:styleId="832" w:customStyle="1">
    <w:name w:val="Footer Char"/>
    <w:link w:val="664"/>
    <w:uiPriority w:val="99"/>
    <w:qFormat/>
  </w:style>
  <w:style w:type="character" w:styleId="833" w:customStyle="1">
    <w:name w:val="Caption Char"/>
    <w:link w:val="664"/>
    <w:uiPriority w:val="99"/>
    <w:qFormat/>
  </w:style>
  <w:style w:type="table" w:styleId="834" w:customStyle="1">
    <w:name w:val="Table Grid Light"/>
    <w:basedOn w:val="746"/>
    <w:uiPriority w:val="59"/>
    <w:qFormat/>
    <w:pPr>
      <w:spacing w:after="0" w:line="240" w:lineRule="auto"/>
    </w:pPr>
    <w:tblPr/>
  </w:style>
  <w:style w:type="table" w:styleId="835" w:customStyle="1">
    <w:name w:val="无格式表格 11"/>
    <w:basedOn w:val="746"/>
    <w:uiPriority w:val="59"/>
    <w:qFormat/>
    <w:pPr>
      <w:spacing w:after="0" w:line="240" w:lineRule="auto"/>
    </w:pPr>
    <w:tblPr/>
  </w:style>
  <w:style w:type="table" w:styleId="836" w:customStyle="1">
    <w:name w:val="无格式表格 21"/>
    <w:basedOn w:val="746"/>
    <w:uiPriority w:val="59"/>
    <w:qFormat/>
    <w:pPr>
      <w:spacing w:after="0" w:line="240" w:lineRule="auto"/>
    </w:pPr>
    <w:tblPr/>
  </w:style>
  <w:style w:type="table" w:styleId="837" w:customStyle="1">
    <w:name w:val="无格式表格 31"/>
    <w:basedOn w:val="746"/>
    <w:uiPriority w:val="99"/>
    <w:qFormat/>
    <w:pPr>
      <w:spacing w:after="0" w:line="240" w:lineRule="auto"/>
    </w:pPr>
    <w:tblPr/>
  </w:style>
  <w:style w:type="table" w:styleId="838" w:customStyle="1">
    <w:name w:val="无格式表格 41"/>
    <w:basedOn w:val="746"/>
    <w:uiPriority w:val="99"/>
    <w:qFormat/>
    <w:pPr>
      <w:spacing w:after="0" w:line="240" w:lineRule="auto"/>
    </w:pPr>
    <w:tblPr/>
  </w:style>
  <w:style w:type="table" w:styleId="839" w:customStyle="1">
    <w:name w:val="无格式表格 51"/>
    <w:basedOn w:val="746"/>
    <w:uiPriority w:val="99"/>
    <w:qFormat/>
    <w:tblPr/>
  </w:style>
  <w:style w:type="table" w:styleId="840" w:customStyle="1">
    <w:name w:val="网格表 1 浅色1"/>
    <w:basedOn w:val="746"/>
    <w:uiPriority w:val="99"/>
    <w:qFormat/>
    <w:pPr>
      <w:spacing w:after="0" w:line="240" w:lineRule="auto"/>
    </w:pPr>
    <w:tblPr/>
  </w:style>
  <w:style w:type="table" w:styleId="841" w:customStyle="1">
    <w:name w:val="Grid Table 1 Light - Accent 1"/>
    <w:basedOn w:val="746"/>
    <w:uiPriority w:val="99"/>
    <w:qFormat/>
    <w:pPr>
      <w:spacing w:after="0" w:line="240" w:lineRule="auto"/>
    </w:pPr>
    <w:tblPr/>
  </w:style>
  <w:style w:type="table" w:styleId="842" w:customStyle="1">
    <w:name w:val="Grid Table 1 Light - Accent 2"/>
    <w:basedOn w:val="746"/>
    <w:uiPriority w:val="99"/>
    <w:qFormat/>
    <w:pPr>
      <w:spacing w:after="0" w:line="240" w:lineRule="auto"/>
    </w:pPr>
    <w:tblPr/>
  </w:style>
  <w:style w:type="table" w:styleId="843" w:customStyle="1">
    <w:name w:val="Grid Table 1 Light - Accent 3"/>
    <w:basedOn w:val="746"/>
    <w:uiPriority w:val="99"/>
    <w:qFormat/>
    <w:pPr>
      <w:spacing w:after="0" w:line="240" w:lineRule="auto"/>
    </w:pPr>
    <w:tblPr/>
  </w:style>
  <w:style w:type="table" w:styleId="844" w:customStyle="1">
    <w:name w:val="Grid Table 1 Light - Accent 4"/>
    <w:basedOn w:val="746"/>
    <w:uiPriority w:val="99"/>
    <w:qFormat/>
    <w:pPr>
      <w:spacing w:after="0" w:line="240" w:lineRule="auto"/>
    </w:pPr>
    <w:tblPr/>
  </w:style>
  <w:style w:type="table" w:styleId="845" w:customStyle="1">
    <w:name w:val="Grid Table 1 Light - Accent 5"/>
    <w:basedOn w:val="746"/>
    <w:uiPriority w:val="99"/>
    <w:qFormat/>
    <w:pPr>
      <w:spacing w:after="0" w:line="240" w:lineRule="auto"/>
    </w:pPr>
    <w:tblPr/>
  </w:style>
  <w:style w:type="table" w:styleId="846" w:customStyle="1">
    <w:name w:val="Grid Table 1 Light - Accent 6"/>
    <w:basedOn w:val="746"/>
    <w:uiPriority w:val="99"/>
    <w:qFormat/>
    <w:pPr>
      <w:spacing w:after="0" w:line="240" w:lineRule="auto"/>
    </w:pPr>
    <w:tblPr/>
  </w:style>
  <w:style w:type="table" w:styleId="847" w:customStyle="1">
    <w:name w:val="网格表 21"/>
    <w:basedOn w:val="746"/>
    <w:uiPriority w:val="99"/>
    <w:qFormat/>
    <w:pPr>
      <w:spacing w:after="0" w:line="240" w:lineRule="auto"/>
    </w:pPr>
    <w:tblPr/>
  </w:style>
  <w:style w:type="table" w:styleId="848" w:customStyle="1">
    <w:name w:val="Grid Table 2 - Accent 1"/>
    <w:basedOn w:val="746"/>
    <w:uiPriority w:val="99"/>
    <w:qFormat/>
    <w:pPr>
      <w:spacing w:after="0" w:line="240" w:lineRule="auto"/>
    </w:pPr>
    <w:tblPr/>
  </w:style>
  <w:style w:type="table" w:styleId="849" w:customStyle="1">
    <w:name w:val="Grid Table 2 - Accent 2"/>
    <w:basedOn w:val="746"/>
    <w:uiPriority w:val="99"/>
    <w:qFormat/>
    <w:pPr>
      <w:spacing w:after="0" w:line="240" w:lineRule="auto"/>
    </w:pPr>
    <w:tblPr/>
  </w:style>
  <w:style w:type="table" w:styleId="850" w:customStyle="1">
    <w:name w:val="Grid Table 2 - Accent 3"/>
    <w:basedOn w:val="746"/>
    <w:uiPriority w:val="99"/>
    <w:qFormat/>
    <w:pPr>
      <w:spacing w:after="0" w:line="240" w:lineRule="auto"/>
    </w:pPr>
    <w:tblPr/>
  </w:style>
  <w:style w:type="table" w:styleId="851" w:customStyle="1">
    <w:name w:val="Grid Table 2 - Accent 4"/>
    <w:basedOn w:val="746"/>
    <w:uiPriority w:val="99"/>
    <w:qFormat/>
    <w:pPr>
      <w:spacing w:after="0" w:line="240" w:lineRule="auto"/>
    </w:pPr>
    <w:tblPr/>
  </w:style>
  <w:style w:type="table" w:styleId="852" w:customStyle="1">
    <w:name w:val="Grid Table 2 - Accent 5"/>
    <w:basedOn w:val="746"/>
    <w:uiPriority w:val="99"/>
    <w:qFormat/>
    <w:pPr>
      <w:spacing w:after="0" w:line="240" w:lineRule="auto"/>
    </w:pPr>
    <w:tblPr/>
  </w:style>
  <w:style w:type="table" w:styleId="853" w:customStyle="1">
    <w:name w:val="Grid Table 2 - Accent 6"/>
    <w:basedOn w:val="746"/>
    <w:uiPriority w:val="99"/>
    <w:qFormat/>
    <w:pPr>
      <w:spacing w:after="0" w:line="240" w:lineRule="auto"/>
    </w:pPr>
    <w:tblPr/>
  </w:style>
  <w:style w:type="table" w:styleId="854" w:customStyle="1">
    <w:name w:val="网格表 31"/>
    <w:basedOn w:val="746"/>
    <w:uiPriority w:val="99"/>
    <w:qFormat/>
    <w:tblPr/>
  </w:style>
  <w:style w:type="table" w:styleId="855" w:customStyle="1">
    <w:name w:val="Grid Table 3 - Accent 1"/>
    <w:basedOn w:val="746"/>
    <w:uiPriority w:val="99"/>
    <w:qFormat/>
    <w:tblPr/>
  </w:style>
  <w:style w:type="table" w:styleId="856" w:customStyle="1">
    <w:name w:val="Grid Table 3 - Accent 2"/>
    <w:basedOn w:val="746"/>
    <w:uiPriority w:val="99"/>
    <w:qFormat/>
    <w:tblPr/>
  </w:style>
  <w:style w:type="table" w:styleId="857" w:customStyle="1">
    <w:name w:val="Grid Table 3 - Accent 3"/>
    <w:basedOn w:val="746"/>
    <w:uiPriority w:val="99"/>
    <w:qFormat/>
    <w:tblPr/>
  </w:style>
  <w:style w:type="table" w:styleId="858" w:customStyle="1">
    <w:name w:val="Grid Table 3 - Accent 4"/>
    <w:basedOn w:val="746"/>
    <w:uiPriority w:val="99"/>
    <w:qFormat/>
    <w:tblPr/>
  </w:style>
  <w:style w:type="table" w:styleId="859" w:customStyle="1">
    <w:name w:val="Grid Table 3 - Accent 5"/>
    <w:basedOn w:val="746"/>
    <w:uiPriority w:val="99"/>
    <w:qFormat/>
    <w:tblPr/>
  </w:style>
  <w:style w:type="table" w:styleId="860" w:customStyle="1">
    <w:name w:val="Grid Table 3 - Accent 6"/>
    <w:basedOn w:val="746"/>
    <w:uiPriority w:val="99"/>
    <w:qFormat/>
    <w:tblPr/>
  </w:style>
  <w:style w:type="table" w:styleId="861" w:customStyle="1">
    <w:name w:val="网格表 41"/>
    <w:basedOn w:val="746"/>
    <w:uiPriority w:val="59"/>
    <w:qFormat/>
    <w:pPr>
      <w:spacing w:after="0" w:line="240" w:lineRule="auto"/>
    </w:pPr>
    <w:tblPr/>
  </w:style>
  <w:style w:type="table" w:styleId="862" w:customStyle="1">
    <w:name w:val="Grid Table 4 - Accent 1"/>
    <w:basedOn w:val="746"/>
    <w:uiPriority w:val="59"/>
    <w:qFormat/>
    <w:pPr>
      <w:spacing w:after="0" w:line="240" w:lineRule="auto"/>
    </w:pPr>
    <w:tblPr/>
  </w:style>
  <w:style w:type="table" w:styleId="863" w:customStyle="1">
    <w:name w:val="Grid Table 4 - Accent 2"/>
    <w:basedOn w:val="746"/>
    <w:uiPriority w:val="59"/>
    <w:qFormat/>
    <w:pPr>
      <w:spacing w:after="0" w:line="240" w:lineRule="auto"/>
    </w:pPr>
    <w:tblPr/>
  </w:style>
  <w:style w:type="table" w:styleId="864" w:customStyle="1">
    <w:name w:val="Grid Table 4 - Accent 3"/>
    <w:basedOn w:val="746"/>
    <w:uiPriority w:val="59"/>
    <w:qFormat/>
    <w:pPr>
      <w:spacing w:after="0" w:line="240" w:lineRule="auto"/>
    </w:pPr>
    <w:tblPr/>
  </w:style>
  <w:style w:type="table" w:styleId="865" w:customStyle="1">
    <w:name w:val="Grid Table 4 - Accent 4"/>
    <w:basedOn w:val="746"/>
    <w:uiPriority w:val="59"/>
    <w:qFormat/>
    <w:pPr>
      <w:spacing w:after="0" w:line="240" w:lineRule="auto"/>
    </w:pPr>
    <w:tblPr/>
  </w:style>
  <w:style w:type="table" w:styleId="866" w:customStyle="1">
    <w:name w:val="Grid Table 4 - Accent 5"/>
    <w:basedOn w:val="746"/>
    <w:uiPriority w:val="59"/>
    <w:qFormat/>
    <w:pPr>
      <w:spacing w:after="0" w:line="240" w:lineRule="auto"/>
    </w:pPr>
    <w:tblPr/>
  </w:style>
  <w:style w:type="table" w:styleId="867" w:customStyle="1">
    <w:name w:val="Grid Table 4 - Accent 6"/>
    <w:basedOn w:val="746"/>
    <w:uiPriority w:val="59"/>
    <w:qFormat/>
    <w:pPr>
      <w:spacing w:after="0" w:line="240" w:lineRule="auto"/>
    </w:pPr>
    <w:tblPr/>
  </w:style>
  <w:style w:type="table" w:styleId="868" w:customStyle="1">
    <w:name w:val="网格表 5 深色1"/>
    <w:basedOn w:val="746"/>
    <w:uiPriority w:val="99"/>
    <w:qFormat/>
    <w:pPr>
      <w:spacing w:after="0" w:line="240" w:lineRule="auto"/>
    </w:pPr>
    <w:tblPr/>
  </w:style>
  <w:style w:type="table" w:styleId="869" w:customStyle="1">
    <w:name w:val="Grid Table 5 Dark- Accent 1"/>
    <w:basedOn w:val="746"/>
    <w:uiPriority w:val="99"/>
    <w:qFormat/>
    <w:pPr>
      <w:spacing w:after="0" w:line="240" w:lineRule="auto"/>
    </w:pPr>
    <w:tblPr/>
  </w:style>
  <w:style w:type="table" w:styleId="870" w:customStyle="1">
    <w:name w:val="Grid Table 5 Dark - Accent 2"/>
    <w:basedOn w:val="746"/>
    <w:uiPriority w:val="99"/>
    <w:qFormat/>
    <w:pPr>
      <w:spacing w:after="0" w:line="240" w:lineRule="auto"/>
    </w:pPr>
    <w:tblPr/>
  </w:style>
  <w:style w:type="table" w:styleId="871" w:customStyle="1">
    <w:name w:val="Grid Table 5 Dark - Accent 3"/>
    <w:basedOn w:val="746"/>
    <w:uiPriority w:val="99"/>
    <w:qFormat/>
    <w:pPr>
      <w:spacing w:after="0" w:line="240" w:lineRule="auto"/>
    </w:pPr>
    <w:tblPr/>
  </w:style>
  <w:style w:type="table" w:styleId="872" w:customStyle="1">
    <w:name w:val="Grid Table 5 Dark- Accent 4"/>
    <w:basedOn w:val="746"/>
    <w:uiPriority w:val="99"/>
    <w:qFormat/>
    <w:pPr>
      <w:spacing w:after="0" w:line="240" w:lineRule="auto"/>
    </w:pPr>
    <w:tblPr/>
  </w:style>
  <w:style w:type="table" w:styleId="873" w:customStyle="1">
    <w:name w:val="Grid Table 5 Dark - Accent 5"/>
    <w:basedOn w:val="746"/>
    <w:uiPriority w:val="99"/>
    <w:qFormat/>
    <w:pPr>
      <w:spacing w:after="0" w:line="240" w:lineRule="auto"/>
    </w:pPr>
    <w:tblPr/>
  </w:style>
  <w:style w:type="table" w:styleId="874" w:customStyle="1">
    <w:name w:val="Grid Table 5 Dark - Accent 6"/>
    <w:basedOn w:val="746"/>
    <w:uiPriority w:val="99"/>
    <w:qFormat/>
    <w:pPr>
      <w:spacing w:after="0" w:line="240" w:lineRule="auto"/>
    </w:pPr>
    <w:tblPr/>
  </w:style>
  <w:style w:type="table" w:styleId="875" w:customStyle="1">
    <w:name w:val="网格表 6 彩色1"/>
    <w:basedOn w:val="746"/>
    <w:uiPriority w:val="99"/>
    <w:qFormat/>
    <w:pPr>
      <w:spacing w:after="0" w:line="240" w:lineRule="auto"/>
    </w:pPr>
    <w:tblPr/>
  </w:style>
  <w:style w:type="table" w:styleId="876" w:customStyle="1">
    <w:name w:val="Grid Table 6 Colorful - Accent 1"/>
    <w:basedOn w:val="746"/>
    <w:uiPriority w:val="99"/>
    <w:qFormat/>
    <w:pPr>
      <w:spacing w:after="0" w:line="240" w:lineRule="auto"/>
    </w:pPr>
    <w:tblPr/>
  </w:style>
  <w:style w:type="table" w:styleId="877" w:customStyle="1">
    <w:name w:val="Grid Table 6 Colorful - Accent 2"/>
    <w:basedOn w:val="746"/>
    <w:uiPriority w:val="99"/>
    <w:qFormat/>
    <w:pPr>
      <w:spacing w:after="0" w:line="240" w:lineRule="auto"/>
    </w:pPr>
    <w:tblPr/>
  </w:style>
  <w:style w:type="table" w:styleId="878" w:customStyle="1">
    <w:name w:val="Grid Table 6 Colorful - Accent 3"/>
    <w:basedOn w:val="746"/>
    <w:uiPriority w:val="99"/>
    <w:qFormat/>
    <w:pPr>
      <w:spacing w:after="0" w:line="240" w:lineRule="auto"/>
    </w:pPr>
    <w:tblPr/>
  </w:style>
  <w:style w:type="table" w:styleId="879" w:customStyle="1">
    <w:name w:val="Grid Table 6 Colorful - Accent 4"/>
    <w:basedOn w:val="746"/>
    <w:uiPriority w:val="99"/>
    <w:qFormat/>
    <w:pPr>
      <w:spacing w:after="0" w:line="240" w:lineRule="auto"/>
    </w:pPr>
    <w:tblPr/>
  </w:style>
  <w:style w:type="table" w:styleId="880" w:customStyle="1">
    <w:name w:val="Grid Table 6 Colorful - Accent 5"/>
    <w:basedOn w:val="746"/>
    <w:uiPriority w:val="99"/>
    <w:qFormat/>
    <w:pPr>
      <w:spacing w:after="0" w:line="240" w:lineRule="auto"/>
    </w:pPr>
    <w:tblPr/>
  </w:style>
  <w:style w:type="table" w:styleId="881" w:customStyle="1">
    <w:name w:val="Grid Table 6 Colorful - Accent 6"/>
    <w:basedOn w:val="746"/>
    <w:uiPriority w:val="99"/>
    <w:qFormat/>
    <w:pPr>
      <w:spacing w:after="0" w:line="240" w:lineRule="auto"/>
    </w:pPr>
    <w:tblPr/>
  </w:style>
  <w:style w:type="table" w:styleId="882" w:customStyle="1">
    <w:name w:val="网格表 7 彩色1"/>
    <w:basedOn w:val="746"/>
    <w:uiPriority w:val="99"/>
    <w:qFormat/>
    <w:tblPr/>
  </w:style>
  <w:style w:type="table" w:styleId="883" w:customStyle="1">
    <w:name w:val="Grid Table 7 Colorful - Accent 1"/>
    <w:basedOn w:val="746"/>
    <w:uiPriority w:val="99"/>
    <w:qFormat/>
    <w:tblPr/>
  </w:style>
  <w:style w:type="table" w:styleId="884" w:customStyle="1">
    <w:name w:val="Grid Table 7 Colorful - Accent 2"/>
    <w:basedOn w:val="746"/>
    <w:uiPriority w:val="99"/>
    <w:qFormat/>
    <w:tblPr/>
  </w:style>
  <w:style w:type="table" w:styleId="885" w:customStyle="1">
    <w:name w:val="Grid Table 7 Colorful - Accent 3"/>
    <w:basedOn w:val="746"/>
    <w:uiPriority w:val="99"/>
    <w:qFormat/>
    <w:tblPr/>
  </w:style>
  <w:style w:type="table" w:styleId="886" w:customStyle="1">
    <w:name w:val="Grid Table 7 Colorful - Accent 4"/>
    <w:basedOn w:val="746"/>
    <w:uiPriority w:val="99"/>
    <w:qFormat/>
    <w:tblPr/>
  </w:style>
  <w:style w:type="table" w:styleId="887" w:customStyle="1">
    <w:name w:val="Grid Table 7 Colorful - Accent 5"/>
    <w:basedOn w:val="746"/>
    <w:uiPriority w:val="99"/>
    <w:qFormat/>
    <w:tblPr/>
  </w:style>
  <w:style w:type="table" w:styleId="888" w:customStyle="1">
    <w:name w:val="Grid Table 7 Colorful - Accent 6"/>
    <w:basedOn w:val="746"/>
    <w:uiPriority w:val="99"/>
    <w:qFormat/>
    <w:tblPr/>
  </w:style>
  <w:style w:type="table" w:styleId="889" w:customStyle="1">
    <w:name w:val="清单表 1 浅色1"/>
    <w:basedOn w:val="746"/>
    <w:uiPriority w:val="99"/>
    <w:qFormat/>
    <w:pPr>
      <w:spacing w:after="0" w:line="240" w:lineRule="auto"/>
    </w:pPr>
    <w:tblPr/>
  </w:style>
  <w:style w:type="table" w:styleId="890" w:customStyle="1">
    <w:name w:val="List Table 1 Light - Accent 1"/>
    <w:basedOn w:val="746"/>
    <w:uiPriority w:val="99"/>
    <w:qFormat/>
    <w:pPr>
      <w:spacing w:after="0" w:line="240" w:lineRule="auto"/>
    </w:pPr>
    <w:tblPr/>
  </w:style>
  <w:style w:type="table" w:styleId="891" w:customStyle="1">
    <w:name w:val="List Table 1 Light - Accent 2"/>
    <w:basedOn w:val="746"/>
    <w:uiPriority w:val="99"/>
    <w:qFormat/>
    <w:pPr>
      <w:spacing w:after="0" w:line="240" w:lineRule="auto"/>
    </w:pPr>
    <w:tblPr/>
  </w:style>
  <w:style w:type="table" w:styleId="892" w:customStyle="1">
    <w:name w:val="List Table 1 Light - Accent 3"/>
    <w:basedOn w:val="746"/>
    <w:uiPriority w:val="99"/>
    <w:qFormat/>
    <w:pPr>
      <w:spacing w:after="0" w:line="240" w:lineRule="auto"/>
    </w:pPr>
    <w:tblPr/>
  </w:style>
  <w:style w:type="table" w:styleId="893" w:customStyle="1">
    <w:name w:val="List Table 1 Light - Accent 4"/>
    <w:basedOn w:val="746"/>
    <w:uiPriority w:val="99"/>
    <w:qFormat/>
    <w:pPr>
      <w:spacing w:after="0" w:line="240" w:lineRule="auto"/>
    </w:pPr>
    <w:tblPr/>
  </w:style>
  <w:style w:type="table" w:styleId="894" w:customStyle="1">
    <w:name w:val="List Table 1 Light - Accent 5"/>
    <w:basedOn w:val="746"/>
    <w:uiPriority w:val="99"/>
    <w:qFormat/>
    <w:pPr>
      <w:spacing w:after="0" w:line="240" w:lineRule="auto"/>
    </w:pPr>
    <w:tblPr/>
  </w:style>
  <w:style w:type="table" w:styleId="895" w:customStyle="1">
    <w:name w:val="List Table 1 Light - Accent 6"/>
    <w:basedOn w:val="746"/>
    <w:uiPriority w:val="99"/>
    <w:qFormat/>
    <w:pPr>
      <w:spacing w:after="0" w:line="240" w:lineRule="auto"/>
    </w:pPr>
    <w:tblPr/>
  </w:style>
  <w:style w:type="table" w:styleId="896" w:customStyle="1">
    <w:name w:val="清单表 21"/>
    <w:basedOn w:val="746"/>
    <w:uiPriority w:val="99"/>
    <w:qFormat/>
    <w:pPr>
      <w:spacing w:after="0" w:line="240" w:lineRule="auto"/>
    </w:pPr>
    <w:tblPr/>
  </w:style>
  <w:style w:type="table" w:styleId="897" w:customStyle="1">
    <w:name w:val="List Table 2 - Accent 1"/>
    <w:basedOn w:val="746"/>
    <w:uiPriority w:val="99"/>
    <w:qFormat/>
    <w:pPr>
      <w:spacing w:after="0" w:line="240" w:lineRule="auto"/>
    </w:pPr>
    <w:tblPr/>
  </w:style>
  <w:style w:type="table" w:styleId="898" w:customStyle="1">
    <w:name w:val="List Table 2 - Accent 2"/>
    <w:basedOn w:val="746"/>
    <w:uiPriority w:val="99"/>
    <w:qFormat/>
    <w:pPr>
      <w:spacing w:after="0" w:line="240" w:lineRule="auto"/>
    </w:pPr>
    <w:tblPr/>
  </w:style>
  <w:style w:type="table" w:styleId="899" w:customStyle="1">
    <w:name w:val="List Table 2 - Accent 3"/>
    <w:basedOn w:val="746"/>
    <w:uiPriority w:val="99"/>
    <w:qFormat/>
    <w:pPr>
      <w:spacing w:after="0" w:line="240" w:lineRule="auto"/>
    </w:pPr>
    <w:tblPr/>
  </w:style>
  <w:style w:type="table" w:styleId="900" w:customStyle="1">
    <w:name w:val="List Table 2 - Accent 4"/>
    <w:basedOn w:val="746"/>
    <w:uiPriority w:val="99"/>
    <w:qFormat/>
    <w:pPr>
      <w:spacing w:after="0" w:line="240" w:lineRule="auto"/>
    </w:pPr>
    <w:tblPr/>
  </w:style>
  <w:style w:type="table" w:styleId="901" w:customStyle="1">
    <w:name w:val="List Table 2 - Accent 5"/>
    <w:basedOn w:val="746"/>
    <w:uiPriority w:val="99"/>
    <w:qFormat/>
    <w:pPr>
      <w:spacing w:after="0" w:line="240" w:lineRule="auto"/>
    </w:pPr>
    <w:tblPr/>
  </w:style>
  <w:style w:type="table" w:styleId="902" w:customStyle="1">
    <w:name w:val="List Table 2 - Accent 6"/>
    <w:basedOn w:val="746"/>
    <w:uiPriority w:val="99"/>
    <w:qFormat/>
    <w:pPr>
      <w:spacing w:after="0" w:line="240" w:lineRule="auto"/>
    </w:pPr>
    <w:tblPr/>
  </w:style>
  <w:style w:type="table" w:styleId="903" w:customStyle="1">
    <w:name w:val="清单表 31"/>
    <w:basedOn w:val="746"/>
    <w:uiPriority w:val="99"/>
    <w:qFormat/>
    <w:pPr>
      <w:spacing w:after="0" w:line="240" w:lineRule="auto"/>
    </w:pPr>
    <w:tblPr/>
  </w:style>
  <w:style w:type="table" w:styleId="904" w:customStyle="1">
    <w:name w:val="List Table 3 - Accent 1"/>
    <w:basedOn w:val="746"/>
    <w:uiPriority w:val="99"/>
    <w:qFormat/>
    <w:pPr>
      <w:spacing w:after="0" w:line="240" w:lineRule="auto"/>
    </w:pPr>
    <w:tblPr/>
  </w:style>
  <w:style w:type="table" w:styleId="905" w:customStyle="1">
    <w:name w:val="List Table 3 - Accent 2"/>
    <w:basedOn w:val="746"/>
    <w:uiPriority w:val="99"/>
    <w:qFormat/>
    <w:pPr>
      <w:spacing w:after="0" w:line="240" w:lineRule="auto"/>
    </w:pPr>
    <w:tblPr/>
  </w:style>
  <w:style w:type="table" w:styleId="906" w:customStyle="1">
    <w:name w:val="List Table 3 - Accent 3"/>
    <w:basedOn w:val="746"/>
    <w:uiPriority w:val="99"/>
    <w:qFormat/>
    <w:pPr>
      <w:spacing w:after="0" w:line="240" w:lineRule="auto"/>
    </w:pPr>
    <w:tblPr/>
  </w:style>
  <w:style w:type="table" w:styleId="907" w:customStyle="1">
    <w:name w:val="List Table 3 - Accent 4"/>
    <w:basedOn w:val="746"/>
    <w:uiPriority w:val="99"/>
    <w:qFormat/>
    <w:pPr>
      <w:spacing w:after="0" w:line="240" w:lineRule="auto"/>
    </w:pPr>
    <w:tblPr/>
  </w:style>
  <w:style w:type="table" w:styleId="908" w:customStyle="1">
    <w:name w:val="List Table 3 - Accent 5"/>
    <w:basedOn w:val="746"/>
    <w:uiPriority w:val="99"/>
    <w:qFormat/>
    <w:pPr>
      <w:spacing w:after="0" w:line="240" w:lineRule="auto"/>
    </w:pPr>
    <w:tblPr/>
  </w:style>
  <w:style w:type="table" w:styleId="909" w:customStyle="1">
    <w:name w:val="List Table 3 - Accent 6"/>
    <w:basedOn w:val="746"/>
    <w:uiPriority w:val="99"/>
    <w:qFormat/>
    <w:pPr>
      <w:spacing w:after="0" w:line="240" w:lineRule="auto"/>
    </w:pPr>
    <w:tblPr/>
  </w:style>
  <w:style w:type="table" w:styleId="910" w:customStyle="1">
    <w:name w:val="清单表 41"/>
    <w:basedOn w:val="746"/>
    <w:uiPriority w:val="99"/>
    <w:qFormat/>
    <w:pPr>
      <w:spacing w:after="0" w:line="240" w:lineRule="auto"/>
    </w:pPr>
    <w:tblPr/>
  </w:style>
  <w:style w:type="table" w:styleId="911" w:customStyle="1">
    <w:name w:val="List Table 4 - Accent 1"/>
    <w:basedOn w:val="746"/>
    <w:uiPriority w:val="99"/>
    <w:qFormat/>
    <w:pPr>
      <w:spacing w:after="0" w:line="240" w:lineRule="auto"/>
    </w:pPr>
    <w:tblPr/>
  </w:style>
  <w:style w:type="table" w:styleId="912" w:customStyle="1">
    <w:name w:val="List Table 4 - Accent 2"/>
    <w:basedOn w:val="746"/>
    <w:uiPriority w:val="99"/>
    <w:qFormat/>
    <w:pPr>
      <w:spacing w:after="0" w:line="240" w:lineRule="auto"/>
    </w:pPr>
    <w:tblPr/>
  </w:style>
  <w:style w:type="table" w:styleId="913" w:customStyle="1">
    <w:name w:val="List Table 4 - Accent 3"/>
    <w:basedOn w:val="746"/>
    <w:uiPriority w:val="99"/>
    <w:qFormat/>
    <w:pPr>
      <w:spacing w:after="0" w:line="240" w:lineRule="auto"/>
    </w:pPr>
    <w:tblPr/>
  </w:style>
  <w:style w:type="table" w:styleId="914" w:customStyle="1">
    <w:name w:val="List Table 4 - Accent 4"/>
    <w:basedOn w:val="746"/>
    <w:uiPriority w:val="99"/>
    <w:qFormat/>
    <w:pPr>
      <w:spacing w:after="0" w:line="240" w:lineRule="auto"/>
    </w:pPr>
    <w:tblPr/>
  </w:style>
  <w:style w:type="table" w:styleId="915" w:customStyle="1">
    <w:name w:val="List Table 4 - Accent 5"/>
    <w:basedOn w:val="746"/>
    <w:uiPriority w:val="99"/>
    <w:qFormat/>
    <w:pPr>
      <w:spacing w:after="0" w:line="240" w:lineRule="auto"/>
    </w:pPr>
    <w:tblPr/>
  </w:style>
  <w:style w:type="table" w:styleId="916" w:customStyle="1">
    <w:name w:val="List Table 4 - Accent 6"/>
    <w:basedOn w:val="746"/>
    <w:uiPriority w:val="99"/>
    <w:qFormat/>
    <w:pPr>
      <w:spacing w:after="0" w:line="240" w:lineRule="auto"/>
    </w:pPr>
    <w:tblPr/>
  </w:style>
  <w:style w:type="table" w:styleId="917" w:customStyle="1">
    <w:name w:val="清单表 5 深色1"/>
    <w:basedOn w:val="746"/>
    <w:uiPriority w:val="99"/>
    <w:qFormat/>
    <w:pPr>
      <w:spacing w:after="0" w:line="240" w:lineRule="auto"/>
    </w:pPr>
    <w:tblPr/>
  </w:style>
  <w:style w:type="table" w:styleId="918" w:customStyle="1">
    <w:name w:val="List Table 5 Dark - Accent 1"/>
    <w:basedOn w:val="746"/>
    <w:uiPriority w:val="99"/>
    <w:qFormat/>
    <w:pPr>
      <w:spacing w:after="0" w:line="240" w:lineRule="auto"/>
    </w:pPr>
    <w:tblPr/>
  </w:style>
  <w:style w:type="table" w:styleId="919" w:customStyle="1">
    <w:name w:val="List Table 5 Dark - Accent 2"/>
    <w:basedOn w:val="746"/>
    <w:uiPriority w:val="99"/>
    <w:qFormat/>
    <w:pPr>
      <w:spacing w:after="0" w:line="240" w:lineRule="auto"/>
    </w:pPr>
    <w:tblPr/>
  </w:style>
  <w:style w:type="table" w:styleId="920" w:customStyle="1">
    <w:name w:val="List Table 5 Dark - Accent 3"/>
    <w:basedOn w:val="746"/>
    <w:uiPriority w:val="99"/>
    <w:qFormat/>
    <w:pPr>
      <w:spacing w:after="0" w:line="240" w:lineRule="auto"/>
    </w:pPr>
    <w:tblPr/>
  </w:style>
  <w:style w:type="table" w:styleId="921" w:customStyle="1">
    <w:name w:val="List Table 5 Dark - Accent 4"/>
    <w:basedOn w:val="746"/>
    <w:uiPriority w:val="99"/>
    <w:qFormat/>
    <w:pPr>
      <w:spacing w:after="0" w:line="240" w:lineRule="auto"/>
    </w:pPr>
    <w:tblPr/>
  </w:style>
  <w:style w:type="table" w:styleId="922" w:customStyle="1">
    <w:name w:val="List Table 5 Dark - Accent 5"/>
    <w:basedOn w:val="746"/>
    <w:uiPriority w:val="99"/>
    <w:qFormat/>
    <w:pPr>
      <w:spacing w:after="0" w:line="240" w:lineRule="auto"/>
    </w:pPr>
    <w:tblPr/>
  </w:style>
  <w:style w:type="table" w:styleId="923" w:customStyle="1">
    <w:name w:val="List Table 5 Dark - Accent 6"/>
    <w:basedOn w:val="746"/>
    <w:uiPriority w:val="99"/>
    <w:qFormat/>
    <w:pPr>
      <w:spacing w:after="0" w:line="240" w:lineRule="auto"/>
    </w:pPr>
    <w:tblPr/>
  </w:style>
  <w:style w:type="table" w:styleId="924" w:customStyle="1">
    <w:name w:val="清单表 6 彩色1"/>
    <w:basedOn w:val="746"/>
    <w:uiPriority w:val="99"/>
    <w:qFormat/>
    <w:pPr>
      <w:spacing w:after="0" w:line="240" w:lineRule="auto"/>
    </w:pPr>
    <w:tblPr/>
  </w:style>
  <w:style w:type="table" w:styleId="925" w:customStyle="1">
    <w:name w:val="List Table 6 Colorful - Accent 1"/>
    <w:basedOn w:val="746"/>
    <w:uiPriority w:val="99"/>
    <w:qFormat/>
    <w:pPr>
      <w:spacing w:after="0" w:line="240" w:lineRule="auto"/>
    </w:pPr>
    <w:tblPr/>
  </w:style>
  <w:style w:type="table" w:styleId="926" w:customStyle="1">
    <w:name w:val="List Table 6 Colorful - Accent 2"/>
    <w:basedOn w:val="746"/>
    <w:uiPriority w:val="99"/>
    <w:qFormat/>
    <w:pPr>
      <w:spacing w:after="0" w:line="240" w:lineRule="auto"/>
    </w:pPr>
    <w:tblPr/>
  </w:style>
  <w:style w:type="table" w:styleId="927" w:customStyle="1">
    <w:name w:val="List Table 6 Colorful - Accent 3"/>
    <w:basedOn w:val="746"/>
    <w:uiPriority w:val="99"/>
    <w:qFormat/>
    <w:pPr>
      <w:spacing w:after="0" w:line="240" w:lineRule="auto"/>
    </w:pPr>
    <w:tblPr/>
  </w:style>
  <w:style w:type="table" w:styleId="928" w:customStyle="1">
    <w:name w:val="List Table 6 Colorful - Accent 4"/>
    <w:basedOn w:val="746"/>
    <w:uiPriority w:val="99"/>
    <w:qFormat/>
    <w:pPr>
      <w:spacing w:after="0" w:line="240" w:lineRule="auto"/>
    </w:pPr>
    <w:tblPr/>
  </w:style>
  <w:style w:type="table" w:styleId="929" w:customStyle="1">
    <w:name w:val="List Table 6 Colorful - Accent 5"/>
    <w:basedOn w:val="746"/>
    <w:uiPriority w:val="99"/>
    <w:qFormat/>
    <w:pPr>
      <w:spacing w:after="0" w:line="240" w:lineRule="auto"/>
    </w:pPr>
    <w:tblPr/>
  </w:style>
  <w:style w:type="table" w:styleId="930" w:customStyle="1">
    <w:name w:val="List Table 6 Colorful - Accent 6"/>
    <w:basedOn w:val="746"/>
    <w:uiPriority w:val="99"/>
    <w:qFormat/>
    <w:pPr>
      <w:spacing w:after="0" w:line="240" w:lineRule="auto"/>
    </w:pPr>
    <w:tblPr/>
  </w:style>
  <w:style w:type="table" w:styleId="931" w:customStyle="1">
    <w:name w:val="清单表 7 彩色1"/>
    <w:basedOn w:val="746"/>
    <w:uiPriority w:val="99"/>
    <w:qFormat/>
    <w:tblPr/>
  </w:style>
  <w:style w:type="table" w:styleId="932" w:customStyle="1">
    <w:name w:val="List Table 7 Colorful - Accent 1"/>
    <w:basedOn w:val="746"/>
    <w:uiPriority w:val="99"/>
    <w:qFormat/>
    <w:tblPr/>
  </w:style>
  <w:style w:type="table" w:styleId="933" w:customStyle="1">
    <w:name w:val="List Table 7 Colorful - Accent 2"/>
    <w:basedOn w:val="746"/>
    <w:uiPriority w:val="99"/>
    <w:qFormat/>
    <w:tblPr/>
  </w:style>
  <w:style w:type="table" w:styleId="934" w:customStyle="1">
    <w:name w:val="List Table 7 Colorful - Accent 3"/>
    <w:basedOn w:val="746"/>
    <w:uiPriority w:val="99"/>
    <w:qFormat/>
    <w:tblPr/>
  </w:style>
  <w:style w:type="table" w:styleId="935" w:customStyle="1">
    <w:name w:val="List Table 7 Colorful - Accent 4"/>
    <w:basedOn w:val="746"/>
    <w:uiPriority w:val="99"/>
    <w:qFormat/>
    <w:tblPr/>
  </w:style>
  <w:style w:type="table" w:styleId="936" w:customStyle="1">
    <w:name w:val="List Table 7 Colorful - Accent 5"/>
    <w:basedOn w:val="746"/>
    <w:uiPriority w:val="99"/>
    <w:qFormat/>
    <w:tblPr/>
  </w:style>
  <w:style w:type="table" w:styleId="937" w:customStyle="1">
    <w:name w:val="List Table 7 Colorful - Accent 6"/>
    <w:basedOn w:val="746"/>
    <w:uiPriority w:val="99"/>
    <w:qFormat/>
    <w:tblPr/>
  </w:style>
  <w:style w:type="table" w:styleId="938" w:customStyle="1">
    <w:name w:val="Lined - Accent"/>
    <w:basedOn w:val="746"/>
    <w:uiPriority w:val="99"/>
    <w:qFormat/>
    <w:pPr>
      <w:spacing w:after="0" w:line="240" w:lineRule="auto"/>
    </w:pPr>
    <w:rPr>
      <w:color w:val="404040"/>
    </w:rPr>
    <w:tblPr/>
  </w:style>
  <w:style w:type="table" w:styleId="939" w:customStyle="1">
    <w:name w:val="Lined - Accent 1"/>
    <w:basedOn w:val="746"/>
    <w:uiPriority w:val="99"/>
    <w:qFormat/>
    <w:pPr>
      <w:spacing w:after="0" w:line="240" w:lineRule="auto"/>
    </w:pPr>
    <w:rPr>
      <w:color w:val="404040"/>
    </w:rPr>
    <w:tblPr/>
  </w:style>
  <w:style w:type="table" w:styleId="940" w:customStyle="1">
    <w:name w:val="Lined - Accent 2"/>
    <w:basedOn w:val="746"/>
    <w:uiPriority w:val="99"/>
    <w:qFormat/>
    <w:pPr>
      <w:spacing w:after="0" w:line="240" w:lineRule="auto"/>
    </w:pPr>
    <w:rPr>
      <w:color w:val="404040"/>
    </w:rPr>
    <w:tblPr/>
  </w:style>
  <w:style w:type="table" w:styleId="941" w:customStyle="1">
    <w:name w:val="Lined - Accent 3"/>
    <w:basedOn w:val="746"/>
    <w:uiPriority w:val="99"/>
    <w:qFormat/>
    <w:pPr>
      <w:spacing w:after="0" w:line="240" w:lineRule="auto"/>
    </w:pPr>
    <w:rPr>
      <w:color w:val="404040"/>
    </w:rPr>
    <w:tblPr/>
  </w:style>
  <w:style w:type="table" w:styleId="942" w:customStyle="1">
    <w:name w:val="Lined - Accent 4"/>
    <w:basedOn w:val="746"/>
    <w:uiPriority w:val="99"/>
    <w:qFormat/>
    <w:pPr>
      <w:spacing w:after="0" w:line="240" w:lineRule="auto"/>
    </w:pPr>
    <w:rPr>
      <w:color w:val="404040"/>
    </w:rPr>
    <w:tblPr/>
  </w:style>
  <w:style w:type="table" w:styleId="943" w:customStyle="1">
    <w:name w:val="Lined - Accent 5"/>
    <w:basedOn w:val="746"/>
    <w:uiPriority w:val="99"/>
    <w:qFormat/>
    <w:pPr>
      <w:spacing w:after="0" w:line="240" w:lineRule="auto"/>
    </w:pPr>
    <w:rPr>
      <w:color w:val="404040"/>
    </w:rPr>
    <w:tblPr/>
  </w:style>
  <w:style w:type="table" w:styleId="944" w:customStyle="1">
    <w:name w:val="Lined - Accent 6"/>
    <w:basedOn w:val="746"/>
    <w:uiPriority w:val="99"/>
    <w:qFormat/>
    <w:pPr>
      <w:spacing w:after="0" w:line="240" w:lineRule="auto"/>
    </w:pPr>
    <w:rPr>
      <w:color w:val="404040"/>
    </w:rPr>
    <w:tblPr/>
  </w:style>
  <w:style w:type="table" w:styleId="945" w:customStyle="1">
    <w:name w:val="Bordered &amp; Lined - Accent"/>
    <w:basedOn w:val="746"/>
    <w:uiPriority w:val="99"/>
    <w:qFormat/>
    <w:pPr>
      <w:spacing w:after="0" w:line="240" w:lineRule="auto"/>
    </w:pPr>
    <w:rPr>
      <w:color w:val="404040"/>
    </w:rPr>
    <w:tblPr/>
  </w:style>
  <w:style w:type="table" w:styleId="946" w:customStyle="1">
    <w:name w:val="Bordered &amp; Lined - Accent 1"/>
    <w:basedOn w:val="746"/>
    <w:uiPriority w:val="99"/>
    <w:qFormat/>
    <w:pPr>
      <w:spacing w:after="0" w:line="240" w:lineRule="auto"/>
    </w:pPr>
    <w:rPr>
      <w:color w:val="404040"/>
    </w:rPr>
    <w:tblPr/>
  </w:style>
  <w:style w:type="table" w:styleId="947" w:customStyle="1">
    <w:name w:val="Bordered &amp; Lined - Accent 2"/>
    <w:basedOn w:val="746"/>
    <w:uiPriority w:val="99"/>
    <w:qFormat/>
    <w:pPr>
      <w:spacing w:after="0" w:line="240" w:lineRule="auto"/>
    </w:pPr>
    <w:rPr>
      <w:color w:val="404040"/>
    </w:rPr>
    <w:tblPr/>
  </w:style>
  <w:style w:type="table" w:styleId="948" w:customStyle="1">
    <w:name w:val="Bordered &amp; Lined - Accent 3"/>
    <w:basedOn w:val="746"/>
    <w:uiPriority w:val="99"/>
    <w:qFormat/>
    <w:pPr>
      <w:spacing w:after="0" w:line="240" w:lineRule="auto"/>
    </w:pPr>
    <w:rPr>
      <w:color w:val="404040"/>
    </w:rPr>
    <w:tblPr/>
  </w:style>
  <w:style w:type="table" w:styleId="949" w:customStyle="1">
    <w:name w:val="Bordered &amp; Lined - Accent 4"/>
    <w:basedOn w:val="746"/>
    <w:uiPriority w:val="99"/>
    <w:qFormat/>
    <w:pPr>
      <w:spacing w:after="0" w:line="240" w:lineRule="auto"/>
    </w:pPr>
    <w:rPr>
      <w:color w:val="404040"/>
    </w:rPr>
    <w:tblPr/>
  </w:style>
  <w:style w:type="table" w:styleId="950" w:customStyle="1">
    <w:name w:val="Bordered &amp; Lined - Accent 5"/>
    <w:basedOn w:val="746"/>
    <w:uiPriority w:val="99"/>
    <w:qFormat/>
    <w:pPr>
      <w:spacing w:after="0" w:line="240" w:lineRule="auto"/>
    </w:pPr>
    <w:rPr>
      <w:color w:val="404040"/>
    </w:rPr>
    <w:tblPr/>
  </w:style>
  <w:style w:type="table" w:styleId="951" w:customStyle="1">
    <w:name w:val="Bordered &amp; Lined - Accent 6"/>
    <w:basedOn w:val="746"/>
    <w:uiPriority w:val="99"/>
    <w:qFormat/>
    <w:pPr>
      <w:spacing w:after="0" w:line="240" w:lineRule="auto"/>
    </w:pPr>
    <w:rPr>
      <w:color w:val="404040"/>
    </w:rPr>
    <w:tblPr/>
  </w:style>
  <w:style w:type="table" w:styleId="952" w:customStyle="1">
    <w:name w:val="Bordered"/>
    <w:basedOn w:val="746"/>
    <w:uiPriority w:val="99"/>
    <w:qFormat/>
    <w:pPr>
      <w:spacing w:after="0" w:line="240" w:lineRule="auto"/>
    </w:pPr>
    <w:tblPr/>
  </w:style>
  <w:style w:type="table" w:styleId="953" w:customStyle="1">
    <w:name w:val="Bordered - Accent 1"/>
    <w:basedOn w:val="746"/>
    <w:uiPriority w:val="99"/>
    <w:qFormat/>
    <w:pPr>
      <w:spacing w:after="0" w:line="240" w:lineRule="auto"/>
    </w:pPr>
    <w:tblPr/>
  </w:style>
  <w:style w:type="table" w:styleId="954" w:customStyle="1">
    <w:name w:val="Bordered - Accent 2"/>
    <w:basedOn w:val="746"/>
    <w:uiPriority w:val="99"/>
    <w:qFormat/>
    <w:pPr>
      <w:spacing w:after="0" w:line="240" w:lineRule="auto"/>
    </w:pPr>
    <w:tblPr/>
  </w:style>
  <w:style w:type="table" w:styleId="955" w:customStyle="1">
    <w:name w:val="Bordered - Accent 3"/>
    <w:basedOn w:val="746"/>
    <w:uiPriority w:val="99"/>
    <w:qFormat/>
    <w:pPr>
      <w:spacing w:after="0" w:line="240" w:lineRule="auto"/>
    </w:pPr>
    <w:tblPr/>
  </w:style>
  <w:style w:type="table" w:styleId="956" w:customStyle="1">
    <w:name w:val="Bordered - Accent 4"/>
    <w:basedOn w:val="746"/>
    <w:uiPriority w:val="99"/>
    <w:qFormat/>
    <w:pPr>
      <w:spacing w:after="0" w:line="240" w:lineRule="auto"/>
    </w:pPr>
    <w:tblPr/>
  </w:style>
  <w:style w:type="table" w:styleId="957" w:customStyle="1">
    <w:name w:val="Bordered - Accent 5"/>
    <w:basedOn w:val="746"/>
    <w:uiPriority w:val="99"/>
    <w:qFormat/>
    <w:pPr>
      <w:spacing w:after="0" w:line="240" w:lineRule="auto"/>
    </w:pPr>
    <w:tblPr/>
  </w:style>
  <w:style w:type="table" w:styleId="958" w:customStyle="1">
    <w:name w:val="Bordered - Accent 6"/>
    <w:basedOn w:val="746"/>
    <w:uiPriority w:val="99"/>
    <w:qFormat/>
    <w:pPr>
      <w:spacing w:after="0" w:line="240" w:lineRule="auto"/>
    </w:pPr>
    <w:tblPr/>
  </w:style>
  <w:style w:type="paragraph" w:styleId="959" w:customStyle="1">
    <w:name w:val="TOC 标题1"/>
    <w:uiPriority w:val="39"/>
    <w:unhideWhenUsed/>
    <w:qFormat/>
    <w:rPr>
      <w:rFonts w:hint="default" w:ascii="Times New Roman" w:hAnsi="Times New Roman" w:eastAsia="宋体" w:cs="Times New Roman"/>
      <w:lang w:val="en-US" w:eastAsia="zh-CN" w:bidi="ar-SA"/>
    </w:rPr>
  </w:style>
  <w:style w:type="paragraph" w:styleId="960" w:customStyle="1">
    <w:name w:val="正文首行缩进 21"/>
    <w:basedOn w:val="961"/>
    <w:next w:val="664"/>
    <w:uiPriority w:val="0"/>
    <w:unhideWhenUsed/>
    <w:qFormat/>
    <w:pPr>
      <w:ind w:firstLine="420"/>
      <w:jc w:val="left"/>
      <w:widowControl/>
    </w:pPr>
    <w:rPr>
      <w:rFonts w:ascii="宋体" w:hAnsi="Courier New" w:cs="宋体"/>
      <w:spacing w:val="-4"/>
    </w:rPr>
  </w:style>
  <w:style w:type="paragraph" w:styleId="961" w:customStyle="1">
    <w:name w:val="正文文本缩进1"/>
    <w:basedOn w:val="664"/>
    <w:uiPriority w:val="99"/>
    <w:unhideWhenUsed/>
    <w:qFormat/>
    <w:pPr>
      <w:ind w:left="420"/>
      <w:spacing w:after="120"/>
    </w:pPr>
  </w:style>
  <w:style w:type="paragraph" w:styleId="962" w:customStyle="1">
    <w:name w:val="Char Char Char Char Char Char Char Char Char"/>
    <w:basedOn w:val="664"/>
    <w:next w:val="963"/>
    <w:uiPriority w:val="99"/>
    <w:qFormat/>
    <w:pPr>
      <w:ind w:left="360" w:firstLine="5784"/>
    </w:pPr>
  </w:style>
  <w:style w:type="paragraph" w:styleId="963" w:customStyle="1">
    <w:name w:val="正文文本 21"/>
    <w:basedOn w:val="664"/>
    <w:next w:val="964"/>
    <w:uiPriority w:val="0"/>
    <w:qFormat/>
    <w:pPr>
      <w:ind w:left="720" w:firstLine="5680"/>
      <w:widowControl/>
    </w:pPr>
  </w:style>
  <w:style w:type="paragraph" w:styleId="964" w:customStyle="1">
    <w:name w:val="默认段落字体 Para Char Char Char Char Char Char Char"/>
    <w:basedOn w:val="664"/>
    <w:next w:val="965"/>
    <w:uiPriority w:val="0"/>
    <w:qFormat/>
    <w:pPr>
      <w:ind w:firstLine="200"/>
    </w:pPr>
    <w:rPr>
      <w:rFonts w:cs="Arial"/>
    </w:rPr>
  </w:style>
  <w:style w:type="paragraph" w:styleId="965" w:customStyle="1">
    <w:name w:val="样式 首行缩进:  2 字符"/>
    <w:basedOn w:val="664"/>
    <w:next w:val="966"/>
    <w:uiPriority w:val="0"/>
    <w:qFormat/>
    <w:pPr>
      <w:ind w:left="480" w:firstLine="5856"/>
      <w:spacing w:line="360" w:lineRule="auto"/>
    </w:pPr>
  </w:style>
  <w:style w:type="paragraph" w:styleId="966" w:customStyle="1">
    <w:name w:val="样式 段后: 0.25 行"/>
    <w:basedOn w:val="664"/>
    <w:next w:val="967"/>
    <w:uiPriority w:val="0"/>
    <w:qFormat/>
    <w:pPr>
      <w:ind w:left="420" w:firstLine="5796"/>
      <w:spacing w:line="300" w:lineRule="auto"/>
      <w:widowControl/>
    </w:pPr>
  </w:style>
  <w:style w:type="paragraph" w:styleId="967" w:customStyle="1">
    <w:name w:val="正文 New New New New New New New New New New New New New New"/>
    <w:next w:val="800"/>
    <w:uiPriority w:val="0"/>
    <w:qFormat/>
    <w:pPr>
      <w:ind w:firstLine="2048"/>
      <w:jc w:val="both"/>
      <w:widowControl w:val="off"/>
    </w:pPr>
    <w:rPr>
      <w:rFonts w:hint="default" w:ascii="Calibri" w:hAnsi="Calibri" w:eastAsia="宋体" w:cs="Times New Roman"/>
      <w:lang w:val="en-US" w:eastAsia="zh-CN" w:bidi="ar-SA"/>
    </w:rPr>
  </w:style>
  <w:style w:type="paragraph" w:styleId="968" w:customStyle="1">
    <w:name w:val="正文缩进1"/>
    <w:basedOn w:val="664"/>
    <w:uiPriority w:val="99"/>
    <w:qFormat/>
    <w:pPr>
      <w:ind w:firstLine="420"/>
    </w:pPr>
  </w:style>
  <w:style w:type="paragraph" w:styleId="969" w:customStyle="1">
    <w:name w:val="列出段落1"/>
    <w:basedOn w:val="664"/>
    <w:link w:val="970"/>
    <w:uiPriority w:val="0"/>
    <w:qFormat/>
    <w:pPr>
      <w:ind w:firstLine="420"/>
    </w:pPr>
  </w:style>
  <w:style w:type="character" w:styleId="970" w:customStyle="1">
    <w:name w:val="列出段落 Char"/>
    <w:link w:val="969"/>
    <w:uiPriority w:val="0"/>
    <w:qFormat/>
    <w:rPr>
      <w:rFonts w:ascii="Calibri" w:hAnsi="Calibri" w:cs="Calibri"/>
      <w:sz w:val="21"/>
      <w:szCs w:val="21"/>
    </w:rPr>
  </w:style>
  <w:style w:type="paragraph" w:styleId="971" w:customStyle="1">
    <w:name w:val="普通正文"/>
    <w:basedOn w:val="664"/>
    <w:uiPriority w:val="0"/>
    <w:qFormat/>
    <w:pPr>
      <w:ind w:firstLine="480"/>
      <w:jc w:val="left"/>
      <w:spacing w:before="120" w:after="120" w:line="360" w:lineRule="auto"/>
    </w:pPr>
    <w:rPr>
      <w:rFonts w:ascii="Arial" w:hAnsi="Arial" w:cs="Times New Roman"/>
      <w:sz w:val="24"/>
      <w:szCs w:val="24"/>
    </w:rPr>
  </w:style>
  <w:style w:type="paragraph" w:styleId="972" w:customStyle="1">
    <w:name w:val="p0"/>
    <w:basedOn w:val="664"/>
    <w:uiPriority w:val="99"/>
    <w:qFormat/>
    <w:pPr>
      <w:spacing w:line="312" w:lineRule="atLeast"/>
      <w:widowControl/>
    </w:pPr>
    <w:rPr>
      <w:rFonts w:ascii="Times New Roman" w:hAnsi="Times New Roman" w:cs="Times New Roman"/>
    </w:rPr>
  </w:style>
  <w:style w:type="paragraph" w:styleId="973" w:customStyle="1">
    <w:name w:val="正文1"/>
    <w:next w:val="974"/>
    <w:uiPriority w:val="0"/>
    <w:qFormat/>
    <w:rPr>
      <w:rFonts w:hint="default" w:ascii="Times New Roman" w:hAnsi="Times New Roman" w:eastAsia="宋体" w:cs="Calibri"/>
      <w:sz w:val="24"/>
      <w:szCs w:val="24"/>
      <w:lang w:val="en-US" w:eastAsia="zh-CN" w:bidi="ar-SA"/>
    </w:rPr>
  </w:style>
  <w:style w:type="paragraph" w:styleId="974" w:customStyle="1">
    <w:name w:val="正文文本1"/>
    <w:basedOn w:val="973"/>
    <w:next w:val="975"/>
    <w:uiPriority w:val="0"/>
    <w:qFormat/>
    <w:pPr>
      <w:spacing w:after="120"/>
    </w:pPr>
    <w:rPr>
      <w:lang w:eastAsia="en-US"/>
    </w:rPr>
  </w:style>
  <w:style w:type="paragraph" w:styleId="975" w:customStyle="1">
    <w:name w:val="一级条标题"/>
    <w:basedOn w:val="976"/>
    <w:next w:val="9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6" w:customStyle="1">
    <w:name w:val="章标题"/>
    <w:next w:val="66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7" w:customStyle="1">
    <w:name w:val="段"/>
    <w:basedOn w:val="973"/>
    <w:next w:val="664"/>
    <w:uiPriority w:val="0"/>
    <w:qFormat/>
    <w:pPr>
      <w:ind w:firstLine="200"/>
    </w:pPr>
    <w:rPr>
      <w:sz w:val="20"/>
    </w:rPr>
  </w:style>
  <w:style w:type="paragraph" w:styleId="978" w:customStyle="1">
    <w:name w:val="样式 首行缩进:  0 字符"/>
    <w:basedOn w:val="664"/>
    <w:link w:val="979"/>
    <w:uiPriority w:val="99"/>
    <w:qFormat/>
    <w:pPr>
      <w:ind w:firstLine="200"/>
      <w:spacing w:line="360" w:lineRule="auto"/>
    </w:pPr>
    <w:rPr>
      <w:rFonts w:cs="Times New Roman"/>
      <w:sz w:val="24"/>
      <w:szCs w:val="20"/>
    </w:rPr>
  </w:style>
  <w:style w:type="character" w:styleId="979" w:customStyle="1">
    <w:name w:val="样式 首行缩进:  0 字符 Char"/>
    <w:link w:val="978"/>
    <w:uiPriority w:val="99"/>
    <w:qFormat/>
    <w:rPr>
      <w:sz w:val="24"/>
    </w:rPr>
  </w:style>
  <w:style w:type="paragraph" w:styleId="980" w:customStyle="1">
    <w:name w:val="Table Paragraph"/>
    <w:basedOn w:val="664"/>
    <w:uiPriority w:val="0"/>
    <w:qFormat/>
    <w:rPr>
      <w:rFonts w:ascii="宋体" w:hAnsi="宋体" w:cs="宋体"/>
    </w:rPr>
  </w:style>
  <w:style w:type="character" w:styleId="981" w:customStyle="1">
    <w:name w:val="Heading 1 Char"/>
    <w:link w:val="664"/>
    <w:uiPriority w:val="9"/>
    <w:qFormat/>
    <w:rPr>
      <w:rFonts w:cs="Times New Roman"/>
      <w:b/>
      <w:sz w:val="44"/>
    </w:rPr>
  </w:style>
  <w:style w:type="character" w:styleId="982" w:customStyle="1">
    <w:name w:val="Body Text Indent 2 Char1"/>
    <w:link w:val="664"/>
    <w:uiPriority w:val="99"/>
    <w:qFormat/>
    <w:rPr>
      <w:rFonts w:ascii="仿宋_GB2312" w:eastAsia="仿宋_GB2312"/>
      <w:sz w:val="24"/>
    </w:rPr>
  </w:style>
  <w:style w:type="character" w:styleId="983" w:customStyle="1">
    <w:name w:val="Date Char1"/>
    <w:link w:val="664"/>
    <w:uiPriority w:val="99"/>
    <w:qFormat/>
    <w:rPr>
      <w:rFonts w:eastAsia="宋体"/>
      <w:sz w:val="24"/>
    </w:rPr>
  </w:style>
  <w:style w:type="character" w:styleId="984" w:customStyle="1">
    <w:name w:val="纯文本 Char"/>
    <w:link w:val="985"/>
    <w:uiPriority w:val="0"/>
    <w:qFormat/>
    <w:rPr>
      <w:rFonts w:ascii="宋体" w:hAnsi="Courier New"/>
      <w:sz w:val="21"/>
    </w:rPr>
  </w:style>
  <w:style w:type="paragraph" w:styleId="985" w:customStyle="1">
    <w:name w:val="纯文本1"/>
    <w:basedOn w:val="664"/>
    <w:link w:val="984"/>
    <w:uiPriority w:val="0"/>
    <w:qFormat/>
    <w:rPr>
      <w:rFonts w:ascii="宋体" w:hAnsi="Courier New" w:cs="Times New Roman"/>
      <w:szCs w:val="20"/>
    </w:rPr>
  </w:style>
  <w:style w:type="character" w:styleId="986" w:customStyle="1">
    <w:name w:val="日期 Char1"/>
    <w:link w:val="664"/>
    <w:uiPriority w:val="99"/>
    <w:qFormat/>
    <w:rPr>
      <w:rFonts w:ascii="Times New Roman" w:hAnsi="Times New Roman" w:eastAsia="宋体"/>
      <w:sz w:val="24"/>
    </w:rPr>
  </w:style>
  <w:style w:type="paragraph" w:styleId="987" w:customStyle="1">
    <w:name w:val="Body text|1"/>
    <w:basedOn w:val="664"/>
    <w:uiPriority w:val="0"/>
    <w:qFormat/>
    <w:pPr>
      <w:ind w:firstLine="400"/>
      <w:spacing w:line="415" w:lineRule="auto"/>
    </w:pPr>
    <w:rPr>
      <w:rFonts w:ascii="宋体" w:hAnsi="宋体" w:cs="宋体"/>
      <w:sz w:val="30"/>
      <w:szCs w:val="30"/>
      <w:lang w:val="zh-TW" w:eastAsia="zh-TW" w:bidi="zh-TW"/>
    </w:rPr>
  </w:style>
  <w:style w:type="paragraph" w:styleId="988" w:customStyle="1">
    <w:name w:val="列表段落"/>
    <w:basedOn w:val="664"/>
    <w:uiPriority w:val="34"/>
    <w:qFormat/>
    <w:pPr>
      <w:ind w:firstLine="420"/>
    </w:pPr>
    <w:rPr>
      <w:szCs w:val="22"/>
    </w:rPr>
  </w:style>
  <w:style w:type="paragraph" w:styleId="989" w:customStyle="1">
    <w:name w:val="无间隔"/>
    <w:uiPriority w:val="99"/>
    <w:qFormat/>
    <w:rPr>
      <w:rFonts w:hint="default" w:ascii="Times New Roman" w:hAnsi="Times New Roman" w:eastAsia="宋体" w:cs="Times New Roman"/>
      <w:sz w:val="22"/>
      <w:szCs w:val="22"/>
      <w:lang w:val="en-US" w:eastAsia="zh-CN" w:bidi="ar-SA"/>
    </w:rPr>
  </w:style>
  <w:style w:type="paragraph" w:styleId="990" w:customStyle="1">
    <w:name w:val="Char"/>
    <w:basedOn w:val="664"/>
    <w:uiPriority w:val="0"/>
    <w:qFormat/>
    <w:pPr>
      <w:ind w:firstLine="200"/>
      <w:tabs>
        <w:tab w:val="left" w:pos="360" w:leader="none"/>
      </w:tabs>
    </w:pPr>
    <w:rPr>
      <w:rFonts w:ascii="Times New Roman" w:hAnsi="Times New Roman"/>
      <w:sz w:val="28"/>
      <w:szCs w:val="30"/>
    </w:rPr>
  </w:style>
  <w:style w:type="paragraph" w:styleId="991" w:customStyle="1">
    <w:name w:val="列表段落1"/>
    <w:basedOn w:val="664"/>
    <w:uiPriority w:val="99"/>
    <w:qFormat/>
    <w:pPr>
      <w:ind w:firstLine="420"/>
    </w:pPr>
    <w:rPr>
      <w:rFonts w:ascii="Times New Roman" w:hAnsi="Times New Roman" w:eastAsia="楷体_GB2312" w:cs="Times New Roman"/>
      <w:sz w:val="26"/>
      <w:szCs w:val="26"/>
    </w:rPr>
  </w:style>
  <w:style w:type="paragraph" w:styleId="992" w:customStyle="1">
    <w:name w:val="纯文本11"/>
    <w:basedOn w:val="664"/>
    <w:uiPriority w:val="0"/>
    <w:qFormat/>
    <w:rPr>
      <w:rFonts w:ascii="宋体" w:hAnsi="Courier New" w:eastAsia="楷体_GB2312" w:cs="Times New Roman"/>
      <w:sz w:val="26"/>
      <w:szCs w:val="24"/>
    </w:rPr>
  </w:style>
  <w:style w:type="table" w:styleId="993" w:customStyle="1">
    <w:name w:val="Table Normal"/>
    <w:uiPriority w:val="2"/>
    <w:unhideWhenUsed/>
    <w:qFormat/>
    <w:pPr>
      <w:widowControl w:val="off"/>
    </w:pPr>
    <w:rPr>
      <w:sz w:val="22"/>
      <w:lang w:val="en-US" w:eastAsia="en-US" w:bidi="ar-SA"/>
    </w:rPr>
    <w:tblPr/>
  </w:style>
  <w:style w:type="paragraph" w:styleId="994" w:customStyle="1">
    <w:name w:val="paragraph"/>
    <w:basedOn w:val="664"/>
    <w:uiPriority w:val="0"/>
    <w:semiHidden/>
    <w:qFormat/>
    <w:pPr>
      <w:jc w:val="left"/>
      <w:spacing w:before="100" w:beforeAutospacing="1" w:after="100" w:afterAutospacing="1"/>
      <w:widowControl/>
    </w:pPr>
    <w:rPr>
      <w:rFonts w:ascii="等线" w:hAnsi="等线" w:eastAsia="等线" w:cs="Times New Roman"/>
      <w:sz w:val="24"/>
    </w:rPr>
  </w:style>
  <w:style w:type="paragraph" w:styleId="995" w:customStyle="1">
    <w:name w:val="msolistparagraph"/>
    <w:basedOn w:val="664"/>
    <w:uiPriority w:val="0"/>
    <w:qFormat/>
    <w:pPr>
      <w:ind w:firstLine="420"/>
    </w:pPr>
    <w:rPr>
      <w:rFonts w:hint="eastAsia" w:ascii="等线" w:hAnsi="等线" w:eastAsia="等线" w:cs="Times New Roman"/>
      <w:szCs w:val="22"/>
    </w:rPr>
  </w:style>
  <w:style w:type="paragraph" w:styleId="996" w:customStyle="1">
    <w:name w:val="无间隔1"/>
    <w:basedOn w:val="664"/>
    <w:uiPriority w:val="0"/>
    <w:qFormat/>
    <w:rPr>
      <w:rFonts w:cs="Times New Roman"/>
      <w:szCs w:val="22"/>
    </w:rPr>
  </w:style>
  <w:style w:type="paragraph" w:styleId="997" w:customStyle="1">
    <w:name w:val="脚注文本1"/>
    <w:basedOn w:val="664"/>
    <w:uiPriority w:val="99"/>
    <w:unhideWhenUsed/>
    <w:qFormat/>
    <w:pPr>
      <w:jc w:val="left"/>
    </w:pPr>
    <w:rPr>
      <w:sz w:val="18"/>
      <w:szCs w:val="18"/>
    </w:rPr>
  </w:style>
  <w:style w:type="paragraph" w:styleId="998" w:customStyle="1">
    <w:name w:val="列表段落2"/>
    <w:basedOn w:val="664"/>
    <w:uiPriority w:val="0"/>
    <w:qFormat/>
    <w:pPr>
      <w:ind w:firstLine="420"/>
    </w:pPr>
    <w:rPr>
      <w:rFonts w:ascii="Times New Roman" w:hAnsi="Times New Roman"/>
      <w:szCs w:val="24"/>
    </w:rPr>
  </w:style>
  <w:style w:type="paragraph" w:styleId="999" w:customStyle="1">
    <w:name w:val="宋体正文"/>
    <w:basedOn w:val="664"/>
    <w:uiPriority w:val="0"/>
    <w:qFormat/>
    <w:pPr>
      <w:ind w:firstLine="200"/>
      <w:jc w:val="left"/>
      <w:spacing w:line="360" w:lineRule="auto"/>
    </w:pPr>
    <w:rPr>
      <w:rFonts w:ascii="宋体" w:hAnsi="宋体" w:cs="Times New Roman"/>
      <w:sz w:val="24"/>
      <w:szCs w:val="24"/>
      <w:lang w:val="zh-CN"/>
    </w:rPr>
  </w:style>
  <w:style w:type="paragraph" w:styleId="1000" w:customStyle="1">
    <w:name w:val="UserStyle_0"/>
    <w:basedOn w:val="664"/>
    <w:uiPriority w:val="0"/>
    <w:qFormat/>
    <w:pPr>
      <w:ind w:firstLine="420"/>
    </w:pPr>
  </w:style>
  <w:style w:type="paragraph" w:styleId="1001" w:customStyle="1">
    <w:name w:val="标题 2111"/>
    <w:next w:val="664"/>
    <w:uiPriority w:val="9"/>
    <w:qFormat/>
    <w:pPr>
      <w:keepLines/>
      <w:keepNext/>
      <w:spacing w:before="360" w:after="200"/>
      <w:outlineLvl w:val="1"/>
    </w:pPr>
    <w:rPr>
      <w:rFonts w:hint="default" w:ascii="Arial" w:hAnsi="Arial" w:eastAsia="Arial" w:cs="Arial"/>
      <w:sz w:val="34"/>
      <w:lang w:val="en-US" w:eastAsia="zh-CN" w:bidi="ar-SA"/>
    </w:rPr>
  </w:style>
  <w:style w:type="character" w:styleId="1002" w:customStyle="1">
    <w:name w:val="hover14"/>
    <w:link w:val="664"/>
    <w:uiPriority w:val="0"/>
    <w:qFormat/>
    <w:rPr>
      <w:color w:val="ff0000"/>
    </w:rPr>
  </w:style>
  <w:style w:type="character" w:styleId="1003" w:customStyle="1">
    <w:name w:val="hover15"/>
    <w:link w:val="664"/>
    <w:uiPriority w:val="0"/>
    <w:qFormat/>
    <w:rPr>
      <w:color w:val="ffffff"/>
    </w:rPr>
  </w:style>
  <w:style w:type="character" w:styleId="1004" w:customStyle="1">
    <w:name w:val="hover16"/>
    <w:link w:val="664"/>
    <w:uiPriority w:val="0"/>
    <w:qFormat/>
    <w:rPr>
      <w:color w:val="427fda"/>
    </w:rPr>
  </w:style>
  <w:style w:type="character" w:styleId="1005" w:customStyle="1">
    <w:name w:val="hover17"/>
    <w:link w:val="664"/>
    <w:uiPriority w:val="0"/>
    <w:qFormat/>
    <w:rPr>
      <w:color w:val="5fb878"/>
    </w:rPr>
  </w:style>
  <w:style w:type="character" w:styleId="1006" w:customStyle="1">
    <w:name w:val="hover18"/>
    <w:link w:val="664"/>
    <w:uiPriority w:val="0"/>
    <w:qFormat/>
    <w:rPr>
      <w:color w:val="5fb878"/>
    </w:rPr>
  </w:style>
  <w:style w:type="character" w:styleId="1007" w:customStyle="1">
    <w:name w:val="layui-this4"/>
    <w:link w:val="664"/>
    <w:uiPriority w:val="0"/>
    <w:qFormat/>
    <w:rPr>
      <w:shd w:val="clear" w:color="auto" w:fill="ffffff"/>
    </w:rPr>
  </w:style>
  <w:style w:type="character" w:styleId="1008" w:customStyle="1">
    <w:name w:val="first-child"/>
    <w:link w:val="664"/>
    <w:uiPriority w:val="0"/>
    <w:qFormat/>
  </w:style>
  <w:style w:type="character" w:styleId="1009" w:customStyle="1">
    <w:name w:val="layui-laypage-curr"/>
    <w:link w:val="664"/>
    <w:uiPriority w:val="0"/>
    <w:qFormat/>
  </w:style>
  <w:style w:type="character" w:styleId="1010" w:customStyle="1">
    <w:name w:val="hover11"/>
    <w:link w:val="664"/>
    <w:uiPriority w:val="0"/>
    <w:qFormat/>
    <w:rPr>
      <w:color w:val="ff0000"/>
    </w:rPr>
  </w:style>
  <w:style w:type="character" w:styleId="1011" w:customStyle="1">
    <w:name w:val="hover12"/>
    <w:link w:val="664"/>
    <w:uiPriority w:val="0"/>
    <w:qFormat/>
    <w:rPr>
      <w:color w:val="427fda"/>
    </w:rPr>
  </w:style>
  <w:style w:type="character" w:styleId="1012" w:customStyle="1">
    <w:name w:val="hover13"/>
    <w:link w:val="664"/>
    <w:uiPriority w:val="0"/>
    <w:qFormat/>
    <w:rPr>
      <w:color w:val="5fb878"/>
    </w:rPr>
  </w:style>
  <w:style w:type="character" w:styleId="1013" w:customStyle="1">
    <w:name w:val="hover"/>
    <w:link w:val="664"/>
    <w:uiPriority w:val="0"/>
    <w:qFormat/>
    <w:rPr>
      <w:color w:val="ffffff"/>
    </w:rPr>
  </w:style>
  <w:style w:type="character" w:styleId="1014" w:customStyle="1">
    <w:name w:val="hover1"/>
    <w:link w:val="664"/>
    <w:uiPriority w:val="0"/>
    <w:qFormat/>
    <w:rPr>
      <w:color w:val="ff0000"/>
    </w:rPr>
  </w:style>
  <w:style w:type="character" w:styleId="1015" w:customStyle="1">
    <w:name w:val="hover2"/>
    <w:link w:val="664"/>
    <w:uiPriority w:val="0"/>
    <w:qFormat/>
    <w:rPr>
      <w:color w:val="5fb878"/>
    </w:rPr>
  </w:style>
  <w:style w:type="character" w:styleId="1016" w:customStyle="1">
    <w:name w:val="hover3"/>
    <w:link w:val="664"/>
    <w:uiPriority w:val="0"/>
    <w:qFormat/>
    <w:rPr>
      <w:color w:val="5fb878"/>
    </w:rPr>
  </w:style>
  <w:style w:type="character" w:styleId="1017" w:customStyle="1">
    <w:name w:val="hover4"/>
    <w:link w:val="664"/>
    <w:uiPriority w:val="0"/>
    <w:qFormat/>
    <w:rPr>
      <w:color w:val="427fda"/>
    </w:rPr>
  </w:style>
  <w:style w:type="character" w:styleId="1018" w:customStyle="1">
    <w:name w:val="Heading 5 Char"/>
    <w:link w:val="664"/>
    <w:uiPriority w:val="9"/>
    <w:qFormat/>
    <w:rPr>
      <w:rFonts w:ascii="Arial" w:hAnsi="Arial" w:eastAsia="Arial" w:cs="Arial"/>
      <w:b/>
      <w:bCs/>
      <w:sz w:val="24"/>
      <w:szCs w:val="24"/>
    </w:rPr>
  </w:style>
  <w:style w:type="character" w:styleId="1019" w:customStyle="1">
    <w:name w:val="Subtitle Char"/>
    <w:link w:val="664"/>
    <w:uiPriority w:val="11"/>
    <w:qFormat/>
    <w:rPr>
      <w:sz w:val="24"/>
      <w:szCs w:val="24"/>
    </w:rPr>
  </w:style>
  <w:style w:type="character" w:styleId="1020" w:customStyle="1">
    <w:name w:val="jj1"/>
    <w:link w:val="664"/>
    <w:uiPriority w:val="0"/>
    <w:qFormat/>
    <w:rPr>
      <w:sz w:val="20"/>
      <w:szCs w:val="20"/>
      <w:u w:val="none"/>
    </w:rPr>
  </w:style>
  <w:style w:type="character" w:styleId="1021" w:customStyle="1">
    <w:name w:val="标题2 Char"/>
    <w:link w:val="664"/>
    <w:uiPriority w:val="0"/>
    <w:qFormat/>
    <w:rPr>
      <w:rFonts w:ascii="方正楷体_GBK" w:hAnsi="Book Antiqua" w:eastAsia="方正楷体_GBK"/>
      <w:sz w:val="32"/>
      <w:lang w:val="en-US" w:eastAsia="zh-CN" w:bidi="ar-SA"/>
    </w:rPr>
  </w:style>
  <w:style w:type="paragraph" w:styleId="1022" w:customStyle="1">
    <w:name w:val="xl47"/>
    <w:basedOn w:val="664"/>
    <w:uiPriority w:val="0"/>
    <w:qFormat/>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23" w:customStyle="1">
    <w:name w:val="Char Char Char Char1 Char Char"/>
    <w:basedOn w:val="664"/>
    <w:uiPriority w:val="0"/>
    <w:qFormat/>
    <w:pPr>
      <w:tabs>
        <w:tab w:val="left" w:pos="360" w:leader="none"/>
      </w:tabs>
    </w:pPr>
    <w:rPr>
      <w:rFonts w:ascii="Times New Roman" w:hAnsi="Times New Roman" w:cs="Times New Roman"/>
      <w:sz w:val="24"/>
      <w:szCs w:val="24"/>
    </w:rPr>
  </w:style>
  <w:style w:type="paragraph" w:styleId="1024" w:customStyle="1">
    <w:name w:val="Char Char Char Char1 Char Char Char"/>
    <w:basedOn w:val="759"/>
    <w:uiPriority w:val="0"/>
    <w:qFormat/>
    <w:pPr>
      <w:spacing w:line="360" w:lineRule="auto"/>
      <w:shd w:val="clear" w:color="auto" w:fill="000080"/>
    </w:pPr>
    <w:rPr>
      <w:rFonts w:ascii="Tahoma" w:hAnsi="Tahoma"/>
      <w:sz w:val="24"/>
      <w:szCs w:val="24"/>
    </w:rPr>
  </w:style>
  <w:style w:type="paragraph" w:styleId="1025" w:customStyle="1">
    <w:name w:val="Char Char Char Char"/>
    <w:basedOn w:val="759"/>
    <w:uiPriority w:val="0"/>
    <w:qFormat/>
    <w:pPr>
      <w:spacing w:line="360" w:lineRule="auto"/>
      <w:shd w:val="clear" w:color="auto" w:fill="000080"/>
    </w:pPr>
    <w:rPr>
      <w:rFonts w:ascii="Tahoma" w:hAnsi="Tahoma"/>
      <w:sz w:val="24"/>
      <w:szCs w:val="24"/>
    </w:rPr>
  </w:style>
  <w:style w:type="paragraph" w:styleId="1026" w:customStyle="1">
    <w:name w:val="正文空2格  1."/>
    <w:basedOn w:val="664"/>
    <w:uiPriority w:val="0"/>
    <w:qFormat/>
    <w:pPr>
      <w:ind w:firstLine="480"/>
      <w:spacing w:line="360" w:lineRule="auto"/>
    </w:pPr>
    <w:rPr>
      <w:rFonts w:ascii="宋体" w:hAnsi="Times New Roman" w:eastAsia="仿宋" w:cs="宋体"/>
      <w:sz w:val="28"/>
      <w:szCs w:val="20"/>
    </w:rPr>
  </w:style>
  <w:style w:type="paragraph" w:styleId="1027" w:customStyle="1">
    <w:name w:val="第四级"/>
    <w:basedOn w:val="664"/>
    <w:next w:val="664"/>
    <w:uiPriority w:val="0"/>
    <w:qFormat/>
    <w:pPr>
      <w:spacing w:line="360" w:lineRule="auto"/>
      <w:tabs>
        <w:tab w:val="left" w:pos="1134" w:leader="none"/>
      </w:tabs>
    </w:pPr>
    <w:rPr>
      <w:rFonts w:ascii="宋体" w:hAnsi="宋体" w:eastAsia="仿宋" w:cs="Times New Roman"/>
      <w:sz w:val="28"/>
    </w:rPr>
  </w:style>
  <w:style w:type="paragraph" w:styleId="1028" w:customStyle="1">
    <w:name w:val="正文 1.1"/>
    <w:basedOn w:val="664"/>
    <w:next w:val="1029"/>
    <w:uiPriority w:val="0"/>
    <w:qFormat/>
    <w:pPr>
      <w:ind w:left="980" w:hanging="980"/>
      <w:spacing w:line="360" w:lineRule="auto"/>
      <w:outlineLvl w:val="1"/>
    </w:pPr>
    <w:rPr>
      <w:rFonts w:ascii="仿宋" w:hAnsi="仿宋" w:eastAsia="仿宋" w:cs="Times New Roman"/>
      <w:b/>
      <w:sz w:val="28"/>
    </w:rPr>
  </w:style>
  <w:style w:type="paragraph" w:styleId="1029" w:customStyle="1">
    <w:name w:val="正文 1.1.1"/>
    <w:basedOn w:val="664"/>
    <w:next w:val="664"/>
    <w:uiPriority w:val="0"/>
    <w:qFormat/>
    <w:pPr>
      <w:spacing w:line="360" w:lineRule="auto"/>
      <w:tabs>
        <w:tab w:val="left" w:pos="851" w:leader="none"/>
      </w:tabs>
      <w:outlineLvl w:val="2"/>
    </w:pPr>
    <w:rPr>
      <w:rFonts w:ascii="宋体" w:hAnsi="宋体" w:cs="Times New Roman"/>
      <w:color w:val="000000"/>
      <w:sz w:val="28"/>
    </w:rPr>
  </w:style>
  <w:style w:type="paragraph" w:styleId="1030" w:customStyle="1">
    <w:name w:val="Coms Alinea"/>
    <w:uiPriority w:val="0"/>
    <w:qFormat/>
    <w:pPr>
      <w:widowControl w:val="off"/>
    </w:pPr>
    <w:rPr>
      <w:rFonts w:hint="default" w:ascii="Arial" w:hAnsi="Arial" w:eastAsia="宋体" w:cs="Arial"/>
      <w:lang w:val="en-US" w:eastAsia="zh-CN" w:bidi="ar-SA"/>
    </w:rPr>
  </w:style>
  <w:style w:type="paragraph" w:styleId="1031" w:customStyle="1">
    <w:name w:val="标题1"/>
    <w:basedOn w:val="664"/>
    <w:next w:val="664"/>
    <w:uiPriority w:val="0"/>
    <w:qFormat/>
    <w:pPr>
      <w:jc w:val="center"/>
      <w:spacing w:line="700" w:lineRule="atLeast"/>
      <w:tabs>
        <w:tab w:val="left" w:pos="9193" w:leader="none"/>
        <w:tab w:val="left" w:pos="9827" w:leader="none"/>
      </w:tabs>
    </w:pPr>
    <w:rPr>
      <w:rFonts w:ascii="Times New Roman" w:hAnsi="Times New Roman" w:eastAsia="方正小标宋_GBK" w:cs="Times New Roman"/>
      <w:sz w:val="44"/>
      <w:szCs w:val="24"/>
    </w:rPr>
  </w:style>
  <w:style w:type="paragraph" w:styleId="103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33" w:customStyle="1">
    <w:name w:val="Char1"/>
    <w:basedOn w:val="664"/>
    <w:uiPriority w:val="0"/>
    <w:qFormat/>
    <w:pPr>
      <w:ind w:firstLine="561"/>
      <w:jc w:val="left"/>
      <w:tabs>
        <w:tab w:val="left" w:pos="360" w:leader="none"/>
      </w:tabs>
    </w:pPr>
    <w:rPr>
      <w:rFonts w:ascii="Times New Roman" w:hAnsi="Times New Roman" w:cs="Times New Roman"/>
      <w:sz w:val="24"/>
      <w:szCs w:val="24"/>
    </w:rPr>
  </w:style>
  <w:style w:type="paragraph" w:styleId="1034" w:customStyle="1">
    <w:name w:val="BioQuote Tekst"/>
    <w:basedOn w:val="664"/>
    <w:uiPriority w:val="0"/>
    <w:qFormat/>
    <w:pPr>
      <w:ind w:right="-1"/>
    </w:pPr>
    <w:rPr>
      <w:rFonts w:ascii="Arial" w:hAnsi="Arial" w:cs="Times New Roman"/>
      <w:sz w:val="22"/>
      <w:szCs w:val="20"/>
      <w:lang w:eastAsia="en-US"/>
    </w:rPr>
  </w:style>
  <w:style w:type="paragraph" w:styleId="1035" w:customStyle="1">
    <w:name w:val="标题2"/>
    <w:basedOn w:val="664"/>
    <w:next w:val="664"/>
    <w:uiPriority w:val="0"/>
    <w:qFormat/>
    <w:pPr>
      <w:jc w:val="center"/>
    </w:pPr>
    <w:rPr>
      <w:rFonts w:ascii="Times New Roman" w:hAnsi="Times New Roman" w:eastAsia="方正楷体_GBK" w:cs="Times New Roman"/>
      <w:szCs w:val="24"/>
    </w:rPr>
  </w:style>
  <w:style w:type="paragraph" w:styleId="103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7"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38" w:customStyle="1">
    <w:name w:val="HTML 预先格式化"/>
    <w:basedOn w:val="6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39" w:customStyle="1">
    <w:name w:val="标题3"/>
    <w:basedOn w:val="664"/>
    <w:next w:val="664"/>
    <w:uiPriority w:val="0"/>
    <w:qFormat/>
    <w:rPr>
      <w:rFonts w:ascii="Times New Roman" w:hAnsi="Times New Roman" w:eastAsia="方正黑体_GBK" w:cs="Times New Roman"/>
      <w:szCs w:val="24"/>
    </w:rPr>
  </w:style>
  <w:style w:type="paragraph" w:styleId="1040" w:customStyle="1">
    <w:name w:val="正文 第一章"/>
    <w:basedOn w:val="664"/>
    <w:next w:val="1028"/>
    <w:uiPriority w:val="0"/>
    <w:qFormat/>
    <w:pPr>
      <w:ind w:left="9351" w:hanging="420"/>
      <w:jc w:val="center"/>
      <w:pageBreakBefore/>
      <w:spacing w:before="240" w:after="240" w:line="480" w:lineRule="auto"/>
      <w:outlineLvl w:val="0"/>
    </w:pPr>
    <w:rPr>
      <w:rFonts w:ascii="黑体" w:hAnsi="宋体" w:eastAsia="黑体" w:cs="Times New Roman"/>
      <w:sz w:val="36"/>
    </w:rPr>
  </w:style>
  <w:style w:type="paragraph" w:styleId="1041" w:customStyle="1">
    <w:name w:val="默认段落字体 Para Char Char Char Char Char Char Char Char Char1 Char Char Char Char Char Char Char"/>
    <w:basedOn w:val="759"/>
    <w:uiPriority w:val="0"/>
    <w:qFormat/>
    <w:pPr>
      <w:shd w:val="clear" w:color="auto" w:fill="000080"/>
    </w:pPr>
    <w:rPr>
      <w:rFonts w:ascii="Tahoma" w:hAnsi="Tahoma"/>
      <w:sz w:val="24"/>
      <w:szCs w:val="24"/>
    </w:rPr>
  </w:style>
  <w:style w:type="character" w:styleId="1042" w:customStyle="1">
    <w:name w:val="NormalCharacter1"/>
    <w:link w:val="664"/>
    <w:uiPriority w:val="0"/>
    <w:qFormat/>
  </w:style>
  <w:style w:type="paragraph" w:styleId="1043" w:customStyle="1">
    <w:name w:val="列出段落2"/>
    <w:basedOn w:val="664"/>
    <w:uiPriority w:val="99"/>
    <w:qFormat/>
    <w:pPr>
      <w:ind w:firstLine="420"/>
    </w:pPr>
    <w:rPr>
      <w:rFonts w:ascii="Times New Roman" w:hAnsi="Times New Roman" w:cs="Times New Roman"/>
    </w:rPr>
  </w:style>
  <w:style w:type="paragraph" w:styleId="1044" w:customStyle="1">
    <w:name w:val="列出段落3"/>
    <w:basedOn w:val="664"/>
    <w:uiPriority w:val="34"/>
    <w:qFormat/>
    <w:pPr>
      <w:ind w:firstLine="420"/>
    </w:pPr>
    <w:rPr>
      <w:rFonts w:ascii="Times New Roman" w:hAnsi="Times New Roman" w:cs="Times New Roman"/>
      <w:szCs w:val="22"/>
    </w:rPr>
  </w:style>
  <w:style w:type="character" w:styleId="1045" w:customStyle="1">
    <w:name w:val="qowt-font4"/>
    <w:basedOn w:val="745"/>
    <w:link w:val="664"/>
    <w:uiPriority w:val="0"/>
    <w:qFormat/>
  </w:style>
  <w:style w:type="character" w:styleId="1046" w:customStyle="1">
    <w:name w:val="qowt-font2"/>
    <w:basedOn w:val="745"/>
    <w:link w:val="664"/>
    <w:uiPriority w:val="0"/>
    <w:qFormat/>
  </w:style>
  <w:style w:type="paragraph" w:styleId="1047" w:customStyle="1">
    <w:name w:val="qowt-stl-正文"/>
    <w:basedOn w:val="664"/>
    <w:uiPriority w:val="0"/>
    <w:qFormat/>
    <w:pPr>
      <w:jc w:val="left"/>
      <w:spacing w:before="100" w:beforeAutospacing="1" w:after="100" w:afterAutospacing="1"/>
      <w:widowControl/>
    </w:pPr>
    <w:rPr>
      <w:rFonts w:ascii="宋体" w:hAnsi="宋体" w:cs="宋体"/>
      <w:sz w:val="24"/>
      <w:szCs w:val="24"/>
    </w:rPr>
  </w:style>
  <w:style w:type="character" w:styleId="1048" w:customStyle="1">
    <w:name w:val="纯文本 Char1"/>
    <w:link w:val="664"/>
    <w:uiPriority w:val="99"/>
    <w:qFormat/>
    <w:rPr>
      <w:rFonts w:ascii="宋体" w:hAnsi="Courier New"/>
      <w:sz w:val="21"/>
    </w:rPr>
  </w:style>
  <w:style w:type="paragraph" w:styleId="1049"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50" w:customStyle="1">
    <w:name w:val="正文2"/>
    <w:uiPriority w:val="0"/>
    <w:qFormat/>
    <w:rPr>
      <w:rFonts w:hint="default" w:ascii="Times New Roman" w:hAnsi="Times New Roman" w:eastAsia="宋体" w:cs="Times New Roman"/>
      <w:sz w:val="24"/>
      <w:szCs w:val="24"/>
      <w:lang w:val="en-US" w:eastAsia="zh-CN" w:bidi="ar-SA"/>
    </w:rPr>
  </w:style>
  <w:style w:type="paragraph" w:styleId="105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2"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05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4" w:customStyle="1">
    <w:name w:val="List Paragraph1"/>
    <w:basedOn w:val="664"/>
    <w:uiPriority w:val="0"/>
    <w:qFormat/>
    <w:pPr>
      <w:ind w:firstLine="420"/>
    </w:pPr>
    <w:rPr>
      <w:rFonts w:cs="Times New Roman"/>
      <w:szCs w:val="22"/>
    </w:rPr>
  </w:style>
  <w:style w:type="paragraph" w:styleId="1055"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6" w:customStyle="1">
    <w:name w:val="正文_0_0_0"/>
    <w:uiPriority w:val="0"/>
    <w:qFormat/>
    <w:rPr>
      <w:rFonts w:hint="default" w:ascii="Times New Roman" w:hAnsi="Times New Roman" w:eastAsia="宋体" w:cs="Times New Roman"/>
      <w:lang w:val="en-US" w:eastAsia="zh-CN" w:bidi="ar-SA"/>
    </w:rPr>
  </w:style>
  <w:style w:type="paragraph" w:styleId="1057" w:customStyle="1">
    <w:name w:val="正文文本缩进11"/>
    <w:basedOn w:val="664"/>
    <w:next w:val="664"/>
    <w:uiPriority w:val="99"/>
    <w:unhideWhenUsed/>
    <w:qFormat/>
    <w:pPr>
      <w:ind w:firstLine="540"/>
      <w:spacing w:line="400" w:lineRule="exact"/>
    </w:pPr>
    <w:rPr>
      <w:rFonts w:ascii="Times New Roman" w:hAnsi="Times New Roman" w:cs="Times New Roman"/>
      <w:sz w:val="24"/>
      <w:szCs w:val="24"/>
    </w:rPr>
  </w:style>
  <w:style w:type="paragraph" w:styleId="1058" w:customStyle="1">
    <w:name w:val="文本块1"/>
    <w:basedOn w:val="664"/>
    <w:uiPriority w:val="0"/>
    <w:qFormat/>
    <w:pPr>
      <w:ind w:left="256" w:right="6" w:firstLine="624"/>
    </w:pPr>
    <w:rPr>
      <w:rFonts w:ascii="Times New Roman" w:hAnsi="Times New Roman" w:eastAsia="仿宋_GB2312" w:cs="Times New Roman"/>
      <w:sz w:val="28"/>
      <w:szCs w:val="20"/>
    </w:rPr>
  </w:style>
  <w:style w:type="paragraph" w:styleId="1059" w:customStyle="1">
    <w:name w:val="普通(网站)1"/>
    <w:basedOn w:val="664"/>
    <w:uiPriority w:val="0"/>
    <w:qFormat/>
    <w:pPr>
      <w:jc w:val="left"/>
      <w:spacing w:before="100" w:beforeAutospacing="1" w:after="100" w:afterAutospacing="1"/>
      <w:widowControl/>
    </w:pPr>
    <w:rPr>
      <w:rFonts w:ascii="宋体" w:hAnsi="宋体" w:cs="Times New Roman"/>
      <w:sz w:val="24"/>
      <w:szCs w:val="24"/>
    </w:rPr>
  </w:style>
  <w:style w:type="numbering" w:styleId="1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dc:title>
  <dc:creator>JCZX</dc:creator>
  <cp:lastModifiedBy>李玉</cp:lastModifiedBy>
  <cp:revision>17</cp:revision>
  <dcterms:created xsi:type="dcterms:W3CDTF">2026-03-31T06:58:00Z</dcterms:created>
  <dcterms:modified xsi:type="dcterms:W3CDTF">2026-05-09T02:27:41Z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eyJoZGlkIjoiNTZlMWMyMjQ3ODVlYmJhZjE5YWJlZTQ4YWQ1YzI4NzQiLCJ1c2VySWQiOiI3MTIzNjUzMjUifQ==</vt:lpwstr>
  </property>
  <property fmtid="{D5CDD505-2E9C-101B-9397-08002B2CF9AE}" pid="3" name="KSOProductBuildVer">
    <vt:lpwstr>2052-12.1.0.25225</vt:lpwstr>
  </property>
  <property fmtid="{D5CDD505-2E9C-101B-9397-08002B2CF9AE}" pid="4" name="ICV">
    <vt:lpwstr>B934BD154E9E4795A1C6E39A1A5BDD12_13</vt:lpwstr>
  </property>
</Properties>
</file>