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rPr>
          <w:highlight w:val="none"/>
        </w:rPr>
      </w:r>
      <w:r/>
    </w:p>
    <w:p>
      <w:pPr>
        <w:rPr>
          <w:highlight w:val="none"/>
        </w:rPr>
      </w:pPr>
      <w:r>
        <w:rPr>
          <w:highlight w:val="none"/>
        </w:rPr>
      </w:r>
      <w:r/>
    </w:p>
    <w:p>
      <w:pPr>
        <w:rPr>
          <w:highlight w:val="none"/>
        </w:rPr>
      </w:pPr>
      <w:r>
        <w:rPr>
          <w:highlight w:val="none"/>
        </w:rPr>
      </w:r>
      <w:r/>
    </w:p>
    <w:p>
      <w:pPr>
        <w:jc w:val="center"/>
        <w:rPr>
          <w:rFonts w:ascii="黑体" w:hAnsi="黑体" w:eastAsia="黑体"/>
          <w:b/>
          <w:sz w:val="84"/>
          <w:szCs w:val="84"/>
          <w:highlight w:val="none"/>
        </w:rPr>
      </w:pPr>
      <w:r>
        <w:rPr>
          <w:rFonts w:hint="eastAsia" w:ascii="黑体" w:hAnsi="黑体" w:eastAsia="黑体"/>
          <w:b/>
          <w:sz w:val="84"/>
          <w:szCs w:val="84"/>
          <w:highlight w:val="none"/>
        </w:rPr>
        <w:t xml:space="preserve">招　标　文　件</w:t>
      </w:r>
      <w:r/>
    </w:p>
    <w:p>
      <w:pPr>
        <w:ind w:firstLine="0"/>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ind w:firstLine="2249"/>
        <w:jc w:val="left"/>
        <w:spacing w:line="480" w:lineRule="auto"/>
        <w:rPr>
          <w:rFonts w:ascii="Arial" w:hAnsi="Arial" w:eastAsia="宋体" w:cs="Times New Roman"/>
          <w:b/>
          <w:bCs/>
          <w:color w:val="000000"/>
          <w:sz w:val="32"/>
          <w:szCs w:val="24"/>
          <w:highlight w:val="none"/>
        </w:rPr>
      </w:pPr>
      <w:r>
        <w:rPr>
          <w:rFonts w:ascii="Arial" w:hAnsi="Arial" w:eastAsia="宋体" w:cs="Times New Roman"/>
          <w:b/>
          <w:bCs/>
          <w:color w:val="000000"/>
          <w:sz w:val="32"/>
          <w:szCs w:val="24"/>
          <w:highlight w:val="none"/>
        </w:rPr>
      </w:r>
      <w:r/>
    </w:p>
    <w:p>
      <w:pPr>
        <w:jc w:val="both"/>
        <w:spacing w:line="480" w:lineRule="auto"/>
        <w:rPr>
          <w:rFonts w:hint="eastAsia" w:ascii="Arial" w:hAnsi="Arial" w:cs="Times New Roman"/>
          <w:b/>
          <w:bCs/>
          <w:color w:val="000000"/>
          <w:spacing w:val="-6"/>
          <w:sz w:val="32"/>
          <w:szCs w:val="24"/>
          <w:highlight w:val="none"/>
          <w:lang w:eastAsia="zh-CN"/>
        </w:rPr>
      </w:pPr>
      <w:r>
        <w:rPr>
          <w:rFonts w:hint="eastAsia" w:ascii="Arial" w:hAnsi="Arial" w:eastAsia="宋体" w:cs="Times New Roman"/>
          <w:b/>
          <w:bCs/>
          <w:color w:val="000000"/>
          <w:spacing w:val="-6"/>
          <w:sz w:val="32"/>
          <w:szCs w:val="24"/>
          <w:highlight w:val="none"/>
        </w:rPr>
        <w:t xml:space="preserve">项目名称：</w:t>
      </w:r>
      <w:r>
        <w:rPr>
          <w:rFonts w:hint="eastAsia" w:ascii="Arial" w:hAnsi="Arial" w:cs="Times New Roman"/>
          <w:b/>
          <w:bCs/>
          <w:color w:val="000000"/>
          <w:spacing w:val="-6"/>
          <w:sz w:val="32"/>
          <w:szCs w:val="24"/>
          <w:highlight w:val="none"/>
          <w:lang w:eastAsia="zh-CN"/>
        </w:rPr>
        <w:t xml:space="preserve">高公岛渔港基础配套设施建设项目趸船工程（专门面向中小企业）</w:t>
      </w:r>
      <w:r/>
    </w:p>
    <w:p>
      <w:pPr>
        <w:jc w:val="both"/>
        <w:spacing w:line="480" w:lineRule="auto"/>
        <w:rPr>
          <w:rFonts w:hint="eastAsia" w:ascii="黑体" w:hAnsi="Arial" w:eastAsia="宋体" w:cs="Times New Roman"/>
          <w:b/>
          <w:color w:val="000000"/>
          <w:sz w:val="44"/>
          <w:szCs w:val="21"/>
          <w:highlight w:val="white"/>
        </w:rPr>
      </w:pPr>
      <w:r>
        <w:rPr>
          <w:rFonts w:hint="eastAsia" w:ascii="Arial" w:hAnsi="Arial" w:eastAsia="宋体" w:cs="Times New Roman"/>
          <w:b/>
          <w:bCs/>
          <w:spacing w:val="-6"/>
          <w:sz w:val="32"/>
          <w:szCs w:val="24"/>
          <w:highlight w:val="none"/>
        </w:rPr>
        <w:t xml:space="preserve">项目编号</w:t>
      </w:r>
      <w:r>
        <w:rPr>
          <w:rFonts w:hint="eastAsia" w:ascii="Arial" w:hAnsi="Arial" w:eastAsia="宋体" w:cs="Times New Roman"/>
          <w:b/>
          <w:bCs/>
          <w:spacing w:val="-6"/>
          <w:sz w:val="32"/>
          <w:szCs w:val="24"/>
          <w:highlight w:val="white"/>
        </w:rPr>
        <w:t xml:space="preserve">：</w:t>
      </w:r>
      <w:r>
        <w:rPr>
          <w:rFonts w:hint="eastAsia" w:ascii="Arial" w:hAnsi="Arial" w:cs="Times New Roman"/>
          <w:b/>
          <w:bCs/>
          <w:spacing w:val="-6"/>
          <w:sz w:val="32"/>
          <w:szCs w:val="24"/>
          <w:highlight w:val="white"/>
          <w:lang w:eastAsia="zh-CN"/>
        </w:rPr>
        <w:t xml:space="preserve">JSZC-320703-JSGH-G2026-0002</w:t>
      </w:r>
      <w:bookmarkStart w:id="42" w:name="_GoBack"/>
      <w:r>
        <w:rPr>
          <w:highlight w:val="white"/>
        </w:rPr>
      </w:r>
      <w:bookmarkEnd w:id="42"/>
      <w:r>
        <w:rPr>
          <w:highlight w:val="white"/>
        </w:rPr>
      </w:r>
      <w:r>
        <w:rPr>
          <w:highlight w:val="white"/>
        </w:rPr>
      </w:r>
    </w:p>
    <w:p>
      <w:pPr>
        <w:jc w:val="both"/>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jc w:val="both"/>
        <w:spacing w:line="480" w:lineRule="auto"/>
        <w:rPr>
          <w:rFonts w:ascii="黑体" w:hAnsi="Arial" w:eastAsia="黑体" w:cs="Times New Roman"/>
          <w:b/>
          <w:color w:val="000000"/>
          <w:sz w:val="44"/>
          <w:szCs w:val="21"/>
          <w:highlight w:val="none"/>
        </w:rPr>
      </w:pPr>
      <w:r>
        <w:rPr>
          <w:rFonts w:ascii="黑体" w:hAnsi="Arial" w:eastAsia="黑体" w:cs="Times New Roman"/>
          <w:b/>
          <w:color w:val="000000"/>
          <w:sz w:val="44"/>
          <w:szCs w:val="21"/>
          <w:highlight w:val="none"/>
        </w:rPr>
      </w:r>
      <w:r/>
    </w:p>
    <w:p>
      <w:pPr>
        <w:pStyle w:val="658"/>
        <w:jc w:val="both"/>
        <w:spacing w:line="360" w:lineRule="auto"/>
        <w:rPr>
          <w:rFonts w:hint="eastAsia" w:eastAsia="宋体"/>
          <w:b/>
          <w:color w:val="000000"/>
          <w:sz w:val="32"/>
          <w:highlight w:val="none"/>
          <w:lang w:eastAsia="zh-CN"/>
        </w:rPr>
      </w:pPr>
      <w:r>
        <w:rPr>
          <w:rFonts w:hint="eastAsia" w:ascii="宋体" w:hAnsi="宋体"/>
          <w:b/>
          <w:bCs/>
          <w:sz w:val="32"/>
          <w:highlight w:val="none"/>
        </w:rPr>
        <w:t xml:space="preserve">采  购  人：</w:t>
      </w:r>
      <w:r>
        <w:rPr>
          <w:rFonts w:hint="eastAsia"/>
          <w:b/>
          <w:color w:val="000000"/>
          <w:sz w:val="32"/>
          <w:highlight w:val="none"/>
          <w:lang w:eastAsia="zh-CN"/>
        </w:rPr>
        <w:t xml:space="preserve">连云港市连云区人民政府高公岛街道办事处</w:t>
      </w:r>
      <w:r/>
    </w:p>
    <w:p>
      <w:pPr>
        <w:jc w:val="both"/>
        <w:spacing w:before="120" w:after="120" w:line="360" w:lineRule="auto"/>
        <w:rPr>
          <w:rFonts w:hint="eastAsia" w:ascii="Arial" w:hAnsi="Arial" w:eastAsia="宋体" w:cs="Times New Roman"/>
          <w:b/>
          <w:bCs/>
          <w:color w:val="000000"/>
          <w:sz w:val="32"/>
          <w:szCs w:val="24"/>
          <w:highlight w:val="none"/>
          <w:lang w:eastAsia="zh-CN"/>
        </w:rPr>
      </w:pPr>
      <w:r>
        <w:rPr>
          <w:rFonts w:hint="eastAsia" w:ascii="宋体" w:hAnsi="宋体"/>
          <w:b/>
          <w:bCs/>
          <w:sz w:val="32"/>
          <w:highlight w:val="none"/>
        </w:rPr>
        <w:t xml:space="preserve">采购代理机构：</w:t>
      </w:r>
      <w:r>
        <w:rPr>
          <w:rFonts w:hint="eastAsia" w:ascii="宋体" w:hAnsi="宋体"/>
          <w:b/>
          <w:bCs/>
          <w:sz w:val="32"/>
          <w:highlight w:val="none"/>
          <w:lang w:eastAsia="zh-CN"/>
        </w:rPr>
        <w:t xml:space="preserve">江苏国衡工程咨询有限公司</w:t>
      </w:r>
      <w:r/>
    </w:p>
    <w:p>
      <w:pPr>
        <w:jc w:val="center"/>
        <w:spacing w:before="120" w:after="120" w:line="360" w:lineRule="auto"/>
        <w:rPr>
          <w:rFonts w:hint="eastAsia" w:ascii="Arial" w:hAnsi="Arial" w:eastAsia="宋体" w:cs="Times New Roman"/>
          <w:b/>
          <w:bCs/>
          <w:color w:val="000000"/>
          <w:sz w:val="32"/>
          <w:szCs w:val="24"/>
          <w:highlight w:val="none"/>
        </w:rPr>
      </w:pPr>
      <w:r>
        <w:rPr>
          <w:rFonts w:hint="eastAsia" w:ascii="Arial" w:hAnsi="Arial" w:eastAsia="宋体" w:cs="Times New Roman"/>
          <w:b/>
          <w:bCs/>
          <w:color w:val="000000"/>
          <w:sz w:val="32"/>
          <w:szCs w:val="24"/>
          <w:highlight w:val="none"/>
        </w:rPr>
        <w:t xml:space="preserve">202</w:t>
      </w:r>
      <w:r>
        <w:rPr>
          <w:rFonts w:hint="eastAsia" w:ascii="Arial" w:hAnsi="Arial" w:cs="Times New Roman"/>
          <w:b/>
          <w:bCs/>
          <w:color w:val="000000"/>
          <w:sz w:val="32"/>
          <w:szCs w:val="24"/>
          <w:highlight w:val="none"/>
          <w:lang w:val="en-US" w:eastAsia="zh-CN"/>
        </w:rPr>
        <w:t xml:space="preserve">6</w:t>
      </w:r>
      <w:r>
        <w:rPr>
          <w:rFonts w:hint="eastAsia" w:ascii="Arial" w:hAnsi="Arial" w:eastAsia="宋体" w:cs="Times New Roman"/>
          <w:b/>
          <w:bCs/>
          <w:color w:val="000000"/>
          <w:sz w:val="32"/>
          <w:szCs w:val="24"/>
          <w:highlight w:val="none"/>
        </w:rPr>
        <w:t xml:space="preserve">年</w:t>
      </w:r>
      <w:r>
        <w:rPr>
          <w:rFonts w:hint="eastAsia" w:ascii="Arial" w:hAnsi="Arial" w:cs="Times New Roman"/>
          <w:b/>
          <w:bCs/>
          <w:color w:val="000000"/>
          <w:sz w:val="32"/>
          <w:szCs w:val="24"/>
          <w:highlight w:val="none"/>
          <w:lang w:val="en-US" w:eastAsia="zh-CN"/>
        </w:rPr>
        <w:t xml:space="preserve">4</w:t>
      </w:r>
      <w:r>
        <w:rPr>
          <w:rFonts w:hint="eastAsia" w:ascii="Arial" w:hAnsi="Arial" w:eastAsia="宋体" w:cs="Times New Roman"/>
          <w:b/>
          <w:bCs/>
          <w:color w:val="000000"/>
          <w:sz w:val="32"/>
          <w:szCs w:val="24"/>
          <w:highlight w:val="none"/>
        </w:rPr>
        <w:t xml:space="preserve">月</w:t>
      </w:r>
      <w:r/>
    </w:p>
    <w:p>
      <w:pPr>
        <w:jc w:val="left"/>
        <w:widowControl/>
        <w:rPr>
          <w:rFonts w:hint="default" w:ascii="Calibri" w:hAnsi="Calibri" w:eastAsia="宋体" w:cs="Times New Roman"/>
          <w:sz w:val="21"/>
          <w:szCs w:val="22"/>
          <w:highlight w:val="none"/>
          <w:lang w:val="en-US" w:eastAsia="zh-CN" w:bidi="ar-SA"/>
        </w:rPr>
      </w:pPr>
      <w:r>
        <w:rPr>
          <w:rFonts w:hint="eastAsia" w:ascii="Arial" w:hAnsi="Arial" w:eastAsia="宋体" w:cs="Times New Roman"/>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662"/>
        <w:tabs>
          <w:tab w:val="right" w:pos="8306" w:leader="dot"/>
        </w:tabs>
        <w:rPr>
          <w:rFonts w:hint="eastAsia"/>
          <w:bCs/>
          <w:highlight w:val="none"/>
        </w:rPr>
      </w:pPr>
      <w:r>
        <w:rPr>
          <w:rFonts w:hint="eastAsia"/>
          <w:bCs/>
          <w:highlight w:val="none"/>
        </w:rPr>
      </w:r>
      <w:r/>
    </w:p>
    <w:p>
      <w:pPr>
        <w:jc w:val="center"/>
        <w:spacing w:before="120" w:after="120" w:line="360" w:lineRule="auto"/>
        <w:widowControl/>
        <w:rPr>
          <w:highlight w:val="none"/>
        </w:rPr>
      </w:pPr>
      <w:r>
        <w:rPr>
          <w:highlight w:val="none"/>
        </w:rPr>
        <w:fldChar w:fldCharType="end"/>
      </w:r>
      <w:r/>
    </w:p>
    <w:sdt>
      <w:sdtPr>
        <w15:appearance w15:val="boundingBox"/>
        <w15:color w:val="dbdbdb"/>
        <w:id w:val="147456241"/>
        <w:docPartObj>
          <w:docPartGallery w:val="Table of Contents"/>
          <w:docPartUnique w:val="true"/>
        </w:docPartObj>
        <w:rPr>
          <w:rFonts w:hint="default" w:ascii="宋体" w:hAnsi="宋体" w:eastAsia="宋体" w:cs="Times New Roman"/>
          <w:b/>
          <w:bCs/>
          <w:sz w:val="52"/>
          <w:szCs w:val="52"/>
          <w:highlight w:val="none"/>
          <w:lang w:val="en-US" w:eastAsia="zh-CN" w:bidi="ar-SA"/>
        </w:rPr>
      </w:sdtPr>
      <w:sdtContent>
        <w:p>
          <w:pPr>
            <w:ind w:left="0" w:right="0" w:firstLine="0"/>
            <w:jc w:val="center"/>
            <w:spacing w:before="0" w:after="0" w:line="240" w:lineRule="auto"/>
            <w:rPr>
              <w:b/>
              <w:bCs/>
              <w:sz w:val="52"/>
              <w:szCs w:val="52"/>
              <w:highlight w:val="none"/>
            </w:rPr>
          </w:pPr>
          <w:r>
            <w:rPr>
              <w:rFonts w:ascii="宋体" w:hAnsi="宋体" w:eastAsia="宋体"/>
              <w:b/>
              <w:bCs/>
              <w:sz w:val="52"/>
              <w:szCs w:val="52"/>
              <w:highlight w:val="none"/>
            </w:rPr>
            <w:t xml:space="preserve">目录</w:t>
          </w:r>
          <w:r/>
        </w:p>
        <w:p>
          <w:pPr>
            <w:pStyle w:val="662"/>
            <w:tabs>
              <w:tab w:val="right" w:pos="8306" w:leader="dot"/>
            </w:tabs>
            <w:rPr>
              <w:sz w:val="32"/>
              <w:szCs w:val="32"/>
              <w:highlight w:val="none"/>
            </w:rPr>
          </w:pPr>
          <w:r>
            <w:rPr>
              <w:highlight w:val="none"/>
            </w:rPr>
            <w:fldChar w:fldCharType="begin"/>
          </w:r>
          <w:r>
            <w:rPr>
              <w:highlight w:val="none"/>
            </w:rPr>
            <w:instrText xml:space="preserve">TOC \o "1-1" \h \u </w:instrText>
          </w:r>
          <w:r>
            <w:rPr>
              <w:highlight w:val="none"/>
            </w:rPr>
            <w:fldChar w:fldCharType="separate"/>
          </w:r>
          <w:r>
            <w:rPr>
              <w:sz w:val="32"/>
              <w:szCs w:val="32"/>
              <w:highlight w:val="none"/>
            </w:rPr>
            <w:fldChar w:fldCharType="begin"/>
          </w:r>
          <w:r>
            <w:rPr>
              <w:sz w:val="32"/>
              <w:szCs w:val="32"/>
              <w:highlight w:val="none"/>
            </w:rPr>
            <w:instrText xml:space="preserve"> HYPERLINK \l _Toc1313 </w:instrText>
          </w:r>
          <w:r>
            <w:rPr>
              <w:sz w:val="32"/>
              <w:szCs w:val="32"/>
              <w:highlight w:val="none"/>
            </w:rPr>
            <w:fldChar w:fldCharType="separate"/>
          </w:r>
          <w:r>
            <w:rPr>
              <w:rFonts w:hint="eastAsia"/>
              <w:bCs/>
              <w:sz w:val="32"/>
              <w:szCs w:val="32"/>
              <w:highlight w:val="none"/>
            </w:rPr>
            <w:t xml:space="preserve">第一章  投标邀请</w:t>
          </w:r>
          <w:r>
            <w:rPr>
              <w:sz w:val="32"/>
              <w:szCs w:val="32"/>
              <w:highlight w:val="none"/>
            </w:rPr>
            <w:tab/>
          </w:r>
          <w:r>
            <w:rPr>
              <w:sz w:val="32"/>
              <w:szCs w:val="32"/>
              <w:highlight w:val="none"/>
            </w:rPr>
            <w:fldChar w:fldCharType="begin"/>
          </w:r>
          <w:r>
            <w:rPr>
              <w:sz w:val="32"/>
              <w:szCs w:val="32"/>
              <w:highlight w:val="none"/>
            </w:rPr>
            <w:instrText xml:space="preserve"> PAGEREF _Toc1313 \h </w:instrText>
          </w:r>
          <w:r>
            <w:rPr>
              <w:sz w:val="32"/>
              <w:szCs w:val="32"/>
              <w:highlight w:val="none"/>
            </w:rPr>
            <w:fldChar w:fldCharType="separate"/>
          </w:r>
          <w:r>
            <w:rPr>
              <w:sz w:val="32"/>
              <w:szCs w:val="32"/>
              <w:highlight w:val="none"/>
            </w:rPr>
            <w:t xml:space="preserve">1</w:t>
          </w:r>
          <w:r>
            <w:rPr>
              <w:sz w:val="32"/>
              <w:szCs w:val="32"/>
              <w:highlight w:val="none"/>
            </w:rPr>
            <w:fldChar w:fldCharType="end"/>
          </w:r>
          <w:r>
            <w:rPr>
              <w:sz w:val="32"/>
              <w:szCs w:val="32"/>
              <w:highlight w:val="none"/>
            </w:rPr>
            <w:fldChar w:fldCharType="end"/>
          </w:r>
          <w:r/>
        </w:p>
        <w:p>
          <w:pPr>
            <w:pStyle w:val="66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_Toc13899 </w:instrText>
          </w:r>
          <w:r>
            <w:rPr>
              <w:sz w:val="32"/>
              <w:szCs w:val="32"/>
              <w:highlight w:val="none"/>
            </w:rPr>
            <w:fldChar w:fldCharType="separate"/>
          </w:r>
          <w:r>
            <w:rPr>
              <w:rFonts w:hint="eastAsia" w:ascii="Arial" w:hAnsi="Arial" w:eastAsia="Arial" w:cs="Arial"/>
              <w:bCs/>
              <w:sz w:val="32"/>
              <w:szCs w:val="32"/>
              <w:highlight w:val="none"/>
            </w:rPr>
            <w:t xml:space="preserve">第二章  投标人须知</w:t>
          </w:r>
          <w:r>
            <w:rPr>
              <w:sz w:val="32"/>
              <w:szCs w:val="32"/>
              <w:highlight w:val="none"/>
            </w:rPr>
            <w:tab/>
          </w:r>
          <w:r>
            <w:rPr>
              <w:sz w:val="32"/>
              <w:szCs w:val="32"/>
              <w:highlight w:val="none"/>
            </w:rPr>
            <w:fldChar w:fldCharType="begin"/>
          </w:r>
          <w:r>
            <w:rPr>
              <w:sz w:val="32"/>
              <w:szCs w:val="32"/>
              <w:highlight w:val="none"/>
            </w:rPr>
            <w:instrText xml:space="preserve"> PAGEREF _Toc13899 \h </w:instrText>
          </w:r>
          <w:r>
            <w:rPr>
              <w:sz w:val="32"/>
              <w:szCs w:val="32"/>
              <w:highlight w:val="none"/>
            </w:rPr>
            <w:fldChar w:fldCharType="separate"/>
          </w:r>
          <w:r>
            <w:rPr>
              <w:sz w:val="32"/>
              <w:szCs w:val="32"/>
              <w:highlight w:val="none"/>
            </w:rPr>
            <w:t xml:space="preserve">4</w:t>
          </w:r>
          <w:r>
            <w:rPr>
              <w:sz w:val="32"/>
              <w:szCs w:val="32"/>
              <w:highlight w:val="none"/>
            </w:rPr>
            <w:fldChar w:fldCharType="end"/>
          </w:r>
          <w:r>
            <w:rPr>
              <w:sz w:val="32"/>
              <w:szCs w:val="32"/>
              <w:highlight w:val="none"/>
            </w:rPr>
            <w:fldChar w:fldCharType="end"/>
          </w:r>
          <w:r/>
        </w:p>
        <w:p>
          <w:pPr>
            <w:pStyle w:val="66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_Toc526 </w:instrText>
          </w:r>
          <w:r>
            <w:rPr>
              <w:sz w:val="32"/>
              <w:szCs w:val="32"/>
              <w:highlight w:val="none"/>
            </w:rPr>
            <w:fldChar w:fldCharType="separate"/>
          </w:r>
          <w:r>
            <w:rPr>
              <w:rFonts w:hint="eastAsia" w:ascii="Arial" w:hAnsi="Arial" w:eastAsia="Arial" w:cs="Arial"/>
              <w:bCs/>
              <w:sz w:val="32"/>
              <w:szCs w:val="32"/>
              <w:highlight w:val="none"/>
            </w:rPr>
            <w:t xml:space="preserve">第三章  合同文本</w:t>
          </w:r>
          <w:r>
            <w:rPr>
              <w:sz w:val="32"/>
              <w:szCs w:val="32"/>
              <w:highlight w:val="none"/>
            </w:rPr>
            <w:tab/>
          </w:r>
          <w:r>
            <w:rPr>
              <w:sz w:val="32"/>
              <w:szCs w:val="32"/>
              <w:highlight w:val="none"/>
            </w:rPr>
            <w:fldChar w:fldCharType="begin"/>
          </w:r>
          <w:r>
            <w:rPr>
              <w:sz w:val="32"/>
              <w:szCs w:val="32"/>
              <w:highlight w:val="none"/>
            </w:rPr>
            <w:instrText xml:space="preserve"> PAGEREF _Toc526 \h </w:instrText>
          </w:r>
          <w:r>
            <w:rPr>
              <w:sz w:val="32"/>
              <w:szCs w:val="32"/>
              <w:highlight w:val="none"/>
            </w:rPr>
            <w:fldChar w:fldCharType="separate"/>
          </w:r>
          <w:r>
            <w:rPr>
              <w:sz w:val="32"/>
              <w:szCs w:val="32"/>
              <w:highlight w:val="none"/>
            </w:rPr>
            <w:t xml:space="preserve">20</w:t>
          </w:r>
          <w:r>
            <w:rPr>
              <w:sz w:val="32"/>
              <w:szCs w:val="32"/>
              <w:highlight w:val="none"/>
            </w:rPr>
            <w:fldChar w:fldCharType="end"/>
          </w:r>
          <w:r>
            <w:rPr>
              <w:sz w:val="32"/>
              <w:szCs w:val="32"/>
              <w:highlight w:val="none"/>
            </w:rPr>
            <w:fldChar w:fldCharType="end"/>
          </w:r>
          <w:r/>
        </w:p>
        <w:p>
          <w:pPr>
            <w:pStyle w:val="66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_Toc20337 </w:instrText>
          </w:r>
          <w:r>
            <w:rPr>
              <w:sz w:val="32"/>
              <w:szCs w:val="32"/>
              <w:highlight w:val="none"/>
            </w:rPr>
            <w:fldChar w:fldCharType="separate"/>
          </w:r>
          <w:r>
            <w:rPr>
              <w:rFonts w:hint="eastAsia" w:ascii="Arial" w:hAnsi="Arial" w:eastAsia="Arial" w:cs="Arial"/>
              <w:bCs/>
              <w:sz w:val="32"/>
              <w:szCs w:val="32"/>
              <w:highlight w:val="none"/>
            </w:rPr>
            <w:t xml:space="preserve">第四章  采购需求</w:t>
          </w:r>
          <w:r>
            <w:rPr>
              <w:sz w:val="32"/>
              <w:szCs w:val="32"/>
              <w:highlight w:val="none"/>
            </w:rPr>
            <w:tab/>
          </w:r>
          <w:r>
            <w:rPr>
              <w:sz w:val="32"/>
              <w:szCs w:val="32"/>
              <w:highlight w:val="none"/>
            </w:rPr>
            <w:fldChar w:fldCharType="begin"/>
          </w:r>
          <w:r>
            <w:rPr>
              <w:sz w:val="32"/>
              <w:szCs w:val="32"/>
              <w:highlight w:val="none"/>
            </w:rPr>
            <w:instrText xml:space="preserve"> PAGEREF _Toc20337 \h </w:instrText>
          </w:r>
          <w:r>
            <w:rPr>
              <w:sz w:val="32"/>
              <w:szCs w:val="32"/>
              <w:highlight w:val="none"/>
            </w:rPr>
            <w:fldChar w:fldCharType="separate"/>
          </w:r>
          <w:r>
            <w:rPr>
              <w:sz w:val="32"/>
              <w:szCs w:val="32"/>
              <w:highlight w:val="none"/>
            </w:rPr>
            <w:t xml:space="preserve">34</w:t>
          </w:r>
          <w:r>
            <w:rPr>
              <w:sz w:val="32"/>
              <w:szCs w:val="32"/>
              <w:highlight w:val="none"/>
            </w:rPr>
            <w:fldChar w:fldCharType="end"/>
          </w:r>
          <w:r>
            <w:rPr>
              <w:sz w:val="32"/>
              <w:szCs w:val="32"/>
              <w:highlight w:val="none"/>
            </w:rPr>
            <w:fldChar w:fldCharType="end"/>
          </w:r>
          <w:r/>
        </w:p>
        <w:p>
          <w:pPr>
            <w:pStyle w:val="662"/>
            <w:tabs>
              <w:tab w:val="right" w:pos="8306" w:leader="dot"/>
            </w:tabs>
            <w:rPr>
              <w:sz w:val="32"/>
              <w:szCs w:val="32"/>
              <w:highlight w:val="none"/>
            </w:rPr>
          </w:pPr>
          <w:r>
            <w:rPr>
              <w:sz w:val="32"/>
              <w:szCs w:val="32"/>
              <w:highlight w:val="none"/>
            </w:rPr>
            <w:fldChar w:fldCharType="begin"/>
          </w:r>
          <w:r>
            <w:rPr>
              <w:sz w:val="32"/>
              <w:szCs w:val="32"/>
              <w:highlight w:val="none"/>
            </w:rPr>
            <w:instrText xml:space="preserve"> HYPERLINK \l _Toc10737 </w:instrText>
          </w:r>
          <w:r>
            <w:rPr>
              <w:sz w:val="32"/>
              <w:szCs w:val="32"/>
              <w:highlight w:val="none"/>
            </w:rPr>
            <w:fldChar w:fldCharType="separate"/>
          </w:r>
          <w:r>
            <w:rPr>
              <w:rFonts w:hint="eastAsia" w:ascii="Arial" w:hAnsi="Arial" w:eastAsia="Arial" w:cs="Arial"/>
              <w:bCs/>
              <w:sz w:val="32"/>
              <w:szCs w:val="32"/>
              <w:highlight w:val="none"/>
            </w:rPr>
            <w:t xml:space="preserve">第五章  评标方法与评标标准</w:t>
          </w:r>
          <w:r>
            <w:rPr>
              <w:sz w:val="32"/>
              <w:szCs w:val="32"/>
              <w:highlight w:val="none"/>
            </w:rPr>
            <w:tab/>
          </w:r>
          <w:r>
            <w:rPr>
              <w:sz w:val="32"/>
              <w:szCs w:val="32"/>
              <w:highlight w:val="none"/>
            </w:rPr>
            <w:fldChar w:fldCharType="begin"/>
          </w:r>
          <w:r>
            <w:rPr>
              <w:sz w:val="32"/>
              <w:szCs w:val="32"/>
              <w:highlight w:val="none"/>
            </w:rPr>
            <w:instrText xml:space="preserve"> PAGEREF _Toc10737 \h </w:instrText>
          </w:r>
          <w:r>
            <w:rPr>
              <w:sz w:val="32"/>
              <w:szCs w:val="32"/>
              <w:highlight w:val="none"/>
            </w:rPr>
            <w:fldChar w:fldCharType="separate"/>
          </w:r>
          <w:r>
            <w:rPr>
              <w:sz w:val="32"/>
              <w:szCs w:val="32"/>
              <w:highlight w:val="none"/>
            </w:rPr>
            <w:t xml:space="preserve">43</w:t>
          </w:r>
          <w:r>
            <w:rPr>
              <w:sz w:val="32"/>
              <w:szCs w:val="32"/>
              <w:highlight w:val="none"/>
            </w:rPr>
            <w:fldChar w:fldCharType="end"/>
          </w:r>
          <w:r>
            <w:rPr>
              <w:sz w:val="32"/>
              <w:szCs w:val="32"/>
              <w:highlight w:val="none"/>
            </w:rPr>
            <w:fldChar w:fldCharType="end"/>
          </w:r>
          <w:r/>
        </w:p>
        <w:p>
          <w:pPr>
            <w:pStyle w:val="662"/>
            <w:tabs>
              <w:tab w:val="right" w:pos="8306" w:leader="dot"/>
            </w:tabs>
            <w:rPr>
              <w:highlight w:val="none"/>
            </w:rPr>
          </w:pPr>
          <w:r>
            <w:rPr>
              <w:sz w:val="32"/>
              <w:szCs w:val="32"/>
              <w:highlight w:val="none"/>
            </w:rPr>
            <w:fldChar w:fldCharType="begin"/>
          </w:r>
          <w:r>
            <w:rPr>
              <w:sz w:val="32"/>
              <w:szCs w:val="32"/>
              <w:highlight w:val="none"/>
            </w:rPr>
            <w:instrText xml:space="preserve"> HYPERLINK \l _Toc5226 </w:instrText>
          </w:r>
          <w:r>
            <w:rPr>
              <w:sz w:val="32"/>
              <w:szCs w:val="32"/>
              <w:highlight w:val="none"/>
            </w:rPr>
            <w:fldChar w:fldCharType="separate"/>
          </w:r>
          <w:r>
            <w:rPr>
              <w:rFonts w:hint="eastAsia" w:ascii="Arial" w:hAnsi="Arial" w:eastAsia="Arial" w:cs="Arial"/>
              <w:bCs/>
              <w:sz w:val="32"/>
              <w:szCs w:val="32"/>
              <w:highlight w:val="none"/>
            </w:rPr>
            <w:t xml:space="preserve">第六章  投标文件格式</w:t>
          </w:r>
          <w:r>
            <w:rPr>
              <w:sz w:val="32"/>
              <w:szCs w:val="32"/>
              <w:highlight w:val="none"/>
            </w:rPr>
            <w:tab/>
          </w:r>
          <w:r>
            <w:rPr>
              <w:sz w:val="32"/>
              <w:szCs w:val="32"/>
              <w:highlight w:val="none"/>
            </w:rPr>
            <w:fldChar w:fldCharType="begin"/>
          </w:r>
          <w:r>
            <w:rPr>
              <w:sz w:val="32"/>
              <w:szCs w:val="32"/>
              <w:highlight w:val="none"/>
            </w:rPr>
            <w:instrText xml:space="preserve"> PAGEREF _Toc5226 \h </w:instrText>
          </w:r>
          <w:r>
            <w:rPr>
              <w:sz w:val="32"/>
              <w:szCs w:val="32"/>
              <w:highlight w:val="none"/>
            </w:rPr>
            <w:fldChar w:fldCharType="separate"/>
          </w:r>
          <w:r>
            <w:rPr>
              <w:sz w:val="32"/>
              <w:szCs w:val="32"/>
              <w:highlight w:val="none"/>
            </w:rPr>
            <w:t xml:space="preserve">47</w:t>
          </w:r>
          <w:r>
            <w:rPr>
              <w:sz w:val="32"/>
              <w:szCs w:val="32"/>
              <w:highlight w:val="none"/>
            </w:rPr>
            <w:fldChar w:fldCharType="end"/>
          </w:r>
          <w:r>
            <w:rPr>
              <w:sz w:val="32"/>
              <w:szCs w:val="32"/>
              <w:highlight w:val="none"/>
            </w:rPr>
            <w:fldChar w:fldCharType="end"/>
          </w:r>
          <w:r/>
        </w:p>
        <w:p>
          <w:pPr>
            <w:pStyle w:val="679"/>
            <w:rPr>
              <w:rFonts w:hint="default" w:ascii="仿宋_GB2312" w:hAnsi="Times New Roman" w:eastAsia="仿宋_GB2312" w:cs="Times New Roman"/>
              <w:sz w:val="30"/>
              <w:szCs w:val="30"/>
              <w:highlight w:val="none"/>
              <w:lang w:val="en-US" w:eastAsia="en-US" w:bidi="ar-SA"/>
            </w:rPr>
          </w:pPr>
          <w:r>
            <w:rPr>
              <w:highlight w:val="none"/>
            </w:rPr>
            <w:fldChar w:fldCharType="end"/>
          </w:r>
          <w:r/>
        </w:p>
      </w:sdtContent>
    </w:sdt>
    <w:p>
      <w:pPr>
        <w:pStyle w:val="679"/>
        <w:rPr>
          <w:rFonts w:hint="default" w:ascii="仿宋_GB2312" w:hAnsi="Times New Roman" w:eastAsia="仿宋_GB2312" w:cs="Times New Roman"/>
          <w:sz w:val="30"/>
          <w:szCs w:val="30"/>
          <w:highlight w:val="none"/>
          <w:lang w:val="en-US" w:eastAsia="en-US" w:bidi="ar-SA"/>
        </w:rPr>
      </w:pPr>
      <w:r>
        <w:rPr>
          <w:rFonts w:hint="default" w:ascii="仿宋_GB2312" w:hAnsi="Times New Roman" w:eastAsia="仿宋_GB2312" w:cs="Times New Roman"/>
          <w:sz w:val="30"/>
          <w:szCs w:val="30"/>
          <w:highlight w:val="none"/>
          <w:lang w:val="en-US" w:eastAsia="en-US" w:bidi="ar-SA"/>
        </w:rPr>
      </w:r>
      <w:r/>
    </w:p>
    <w:p>
      <w:pPr>
        <w:pStyle w:val="829"/>
        <w:jc w:val="center"/>
        <w:spacing w:line="360" w:lineRule="auto"/>
        <w:rPr>
          <w:rFonts w:ascii="黑体" w:hAnsi="黑体" w:eastAsia="黑体"/>
          <w:b w:val="0"/>
          <w:highlight w:val="none"/>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p>
    <w:p>
      <w:pPr>
        <w:pStyle w:val="639"/>
        <w:jc w:val="center"/>
        <w:pageBreakBefore w:val="0"/>
        <w:spacing w:before="0" w:after="0" w:line="360" w:lineRule="auto"/>
        <w:widowControl w:val="off"/>
        <w:rPr>
          <w:b/>
          <w:bCs/>
          <w:highlight w:val="none"/>
        </w:rPr>
      </w:pPr>
      <w:r/>
      <w:bookmarkStart w:id="0" w:name="_Toc10380"/>
      <w:r/>
      <w:bookmarkStart w:id="1" w:name="_Toc1313"/>
      <w:r>
        <w:rPr>
          <w:rFonts w:hint="eastAsia"/>
          <w:b/>
          <w:bCs/>
          <w:highlight w:val="none"/>
        </w:rPr>
        <w:t xml:space="preserve">第一章  投标邀请</w:t>
      </w:r>
      <w:bookmarkEnd w:id="0"/>
      <w:r/>
      <w:bookmarkEnd w:id="1"/>
      <w:r/>
      <w:r/>
    </w:p>
    <w:p>
      <w:pPr>
        <w:ind w:firstLine="480"/>
        <w:jc w:val="left"/>
        <w:pageBreakBefore w:val="0"/>
        <w:spacing w:line="360" w:lineRule="auto"/>
        <w:widowControl w:val="off"/>
        <w:rPr>
          <w:sz w:val="24"/>
          <w:szCs w:val="24"/>
          <w:highlight w:val="white"/>
        </w:rPr>
      </w:pPr>
      <w:r>
        <w:rPr>
          <w:rFonts w:hint="eastAsia"/>
          <w:sz w:val="24"/>
          <w:szCs w:val="24"/>
          <w:highlight w:val="white"/>
        </w:rPr>
        <w:t xml:space="preserve">受</w:t>
      </w:r>
      <w:r>
        <w:rPr>
          <w:rFonts w:hint="eastAsia"/>
          <w:sz w:val="24"/>
          <w:szCs w:val="24"/>
          <w:highlight w:val="white"/>
          <w:lang w:val="en-US" w:eastAsia="zh-CN"/>
        </w:rPr>
        <w:t xml:space="preserve">连云港市连云区人民政府高公岛街道办事处</w:t>
      </w:r>
      <w:r>
        <w:rPr>
          <w:rFonts w:hint="eastAsia"/>
          <w:sz w:val="24"/>
          <w:szCs w:val="24"/>
          <w:highlight w:val="white"/>
        </w:rPr>
        <w:t xml:space="preserve">的委托，</w:t>
      </w:r>
      <w:r>
        <w:rPr>
          <w:rFonts w:hint="eastAsia"/>
          <w:sz w:val="24"/>
          <w:szCs w:val="24"/>
          <w:highlight w:val="white"/>
          <w:lang w:eastAsia="zh-CN"/>
        </w:rPr>
        <w:t xml:space="preserve">江苏国衡工程咨询有限公司</w:t>
      </w:r>
      <w:r>
        <w:rPr>
          <w:rFonts w:hint="eastAsia"/>
          <w:sz w:val="24"/>
          <w:szCs w:val="24"/>
          <w:highlight w:val="white"/>
        </w:rPr>
        <w:t xml:space="preserve">就</w:t>
      </w:r>
      <w:r>
        <w:rPr>
          <w:rFonts w:hint="eastAsia"/>
          <w:sz w:val="24"/>
          <w:szCs w:val="24"/>
          <w:highlight w:val="white"/>
          <w:lang w:eastAsia="zh-CN"/>
        </w:rPr>
        <w:t xml:space="preserve">高公岛渔港基础配套设施建设项目趸船工程（专门面向中小企业）</w:t>
      </w:r>
      <w:r>
        <w:rPr>
          <w:rFonts w:hint="eastAsia"/>
          <w:sz w:val="24"/>
          <w:szCs w:val="24"/>
          <w:highlight w:val="white"/>
        </w:rPr>
        <w:t xml:space="preserve">（</w:t>
      </w:r>
      <w:r>
        <w:rPr>
          <w:rFonts w:hint="eastAsia"/>
          <w:sz w:val="24"/>
          <w:szCs w:val="24"/>
          <w:highlight w:val="white"/>
          <w:lang w:val="en-US" w:eastAsia="zh-CN"/>
        </w:rPr>
        <w:t xml:space="preserve">JSZC-320703-JSGH-G2026-0002</w:t>
      </w:r>
      <w:r>
        <w:rPr>
          <w:rFonts w:hint="eastAsia"/>
          <w:sz w:val="24"/>
          <w:szCs w:val="24"/>
          <w:highlight w:val="white"/>
        </w:rPr>
        <w:t xml:space="preserve">）进行公开招标采购，欢迎符合条件的供应商投标。</w:t>
      </w:r>
      <w:r>
        <w:rPr>
          <w:highlight w:val="white"/>
        </w:rPr>
      </w:r>
    </w:p>
    <w:tbl>
      <w:tblPr>
        <w:tblStyle w:val="649"/>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vAlign w:val="top"/>
            <w:textDirection w:val="lrTb"/>
            <w:noWrap w:val="false"/>
          </w:tcPr>
          <w:p>
            <w:pPr>
              <w:ind w:firstLine="480"/>
              <w:jc w:val="left"/>
              <w:pageBreakBefore w:val="0"/>
              <w:spacing w:line="360" w:lineRule="auto"/>
              <w:widowControl w:val="off"/>
              <w:rPr>
                <w:sz w:val="24"/>
                <w:szCs w:val="24"/>
                <w:highlight w:val="white"/>
              </w:rPr>
            </w:pPr>
            <w:r>
              <w:rPr>
                <w:rFonts w:hint="eastAsia"/>
                <w:sz w:val="24"/>
                <w:szCs w:val="24"/>
                <w:highlight w:val="white"/>
              </w:rPr>
              <w:t xml:space="preserve">项目概况</w:t>
            </w:r>
            <w:r>
              <w:rPr>
                <w:highlight w:val="white"/>
              </w:rPr>
            </w:r>
          </w:p>
          <w:p>
            <w:pPr>
              <w:ind w:firstLine="482"/>
              <w:jc w:val="left"/>
              <w:pageBreakBefore w:val="0"/>
              <w:spacing w:line="360" w:lineRule="auto"/>
              <w:widowControl w:val="off"/>
              <w:rPr>
                <w:sz w:val="24"/>
                <w:szCs w:val="24"/>
                <w:highlight w:val="white"/>
              </w:rPr>
            </w:pPr>
            <w:r>
              <w:rPr>
                <w:rFonts w:hint="eastAsia" w:ascii="宋体" w:hAnsi="宋体" w:cs="宋体"/>
                <w:b/>
                <w:bCs/>
                <w:sz w:val="24"/>
                <w:szCs w:val="24"/>
                <w:highlight w:val="white"/>
                <w:u w:val="single"/>
                <w:lang w:eastAsia="zh-CN"/>
              </w:rPr>
              <w:t xml:space="preserve">高公岛渔港基础配套设施建设项目趸船工程（专门面向中小企业）</w:t>
            </w:r>
            <w:r>
              <w:rPr>
                <w:rFonts w:hint="eastAsia" w:ascii="宋体" w:hAnsi="宋体" w:eastAsia="宋体" w:cs="宋体"/>
                <w:sz w:val="24"/>
                <w:szCs w:val="24"/>
                <w:highlight w:val="white"/>
              </w:rPr>
              <w:t xml:space="preserve">的潜在投标人应在</w:t>
            </w:r>
            <w:r>
              <w:rPr>
                <w:rFonts w:hint="eastAsia" w:ascii="宋体" w:hAnsi="宋体" w:eastAsia="宋体" w:cs="宋体"/>
                <w:b/>
                <w:bCs/>
                <w:sz w:val="24"/>
                <w:szCs w:val="24"/>
                <w:highlight w:val="white"/>
                <w:u w:val="single"/>
              </w:rPr>
              <w:t xml:space="preserve">江苏政府采购网</w:t>
            </w:r>
            <w:r>
              <w:rPr>
                <w:rFonts w:hint="eastAsia" w:ascii="宋体" w:hAnsi="宋体" w:eastAsia="宋体" w:cs="宋体"/>
                <w:sz w:val="24"/>
                <w:szCs w:val="24"/>
                <w:highlight w:val="white"/>
              </w:rPr>
              <w:t xml:space="preserve">自行免费下载招标文件，并于202</w:t>
            </w:r>
            <w:r>
              <w:rPr>
                <w:rFonts w:hint="eastAsia" w:ascii="宋体" w:hAnsi="宋体" w:cs="宋体"/>
                <w:sz w:val="24"/>
                <w:szCs w:val="24"/>
                <w:highlight w:val="white"/>
                <w:lang w:val="en-US" w:eastAsia="zh-CN"/>
              </w:rPr>
              <w:t xml:space="preserve">6</w:t>
            </w:r>
            <w:r>
              <w:rPr>
                <w:rFonts w:hint="eastAsia" w:ascii="宋体" w:hAnsi="宋体" w:eastAsia="宋体" w:cs="宋体"/>
                <w:sz w:val="24"/>
                <w:szCs w:val="24"/>
                <w:highlight w:val="white"/>
              </w:rPr>
              <w:t xml:space="preserve">年</w:t>
            </w:r>
            <w:r>
              <w:rPr>
                <w:rFonts w:hint="eastAsia" w:ascii="宋体" w:hAnsi="宋体" w:cs="宋体"/>
                <w:sz w:val="24"/>
                <w:szCs w:val="24"/>
                <w:highlight w:val="white"/>
                <w:lang w:val="en-US" w:eastAsia="zh-CN"/>
              </w:rPr>
              <w:t xml:space="preserve"> 04 </w:t>
            </w:r>
            <w:r>
              <w:rPr>
                <w:rFonts w:hint="eastAsia" w:ascii="宋体" w:hAnsi="宋体" w:eastAsia="宋体" w:cs="宋体"/>
                <w:sz w:val="24"/>
                <w:szCs w:val="24"/>
                <w:highlight w:val="white"/>
              </w:rPr>
              <w:t xml:space="preserve">月</w:t>
            </w:r>
            <w:r>
              <w:rPr>
                <w:rFonts w:hint="eastAsia" w:ascii="宋体" w:hAnsi="宋体" w:cs="宋体"/>
                <w:sz w:val="24"/>
                <w:szCs w:val="24"/>
                <w:highlight w:val="white"/>
                <w:lang w:val="en-US" w:eastAsia="zh-CN"/>
              </w:rPr>
              <w:t xml:space="preserve"> 30 </w:t>
            </w:r>
            <w:r>
              <w:rPr>
                <w:rFonts w:hint="eastAsia" w:ascii="宋体" w:hAnsi="宋体" w:eastAsia="宋体" w:cs="宋体"/>
                <w:sz w:val="24"/>
                <w:szCs w:val="24"/>
                <w:highlight w:val="white"/>
              </w:rPr>
              <w:t xml:space="preserve">日</w:t>
            </w:r>
            <w:r>
              <w:rPr>
                <w:rFonts w:hint="eastAsia" w:ascii="宋体" w:hAnsi="宋体" w:eastAsia="宋体" w:cs="宋体"/>
                <w:sz w:val="24"/>
                <w:szCs w:val="24"/>
                <w:highlight w:val="white"/>
                <w:lang w:val="en-US" w:eastAsia="zh-CN"/>
              </w:rPr>
              <w:t xml:space="preserve">9</w:t>
            </w:r>
            <w:r>
              <w:rPr>
                <w:rFonts w:hint="eastAsia" w:ascii="宋体" w:hAnsi="宋体" w:eastAsia="宋体" w:cs="宋体"/>
                <w:sz w:val="24"/>
                <w:szCs w:val="24"/>
                <w:highlight w:val="white"/>
              </w:rPr>
              <w:t xml:space="preserve">:</w:t>
            </w:r>
            <w:r>
              <w:rPr>
                <w:rFonts w:hint="eastAsia" w:ascii="宋体" w:hAnsi="宋体" w:eastAsia="宋体" w:cs="宋体"/>
                <w:sz w:val="24"/>
                <w:szCs w:val="24"/>
                <w:highlight w:val="white"/>
                <w:lang w:val="en-US" w:eastAsia="zh-CN"/>
              </w:rPr>
              <w:t xml:space="preserve">00</w:t>
            </w:r>
            <w:r>
              <w:rPr>
                <w:rFonts w:hint="eastAsia" w:ascii="宋体" w:hAnsi="宋体" w:eastAsia="宋体" w:cs="宋体"/>
                <w:sz w:val="24"/>
                <w:szCs w:val="24"/>
                <w:highlight w:val="white"/>
              </w:rPr>
              <w:t xml:space="preserve">:00（北京时间）前递交（上传）投标文件。</w:t>
            </w:r>
            <w:r>
              <w:rPr>
                <w:highlight w:val="white"/>
              </w:rPr>
            </w:r>
          </w:p>
        </w:tc>
      </w:tr>
    </w:tbl>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pageBreakBefore w:val="0"/>
        <w:spacing w:line="360" w:lineRule="auto"/>
        <w:widowControl w:val="off"/>
        <w:rPr>
          <w:rFonts w:hint="eastAsia"/>
          <w:sz w:val="24"/>
          <w:szCs w:val="24"/>
          <w:highlight w:val="white"/>
        </w:rPr>
      </w:pPr>
      <w:r>
        <w:rPr>
          <w:rFonts w:hint="eastAsia"/>
          <w:sz w:val="24"/>
          <w:szCs w:val="24"/>
          <w:highlight w:val="none"/>
          <w:lang w:val="en-US" w:eastAsia="zh-CN"/>
        </w:rPr>
        <w:t xml:space="preserve">1.</w:t>
      </w:r>
      <w:r>
        <w:rPr>
          <w:rFonts w:hint="eastAsia"/>
          <w:sz w:val="24"/>
          <w:szCs w:val="24"/>
          <w:highlight w:val="none"/>
        </w:rPr>
        <w:t xml:space="preserve">项目编</w:t>
      </w:r>
      <w:r>
        <w:rPr>
          <w:rFonts w:hint="eastAsia"/>
          <w:sz w:val="24"/>
          <w:szCs w:val="24"/>
          <w:highlight w:val="white"/>
        </w:rPr>
        <w:t xml:space="preserve">号：</w:t>
      </w:r>
      <w:r>
        <w:rPr>
          <w:rFonts w:hint="eastAsia"/>
          <w:sz w:val="24"/>
          <w:szCs w:val="24"/>
          <w:highlight w:val="white"/>
          <w:lang w:eastAsia="zh-CN"/>
        </w:rPr>
        <w:t xml:space="preserve">JSZC-320703-JSGH-G2026-0002</w:t>
      </w:r>
      <w:r>
        <w:rPr>
          <w:highlight w:val="white"/>
        </w:rPr>
      </w:r>
    </w:p>
    <w:p>
      <w:pPr>
        <w:ind w:firstLine="480"/>
        <w:jc w:val="left"/>
        <w:pageBreakBefore w:val="0"/>
        <w:spacing w:line="360" w:lineRule="auto"/>
        <w:widowControl w:val="off"/>
        <w:rPr>
          <w:rFonts w:hint="eastAsia" w:eastAsia="宋体"/>
          <w:sz w:val="24"/>
          <w:szCs w:val="24"/>
          <w:highlight w:val="none"/>
          <w:lang w:val="en-US" w:eastAsia="zh-CN"/>
        </w:rPr>
      </w:pPr>
      <w:r>
        <w:rPr>
          <w:rFonts w:hint="eastAsia"/>
          <w:sz w:val="24"/>
          <w:szCs w:val="24"/>
          <w:highlight w:val="none"/>
          <w:lang w:val="en-US" w:eastAsia="zh-CN"/>
        </w:rPr>
        <w:t xml:space="preserve">2.</w:t>
      </w:r>
      <w:r>
        <w:rPr>
          <w:rFonts w:hint="eastAsia"/>
          <w:sz w:val="24"/>
          <w:szCs w:val="24"/>
          <w:highlight w:val="none"/>
        </w:rPr>
        <w:t xml:space="preserve">项目名称：</w:t>
      </w:r>
      <w:r>
        <w:rPr>
          <w:rFonts w:hint="eastAsia"/>
          <w:sz w:val="24"/>
          <w:szCs w:val="24"/>
          <w:highlight w:val="none"/>
          <w:lang w:eastAsia="zh-CN"/>
        </w:rPr>
        <w:t xml:space="preserve">高公岛渔港基础配套设施建设项目趸船工程（专门面向中小企业）</w:t>
      </w:r>
      <w:r/>
    </w:p>
    <w:p>
      <w:pPr>
        <w:ind w:firstLine="480"/>
        <w:jc w:val="left"/>
        <w:pageBreakBefore w:val="0"/>
        <w:spacing w:line="360" w:lineRule="auto"/>
        <w:widowControl w:val="off"/>
        <w:rPr>
          <w:rFonts w:hint="eastAsia" w:ascii="宋体" w:hAnsi="宋体"/>
          <w:color w:val="000000"/>
          <w:sz w:val="24"/>
          <w:highlight w:val="none"/>
          <w:lang w:eastAsia="zh-CN"/>
        </w:rPr>
      </w:pPr>
      <w:r>
        <w:rPr>
          <w:rFonts w:hint="eastAsia"/>
          <w:sz w:val="24"/>
          <w:szCs w:val="24"/>
          <w:highlight w:val="none"/>
          <w:lang w:val="en-US" w:eastAsia="zh-CN"/>
        </w:rPr>
        <w:t xml:space="preserve">3.</w:t>
      </w:r>
      <w:r>
        <w:rPr>
          <w:rFonts w:hint="eastAsia"/>
          <w:sz w:val="24"/>
          <w:szCs w:val="24"/>
          <w:highlight w:val="none"/>
        </w:rPr>
        <w:t xml:space="preserve">预算金额：</w:t>
      </w:r>
      <w:r>
        <w:rPr>
          <w:rFonts w:hint="eastAsia"/>
          <w:sz w:val="24"/>
          <w:szCs w:val="24"/>
          <w:highlight w:val="none"/>
          <w:lang w:val="en-US" w:eastAsia="zh-CN"/>
        </w:rPr>
        <w:t xml:space="preserve">221.3</w:t>
      </w:r>
      <w:r>
        <w:rPr>
          <w:rFonts w:hint="eastAsia"/>
          <w:sz w:val="24"/>
          <w:szCs w:val="24"/>
          <w:highlight w:val="none"/>
        </w:rPr>
        <w:t xml:space="preserve">万元</w:t>
      </w:r>
      <w:r>
        <w:rPr>
          <w:rFonts w:hint="eastAsia"/>
          <w:sz w:val="24"/>
          <w:szCs w:val="24"/>
          <w:highlight w:val="none"/>
          <w:lang w:val="en-US" w:eastAsia="zh-CN"/>
        </w:rPr>
        <w:t xml:space="preserve">，</w:t>
      </w:r>
      <w:r>
        <w:rPr>
          <w:rFonts w:hint="eastAsia" w:ascii="宋体" w:hAnsi="宋体"/>
          <w:color w:val="000000"/>
          <w:sz w:val="24"/>
          <w:highlight w:val="none"/>
        </w:rPr>
        <w:t xml:space="preserve">投标报价超过</w:t>
      </w:r>
      <w:r>
        <w:rPr>
          <w:rFonts w:hint="eastAsia"/>
          <w:sz w:val="24"/>
          <w:szCs w:val="24"/>
          <w:highlight w:val="none"/>
        </w:rPr>
        <w:t xml:space="preserve">预算金额</w:t>
      </w:r>
      <w:r>
        <w:rPr>
          <w:rFonts w:hint="eastAsia" w:ascii="宋体" w:hAnsi="宋体"/>
          <w:color w:val="000000"/>
          <w:sz w:val="24"/>
          <w:highlight w:val="none"/>
        </w:rPr>
        <w:t xml:space="preserve">的投标无效</w:t>
      </w:r>
      <w:r>
        <w:rPr>
          <w:rFonts w:hint="eastAsia" w:ascii="宋体" w:hAnsi="宋体"/>
          <w:color w:val="000000"/>
          <w:sz w:val="24"/>
          <w:highlight w:val="none"/>
          <w:lang w:eastAsia="zh-CN"/>
        </w:rPr>
        <w:t xml:space="preserve">。</w:t>
      </w:r>
      <w:r/>
    </w:p>
    <w:p>
      <w:pPr>
        <w:ind w:firstLine="480"/>
        <w:pageBreakBefore w:val="0"/>
        <w:spacing w:line="360" w:lineRule="auto"/>
        <w:widowControl w:val="off"/>
        <w:rPr>
          <w:rFonts w:hint="eastAsia" w:ascii="宋体" w:hAnsi="宋体"/>
          <w:color w:val="000000"/>
          <w:sz w:val="24"/>
          <w:highlight w:val="none"/>
          <w:lang w:val="en-US" w:eastAsia="zh-CN"/>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本项目</w:t>
      </w:r>
      <w:r>
        <w:rPr>
          <w:rFonts w:hint="eastAsia" w:ascii="宋体" w:hAnsi="宋体"/>
          <w:color w:val="000000"/>
          <w:sz w:val="24"/>
          <w:szCs w:val="24"/>
          <w:highlight w:val="none"/>
          <w:u w:val="single"/>
        </w:rPr>
        <w:t xml:space="preserve"> 设定 </w:t>
      </w:r>
      <w:r>
        <w:rPr>
          <w:rFonts w:hint="eastAsia" w:ascii="宋体" w:hAnsi="宋体"/>
          <w:color w:val="000000"/>
          <w:sz w:val="24"/>
          <w:szCs w:val="24"/>
          <w:highlight w:val="none"/>
        </w:rPr>
        <w:t xml:space="preserve">最高限价，最高限价为</w:t>
      </w:r>
      <w:r>
        <w:rPr>
          <w:rFonts w:hint="eastAsia" w:ascii="宋体" w:hAnsi="宋体"/>
          <w:color w:val="000000"/>
          <w:sz w:val="24"/>
          <w:szCs w:val="24"/>
          <w:highlight w:val="none"/>
          <w:lang w:val="en-US" w:eastAsia="zh-CN"/>
        </w:rPr>
        <w:t xml:space="preserve">221.3</w:t>
      </w:r>
      <w:r>
        <w:rPr>
          <w:rFonts w:hint="eastAsia" w:ascii="宋体" w:hAnsi="宋体"/>
          <w:color w:val="000000"/>
          <w:sz w:val="24"/>
          <w:szCs w:val="24"/>
          <w:highlight w:val="none"/>
        </w:rPr>
        <w:t xml:space="preserve">万元。</w:t>
      </w:r>
      <w:r/>
    </w:p>
    <w:p>
      <w:pPr>
        <w:ind w:firstLine="480"/>
        <w:jc w:val="left"/>
        <w:pageBreakBefore w:val="0"/>
        <w:spacing w:line="360" w:lineRule="auto"/>
        <w:widowControl w:val="off"/>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采购方式：公开招标</w:t>
      </w:r>
      <w:r/>
    </w:p>
    <w:p>
      <w:pPr>
        <w:ind w:firstLine="480"/>
        <w:jc w:val="left"/>
        <w:pageBreakBefore w:val="0"/>
        <w:spacing w:line="360" w:lineRule="auto"/>
        <w:widowControl w:val="off"/>
        <w:rPr>
          <w:rFonts w:hint="eastAsia" w:eastAsia="宋体"/>
          <w:sz w:val="24"/>
          <w:szCs w:val="24"/>
          <w:highlight w:val="none"/>
          <w:lang w:eastAsia="zh-CN"/>
        </w:rPr>
      </w:pPr>
      <w:r>
        <w:rPr>
          <w:rFonts w:hint="eastAsia"/>
          <w:sz w:val="24"/>
          <w:szCs w:val="24"/>
          <w:highlight w:val="none"/>
          <w:lang w:val="en-US" w:eastAsia="zh-CN"/>
        </w:rPr>
        <w:t xml:space="preserve">6.</w:t>
      </w:r>
      <w:r>
        <w:rPr>
          <w:rFonts w:hint="eastAsia"/>
          <w:sz w:val="24"/>
          <w:szCs w:val="24"/>
          <w:highlight w:val="none"/>
        </w:rPr>
        <w:t xml:space="preserve">采购需求：</w:t>
      </w:r>
      <w:r>
        <w:rPr>
          <w:rFonts w:hint="eastAsia"/>
          <w:sz w:val="24"/>
          <w:szCs w:val="24"/>
          <w:highlight w:val="none"/>
          <w:lang w:eastAsia="zh-CN"/>
        </w:rPr>
        <w:t xml:space="preserve">高公岛渔港基础配套设施建设项目趸船工程</w:t>
      </w:r>
      <w:r>
        <w:rPr>
          <w:rFonts w:hint="eastAsia"/>
          <w:sz w:val="24"/>
          <w:szCs w:val="24"/>
          <w:highlight w:val="none"/>
        </w:rPr>
        <w:t xml:space="preserve">，新建一座趸船码头（详细内容见本招标文件第四章）</w:t>
      </w:r>
      <w:r>
        <w:rPr>
          <w:rFonts w:hint="eastAsia"/>
          <w:sz w:val="24"/>
          <w:szCs w:val="24"/>
          <w:highlight w:val="none"/>
          <w:lang w:eastAsia="zh-CN"/>
        </w:rPr>
        <w:t xml:space="preserve">。</w:t>
      </w:r>
      <w:r/>
    </w:p>
    <w:p>
      <w:pPr>
        <w:ind w:firstLine="480"/>
        <w:jc w:val="left"/>
        <w:pageBreakBefore w:val="0"/>
        <w:spacing w:line="360" w:lineRule="auto"/>
        <w:widowControl w:val="off"/>
        <w:rPr>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合同履行期限：</w:t>
      </w:r>
      <w:r>
        <w:rPr>
          <w:rFonts w:hint="eastAsia" w:ascii="宋体" w:hAnsi="宋体"/>
          <w:color w:val="000000"/>
          <w:sz w:val="24"/>
          <w:szCs w:val="24"/>
          <w:highlight w:val="none"/>
        </w:rPr>
        <w:t xml:space="preserve">自合同签订之日起90个日历</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rPr>
        <w:t xml:space="preserve">内，完成趸船码头的制作、运输、安装、调试工作，并具备验收</w:t>
      </w:r>
      <w:r>
        <w:rPr>
          <w:rFonts w:hint="eastAsia" w:ascii="宋体" w:hAnsi="宋体"/>
          <w:color w:val="000000"/>
          <w:sz w:val="24"/>
          <w:szCs w:val="24"/>
          <w:highlight w:val="none"/>
          <w:lang w:val="en-US" w:eastAsia="zh-CN"/>
        </w:rPr>
        <w:t xml:space="preserve">合格</w:t>
      </w:r>
      <w:r>
        <w:rPr>
          <w:rFonts w:hint="eastAsia" w:ascii="宋体" w:hAnsi="宋体"/>
          <w:color w:val="000000"/>
          <w:sz w:val="24"/>
          <w:szCs w:val="24"/>
          <w:highlight w:val="none"/>
        </w:rPr>
        <w:t xml:space="preserve">条件。</w:t>
      </w:r>
      <w:r/>
    </w:p>
    <w:p>
      <w:pPr>
        <w:ind w:firstLine="480"/>
        <w:jc w:val="left"/>
        <w:pageBreakBefore w:val="0"/>
        <w:spacing w:line="360" w:lineRule="auto"/>
        <w:widowControl w:val="off"/>
        <w:rPr>
          <w:rFonts w:ascii="Calibri" w:hAnsi="Calibri" w:eastAsia="宋体" w:cs="Times New Roman"/>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本项目（是/否）接受联合体投标：不接受联合体。</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二、申请人的资格要求</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（一）满足《中华人民共和国政府采购法》第二十二条规定，并提供下列材料：</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1.法人或者其他组织的营业执照等证明文件，自然人的身份证明；</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2.上一年度的财务状况报告（成立不满一年无需提供）；</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4.具备履行合同所必需的设备和专业技术能力的书面声明；</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5.参加政府采购活动前3年内在经营活动中没有重大违法记录的书面声明。</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6.注：</w:t>
      </w:r>
      <w:r>
        <w:rPr>
          <w:rFonts w:hint="eastAsia"/>
          <w:sz w:val="24"/>
          <w:szCs w:val="24"/>
          <w:highlight w:val="none"/>
        </w:rPr>
        <w:t xml:space="preserve">根据连财购〔2023〕4号文件精神，第（2）、（3）项可以提供《财务状况报告及税收、社会保障资金缴纳情况承诺函》。</w:t>
      </w:r>
      <w:r/>
    </w:p>
    <w:p>
      <w:pPr>
        <w:ind w:firstLine="480"/>
        <w:jc w:val="left"/>
        <w:pageBreakBefore w:val="0"/>
        <w:spacing w:line="360" w:lineRule="auto"/>
        <w:widowControl w:val="off"/>
        <w:rPr>
          <w:sz w:val="24"/>
          <w:szCs w:val="24"/>
          <w:highlight w:val="none"/>
        </w:rPr>
      </w:pPr>
      <w:r>
        <w:rPr>
          <w:rFonts w:hint="eastAsia"/>
          <w:sz w:val="24"/>
          <w:szCs w:val="24"/>
          <w:highlight w:val="none"/>
          <w:lang w:val="en-US" w:eastAsia="zh-CN"/>
        </w:rPr>
        <w:t xml:space="preserve">7</w:t>
      </w:r>
      <w:r>
        <w:rPr>
          <w:rFonts w:hint="eastAsia"/>
          <w:sz w:val="24"/>
          <w:szCs w:val="24"/>
          <w:highlight w:val="none"/>
        </w:rPr>
        <w:t xml:space="preserve">.法律、行政法规规定的其他条件；</w:t>
      </w:r>
      <w:r/>
    </w:p>
    <w:p>
      <w:pPr>
        <w:ind w:firstLine="480"/>
        <w:jc w:val="left"/>
        <w:pageBreakBefore w:val="0"/>
        <w:spacing w:line="360" w:lineRule="auto"/>
        <w:widowControl w:val="off"/>
        <w:rPr>
          <w:rFonts w:hint="eastAsia" w:cs="Times New Roman"/>
          <w:sz w:val="24"/>
          <w:szCs w:val="24"/>
          <w:highlight w:val="none"/>
          <w:lang w:val="en-US" w:eastAsia="zh-CN"/>
        </w:rPr>
      </w:pPr>
      <w:r>
        <w:rPr>
          <w:rFonts w:hint="eastAsia" w:cs="Times New Roman"/>
          <w:sz w:val="24"/>
          <w:szCs w:val="24"/>
          <w:highlight w:val="none"/>
          <w:lang w:val="en-US" w:eastAsia="zh-CN"/>
        </w:rPr>
        <w:t xml:space="preserve">8</w:t>
      </w:r>
      <w:r>
        <w:rPr>
          <w:rFonts w:hint="eastAsia" w:ascii="Calibri" w:hAnsi="Calibri" w:eastAsia="宋体" w:cs="Times New Roman"/>
          <w:sz w:val="24"/>
          <w:szCs w:val="24"/>
          <w:highlight w:val="none"/>
        </w:rPr>
        <w:t xml:space="preserve">.资格审查现场查询信用中国、中国政府采购网</w:t>
      </w:r>
      <w:r>
        <w:rPr>
          <w:rFonts w:hint="eastAsia"/>
          <w:sz w:val="24"/>
          <w:szCs w:val="24"/>
          <w:highlight w:val="none"/>
        </w:rPr>
        <w:t xml:space="preserve">，投标人被</w:t>
      </w:r>
      <w:r>
        <w:rPr>
          <w:rFonts w:hint="eastAsia" w:ascii="Calibri" w:hAnsi="Calibri" w:eastAsia="宋体" w:cs="Times New Roman"/>
          <w:sz w:val="24"/>
          <w:szCs w:val="24"/>
          <w:highlight w:val="none"/>
        </w:rPr>
        <w:t xml:space="preserve">列入失信被执行人、</w:t>
      </w:r>
      <w:r>
        <w:rPr>
          <w:rFonts w:ascii="Calibri" w:hAnsi="Calibri" w:eastAsia="宋体" w:cs="Times New Roman"/>
          <w:sz w:val="24"/>
          <w:szCs w:val="24"/>
          <w:highlight w:val="none"/>
        </w:rPr>
        <w:t xml:space="preserve">税收违法黑名单</w:t>
      </w:r>
      <w:r>
        <w:rPr>
          <w:rFonts w:hint="eastAsia" w:ascii="Calibri" w:hAnsi="Calibri" w:eastAsia="宋体" w:cs="Times New Roman"/>
          <w:sz w:val="24"/>
          <w:szCs w:val="24"/>
          <w:highlight w:val="none"/>
        </w:rPr>
        <w:t xml:space="preserve">、政府采购严重违法失信行为记录名单的</w:t>
      </w:r>
      <w:r>
        <w:rPr>
          <w:rFonts w:hint="eastAsia" w:cs="Times New Roman"/>
          <w:sz w:val="24"/>
          <w:szCs w:val="24"/>
          <w:highlight w:val="none"/>
          <w:lang w:val="en-US" w:eastAsia="zh-CN"/>
        </w:rPr>
        <w:t xml:space="preserve">投标人</w:t>
      </w:r>
      <w:r>
        <w:rPr>
          <w:rFonts w:hint="eastAsia" w:ascii="Calibri" w:hAnsi="Calibri" w:eastAsia="宋体" w:cs="Times New Roman"/>
          <w:sz w:val="24"/>
          <w:szCs w:val="24"/>
          <w:highlight w:val="none"/>
        </w:rPr>
        <w:t xml:space="preserve">，拒绝其参</w:t>
      </w:r>
      <w:r>
        <w:rPr>
          <w:rFonts w:hint="eastAsia" w:cs="Times New Roman"/>
          <w:sz w:val="24"/>
          <w:szCs w:val="24"/>
          <w:highlight w:val="none"/>
          <w:lang w:val="en-US" w:eastAsia="zh-CN"/>
        </w:rPr>
        <w:t xml:space="preserve">与政府采购活动。（投标文件中无需提供证明材料）</w:t>
      </w:r>
      <w:r/>
    </w:p>
    <w:p>
      <w:pPr>
        <w:ind w:firstLine="480"/>
        <w:jc w:val="left"/>
        <w:pageBreakBefore w:val="0"/>
        <w:spacing w:line="360" w:lineRule="auto"/>
        <w:widowControl w:val="off"/>
        <w:rPr>
          <w:rFonts w:hint="eastAsia" w:cs="Times New Roman"/>
          <w:sz w:val="24"/>
          <w:szCs w:val="24"/>
          <w:highlight w:val="none"/>
          <w:lang w:val="en-US" w:eastAsia="zh-CN"/>
        </w:rPr>
      </w:pPr>
      <w:r>
        <w:rPr>
          <w:rFonts w:hint="eastAsia" w:cs="Times New Roman"/>
          <w:sz w:val="24"/>
          <w:szCs w:val="24"/>
          <w:highlight w:val="none"/>
          <w:lang w:val="en-US" w:eastAsia="zh-CN"/>
        </w:rPr>
        <w:t xml:space="preserve">备注:采购人或采购代理机构通过信用中国网站(www.creditchina.gov.cn)、中国政府采购网(www.ccgp.gov.cn)，对供应商信用记录情况进行查询，查询结果页面打印留存。</w:t>
      </w:r>
      <w:r/>
    </w:p>
    <w:p>
      <w:pPr>
        <w:ind w:firstLine="480"/>
        <w:jc w:val="left"/>
        <w:pageBreakBefore w:val="0"/>
        <w:spacing w:line="360" w:lineRule="auto"/>
        <w:widowControl w:val="off"/>
        <w:rPr>
          <w:rFonts w:hint="default" w:eastAsia="宋体"/>
          <w:sz w:val="24"/>
          <w:szCs w:val="24"/>
          <w:highlight w:val="none"/>
          <w:lang w:val="en-US" w:eastAsia="zh-CN"/>
        </w:rPr>
      </w:pPr>
      <w:r>
        <w:rPr>
          <w:rFonts w:hint="eastAsia"/>
          <w:sz w:val="24"/>
          <w:szCs w:val="24"/>
          <w:highlight w:val="none"/>
          <w:lang w:val="en-US" w:eastAsia="zh-CN"/>
        </w:rPr>
        <w:t xml:space="preserve">9.本项目</w:t>
      </w:r>
      <w:r>
        <w:rPr>
          <w:rFonts w:hint="eastAsia"/>
          <w:b/>
          <w:bCs/>
          <w:sz w:val="24"/>
          <w:szCs w:val="24"/>
          <w:highlight w:val="none"/>
          <w:lang w:val="en-US" w:eastAsia="zh-CN"/>
        </w:rPr>
        <w:t xml:space="preserve">不接受进口产品</w:t>
      </w:r>
      <w:r>
        <w:rPr>
          <w:rFonts w:hint="eastAsia"/>
          <w:sz w:val="24"/>
          <w:szCs w:val="24"/>
          <w:highlight w:val="none"/>
          <w:lang w:val="en-US" w:eastAsia="zh-CN"/>
        </w:rPr>
        <w:t xml:space="preserve">（进口产品是指通过中国海关报关验放进入中国境内且产自关境外的产品），中标后不允许分包或转包。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（二）落实政府采购政策需满足的资格要求：</w:t>
      </w:r>
      <w:r>
        <w:rPr>
          <w:rFonts w:hint="eastAsia"/>
          <w:sz w:val="24"/>
          <w:szCs w:val="24"/>
          <w:highlight w:val="none"/>
          <w:lang w:val="en-US" w:eastAsia="zh-CN"/>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（三）本项目的特定资格要求：无。</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三、获取招标文件</w:t>
      </w:r>
      <w:r/>
    </w:p>
    <w:p>
      <w:pPr>
        <w:ind w:firstLine="480"/>
        <w:jc w:val="left"/>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时间：自招标公告发布之日起</w:t>
      </w:r>
      <w:r>
        <w:rPr>
          <w:rFonts w:hint="eastAsia" w:ascii="宋体" w:hAnsi="宋体"/>
          <w:sz w:val="24"/>
          <w:szCs w:val="24"/>
          <w:highlight w:val="white"/>
        </w:rPr>
        <w:t xml:space="preserve">至</w:t>
      </w:r>
      <w:r>
        <w:rPr>
          <w:rFonts w:hint="eastAsia" w:ascii="宋体" w:hAnsi="宋体"/>
          <w:sz w:val="24"/>
          <w:szCs w:val="24"/>
          <w:highlight w:val="white"/>
          <w:lang w:val="en-US" w:eastAsia="zh-CN"/>
        </w:rPr>
        <w:t xml:space="preserve">2026</w:t>
      </w:r>
      <w:r>
        <w:rPr>
          <w:rFonts w:hint="eastAsia" w:ascii="宋体" w:hAnsi="宋体"/>
          <w:sz w:val="24"/>
          <w:szCs w:val="24"/>
          <w:highlight w:val="white"/>
        </w:rPr>
        <w:t xml:space="preserve">年</w:t>
      </w:r>
      <w:r>
        <w:rPr>
          <w:rFonts w:hint="eastAsia" w:ascii="宋体" w:hAnsi="宋体"/>
          <w:sz w:val="24"/>
          <w:szCs w:val="24"/>
          <w:highlight w:val="white"/>
          <w:lang w:val="en-US" w:eastAsia="zh-CN"/>
        </w:rPr>
        <w:t xml:space="preserve"> 04 </w:t>
      </w:r>
      <w:r>
        <w:rPr>
          <w:rFonts w:hint="eastAsia" w:ascii="宋体" w:hAnsi="宋体"/>
          <w:sz w:val="24"/>
          <w:szCs w:val="24"/>
          <w:highlight w:val="white"/>
        </w:rPr>
        <w:t xml:space="preserve">月</w:t>
      </w:r>
      <w:r>
        <w:rPr>
          <w:rFonts w:hint="eastAsia" w:ascii="宋体" w:hAnsi="宋体"/>
          <w:sz w:val="24"/>
          <w:szCs w:val="24"/>
          <w:highlight w:val="white"/>
          <w:lang w:val="en-US" w:eastAsia="zh-CN"/>
        </w:rPr>
        <w:t xml:space="preserve"> 16 </w:t>
      </w:r>
      <w:r>
        <w:rPr>
          <w:rFonts w:hint="eastAsia" w:ascii="宋体" w:hAnsi="宋体"/>
          <w:sz w:val="24"/>
          <w:szCs w:val="24"/>
          <w:highlight w:val="white"/>
        </w:rPr>
        <w:t xml:space="preserve">日</w:t>
      </w:r>
      <w:r>
        <w:rPr>
          <w:rFonts w:hint="eastAsia"/>
          <w:sz w:val="24"/>
          <w:szCs w:val="24"/>
          <w:highlight w:val="none"/>
        </w:rPr>
        <w:t xml:space="preserve">（北京时间）</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地点：江</w:t>
      </w:r>
      <w:r>
        <w:rPr>
          <w:rFonts w:hint="eastAsia"/>
          <w:sz w:val="24"/>
          <w:szCs w:val="24"/>
          <w:highlight w:val="none"/>
          <w:lang w:val="en-US" w:eastAsia="zh-CN"/>
        </w:rPr>
        <w:t xml:space="preserve">苏</w:t>
      </w:r>
      <w:r>
        <w:rPr>
          <w:rFonts w:hint="eastAsia"/>
          <w:sz w:val="24"/>
          <w:szCs w:val="24"/>
          <w:highlight w:val="none"/>
        </w:rPr>
        <w:t xml:space="preserve">政府采购网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方式：投标人办理江苏省政府采购交易系统CA数字证书，登录“苏采云”政府采购交易系统，自行下载。</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售价：0.00元</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四、提交投标文件截止时间、开标时间和地点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提交投标文件截止时间</w:t>
      </w:r>
      <w:r>
        <w:rPr>
          <w:rFonts w:hint="eastAsia"/>
          <w:sz w:val="24"/>
          <w:szCs w:val="24"/>
          <w:highlight w:val="white"/>
        </w:rPr>
        <w:t xml:space="preserve">：202</w:t>
      </w:r>
      <w:r>
        <w:rPr>
          <w:rFonts w:hint="eastAsia"/>
          <w:sz w:val="24"/>
          <w:szCs w:val="24"/>
          <w:highlight w:val="white"/>
          <w:lang w:val="en-US" w:eastAsia="zh-CN"/>
        </w:rPr>
        <w:t xml:space="preserve">6</w:t>
      </w:r>
      <w:r>
        <w:rPr>
          <w:rFonts w:hint="eastAsia"/>
          <w:sz w:val="24"/>
          <w:szCs w:val="24"/>
          <w:highlight w:val="white"/>
        </w:rPr>
        <w:t xml:space="preserve">年</w:t>
      </w:r>
      <w:r>
        <w:rPr>
          <w:rFonts w:hint="eastAsia" w:ascii="宋体" w:hAnsi="宋体"/>
          <w:sz w:val="24"/>
          <w:szCs w:val="24"/>
          <w:highlight w:val="white"/>
          <w:lang w:val="en-US" w:eastAsia="zh-CN"/>
        </w:rPr>
        <w:t xml:space="preserve"> 04 </w:t>
      </w:r>
      <w:r>
        <w:rPr>
          <w:rFonts w:hint="eastAsia"/>
          <w:sz w:val="24"/>
          <w:szCs w:val="24"/>
          <w:highlight w:val="white"/>
        </w:rPr>
        <w:t xml:space="preserve">月</w:t>
      </w:r>
      <w:r>
        <w:rPr>
          <w:rFonts w:hint="eastAsia" w:ascii="宋体" w:hAnsi="宋体"/>
          <w:sz w:val="24"/>
          <w:szCs w:val="24"/>
          <w:highlight w:val="white"/>
          <w:lang w:val="en-US" w:eastAsia="zh-CN"/>
        </w:rPr>
        <w:t xml:space="preserve"> 30 </w:t>
      </w:r>
      <w:r>
        <w:rPr>
          <w:rFonts w:hint="eastAsia"/>
          <w:sz w:val="24"/>
          <w:szCs w:val="24"/>
          <w:highlight w:val="white"/>
        </w:rPr>
        <w:t xml:space="preserve">日9:00:00（</w:t>
      </w:r>
      <w:r>
        <w:rPr>
          <w:rFonts w:hint="eastAsia"/>
          <w:sz w:val="24"/>
          <w:szCs w:val="24"/>
          <w:highlight w:val="none"/>
        </w:rPr>
        <w:t xml:space="preserve">北京时间）</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360" w:lineRule="auto"/>
        <w:widowControl w:val="off"/>
        <w:rPr>
          <w:highlight w:val="none"/>
        </w:rPr>
      </w:pPr>
      <w:r>
        <w:rPr>
          <w:rFonts w:hint="eastAsia"/>
          <w:sz w:val="24"/>
          <w:szCs w:val="24"/>
          <w:highlight w:val="none"/>
        </w:rPr>
        <w:t xml:space="preserve">开标地点：“苏采云”政府采购交易系统网上开标大厅</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五、公告期限</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自本公告发布之日起5个工作日。</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六、其他补充事宜</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1.本次招标不收取投标保证金。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2.本招标文件中</w:t>
      </w:r>
      <w:r>
        <w:rPr>
          <w:rFonts w:hint="eastAsia" w:eastAsia="宋体" w:cs="Times New Roman"/>
          <w:b/>
          <w:i/>
          <w:color w:val="ff0000"/>
          <w:sz w:val="24"/>
          <w:szCs w:val="24"/>
          <w:highlight w:val="none"/>
          <w:u w:val="single"/>
        </w:rPr>
        <w:t xml:space="preserve">斜体且有下划线部分</w:t>
      </w:r>
      <w:r>
        <w:rPr>
          <w:rFonts w:hint="eastAsia"/>
          <w:sz w:val="24"/>
          <w:szCs w:val="24"/>
          <w:highlight w:val="none"/>
        </w:rPr>
        <w:t xml:space="preserve">为实质性要求和条件，由采购人根据实际情况设置，投标人须逐条明确作出满足实质性要求和条件的响应，否则将按无效响应处理。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http://www.ccgp-jiangsu.gov.cn/jiangsu/zlxz/ee/ee3a4bc5a3454aa2b0d9312230633ce9.html</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highlight w:val="none"/>
        </w:rPr>
        <w:t xml:space="preserve">自行承担一切损失。</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七、对本次招标提出询问，请按以下方式联系</w:t>
      </w:r>
      <w:r/>
    </w:p>
    <w:p>
      <w:pPr>
        <w:ind w:firstLine="480"/>
        <w:jc w:val="left"/>
        <w:pageBreakBefore w:val="0"/>
        <w:spacing w:line="360" w:lineRule="auto"/>
        <w:widowControl w:val="off"/>
        <w:rPr>
          <w:rFonts w:hint="eastAsia" w:eastAsia="宋体" w:cs="Times New Roman"/>
          <w:sz w:val="24"/>
          <w:szCs w:val="24"/>
          <w:highlight w:val="none"/>
        </w:rPr>
      </w:pPr>
      <w:r/>
      <w:bookmarkStart w:id="2" w:name="_Toc35393637"/>
      <w:r/>
      <w:bookmarkStart w:id="3" w:name="_Toc28359096"/>
      <w:r/>
      <w:bookmarkStart w:id="4" w:name="_Toc35393806"/>
      <w:r/>
      <w:bookmarkStart w:id="5" w:name="_Toc28359019"/>
      <w:r>
        <w:rPr>
          <w:rFonts w:hint="eastAsia" w:eastAsia="宋体" w:cs="Times New Roman"/>
          <w:sz w:val="24"/>
          <w:szCs w:val="24"/>
          <w:highlight w:val="none"/>
        </w:rPr>
        <w:t xml:space="preserve">1、采购人信息</w:t>
      </w:r>
      <w:bookmarkEnd w:id="2"/>
      <w:r/>
      <w:bookmarkEnd w:id="3"/>
      <w:r/>
      <w:bookmarkEnd w:id="4"/>
      <w:r/>
      <w:bookmarkEnd w:id="5"/>
      <w:r/>
      <w:r/>
    </w:p>
    <w:p>
      <w:pPr>
        <w:ind w:firstLine="480"/>
        <w:jc w:val="left"/>
        <w:pageBreakBefore w:val="0"/>
        <w:spacing w:line="360" w:lineRule="auto"/>
        <w:widowControl w:val="off"/>
        <w:rPr>
          <w:rFonts w:hint="eastAsia" w:eastAsia="宋体" w:cs="Times New Roman"/>
          <w:sz w:val="24"/>
          <w:szCs w:val="24"/>
          <w:highlight w:val="none"/>
          <w:lang w:eastAsia="zh-CN"/>
        </w:rPr>
      </w:pPr>
      <w:r/>
      <w:bookmarkStart w:id="6" w:name="_Toc28359020"/>
      <w:r/>
      <w:bookmarkStart w:id="7" w:name="_Toc28359097"/>
      <w:r/>
      <w:bookmarkStart w:id="8" w:name="_Toc35393638"/>
      <w:r/>
      <w:bookmarkStart w:id="9" w:name="_Toc35393807"/>
      <w:r>
        <w:rPr>
          <w:rFonts w:hint="eastAsia" w:eastAsia="宋体" w:cs="Times New Roman"/>
          <w:sz w:val="24"/>
          <w:szCs w:val="24"/>
          <w:highlight w:val="none"/>
        </w:rPr>
        <w:t xml:space="preserve">名    称：</w:t>
      </w:r>
      <w:r>
        <w:rPr>
          <w:rFonts w:hint="eastAsia" w:cs="Times New Roman"/>
          <w:sz w:val="24"/>
          <w:szCs w:val="24"/>
          <w:highlight w:val="none"/>
          <w:lang w:eastAsia="zh-CN"/>
        </w:rPr>
        <w:t xml:space="preserve">连云港市连云区人民政府高公岛街道办事处</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eastAsia="宋体" w:cs="Times New Roman"/>
          <w:sz w:val="24"/>
          <w:szCs w:val="24"/>
          <w:highlight w:val="none"/>
        </w:rPr>
        <w:t xml:space="preserve">地    址：</w:t>
      </w:r>
      <w:bookmarkEnd w:id="6"/>
      <w:r/>
      <w:bookmarkEnd w:id="7"/>
      <w:r/>
      <w:bookmarkEnd w:id="8"/>
      <w:r/>
      <w:bookmarkEnd w:id="9"/>
      <w:r>
        <w:rPr>
          <w:rFonts w:hint="eastAsia" w:ascii="宋体" w:hAnsi="宋体" w:cs="宋体"/>
          <w:sz w:val="24"/>
          <w:szCs w:val="24"/>
          <w:highlight w:val="none"/>
          <w:lang w:val="en-US" w:eastAsia="zh-CN"/>
        </w:rPr>
        <w:t xml:space="preserve">江苏省连云港市连云区连云街</w:t>
      </w:r>
      <w:r>
        <w:rPr>
          <w:rFonts w:hint="eastAsia" w:ascii="宋体" w:hAnsi="宋体" w:eastAsia="宋体" w:cs="宋体"/>
          <w:sz w:val="24"/>
          <w:szCs w:val="24"/>
          <w:highlight w:val="none"/>
          <w:lang w:val="en-US" w:eastAsia="zh-CN"/>
        </w:rPr>
        <w:t xml:space="preserve">道胜利路115号</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bookmarkStart w:id="10" w:name="_Toc28359021"/>
      <w:r/>
      <w:bookmarkStart w:id="11" w:name="_Toc35393639"/>
      <w:r/>
      <w:bookmarkStart w:id="12" w:name="_Toc28359098"/>
      <w:r/>
      <w:bookmarkStart w:id="13" w:name="_Toc35393808"/>
      <w:r>
        <w:rPr>
          <w:rFonts w:hint="eastAsia" w:ascii="宋体" w:hAnsi="宋体" w:eastAsia="宋体" w:cs="宋体"/>
          <w:sz w:val="24"/>
          <w:szCs w:val="24"/>
          <w:highlight w:val="none"/>
          <w:lang w:val="en-US" w:eastAsia="zh-CN"/>
        </w:rPr>
        <w:t xml:space="preserve">联 系 人：万工</w:t>
      </w:r>
      <w:r/>
    </w:p>
    <w:p>
      <w:pPr>
        <w:ind w:firstLine="480"/>
        <w:jc w:val="left"/>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联系电话：0518-80327869 </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rPr>
        <w:t xml:space="preserve">2、采购代理机构信息</w:t>
      </w:r>
      <w:r/>
    </w:p>
    <w:p>
      <w:pPr>
        <w:ind w:firstLine="480"/>
        <w:jc w:val="left"/>
        <w:pageBreakBefore w:val="0"/>
        <w:spacing w:line="360" w:lineRule="auto"/>
        <w:widowControl w:val="off"/>
        <w:rPr>
          <w:rFonts w:hint="eastAsia" w:eastAsia="宋体" w:cs="Times New Roman"/>
          <w:sz w:val="24"/>
          <w:szCs w:val="24"/>
          <w:highlight w:val="none"/>
          <w:lang w:eastAsia="zh-CN"/>
        </w:rPr>
      </w:pPr>
      <w:r>
        <w:rPr>
          <w:rFonts w:hint="eastAsia" w:eastAsia="宋体" w:cs="Times New Roman"/>
          <w:sz w:val="24"/>
          <w:szCs w:val="24"/>
          <w:highlight w:val="none"/>
        </w:rPr>
        <w:t xml:space="preserve">名    称：</w:t>
      </w:r>
      <w:r>
        <w:rPr>
          <w:rFonts w:hint="eastAsia" w:cs="Times New Roman"/>
          <w:sz w:val="24"/>
          <w:szCs w:val="24"/>
          <w:highlight w:val="none"/>
          <w:lang w:eastAsia="zh-CN"/>
        </w:rPr>
        <w:t xml:space="preserve">江苏国衡工程咨询有限公司</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rPr>
        <w:t xml:space="preserve">地    址：连云港市海州区青圃路8号海州区盛世常宁科创园6号楼2楼</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rPr>
        <w:t xml:space="preserve">联 系 人：</w:t>
      </w:r>
      <w:r>
        <w:rPr>
          <w:rFonts w:hint="eastAsia" w:eastAsia="宋体" w:cs="Times New Roman"/>
          <w:sz w:val="24"/>
          <w:szCs w:val="24"/>
          <w:highlight w:val="none"/>
          <w:lang w:eastAsia="zh-CN"/>
        </w:rPr>
        <w:t xml:space="preserve">朱</w:t>
      </w:r>
      <w:r>
        <w:rPr>
          <w:rFonts w:hint="eastAsia" w:eastAsia="宋体" w:cs="Times New Roman"/>
          <w:sz w:val="24"/>
          <w:szCs w:val="24"/>
          <w:highlight w:val="none"/>
          <w:lang w:val="en-US" w:eastAsia="zh-CN"/>
        </w:rPr>
        <w:t xml:space="preserve">自亮</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rPr>
        <w:t xml:space="preserve">联系电话：17372937711</w:t>
      </w:r>
      <w:r>
        <w:rPr>
          <w:rFonts w:hint="eastAsia" w:eastAsia="宋体" w:cs="Times New Roman"/>
          <w:sz w:val="24"/>
          <w:szCs w:val="24"/>
          <w:highlight w:val="none"/>
          <w:lang w:val="en-US" w:eastAsia="zh-CN"/>
        </w:rPr>
        <w:t xml:space="preserve"> </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rPr>
        <w:t xml:space="preserve">3. 项目联系方式</w:t>
      </w:r>
      <w:bookmarkEnd w:id="10"/>
      <w:r/>
      <w:bookmarkEnd w:id="11"/>
      <w:r/>
      <w:bookmarkEnd w:id="12"/>
      <w:r/>
      <w:bookmarkEnd w:id="13"/>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rPr>
        <w:t xml:space="preserve">联 系 人：</w:t>
      </w:r>
      <w:r>
        <w:rPr>
          <w:rFonts w:hint="eastAsia" w:eastAsia="宋体" w:cs="Times New Roman"/>
          <w:sz w:val="24"/>
          <w:szCs w:val="24"/>
          <w:highlight w:val="none"/>
          <w:lang w:eastAsia="zh-CN"/>
        </w:rPr>
        <w:t xml:space="preserve">朱</w:t>
      </w:r>
      <w:r>
        <w:rPr>
          <w:rFonts w:hint="eastAsia" w:eastAsia="宋体" w:cs="Times New Roman"/>
          <w:sz w:val="24"/>
          <w:szCs w:val="24"/>
          <w:highlight w:val="none"/>
          <w:lang w:val="en-US" w:eastAsia="zh-CN"/>
        </w:rPr>
        <w:t xml:space="preserve">自亮</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rPr>
        <w:t xml:space="preserve">联系电话：17372937711</w:t>
      </w:r>
      <w:r>
        <w:rPr>
          <w:rFonts w:hint="eastAsia" w:eastAsia="宋体" w:cs="Times New Roman"/>
          <w:sz w:val="24"/>
          <w:szCs w:val="24"/>
          <w:highlight w:val="none"/>
          <w:lang w:val="en-US" w:eastAsia="zh-CN"/>
        </w:rPr>
        <w:t xml:space="preserve"> </w:t>
      </w:r>
      <w:r/>
    </w:p>
    <w:p>
      <w:pPr>
        <w:jc w:val="left"/>
        <w:widowControl/>
        <w:rPr>
          <w:rFonts w:ascii="黑体" w:hAnsi="黑体" w:eastAsia="黑体"/>
          <w:bCs/>
          <w:sz w:val="44"/>
          <w:szCs w:val="44"/>
          <w:highlight w:val="none"/>
        </w:rPr>
      </w:pPr>
      <w:r>
        <w:rPr>
          <w:rFonts w:ascii="黑体" w:hAnsi="黑体" w:eastAsia="黑体"/>
          <w:b/>
          <w:highlight w:val="none"/>
        </w:rPr>
        <w:br w:type="page" w:clear="all"/>
      </w:r>
      <w:r/>
    </w:p>
    <w:p>
      <w:pPr>
        <w:pStyle w:val="639"/>
        <w:ind w:firstLine="800"/>
        <w:jc w:val="center"/>
        <w:pageBreakBefore w:val="0"/>
        <w:spacing w:before="0" w:after="0" w:line="360" w:lineRule="auto"/>
        <w:widowControl w:val="off"/>
        <w:rPr>
          <w:rFonts w:hint="eastAsia" w:ascii="Arial" w:hAnsi="Arial" w:eastAsia="Arial" w:cs="Arial"/>
          <w:b/>
          <w:bCs/>
          <w:highlight w:val="none"/>
        </w:rPr>
      </w:pPr>
      <w:r/>
      <w:bookmarkStart w:id="14" w:name="_Toc13899"/>
      <w:r/>
      <w:bookmarkStart w:id="15" w:name="_Toc466"/>
      <w:r>
        <w:rPr>
          <w:rFonts w:hint="eastAsia" w:ascii="Arial" w:hAnsi="Arial" w:eastAsia="Arial" w:cs="Arial"/>
          <w:b/>
          <w:bCs/>
          <w:highlight w:val="none"/>
        </w:rPr>
        <w:t xml:space="preserve">第二章  投标人须知</w:t>
      </w:r>
      <w:bookmarkEnd w:id="14"/>
      <w:r/>
      <w:bookmarkEnd w:id="15"/>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一、总则</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1、采购方式</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1.1 本次招标采取公开招标方式，本招标文件仅适用于招标公告中所述项目。</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2、合格的投标人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2.1 满足招标公告中申请人的资格要求的规定。</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2.3 满足本招标文件全部实质性要求和条件的规定。</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2.4 符合上述条件的投标人应承担投标及履约过程应承担的全部责任与义务。</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3、适用法律</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3.1 本次招标及由此产生的合同受中华人民共和国有关的法律法规制约和保护。</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4、投标费用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4.1 投标人应自行承担所有与参与投标有关的费用，无论投标过程中的做法和结果如何，采购人和</w:t>
      </w:r>
      <w:r>
        <w:rPr>
          <w:rFonts w:hint="eastAsia"/>
          <w:sz w:val="24"/>
          <w:szCs w:val="24"/>
          <w:highlight w:val="none"/>
          <w:lang w:eastAsia="zh-CN"/>
        </w:rPr>
        <w:t xml:space="preserve">江苏国衡工程咨询有限公司</w:t>
      </w:r>
      <w:r>
        <w:rPr>
          <w:rFonts w:hint="eastAsia"/>
          <w:sz w:val="24"/>
          <w:szCs w:val="24"/>
          <w:highlight w:val="none"/>
        </w:rPr>
        <w:t xml:space="preserve">（以下简称</w:t>
      </w:r>
      <w:r>
        <w:rPr>
          <w:rFonts w:hint="eastAsia"/>
          <w:sz w:val="24"/>
          <w:szCs w:val="24"/>
          <w:highlight w:val="none"/>
          <w:lang w:eastAsia="zh-CN"/>
        </w:rPr>
        <w:t xml:space="preserve">采购代理机构</w:t>
      </w:r>
      <w:r>
        <w:rPr>
          <w:rFonts w:hint="eastAsia"/>
          <w:sz w:val="24"/>
          <w:szCs w:val="24"/>
          <w:highlight w:val="none"/>
        </w:rPr>
        <w:t xml:space="preserve">）在任何情况下均无义务和责任承担这些费用。</w:t>
      </w:r>
      <w:r/>
    </w:p>
    <w:p>
      <w:pPr>
        <w:ind w:firstLine="480"/>
        <w:jc w:val="left"/>
        <w:pageBreakBefore w:val="0"/>
        <w:spacing w:line="360" w:lineRule="auto"/>
        <w:widowControl w:val="off"/>
        <w:rPr>
          <w:rFonts w:hint="eastAsia" w:eastAsia="宋体"/>
          <w:sz w:val="24"/>
          <w:szCs w:val="24"/>
          <w:highlight w:val="none"/>
        </w:rPr>
      </w:pPr>
      <w:r>
        <w:rPr>
          <w:rFonts w:hint="eastAsia"/>
          <w:sz w:val="24"/>
          <w:szCs w:val="24"/>
          <w:highlight w:val="none"/>
        </w:rPr>
        <w:t xml:space="preserve">4.2 本项目采购代理费按“苏招协[2022]002”</w:t>
      </w:r>
      <w:r>
        <w:rPr>
          <w:rFonts w:hint="eastAsia"/>
          <w:sz w:val="24"/>
          <w:szCs w:val="24"/>
          <w:highlight w:val="none"/>
          <w:lang w:val="zh-CN" w:eastAsia="zh-CN"/>
        </w:rPr>
        <w:t xml:space="preserve">收费标准的70%计取</w:t>
      </w:r>
      <w:r>
        <w:rPr>
          <w:rFonts w:hint="eastAsia"/>
          <w:sz w:val="24"/>
          <w:szCs w:val="24"/>
          <w:highlight w:val="none"/>
        </w:rPr>
        <w:t xml:space="preserve">，由中标人在领取中标通知书时一次性支付，供应商在报价时应</w:t>
      </w:r>
      <w:r>
        <w:rPr>
          <w:rFonts w:hint="eastAsia" w:eastAsia="宋体"/>
          <w:sz w:val="24"/>
          <w:szCs w:val="24"/>
          <w:highlight w:val="none"/>
        </w:rPr>
        <w:t xml:space="preserve">综合考虑以上相关费用，不得单列。</w:t>
      </w:r>
      <w:r/>
    </w:p>
    <w:p>
      <w:pPr>
        <w:ind w:firstLine="480"/>
        <w:jc w:val="left"/>
        <w:pageBreakBefore w:val="0"/>
        <w:spacing w:line="360" w:lineRule="auto"/>
        <w:widowControl w:val="off"/>
        <w:rPr>
          <w:rFonts w:hint="eastAsia" w:eastAsia="宋体"/>
          <w:sz w:val="24"/>
          <w:szCs w:val="24"/>
          <w:highlight w:val="none"/>
          <w:lang w:val="en-US" w:eastAsia="zh-CN"/>
        </w:rPr>
      </w:pPr>
      <w:r>
        <w:rPr>
          <w:rFonts w:hint="eastAsia" w:eastAsia="宋体"/>
          <w:sz w:val="24"/>
          <w:szCs w:val="24"/>
          <w:highlight w:val="none"/>
          <w:lang w:val="en-US" w:eastAsia="zh-CN"/>
        </w:rPr>
        <w:t xml:space="preserve">注：</w:t>
      </w:r>
      <w:r>
        <w:rPr>
          <w:rFonts w:hint="eastAsia"/>
          <w:sz w:val="24"/>
          <w:szCs w:val="24"/>
          <w:highlight w:val="none"/>
        </w:rPr>
        <w:t xml:space="preserve">采</w:t>
      </w:r>
      <w:r>
        <w:rPr>
          <w:rFonts w:hint="eastAsia" w:eastAsia="宋体"/>
          <w:sz w:val="24"/>
          <w:szCs w:val="24"/>
          <w:highlight w:val="none"/>
        </w:rPr>
        <w:t xml:space="preserve">购代理费</w:t>
      </w:r>
      <w:r>
        <w:rPr>
          <w:rFonts w:hint="eastAsia" w:eastAsia="宋体"/>
          <w:sz w:val="24"/>
          <w:szCs w:val="24"/>
          <w:highlight w:val="none"/>
          <w:lang w:val="en-US" w:eastAsia="zh-CN"/>
        </w:rPr>
        <w:t xml:space="preserve">支付至江苏国衡工程咨询有限公司连云港分公司（收款信息如下）：</w:t>
      </w:r>
      <w:r/>
    </w:p>
    <w:p>
      <w:pPr>
        <w:ind w:firstLine="480"/>
        <w:jc w:val="left"/>
        <w:pageBreakBefore w:val="0"/>
        <w:spacing w:line="360" w:lineRule="auto"/>
        <w:widowControl w:val="off"/>
        <w:rPr>
          <w:rFonts w:hint="eastAsia" w:eastAsia="宋体"/>
          <w:sz w:val="24"/>
          <w:szCs w:val="24"/>
          <w:highlight w:val="none"/>
          <w:lang w:val="en-US" w:eastAsia="zh-CN"/>
        </w:rPr>
      </w:pPr>
      <w:r>
        <w:rPr>
          <w:rFonts w:hint="eastAsia" w:eastAsia="宋体"/>
          <w:sz w:val="24"/>
          <w:szCs w:val="24"/>
          <w:highlight w:val="none"/>
          <w:lang w:val="en-US" w:eastAsia="zh-CN"/>
        </w:rPr>
        <w:t xml:space="preserve">名称:江苏国衡工程咨询有限公司连云港分公司</w:t>
      </w:r>
      <w:r/>
    </w:p>
    <w:p>
      <w:pPr>
        <w:ind w:firstLine="480"/>
        <w:jc w:val="left"/>
        <w:pageBreakBefore w:val="0"/>
        <w:spacing w:line="360" w:lineRule="auto"/>
        <w:widowControl w:val="off"/>
        <w:rPr>
          <w:rFonts w:hint="eastAsia" w:eastAsia="宋体"/>
          <w:sz w:val="24"/>
          <w:szCs w:val="24"/>
          <w:highlight w:val="none"/>
          <w:lang w:val="en-US" w:eastAsia="zh-CN"/>
        </w:rPr>
      </w:pPr>
      <w:r>
        <w:rPr>
          <w:rFonts w:hint="eastAsia" w:eastAsia="宋体"/>
          <w:sz w:val="24"/>
          <w:szCs w:val="24"/>
          <w:highlight w:val="none"/>
          <w:lang w:val="en-US" w:eastAsia="zh-CN"/>
        </w:rPr>
        <w:t xml:space="preserve">统一信用代码:91320706MA7FCLHL65</w:t>
      </w:r>
      <w:r/>
    </w:p>
    <w:p>
      <w:pPr>
        <w:ind w:firstLine="480"/>
        <w:jc w:val="left"/>
        <w:pageBreakBefore w:val="0"/>
        <w:spacing w:line="360" w:lineRule="auto"/>
        <w:widowControl w:val="off"/>
        <w:rPr>
          <w:rFonts w:hint="eastAsia" w:eastAsia="宋体"/>
          <w:sz w:val="24"/>
          <w:szCs w:val="24"/>
          <w:highlight w:val="none"/>
          <w:lang w:val="en-US" w:eastAsia="zh-CN"/>
        </w:rPr>
      </w:pPr>
      <w:r>
        <w:rPr>
          <w:rFonts w:hint="eastAsia" w:eastAsia="宋体"/>
          <w:sz w:val="24"/>
          <w:szCs w:val="24"/>
          <w:highlight w:val="none"/>
          <w:lang w:val="en-US" w:eastAsia="zh-CN"/>
        </w:rPr>
        <w:t xml:space="preserve">开户行及账号:中国银行连云港万润支行527477383155</w:t>
      </w:r>
      <w:r/>
    </w:p>
    <w:p>
      <w:pPr>
        <w:ind w:firstLine="480"/>
        <w:jc w:val="left"/>
        <w:pageBreakBefore w:val="0"/>
        <w:spacing w:line="360" w:lineRule="auto"/>
        <w:widowControl w:val="off"/>
        <w:rPr>
          <w:rFonts w:hint="eastAsia" w:eastAsia="宋体"/>
          <w:sz w:val="24"/>
          <w:szCs w:val="24"/>
          <w:highlight w:val="none"/>
        </w:rPr>
      </w:pPr>
      <w:r>
        <w:rPr>
          <w:rFonts w:hint="eastAsia" w:eastAsia="宋体"/>
          <w:sz w:val="24"/>
          <w:szCs w:val="24"/>
          <w:highlight w:val="none"/>
          <w:lang w:val="en-US" w:eastAsia="zh-CN"/>
        </w:rPr>
        <w:t xml:space="preserve">银行代码:104307004037</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5、招标文件的约束力</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5.1 投标人一旦参与本项目采购活动，即被认为接受了本招标文件的规定和约束。</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二、招标文件</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6、招标文件的构成</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6.1 招标文件由以下部分构成：</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（1）投标邀请</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（2）投标人须知</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（3）合同文本</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（4）采购需求</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（5）评标方法与评标标准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（6）投标文件格式</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请仔细检查招标文件是否齐全，如有缺漏请立即与</w:t>
      </w:r>
      <w:r>
        <w:rPr>
          <w:rFonts w:hint="eastAsia"/>
          <w:sz w:val="24"/>
          <w:szCs w:val="24"/>
          <w:highlight w:val="none"/>
          <w:lang w:eastAsia="zh-CN"/>
        </w:rPr>
        <w:t xml:space="preserve">采购代理机构</w:t>
      </w:r>
      <w:r>
        <w:rPr>
          <w:rFonts w:hint="eastAsia"/>
          <w:sz w:val="24"/>
          <w:szCs w:val="24"/>
          <w:highlight w:val="none"/>
        </w:rPr>
        <w:t xml:space="preserve">联系解决。</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7、招标文件的澄清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7.1 任何要求对招标文件进行澄清的投标人，应在投标截止时间十日前按招标公告中的通讯地址，以书面形式通知采购人或者</w:t>
      </w:r>
      <w:r>
        <w:rPr>
          <w:rFonts w:hint="eastAsia"/>
          <w:sz w:val="24"/>
          <w:szCs w:val="24"/>
          <w:highlight w:val="none"/>
          <w:lang w:eastAsia="zh-CN"/>
        </w:rPr>
        <w:t xml:space="preserve">采购代理机构</w:t>
      </w:r>
      <w:r>
        <w:rPr>
          <w:rFonts w:hint="eastAsia"/>
          <w:sz w:val="24"/>
          <w:szCs w:val="24"/>
          <w:highlight w:val="none"/>
        </w:rPr>
        <w:t xml:space="preserve">。</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8、招标文件的修改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8.1 在投标截止时间前，采购人和</w:t>
      </w:r>
      <w:r>
        <w:rPr>
          <w:rFonts w:hint="eastAsia"/>
          <w:sz w:val="24"/>
          <w:szCs w:val="24"/>
          <w:highlight w:val="none"/>
          <w:lang w:eastAsia="zh-CN"/>
        </w:rPr>
        <w:t xml:space="preserve">采购代理机构</w:t>
      </w:r>
      <w:r>
        <w:rPr>
          <w:rFonts w:hint="eastAsia"/>
          <w:sz w:val="24"/>
          <w:szCs w:val="24"/>
          <w:highlight w:val="none"/>
        </w:rPr>
        <w:t xml:space="preserve">可以对招标文件进行修改。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8.2 采购人和</w:t>
      </w:r>
      <w:r>
        <w:rPr>
          <w:rFonts w:hint="eastAsia"/>
          <w:sz w:val="24"/>
          <w:szCs w:val="24"/>
          <w:highlight w:val="none"/>
          <w:lang w:eastAsia="zh-CN"/>
        </w:rPr>
        <w:t xml:space="preserve">采购代理机构</w:t>
      </w:r>
      <w:r>
        <w:rPr>
          <w:rFonts w:hint="eastAsia"/>
          <w:sz w:val="24"/>
          <w:szCs w:val="24"/>
          <w:highlight w:val="none"/>
        </w:rPr>
        <w:t xml:space="preserve">有权按照法定的要求推迟投标截止时间和开标时间。</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8.3 招标文件的修改将在江苏政府采购网公布，补充文件将作为招标文件的组成部分，并对投标人具有约束力。</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三、投标文件编制</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9、投标文件编写注意事项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10、投标文件的语言及度量衡单位</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10.1 除专用术语外，投标人提交的投标文件以及投标人与采购人和</w:t>
      </w:r>
      <w:r>
        <w:rPr>
          <w:rFonts w:hint="eastAsia"/>
          <w:sz w:val="24"/>
          <w:szCs w:val="24"/>
          <w:highlight w:val="none"/>
          <w:lang w:eastAsia="zh-CN"/>
        </w:rPr>
        <w:t xml:space="preserve">采购代理机构</w:t>
      </w:r>
      <w:r>
        <w:rPr>
          <w:rFonts w:hint="eastAsia"/>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10.2 除技术性能另有规定外，投标文件所使用的度量衡单位，均须采用国家法定计量单位。</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11、投标文件的构成</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11.3 特别提醒投标人，混乱的编排导致投标文件被误读或评标委员会（以下简称评委会）查找不到有效文件是投标人的风险。</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12、证明投标人及投标标的符合招标文件规定的文件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12.1 投标人应按照招标文件要求提交证明文件，证明其及投标标的符合招标文件规定。</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12.2 招标文件对证明文件无明确形式要求的，证明文件可以以文字资料、图纸和数据等形式提交。</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12.3 投标人委托代理时应当提交授权委托书，请按招标文件第六章给定格式及要求填写并附法定代表人（单位负责人）与委托代理人身份证明。</w:t>
      </w:r>
      <w:r/>
    </w:p>
    <w:p>
      <w:pPr>
        <w:pStyle w:val="831"/>
        <w:ind w:firstLine="562"/>
        <w:jc w:val="left"/>
        <w:pageBreakBefore w:val="0"/>
        <w:spacing w:before="0" w:after="0" w:line="360" w:lineRule="auto"/>
        <w:widowControl w:val="off"/>
        <w:rPr>
          <w:highlight w:val="none"/>
        </w:rPr>
      </w:pPr>
      <w:r>
        <w:rPr>
          <w:rFonts w:hint="eastAsia"/>
          <w:sz w:val="28"/>
          <w:szCs w:val="28"/>
          <w:highlight w:val="none"/>
        </w:rPr>
        <w:t xml:space="preserve">13、投标分项报价表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（1）投标的货物总价；</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（2）货物的标准附件、备品备件、专用工具、运输、装卸等各种费用；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（3）必要的保险费用和各项税金；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（4）投标总价要求包含安装维保费用。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13.2 投标人应根据投标报价要求在投标分项报价表中列明各项投标单价、总价等，未全部列示的作无效响应处理。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13.3 投标文件中的单价和总价无特殊规定的采用人民币报价，以元为单位标注。招标文件中另有规定的按规定执行。</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14、技术要求响应及偏离表、商务要求响应及偏离表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14.2 投标人可在投标文件中提供认为需要的其他技术文件或说明。</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15、服务承诺、培训计划、人员安排及其他</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15.2 投标人应根据招标文件要求提供培训计划、人员安排等。</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15.3 投标人应根据招标文件要求提供所投标的的主要组成部分、功能设计、实现思路及关键技术等。</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16、投标函和开标一览表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16.1 投标人应按照招标文件提供的格式完整、正确填写投标函、开标一览表。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17、投标有效期</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widowControl w:val="off"/>
        <w:rPr>
          <w:color w:val="ff0000"/>
          <w:sz w:val="24"/>
          <w:szCs w:val="24"/>
          <w:highlight w:val="none"/>
        </w:rPr>
      </w:pPr>
      <w:r>
        <w:rPr>
          <w:rFonts w:hint="eastAsia"/>
          <w:sz w:val="24"/>
          <w:szCs w:val="24"/>
          <w:highlight w:val="none"/>
        </w:rPr>
        <w:t xml:space="preserve">17.2 在特殊情况下（法律法规另有规定的除外），经监管部门批准后，</w:t>
      </w:r>
      <w:r>
        <w:rPr>
          <w:rFonts w:hint="eastAsia"/>
          <w:sz w:val="24"/>
          <w:szCs w:val="24"/>
          <w:highlight w:val="none"/>
          <w:lang w:eastAsia="zh-CN"/>
        </w:rPr>
        <w:t xml:space="preserve">采购代理机构</w:t>
      </w:r>
      <w:r>
        <w:rPr>
          <w:rFonts w:hint="eastAsia"/>
          <w:sz w:val="24"/>
          <w:szCs w:val="24"/>
          <w:highlight w:val="none"/>
        </w:rPr>
        <w:t xml:space="preserve">于原投标有效期满之前可向投标人提出延长投标有效期的要求。这种要求与答复均应采用书面形式。投标人可以拒绝</w:t>
      </w:r>
      <w:r>
        <w:rPr>
          <w:rFonts w:hint="eastAsia"/>
          <w:sz w:val="24"/>
          <w:szCs w:val="24"/>
          <w:highlight w:val="none"/>
          <w:lang w:eastAsia="zh-CN"/>
        </w:rPr>
        <w:t xml:space="preserve">采购代理机构</w:t>
      </w:r>
      <w:r>
        <w:rPr>
          <w:rFonts w:hint="eastAsia"/>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四、投标文件递交</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18、电子投标文件的递交</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18.1 投标人应当按照《操作手册》规定，在投标截止时间前制作并递交（上传）电子投标文件。</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19、投标截止时间</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19.1 投标人递交（上传）电子投标文件的时间不得迟于招标公告中规定的投标截止时间。</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19.2 采购人和</w:t>
      </w:r>
      <w:r>
        <w:rPr>
          <w:rFonts w:hint="eastAsia"/>
          <w:sz w:val="24"/>
          <w:szCs w:val="24"/>
          <w:highlight w:val="none"/>
          <w:lang w:eastAsia="zh-CN"/>
        </w:rPr>
        <w:t xml:space="preserve">采购代理机构</w:t>
      </w:r>
      <w:r>
        <w:rPr>
          <w:rFonts w:hint="eastAsia"/>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20、投标文件的拒收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20.1 </w:t>
      </w:r>
      <w:r>
        <w:rPr>
          <w:rFonts w:hint="eastAsia"/>
          <w:sz w:val="24"/>
          <w:szCs w:val="24"/>
          <w:highlight w:val="none"/>
          <w:lang w:eastAsia="zh-CN"/>
        </w:rPr>
        <w:t xml:space="preserve">采购代理机构</w:t>
      </w:r>
      <w:r>
        <w:rPr>
          <w:rFonts w:hint="eastAsia"/>
          <w:sz w:val="24"/>
          <w:szCs w:val="24"/>
          <w:highlight w:val="none"/>
        </w:rPr>
        <w:t xml:space="preserve">拒绝接收在招标文件规定的投标截止时间后递交（上传）的任何投标文件。</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21、投标文件的撤回和修改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21.3 在投标截止时间至招标文件规定的投标有效期满之间的这段时间内，投标人不得撤回其投标。</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五、开标与评标</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22、开标</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22.1 </w:t>
      </w:r>
      <w:r>
        <w:rPr>
          <w:rFonts w:hint="eastAsia"/>
          <w:sz w:val="24"/>
          <w:szCs w:val="24"/>
          <w:highlight w:val="none"/>
          <w:lang w:eastAsia="zh-CN"/>
        </w:rPr>
        <w:t xml:space="preserve">采购代理机构</w:t>
      </w:r>
      <w:r>
        <w:rPr>
          <w:rFonts w:hint="eastAsia"/>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22.2 开标仪式由</w:t>
      </w:r>
      <w:r>
        <w:rPr>
          <w:rFonts w:hint="eastAsia"/>
          <w:sz w:val="24"/>
          <w:szCs w:val="24"/>
          <w:highlight w:val="none"/>
          <w:lang w:eastAsia="zh-CN"/>
        </w:rPr>
        <w:t xml:space="preserve">采购代理机构</w:t>
      </w:r>
      <w:r>
        <w:rPr>
          <w:rFonts w:hint="eastAsia"/>
          <w:sz w:val="24"/>
          <w:szCs w:val="24"/>
          <w:highlight w:val="none"/>
        </w:rPr>
        <w:t xml:space="preserve">组织。“苏采云”系统将自动对项目进行开标，并宣布各投标人名称和投标价格。</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22.5 投标人未参加开标的，视同认可开标结果。</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22.6 投标人在开标、评标全过程中应保持通讯畅通，及时登录“苏采云”系统查阅、答复相关信息，并安排专人与</w:t>
      </w:r>
      <w:r>
        <w:rPr>
          <w:rFonts w:hint="eastAsia"/>
          <w:sz w:val="24"/>
          <w:szCs w:val="24"/>
          <w:highlight w:val="none"/>
          <w:lang w:eastAsia="zh-CN"/>
        </w:rPr>
        <w:t xml:space="preserve">采购代理机构</w:t>
      </w:r>
      <w:r>
        <w:rPr>
          <w:rFonts w:hint="eastAsia"/>
          <w:sz w:val="24"/>
          <w:szCs w:val="24"/>
          <w:highlight w:val="none"/>
        </w:rPr>
        <w:t xml:space="preserve">及评委会联系。</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23、评标委员会</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23.1 开标后，</w:t>
      </w:r>
      <w:r>
        <w:rPr>
          <w:rFonts w:hint="eastAsia"/>
          <w:sz w:val="24"/>
          <w:szCs w:val="24"/>
          <w:highlight w:val="none"/>
          <w:lang w:eastAsia="zh-CN"/>
        </w:rPr>
        <w:t xml:space="preserve">采购代理机构</w:t>
      </w:r>
      <w:r>
        <w:rPr>
          <w:rFonts w:hint="eastAsia"/>
          <w:sz w:val="24"/>
          <w:szCs w:val="24"/>
          <w:highlight w:val="none"/>
        </w:rPr>
        <w:t xml:space="preserve">将组织评委会进行评标。</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23.3 评委会按照采购文件规定的评审程序、评审方法和评审标准进行独立评审并确定中标候选人。</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24、评标过程的保密与公正</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24.1 凡是与审查、澄清、评价和比较投标的有关资料以及授标建议等，采购人、评审专家、</w:t>
      </w:r>
      <w:r>
        <w:rPr>
          <w:rFonts w:hint="eastAsia"/>
          <w:sz w:val="24"/>
          <w:szCs w:val="24"/>
          <w:highlight w:val="none"/>
          <w:lang w:eastAsia="zh-CN"/>
        </w:rPr>
        <w:t xml:space="preserve">采购代理机构</w:t>
      </w:r>
      <w:r>
        <w:rPr>
          <w:rFonts w:hint="eastAsia"/>
          <w:sz w:val="24"/>
          <w:szCs w:val="24"/>
          <w:highlight w:val="none"/>
        </w:rPr>
        <w:t xml:space="preserve">均不得向投标人或与评标无关的其他人员透露。</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24.2 在评标过程中，投标人不得以任何行为影响评标过程，否则其投标文件将被作为无效投标文件。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24.3 </w:t>
      </w:r>
      <w:r>
        <w:rPr>
          <w:rFonts w:hint="eastAsia"/>
          <w:sz w:val="24"/>
          <w:szCs w:val="24"/>
          <w:highlight w:val="none"/>
          <w:lang w:eastAsia="zh-CN"/>
        </w:rPr>
        <w:t xml:space="preserve">采购代理机构</w:t>
      </w:r>
      <w:r>
        <w:rPr>
          <w:rFonts w:hint="eastAsia"/>
          <w:sz w:val="24"/>
          <w:szCs w:val="24"/>
          <w:highlight w:val="none"/>
        </w:rPr>
        <w:t xml:space="preserve">和评委会不向未中标的投标人解释未中标原因，也不公布评标过程中的相关细节。</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24.4 采用综合评分法的项目，未中标的投标人可于中标结果公告期限届满之日起通过“苏采云”系统查看自己的评审得分及排序情况。</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25、投标文件的澄清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评委会并非对每个投标人都提出澄清、说明或者补正要求。</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25.3 接到评委会澄清、说明或者补正要求的投标人如未按要求响应，其风险由投标人自行承担。</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26、对投标文件的审查</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26.1 投标文件审查分为资格审查和符合性审查。</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widowControl w:val="off"/>
        <w:rPr>
          <w:color w:val="000000"/>
          <w:sz w:val="24"/>
          <w:szCs w:val="24"/>
          <w:highlight w:val="none"/>
        </w:rP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pageBreakBefore w:val="0"/>
        <w:spacing w:line="360" w:lineRule="auto"/>
        <w:widowControl w:val="off"/>
        <w:rPr>
          <w:b w:val="0"/>
          <w:bCs w:val="0"/>
          <w:color w:val="000000"/>
          <w:sz w:val="24"/>
          <w:szCs w:val="24"/>
          <w:highlight w:val="none"/>
        </w:rP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000000"/>
          <w:sz w:val="24"/>
          <w:szCs w:val="24"/>
          <w:highlight w:val="none"/>
        </w:rPr>
        <w:t xml:space="preserve">要求</w:t>
      </w:r>
      <w:r>
        <w:rPr>
          <w:rFonts w:hint="eastAsia"/>
          <w:b w:val="0"/>
          <w:bCs w:val="0"/>
          <w:color w:val="000000"/>
          <w:sz w:val="24"/>
          <w:szCs w:val="24"/>
          <w:highlight w:val="none"/>
        </w:rPr>
        <w:t xml:space="preserve">。</w:t>
      </w:r>
      <w:r>
        <w:rPr>
          <w:rFonts w:hint="eastAsia" w:ascii="Calibri" w:hAnsi="Calibri" w:eastAsia="宋体" w:cs="Times New Roman"/>
          <w:b w:val="0"/>
          <w:bCs w:val="0"/>
          <w:color w:val="000000"/>
          <w:sz w:val="24"/>
          <w:szCs w:val="24"/>
          <w:highlight w:val="none"/>
        </w:rPr>
        <w:t xml:space="preserve">实质性响应是与招标文件要求的全部实质性</w:t>
      </w:r>
      <w:r>
        <w:rPr>
          <w:rFonts w:hint="eastAsia"/>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相符</w:t>
      </w:r>
      <w:r>
        <w:rPr>
          <w:rFonts w:hint="eastAsia"/>
          <w:b w:val="0"/>
          <w:bCs w:val="0"/>
          <w:color w:val="000000"/>
          <w:sz w:val="24"/>
          <w:szCs w:val="24"/>
          <w:highlight w:val="none"/>
        </w:rPr>
        <w:t xml:space="preserve">，</w:t>
      </w:r>
      <w:r>
        <w:rPr>
          <w:rFonts w:ascii="Calibri" w:hAnsi="Calibri" w:eastAsia="宋体" w:cs="Times New Roman"/>
          <w:b w:val="0"/>
          <w:bCs w:val="0"/>
          <w:color w:val="000000"/>
          <w:sz w:val="24"/>
          <w:szCs w:val="24"/>
          <w:highlight w:val="none"/>
        </w:rPr>
        <w:t xml:space="preserve">且</w:t>
      </w:r>
      <w:r>
        <w:rPr>
          <w:rFonts w:hint="eastAsia"/>
          <w:b w:val="0"/>
          <w:bCs w:val="0"/>
          <w:color w:val="000000"/>
          <w:sz w:val="24"/>
          <w:szCs w:val="24"/>
          <w:highlight w:val="none"/>
        </w:rPr>
        <w:t xml:space="preserve">与招标文件</w:t>
      </w:r>
      <w:r>
        <w:rPr>
          <w:rFonts w:hint="eastAsia" w:ascii="Calibri" w:hAnsi="Calibri" w:eastAsia="宋体" w:cs="Times New Roman"/>
          <w:b w:val="0"/>
          <w:bCs w:val="0"/>
          <w:color w:val="000000"/>
          <w:sz w:val="24"/>
          <w:szCs w:val="24"/>
          <w:highlight w:val="none"/>
        </w:rPr>
        <w:t xml:space="preserve">的</w:t>
      </w:r>
      <w:r>
        <w:rPr>
          <w:rFonts w:ascii="Calibri" w:hAnsi="Calibri" w:eastAsia="宋体" w:cs="Times New Roman"/>
          <w:b w:val="0"/>
          <w:bCs w:val="0"/>
          <w:color w:val="000000"/>
          <w:sz w:val="24"/>
          <w:szCs w:val="24"/>
          <w:highlight w:val="none"/>
        </w:rPr>
        <w:t xml:space="preserve">其余非实质性</w:t>
      </w:r>
      <w:r>
        <w:rPr>
          <w:b w:val="0"/>
          <w:bCs w:val="0"/>
          <w:color w:val="000000"/>
          <w:sz w:val="24"/>
          <w:szCs w:val="24"/>
          <w:highlight w:val="none"/>
        </w:rPr>
        <w:t xml:space="preserve">要求和条件</w:t>
      </w:r>
      <w:r>
        <w:rPr>
          <w:rFonts w:hint="eastAsia" w:ascii="Calibri" w:hAnsi="Calibri" w:eastAsia="宋体" w:cs="Times New Roman"/>
          <w:b w:val="0"/>
          <w:bCs w:val="0"/>
          <w:color w:val="000000"/>
          <w:sz w:val="24"/>
          <w:szCs w:val="24"/>
          <w:highlight w:val="none"/>
        </w:rPr>
        <w:t xml:space="preserve">没有重大偏离。</w:t>
      </w:r>
      <w:r/>
    </w:p>
    <w:p>
      <w:pPr>
        <w:ind w:firstLine="480"/>
        <w:jc w:val="left"/>
        <w:pageBreakBefore w:val="0"/>
        <w:spacing w:line="360" w:lineRule="auto"/>
        <w:widowControl w:val="off"/>
        <w:rPr>
          <w:rFonts w:hint="eastAsia"/>
          <w:b w:val="0"/>
          <w:bCs w:val="0"/>
          <w:color w:val="000000"/>
          <w:sz w:val="24"/>
          <w:szCs w:val="24"/>
          <w:highlight w:val="none"/>
        </w:rPr>
      </w:pPr>
      <w:r>
        <w:rPr>
          <w:rFonts w:hint="eastAsia"/>
          <w:b w:val="0"/>
          <w:bCs w:val="0"/>
          <w:color w:val="000000"/>
          <w:sz w:val="24"/>
          <w:szCs w:val="24"/>
          <w:highlight w:val="none"/>
        </w:rPr>
        <w:t xml:space="preserve">未通过资格审查或符合性审查的投标人，将通过“苏采云”系统中告知其未通过的原因，评审结束后，将不再告知。</w:t>
      </w:r>
      <w:r/>
    </w:p>
    <w:p>
      <w:pPr>
        <w:ind w:firstLine="480"/>
        <w:jc w:val="left"/>
        <w:pageBreakBefore w:val="0"/>
        <w:spacing w:line="360" w:lineRule="auto"/>
        <w:widowControl w:val="off"/>
        <w:rPr>
          <w:color w:val="000000"/>
          <w:sz w:val="24"/>
          <w:szCs w:val="24"/>
          <w:highlight w:val="none"/>
        </w:rPr>
      </w:pPr>
      <w:r>
        <w:rPr>
          <w:rFonts w:hint="eastAsia"/>
          <w:b w:val="0"/>
          <w:bCs w:val="0"/>
          <w:color w:val="000000"/>
          <w:sz w:val="24"/>
          <w:szCs w:val="24"/>
          <w:highlight w:val="none"/>
        </w:rPr>
        <w:t xml:space="preserve">26.2 </w:t>
      </w:r>
      <w:r>
        <w:rPr>
          <w:rFonts w:hint="eastAsia" w:ascii="Calibri" w:hAnsi="Calibri" w:eastAsia="宋体" w:cs="宋体"/>
          <w:b w:val="0"/>
          <w:bCs w:val="0"/>
          <w:color w:val="000000"/>
          <w:sz w:val="24"/>
          <w:szCs w:val="24"/>
          <w:highlight w:val="none"/>
        </w:rPr>
        <w:t xml:space="preserve">所谓重大偏离</w:t>
      </w:r>
      <w:r>
        <w:rPr>
          <w:rFonts w:ascii="宋体" w:hAnsi="宋体" w:eastAsia="宋体" w:cs="Times New Roman"/>
          <w:b w:val="0"/>
          <w:bCs w:val="0"/>
          <w:color w:val="000000"/>
          <w:sz w:val="24"/>
          <w:highlight w:val="none"/>
        </w:rPr>
        <w:t xml:space="preserve">是指</w:t>
      </w:r>
      <w:r>
        <w:rPr>
          <w:rFonts w:hint="eastAsia" w:ascii="Calibri" w:hAnsi="Calibri" w:eastAsia="宋体" w:cs="宋体"/>
          <w:b w:val="0"/>
          <w:bCs w:val="0"/>
          <w:color w:val="000000"/>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000000"/>
          <w:sz w:val="24"/>
          <w:szCs w:val="24"/>
          <w:highlight w:val="none"/>
        </w:rPr>
        <w:t xml:space="preserve">应性只根据投标文件本身的内容，而不寻求外部的证据。</w:t>
      </w:r>
      <w:r/>
    </w:p>
    <w:p>
      <w:pPr>
        <w:ind w:firstLine="480"/>
        <w:jc w:val="left"/>
        <w:pageBreakBefore w:val="0"/>
        <w:spacing w:line="360" w:lineRule="auto"/>
        <w:widowControl w:val="off"/>
        <w:rPr>
          <w:sz w:val="24"/>
          <w:szCs w:val="24"/>
          <w:highlight w:val="none"/>
        </w:rP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没有响应招标文件的要求，评委会将予以拒绝，投标人不得通过修改或撤销不符合要求的偏离而使其投标成为实质性响应的投标。</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（1）投标文件中开标一览表内容与投标文件中相应内容不一致的，以开标一览表为准。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（2）大写金额和小写金额不一致的，以大写金额为准。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（3）单价金额小数点或者百分比有明显错位的，以开标一览表的总价为准，并修改单价。</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（4）总价金额与按单价汇总金额不一致的，以单价金额计算结果为准。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同时出现两种以上错误的，按照前款规定的顺序修正。</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widowControl w:val="off"/>
        <w:rPr>
          <w:rFonts w:hint="eastAsia" w:eastAsia="宋体" w:cs="Times New Roman"/>
          <w:sz w:val="24"/>
          <w:szCs w:val="24"/>
          <w:highlight w:val="none"/>
        </w:rPr>
      </w:pPr>
      <w:r>
        <w:rPr>
          <w:rFonts w:hint="eastAsia"/>
          <w:sz w:val="24"/>
          <w:szCs w:val="24"/>
          <w:highlight w:val="none"/>
        </w:rPr>
        <w:t xml:space="preserve">非单一产品采购项目，招标文件中将载明核心产品。多家投标人提供的核心产品品牌相同的，按前两款规定处理</w:t>
      </w:r>
      <w:r>
        <w:rPr>
          <w:rFonts w:hint="eastAsia" w:eastAsia="宋体" w:cs="Times New Roman"/>
          <w:sz w:val="24"/>
          <w:szCs w:val="24"/>
          <w:highlight w:val="none"/>
        </w:rPr>
        <w:t xml:space="preserve">。</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rPr>
        <w:t xml:space="preserve">26.7</w:t>
      </w:r>
      <w:r>
        <w:rPr>
          <w:rFonts w:hint="eastAsia" w:eastAsia="宋体" w:cs="Times New Roman"/>
          <w:sz w:val="24"/>
          <w:szCs w:val="24"/>
          <w:highlight w:val="none"/>
          <w:lang w:val="en-US" w:eastAsia="zh-CN"/>
        </w:rPr>
        <w:t xml:space="preserve">本项目执行连财购[2026]7号文《关于推动解决政府采购异常低价问题的通知》采购人应当在采购文件中明确，政府采购评审中出现下列情形之一的，评审委员会应当启动异常低价投标（响应）审查程序：</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（3）投标（响应）报价低于采购项目最高限价45%的，即投标（响应）报价&lt;采购项目最高限价×45%；</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（4）评审委员会基于专业判断，认为供应商报价过低，有可能影响产品质量或者不能诚信履约的其他情形。</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相关法律法规对供应商报价有规定的，从其规定。</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rPr>
        <w:t xml:space="preserve">评委会将通过“苏采云”系统要求其在合理的时间内提供书面说明、证明材料。未通过资格审查或符合性审查的投标人，将通过“苏采云”系统中告知其未通过的原因，评审结束后，将不再告知。</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27、无效投标条款和废标条款</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27.1 无效投标条款：</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（1）投标人未按照招标文件要求递交（上传）电子投标文件的。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（2）投标人在“苏采云”系统规定的时间内未成功解密电子投标文件的。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（3）投标人不具备招标文件中规定的资格要求的。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（4）投标人被信用中国网站（www.creditchina.gov.cn）、中国政府采购网（www.ccgp.gov.cn）列入失信被执行人、重大税收违法案件当事人名单、政府采购严重违法失信行为记录名单的</w:t>
      </w:r>
      <w:r>
        <w:rPr>
          <w:rFonts w:hint="eastAsia"/>
          <w:sz w:val="24"/>
          <w:szCs w:val="24"/>
          <w:highlight w:val="none"/>
          <w:lang w:val="en-US" w:eastAsia="zh-CN"/>
        </w:rPr>
        <w:t xml:space="preserve">投标人</w:t>
      </w:r>
      <w:r>
        <w:rPr>
          <w:rFonts w:hint="eastAsia"/>
          <w:sz w:val="24"/>
          <w:szCs w:val="24"/>
          <w:highlight w:val="none"/>
        </w:rPr>
        <w:t xml:space="preserve">。</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（5）投标人提交两个（含两个）以上不同的投标报价的。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（6）投标人的报价超过了采购预算或者最高限价的。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（10）投标人未通过符合性审查的。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（11）投标文件含有采购人不能接受的附加条件的。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（12）投标文件未按照招标文件要求加盖公章（CA电子公章）的。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（13）其他法律、法规及本招标文件规定的属于无效投标的情形。</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27.2 有下列情形之一的，视为投标人串通投标，投标无效：</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（1）不同投标人的投标文件由同一单位或者个人编制。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（2）不同投标人委托同一单位或者个人办理投标事宜。</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（3）不同投标人的投标文件载明的项目管理成员或者联系人员为同一人。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（4）不同投标人的投标文件异常一致或者投标报价呈规律性差异。</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（5）不同投标人的投标文件相互混装。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27.3 废标条款：</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（1）因“苏采云”系统故障原因造成开标不成功的。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（3）符合专业条件的供应商或者对招标文件作实质响应的供应商不足三家的。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（4）出现影响采购公正的违法、违规行为的。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（5）因重大变故，采购任务取消的。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六、定标</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28、确定中标单位</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28.1 中标候选人的选取原则和数量详见招标文件第五章规定。 </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28.2 采购人应根据评委会推荐的中标候选人确定中标人。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28.3 </w:t>
      </w:r>
      <w:r>
        <w:rPr>
          <w:rFonts w:hint="eastAsia"/>
          <w:sz w:val="24"/>
          <w:szCs w:val="24"/>
          <w:highlight w:val="none"/>
          <w:lang w:eastAsia="zh-CN"/>
        </w:rPr>
        <w:t xml:space="preserve">采购代理机构</w:t>
      </w:r>
      <w:r>
        <w:rPr>
          <w:rFonts w:hint="eastAsia"/>
          <w:sz w:val="24"/>
          <w:szCs w:val="24"/>
          <w:highlight w:val="none"/>
        </w:rPr>
        <w:t xml:space="preserve">将在江苏政府采购网发布中标公告，公告期限为1个工作日。</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28.4 若有充分证据证明，中标人存在下列情形之一的，一经查实，将被取消中标资格：</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（1）提供虚假材料谋取中标、成交的。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（2）采取不正当手段诋毁、排挤其他供应商的。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（3）与采购人、其他供应商或者</w:t>
      </w:r>
      <w:r>
        <w:rPr>
          <w:rFonts w:hint="eastAsia"/>
          <w:sz w:val="24"/>
          <w:szCs w:val="24"/>
          <w:highlight w:val="none"/>
          <w:lang w:eastAsia="zh-CN"/>
        </w:rPr>
        <w:t xml:space="preserve">采购代理机构</w:t>
      </w:r>
      <w:r>
        <w:rPr>
          <w:rFonts w:hint="eastAsia"/>
          <w:sz w:val="24"/>
          <w:szCs w:val="24"/>
          <w:highlight w:val="none"/>
        </w:rPr>
        <w:t xml:space="preserve">恶意串通的。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（4）向采购人、</w:t>
      </w:r>
      <w:r>
        <w:rPr>
          <w:rFonts w:hint="eastAsia"/>
          <w:sz w:val="24"/>
          <w:szCs w:val="24"/>
          <w:highlight w:val="none"/>
          <w:lang w:eastAsia="zh-CN"/>
        </w:rPr>
        <w:t xml:space="preserve">采购代理机构</w:t>
      </w:r>
      <w:r>
        <w:rPr>
          <w:rFonts w:hint="eastAsia"/>
          <w:sz w:val="24"/>
          <w:szCs w:val="24"/>
          <w:highlight w:val="none"/>
        </w:rPr>
        <w:t xml:space="preserve">行贿或者提供其他不正当利益的。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（5）在招标采购过程中与采购人进行协商谈判的。</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（6）属于本招标文件规定的无效情形，但在评标过程中又未被评委会发现的。</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29、中标通知书</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29.1 中标结果确定后，</w:t>
      </w:r>
      <w:r>
        <w:rPr>
          <w:rFonts w:hint="eastAsia"/>
          <w:sz w:val="24"/>
          <w:szCs w:val="24"/>
          <w:highlight w:val="none"/>
          <w:lang w:eastAsia="zh-CN"/>
        </w:rPr>
        <w:t xml:space="preserve">采购代理机构</w:t>
      </w:r>
      <w:r>
        <w:rPr>
          <w:rFonts w:hint="eastAsia"/>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29.3 中标人应在中标后七个工作日内，向</w:t>
      </w:r>
      <w:r>
        <w:rPr>
          <w:rFonts w:hint="eastAsia"/>
          <w:sz w:val="24"/>
          <w:szCs w:val="24"/>
          <w:highlight w:val="none"/>
          <w:lang w:eastAsia="zh-CN"/>
        </w:rPr>
        <w:t xml:space="preserve">采购代理机构</w:t>
      </w:r>
      <w:r>
        <w:rPr>
          <w:rFonts w:hint="eastAsia"/>
          <w:sz w:val="24"/>
          <w:szCs w:val="24"/>
          <w:highlight w:val="none"/>
        </w:rPr>
        <w:t xml:space="preserve">提供</w:t>
      </w:r>
      <w:r>
        <w:rPr>
          <w:rFonts w:hint="eastAsia"/>
          <w:sz w:val="24"/>
          <w:szCs w:val="24"/>
          <w:highlight w:val="none"/>
          <w:lang w:val="en-US" w:eastAsia="zh-CN"/>
        </w:rPr>
        <w:t xml:space="preserve">四</w:t>
      </w:r>
      <w:r>
        <w:rPr>
          <w:rFonts w:hint="eastAsia"/>
          <w:sz w:val="24"/>
          <w:szCs w:val="24"/>
          <w:highlight w:val="none"/>
        </w:rPr>
        <w:t xml:space="preserve">份与电子投标文件一致的纸质打印胶装投标文件，封面、骑缝需加盖公章。</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七、授予合同</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30、履约保证金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30.</w:t>
      </w:r>
      <w:r>
        <w:rPr>
          <w:rFonts w:hint="eastAsia"/>
          <w:sz w:val="24"/>
          <w:szCs w:val="24"/>
          <w:highlight w:val="none"/>
          <w:lang w:val="en-US" w:eastAsia="zh-CN"/>
        </w:rPr>
        <w:t xml:space="preserve">1</w:t>
      </w:r>
      <w:r>
        <w:rPr>
          <w:rFonts w:hint="eastAsia"/>
          <w:sz w:val="24"/>
          <w:szCs w:val="24"/>
          <w:highlight w:val="none"/>
        </w:rPr>
        <w:t xml:space="preserve">本项目履约保证金要求详见招标文件第四章 采购需求。</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31、签订合同</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31.2 招标文件、中标人的投标文件及招标过程中有关澄清、承诺等文件均应作为合同附件。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32、合同标的的追加</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33、政府采购履约资金扶持政策</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33.1 中标人可凭政府采购合同办理融资贷款，详情请见江苏政府采购网“政采贷”专栏。</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八、询问与质疑</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34、询问</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34.1 供应商对政府采购活动事项有疑问的，可以提出询问，采购人或者</w:t>
      </w:r>
      <w:r>
        <w:rPr>
          <w:rFonts w:hint="eastAsia"/>
          <w:sz w:val="24"/>
          <w:szCs w:val="24"/>
          <w:highlight w:val="none"/>
          <w:lang w:eastAsia="zh-CN"/>
        </w:rPr>
        <w:t xml:space="preserve">采购代理机构</w:t>
      </w:r>
      <w:r>
        <w:rPr>
          <w:rFonts w:hint="eastAsia"/>
          <w:sz w:val="24"/>
          <w:szCs w:val="24"/>
          <w:highlight w:val="none"/>
        </w:rPr>
        <w:t xml:space="preserve">应当在3个工作日内对投标人依法提出的询问作出答复，但答复的内容不得涉及商业秘密。供应商提出的询问超出采购人对</w:t>
      </w:r>
      <w:r>
        <w:rPr>
          <w:rFonts w:hint="eastAsia"/>
          <w:sz w:val="24"/>
          <w:szCs w:val="24"/>
          <w:highlight w:val="none"/>
          <w:lang w:eastAsia="zh-CN"/>
        </w:rPr>
        <w:t xml:space="preserve">采购代理机构</w:t>
      </w:r>
      <w:r>
        <w:rPr>
          <w:rFonts w:hint="eastAsia"/>
          <w:sz w:val="24"/>
          <w:szCs w:val="24"/>
          <w:highlight w:val="none"/>
        </w:rPr>
        <w:t xml:space="preserve">委托授权范围的，</w:t>
      </w:r>
      <w:r>
        <w:rPr>
          <w:rFonts w:hint="eastAsia"/>
          <w:sz w:val="24"/>
          <w:szCs w:val="24"/>
          <w:highlight w:val="none"/>
          <w:lang w:eastAsia="zh-CN"/>
        </w:rPr>
        <w:t xml:space="preserve">采购代理机构</w:t>
      </w:r>
      <w:r>
        <w:rPr>
          <w:rFonts w:hint="eastAsia"/>
          <w:sz w:val="24"/>
          <w:szCs w:val="24"/>
          <w:highlight w:val="none"/>
        </w:rPr>
        <w:t xml:space="preserve">应当告知其向采购人提出。</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35、质疑提出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35.1 提出质疑的供应商应当是参与所质疑项目采购活动的供应商。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highlight w:val="none"/>
          <w:lang w:eastAsia="zh-CN"/>
        </w:rPr>
        <w:t xml:space="preserve">采购代理机构</w:t>
      </w:r>
      <w:r>
        <w:rPr>
          <w:rFonts w:hint="eastAsia"/>
          <w:sz w:val="24"/>
          <w:szCs w:val="24"/>
          <w:highlight w:val="none"/>
        </w:rPr>
        <w:t xml:space="preserve">提出质疑。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sz w:val="24"/>
          <w:szCs w:val="24"/>
          <w:highlight w:val="none"/>
          <w:lang w:eastAsia="zh-CN"/>
        </w:rPr>
        <w:t xml:space="preserve">采购代理机构</w:t>
      </w:r>
      <w:r>
        <w:rPr>
          <w:rFonts w:hint="eastAsia"/>
          <w:sz w:val="24"/>
          <w:szCs w:val="24"/>
          <w:highlight w:val="none"/>
        </w:rPr>
        <w:t xml:space="preserve">将只对供应商第一次质疑作出答复。</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highlight w:val="none"/>
          <w:lang w:eastAsia="zh-CN"/>
        </w:rPr>
        <w:t xml:space="preserve">采购代理机构</w:t>
      </w:r>
      <w:r>
        <w:rPr>
          <w:rFonts w:hint="eastAsia"/>
          <w:sz w:val="24"/>
          <w:szCs w:val="24"/>
          <w:highlight w:val="none"/>
        </w:rPr>
        <w:t xml:space="preserve">。采购人、</w:t>
      </w:r>
      <w:r>
        <w:rPr>
          <w:rFonts w:hint="eastAsia"/>
          <w:sz w:val="24"/>
          <w:szCs w:val="24"/>
          <w:highlight w:val="none"/>
          <w:lang w:eastAsia="zh-CN"/>
        </w:rPr>
        <w:t xml:space="preserve">采购代理机构</w:t>
      </w:r>
      <w:r>
        <w:rPr>
          <w:rFonts w:hint="eastAsia"/>
          <w:sz w:val="24"/>
          <w:szCs w:val="24"/>
          <w:highlight w:val="none"/>
        </w:rPr>
        <w:t xml:space="preserve">不具有法定调查、认定权限。</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（1）供应商的姓名或者名称、地址、邮编、联系人及联系电话；</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（2）质疑项目的名称、编号；</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（3）具体、明确的质疑事项和与质疑事项相关的请求；</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（4）事实依据；</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（5）必要的法律依据；</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（6）提出质疑的日期；</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（7）必要的证明材料；</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31"/>
        <w:ind w:firstLine="562"/>
        <w:jc w:val="left"/>
        <w:pageBreakBefore w:val="0"/>
        <w:spacing w:before="0" w:after="0" w:line="360" w:lineRule="auto"/>
        <w:widowControl w:val="off"/>
        <w:rPr>
          <w:sz w:val="24"/>
          <w:szCs w:val="24"/>
          <w:highlight w:val="none"/>
        </w:rPr>
      </w:pPr>
      <w:r>
        <w:rPr>
          <w:rFonts w:hint="eastAsia"/>
          <w:sz w:val="28"/>
          <w:szCs w:val="28"/>
          <w:highlight w:val="none"/>
        </w:rPr>
        <w:t xml:space="preserve">36、质疑函的受理和答复</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highlight w:val="none"/>
          <w:lang w:eastAsia="zh-CN"/>
        </w:rPr>
        <w:t xml:space="preserve">采购代理机构</w:t>
      </w:r>
      <w:r>
        <w:rPr>
          <w:rFonts w:hint="eastAsia"/>
          <w:sz w:val="24"/>
          <w:szCs w:val="24"/>
          <w:highlight w:val="none"/>
        </w:rPr>
        <w:t xml:space="preserve">不负责搜集必要的证明材料等工作。</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36.2 对符合法定要求的质疑，采购人、</w:t>
      </w:r>
      <w:r>
        <w:rPr>
          <w:rFonts w:hint="eastAsia"/>
          <w:sz w:val="24"/>
          <w:szCs w:val="24"/>
          <w:highlight w:val="none"/>
          <w:lang w:eastAsia="zh-CN"/>
        </w:rPr>
        <w:t xml:space="preserve">采购代理机构</w:t>
      </w:r>
      <w:r>
        <w:rPr>
          <w:rFonts w:hint="eastAsia"/>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36.3 对不符合质疑要求的，采购人、</w:t>
      </w:r>
      <w:r>
        <w:rPr>
          <w:rFonts w:hint="eastAsia"/>
          <w:sz w:val="24"/>
          <w:szCs w:val="24"/>
          <w:highlight w:val="none"/>
          <w:lang w:eastAsia="zh-CN"/>
        </w:rPr>
        <w:t xml:space="preserve">采购代理机构</w:t>
      </w:r>
      <w:r>
        <w:rPr>
          <w:rFonts w:hint="eastAsia"/>
          <w:sz w:val="24"/>
          <w:szCs w:val="24"/>
          <w:highlight w:val="none"/>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36.4 以下情形的质疑依法不予受理：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（1）内容不符合《政府采购质疑和投诉办法》第十二条规定的质疑。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（2）超出政府采购法定期限的质疑。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（3）以传真、电子邮件等方式递交的非原件形式的质疑。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（4）未参与采购活动或在采购活动中自身权益未受到损害的供应商提出的质疑。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36.5 采购人、</w:t>
      </w:r>
      <w:r>
        <w:rPr>
          <w:rFonts w:hint="eastAsia"/>
          <w:sz w:val="24"/>
          <w:szCs w:val="24"/>
          <w:highlight w:val="none"/>
          <w:lang w:eastAsia="zh-CN"/>
        </w:rPr>
        <w:t xml:space="preserve">采购代理机构</w:t>
      </w:r>
      <w:r>
        <w:rPr>
          <w:rFonts w:hint="eastAsia"/>
          <w:sz w:val="24"/>
          <w:szCs w:val="24"/>
          <w:highlight w:val="none"/>
        </w:rPr>
        <w:t xml:space="preserve">依法受理的质疑，将按照政府采购有关规定，在法定期限内作出答复。</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37、质疑处理</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37.1 质疑供应商未按照法定程序进行质疑投诉的，视为一般失信行为。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37.3 质疑供应商投诉受理期间，就同一事项多头举报，干扰财政部门投诉处理的，视为一般失信行为。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37.4 质疑供应商在全国范围12个月内三次以上质疑查无实据的，视为一般失信行为。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37.6 质疑供应商在全国范围12个月内三次以上投诉查无实据的，视为严重失信行为。</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37.7 未尽事宜，依照有关法律、法规执行。</w:t>
      </w:r>
      <w:r/>
    </w:p>
    <w:p>
      <w:pPr>
        <w:pStyle w:val="830"/>
        <w:ind w:firstLine="640"/>
        <w:pageBreakBefore w:val="0"/>
        <w:spacing w:before="0" w:after="0" w:line="360" w:lineRule="auto"/>
        <w:widowControl w:val="off"/>
        <w:rPr>
          <w:rFonts w:ascii="黑体" w:hAnsi="黑体" w:eastAsia="黑体"/>
          <w:b w:val="0"/>
          <w:highlight w:val="none"/>
        </w:rPr>
      </w:pPr>
      <w:r>
        <w:rPr>
          <w:rFonts w:hint="eastAsia" w:ascii="黑体" w:hAnsi="黑体" w:eastAsia="黑体"/>
          <w:b w:val="0"/>
          <w:highlight w:val="none"/>
        </w:rPr>
        <w:t xml:space="preserve">九、政府采购政策功能</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38、促进中小企业发展</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38.2 参加本项目政府采购活动的供应商应当提供的材料： </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38.3 享受扶持政策获得政府采购合同的，小微企业不得将合同分包给大中型企业，中型企业不得将合同分包给大型企业。</w:t>
      </w:r>
      <w:r/>
    </w:p>
    <w:p>
      <w:pPr>
        <w:ind w:firstLine="480"/>
        <w:jc w:val="left"/>
        <w:pageBreakBefore w:val="0"/>
        <w:spacing w:line="360" w:lineRule="auto"/>
        <w:widowControl w:val="off"/>
        <w:rPr>
          <w:sz w:val="24"/>
          <w:szCs w:val="24"/>
          <w:highlight w:val="none"/>
        </w:rPr>
      </w:pPr>
      <w:r>
        <w:rPr>
          <w:rFonts w:hint="eastAsia"/>
          <w:sz w:val="24"/>
          <w:szCs w:val="24"/>
          <w:highlight w:val="none"/>
        </w:rPr>
        <w:t xml:space="preserve">38.4 本项目专门面向中小企业。</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39、支持绿色发展</w:t>
      </w:r>
      <w:r/>
    </w:p>
    <w:p>
      <w:pPr>
        <w:pStyle w:val="831"/>
        <w:ind w:firstLine="480"/>
        <w:jc w:val="left"/>
        <w:pageBreakBefore w:val="0"/>
        <w:spacing w:before="0" w:after="0" w:line="360" w:lineRule="auto"/>
        <w:widowControl w:val="off"/>
        <w:rPr>
          <w:rFonts w:hint="eastAsia" w:ascii="Calibri" w:hAnsi="Calibri" w:eastAsia="宋体" w:cs="Times New Roman"/>
          <w:b w:val="0"/>
          <w:bCs w:val="0"/>
          <w:sz w:val="24"/>
          <w:szCs w:val="24"/>
          <w:highlight w:val="none"/>
          <w:lang w:val="en-US" w:eastAsia="zh-CN" w:bidi="ar-SA"/>
        </w:rPr>
      </w:pPr>
      <w:r>
        <w:rPr>
          <w:rFonts w:hint="eastAsia" w:ascii="Calibri" w:hAnsi="Calibri" w:cs="Times New Roman"/>
          <w:b w:val="0"/>
          <w:bCs w:val="0"/>
          <w:sz w:val="24"/>
          <w:szCs w:val="24"/>
          <w:highlight w:val="none"/>
          <w:lang w:val="en-US" w:eastAsia="zh-CN" w:bidi="ar-SA"/>
        </w:rPr>
        <w:t xml:space="preserve">39.1</w:t>
      </w:r>
      <w:r>
        <w:rPr>
          <w:rFonts w:hint="eastAsia" w:ascii="Calibri" w:hAnsi="Calibri" w:eastAsia="宋体" w:cs="Times New Roman"/>
          <w:b w:val="0"/>
          <w:bCs w:val="0"/>
          <w:sz w:val="24"/>
          <w:szCs w:val="24"/>
          <w:highlight w:val="none"/>
          <w:lang w:val="en-US" w:eastAsia="zh-CN" w:bidi="ar-SA"/>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831"/>
        <w:ind w:firstLine="480"/>
        <w:jc w:val="left"/>
        <w:pageBreakBefore w:val="0"/>
        <w:spacing w:before="0" w:after="0" w:line="360" w:lineRule="auto"/>
        <w:widowControl w:val="off"/>
        <w:rPr>
          <w:rFonts w:hint="eastAsia" w:ascii="Calibri" w:hAnsi="Calibri" w:eastAsia="宋体" w:cs="Times New Roman"/>
          <w:b w:val="0"/>
          <w:bCs w:val="0"/>
          <w:sz w:val="24"/>
          <w:szCs w:val="24"/>
          <w:highlight w:val="none"/>
          <w:lang w:val="en-US" w:eastAsia="zh-CN" w:bidi="ar-SA"/>
        </w:rPr>
      </w:pPr>
      <w:r>
        <w:rPr>
          <w:rFonts w:hint="eastAsia" w:ascii="Calibri" w:hAnsi="Calibri" w:cs="Times New Roman"/>
          <w:b w:val="0"/>
          <w:bCs w:val="0"/>
          <w:sz w:val="24"/>
          <w:szCs w:val="24"/>
          <w:highlight w:val="none"/>
          <w:lang w:val="en-US" w:eastAsia="zh-CN" w:bidi="ar-SA"/>
        </w:rPr>
        <w:t xml:space="preserve">39.2</w:t>
      </w:r>
      <w:r>
        <w:rPr>
          <w:rFonts w:hint="eastAsia" w:ascii="Calibri" w:hAnsi="Calibri" w:eastAsia="宋体" w:cs="Times New Roman"/>
          <w:b w:val="0"/>
          <w:bCs w:val="0"/>
          <w:sz w:val="24"/>
          <w:szCs w:val="24"/>
          <w:highlight w:val="none"/>
          <w:lang w:val="en-US" w:eastAsia="zh-CN" w:bidi="ar-SA"/>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31"/>
        <w:ind w:firstLine="480"/>
        <w:jc w:val="left"/>
        <w:pageBreakBefore w:val="0"/>
        <w:spacing w:before="0" w:after="0" w:line="360" w:lineRule="auto"/>
        <w:widowControl w:val="off"/>
        <w:rPr>
          <w:rFonts w:hint="eastAsia" w:ascii="Calibri" w:hAnsi="Calibri" w:eastAsia="宋体" w:cs="Times New Roman"/>
          <w:b w:val="0"/>
          <w:bCs w:val="0"/>
          <w:sz w:val="24"/>
          <w:szCs w:val="24"/>
          <w:highlight w:val="none"/>
          <w:lang w:val="en-US" w:eastAsia="zh-CN" w:bidi="ar-SA"/>
        </w:rPr>
      </w:pPr>
      <w:r>
        <w:rPr>
          <w:rFonts w:hint="eastAsia" w:ascii="Calibri" w:hAnsi="Calibri" w:cs="Times New Roman"/>
          <w:b w:val="0"/>
          <w:bCs w:val="0"/>
          <w:sz w:val="24"/>
          <w:szCs w:val="24"/>
          <w:highlight w:val="none"/>
          <w:lang w:val="en-US" w:eastAsia="zh-CN" w:bidi="ar-SA"/>
        </w:rPr>
        <w:t xml:space="preserve">39.3</w:t>
      </w:r>
      <w:r>
        <w:rPr>
          <w:rFonts w:hint="eastAsia" w:ascii="Calibri" w:hAnsi="Calibri" w:eastAsia="宋体" w:cs="Times New Roman"/>
          <w:b w:val="0"/>
          <w:bCs w:val="0"/>
          <w:sz w:val="24"/>
          <w:szCs w:val="24"/>
          <w:highlight w:val="none"/>
          <w:lang w:val="en-US" w:eastAsia="zh-CN" w:bidi="ar-SA"/>
        </w:rPr>
        <w:t xml:space="preserve">政府采购项目执行《财政部 生态环境部 工业和信息化部关于印发&lt;绿色数据中心政府采购需求标准（试行）&gt;的通知》（财库〔2023〕7号）相关要求。</w:t>
      </w:r>
      <w:r/>
    </w:p>
    <w:p>
      <w:pPr>
        <w:pStyle w:val="831"/>
        <w:ind w:firstLine="480"/>
        <w:jc w:val="left"/>
        <w:pageBreakBefore w:val="0"/>
        <w:spacing w:before="0" w:after="0" w:line="360" w:lineRule="auto"/>
        <w:widowControl w:val="off"/>
        <w:rPr>
          <w:rFonts w:hint="eastAsia" w:ascii="Calibri" w:hAnsi="Calibri" w:eastAsia="宋体" w:cs="Times New Roman"/>
          <w:b w:val="0"/>
          <w:bCs w:val="0"/>
          <w:sz w:val="24"/>
          <w:szCs w:val="24"/>
          <w:highlight w:val="none"/>
          <w:lang w:val="en-US" w:eastAsia="zh-CN" w:bidi="ar-SA"/>
        </w:rPr>
      </w:pPr>
      <w:r>
        <w:rPr>
          <w:rFonts w:hint="eastAsia" w:ascii="Calibri" w:hAnsi="Calibri" w:cs="Times New Roman"/>
          <w:b w:val="0"/>
          <w:bCs w:val="0"/>
          <w:sz w:val="24"/>
          <w:szCs w:val="24"/>
          <w:highlight w:val="none"/>
          <w:lang w:val="en-US" w:eastAsia="zh-CN" w:bidi="ar-SA"/>
        </w:rPr>
        <w:t xml:space="preserve">39.4</w:t>
      </w:r>
      <w:r>
        <w:rPr>
          <w:rFonts w:hint="eastAsia" w:ascii="Calibri" w:hAnsi="Calibri" w:eastAsia="宋体" w:cs="Times New Roman"/>
          <w:b w:val="0"/>
          <w:bCs w:val="0"/>
          <w:sz w:val="24"/>
          <w:szCs w:val="24"/>
          <w:highlight w:val="none"/>
          <w:lang w:val="en-US" w:eastAsia="zh-CN" w:bidi="ar-SA"/>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831"/>
        <w:ind w:firstLine="562"/>
        <w:jc w:val="left"/>
        <w:pageBreakBefore w:val="0"/>
        <w:spacing w:before="0" w:after="0" w:line="360" w:lineRule="auto"/>
        <w:widowControl w:val="off"/>
        <w:rPr>
          <w:sz w:val="28"/>
          <w:szCs w:val="28"/>
          <w:highlight w:val="none"/>
        </w:rPr>
      </w:pPr>
      <w:r>
        <w:rPr>
          <w:rFonts w:hint="eastAsia"/>
          <w:sz w:val="28"/>
          <w:szCs w:val="28"/>
          <w:highlight w:val="none"/>
        </w:rPr>
        <w:t xml:space="preserve">40、政府采购需求标准</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40.1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831"/>
        <w:ind w:firstLine="562"/>
        <w:jc w:val="left"/>
        <w:pageBreakBefore w:val="0"/>
        <w:spacing w:before="0" w:after="0" w:line="360" w:lineRule="auto"/>
        <w:widowControl w:val="off"/>
        <w:rPr>
          <w:rFonts w:hint="eastAsia"/>
          <w:sz w:val="28"/>
          <w:szCs w:val="28"/>
          <w:highlight w:val="none"/>
          <w:lang w:val="en-US" w:eastAsia="zh-CN"/>
        </w:rPr>
      </w:pPr>
      <w:r>
        <w:rPr>
          <w:rFonts w:hint="eastAsia"/>
          <w:sz w:val="28"/>
          <w:szCs w:val="28"/>
          <w:highlight w:val="none"/>
          <w:lang w:val="en-US" w:eastAsia="zh-CN"/>
        </w:rPr>
        <w:t xml:space="preserve">41、采购本国产品的支持政策</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41.1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jc w:val="left"/>
        <w:pageBreakBefore w:val="0"/>
        <w:spacing w:line="360" w:lineRule="auto"/>
        <w:widowControl w:val="off"/>
        <w:rPr>
          <w:rFonts w:hint="eastAsia"/>
          <w:sz w:val="24"/>
          <w:szCs w:val="24"/>
          <w:highlight w:val="none"/>
          <w:lang w:val="en-US" w:eastAsia="zh-CN"/>
        </w:rPr>
      </w:pPr>
      <w:r>
        <w:rPr>
          <w:rFonts w:hint="eastAsia"/>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4"/>
          <w:szCs w:val="24"/>
          <w:highlight w:val="none"/>
        </w:rPr>
        <w:t xml:space="preserve">本项目</w:t>
      </w:r>
      <w:r>
        <w:rPr>
          <w:rFonts w:hint="eastAsia"/>
          <w:b/>
          <w:bCs/>
          <w:sz w:val="24"/>
          <w:szCs w:val="24"/>
          <w:highlight w:val="none"/>
          <w:lang w:eastAsia="zh-CN"/>
        </w:rPr>
        <w:t xml:space="preserve">不</w:t>
      </w:r>
      <w:r>
        <w:rPr>
          <w:rFonts w:hint="eastAsia"/>
          <w:b/>
          <w:bCs/>
          <w:sz w:val="24"/>
          <w:szCs w:val="24"/>
          <w:highlight w:val="none"/>
        </w:rPr>
        <w:t xml:space="preserve">接受进口产品</w:t>
      </w:r>
      <w:r>
        <w:rPr>
          <w:rFonts w:hint="eastAsia"/>
          <w:sz w:val="24"/>
          <w:szCs w:val="24"/>
          <w:highlight w:val="none"/>
        </w:rPr>
        <w:t xml:space="preserve">（进口产品是指通过中国海关报关验放进入中国境内且产自关境外的产品），中标后不允许分包或转包。</w:t>
      </w:r>
      <w:r/>
    </w:p>
    <w:p>
      <w:pPr>
        <w:ind w:firstLine="480"/>
        <w:jc w:val="left"/>
        <w:spacing w:line="500" w:lineRule="exact"/>
        <w:rPr>
          <w:rFonts w:hint="eastAsia"/>
          <w:sz w:val="24"/>
          <w:szCs w:val="24"/>
          <w:highlight w:val="none"/>
        </w:rPr>
      </w:pPr>
      <w:r>
        <w:rPr>
          <w:rFonts w:hint="eastAsia"/>
          <w:sz w:val="24"/>
          <w:szCs w:val="24"/>
          <w:highlight w:val="none"/>
        </w:rPr>
      </w:r>
      <w:r/>
    </w:p>
    <w:p>
      <w:pPr>
        <w:jc w:val="left"/>
        <w:widowControl/>
        <w:rPr>
          <w:sz w:val="24"/>
          <w:szCs w:val="24"/>
          <w:highlight w:val="none"/>
        </w:rPr>
      </w:pPr>
      <w:r>
        <w:rPr>
          <w:sz w:val="24"/>
          <w:szCs w:val="24"/>
          <w:highlight w:val="none"/>
        </w:rPr>
        <w:br w:type="page" w:clear="all"/>
      </w:r>
      <w:r/>
    </w:p>
    <w:p>
      <w:pPr>
        <w:pStyle w:val="639"/>
        <w:ind w:firstLine="800"/>
        <w:jc w:val="center"/>
        <w:pageBreakBefore w:val="0"/>
        <w:spacing w:before="0" w:after="0" w:line="360" w:lineRule="auto"/>
        <w:rPr>
          <w:rFonts w:hint="eastAsia" w:ascii="Arial" w:hAnsi="Arial" w:eastAsia="Arial" w:cs="Arial"/>
          <w:b/>
          <w:bCs/>
          <w:highlight w:val="none"/>
        </w:rPr>
      </w:pPr>
      <w:r/>
      <w:bookmarkStart w:id="16" w:name="_Toc526"/>
      <w:r/>
      <w:bookmarkStart w:id="17" w:name="_Toc22432"/>
      <w:r>
        <w:rPr>
          <w:rFonts w:hint="eastAsia" w:ascii="Arial" w:hAnsi="Arial" w:eastAsia="Arial" w:cs="Arial"/>
          <w:b/>
          <w:bCs/>
          <w:highlight w:val="none"/>
        </w:rPr>
        <w:t xml:space="preserve">第三章  合同文本</w:t>
      </w:r>
      <w:bookmarkEnd w:id="16"/>
      <w:r/>
      <w:bookmarkEnd w:id="17"/>
      <w:r/>
      <w:r/>
    </w:p>
    <w:p>
      <w:pPr>
        <w:pStyle w:val="842"/>
        <w:ind w:firstLine="884"/>
        <w:jc w:val="center"/>
        <w:pageBreakBefore w:val="0"/>
        <w:spacing w:after="0" w:line="360" w:lineRule="auto"/>
        <w:rPr>
          <w:rFonts w:ascii="宋体" w:hAnsi="宋体" w:cs="宋体"/>
          <w:b/>
          <w:bCs/>
          <w:spacing w:val="-20"/>
          <w:sz w:val="48"/>
          <w:szCs w:val="48"/>
          <w:highlight w:val="none"/>
        </w:rPr>
      </w:pPr>
      <w:r/>
      <w:bookmarkStart w:id="18" w:name="_Toc3995"/>
      <w:r/>
      <w:r/>
    </w:p>
    <w:p>
      <w:pPr>
        <w:pStyle w:val="842"/>
        <w:ind w:firstLine="884"/>
        <w:jc w:val="center"/>
        <w:pageBreakBefore w:val="0"/>
        <w:spacing w:after="0" w:line="360" w:lineRule="auto"/>
        <w:rPr>
          <w:rFonts w:ascii="宋体" w:hAnsi="宋体" w:cs="宋体"/>
          <w:b/>
          <w:bCs/>
          <w:spacing w:val="-20"/>
          <w:sz w:val="48"/>
          <w:szCs w:val="48"/>
          <w:highlight w:val="none"/>
        </w:rPr>
      </w:pPr>
      <w:r>
        <w:rPr>
          <w:rFonts w:ascii="宋体" w:hAnsi="宋体" w:cs="宋体"/>
          <w:b/>
          <w:bCs/>
          <w:spacing w:val="-20"/>
          <w:sz w:val="48"/>
          <w:szCs w:val="48"/>
          <w:highlight w:val="none"/>
        </w:rPr>
      </w:r>
      <w:r/>
    </w:p>
    <w:p>
      <w:pPr>
        <w:pStyle w:val="842"/>
        <w:ind w:firstLine="884"/>
        <w:jc w:val="center"/>
        <w:pageBreakBefore w:val="0"/>
        <w:spacing w:after="0" w:line="360" w:lineRule="auto"/>
        <w:rPr>
          <w:rFonts w:ascii="宋体" w:hAnsi="宋体" w:cs="宋体"/>
          <w:b/>
          <w:bCs/>
          <w:spacing w:val="-20"/>
          <w:sz w:val="48"/>
          <w:szCs w:val="48"/>
          <w:highlight w:val="none"/>
        </w:rPr>
      </w:pPr>
      <w:r>
        <w:rPr>
          <w:rFonts w:ascii="宋体" w:hAnsi="宋体" w:cs="宋体"/>
          <w:b/>
          <w:bCs/>
          <w:spacing w:val="-20"/>
          <w:sz w:val="48"/>
          <w:szCs w:val="48"/>
          <w:highlight w:val="none"/>
        </w:rPr>
      </w:r>
      <w:bookmarkEnd w:id="18"/>
      <w:r/>
    </w:p>
    <w:p>
      <w:pPr>
        <w:ind w:firstLine="602"/>
        <w:jc w:val="center"/>
        <w:keepLines w:val="0"/>
        <w:keepNext w:val="0"/>
        <w:pageBreakBefore w:val="0"/>
        <w:spacing w:line="360" w:lineRule="auto"/>
        <w:rPr>
          <w:rFonts w:hint="eastAsia" w:ascii="宋体" w:hAnsi="宋体"/>
          <w:b/>
          <w:color w:val="000000"/>
          <w:sz w:val="30"/>
          <w:szCs w:val="21"/>
          <w:highlight w:val="none"/>
        </w:rPr>
        <w:outlineLvl w:val="0"/>
      </w:pPr>
      <w:r/>
      <w:bookmarkStart w:id="19" w:name="_Toc13223"/>
      <w:r>
        <w:rPr>
          <w:rFonts w:hint="eastAsia" w:ascii="宋体" w:hAnsi="宋体"/>
          <w:b/>
          <w:color w:val="000000"/>
          <w:sz w:val="30"/>
          <w:szCs w:val="21"/>
          <w:highlight w:val="none"/>
        </w:rPr>
        <w:t xml:space="preserve">江苏省政府采购合同（货物）</w:t>
      </w:r>
      <w:bookmarkEnd w:id="19"/>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                                       </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w:t>
      </w:r>
      <w:r/>
    </w:p>
    <w:p>
      <w:pPr>
        <w:ind w:firstLine="480"/>
        <w:keepLines w:val="0"/>
        <w:keepNext w:val="0"/>
        <w:pageBreakBefore w:val="0"/>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乙方：（卖方）_____</w:t>
      </w:r>
      <w:r/>
    </w:p>
    <w:p>
      <w:pPr>
        <w:ind w:firstLine="482"/>
        <w:keepLines w:val="0"/>
        <w:keepNext w:val="0"/>
        <w:pageBreakBefore w:val="0"/>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项目公开招标的结果，签署本合同。</w:t>
      </w:r>
      <w:r/>
    </w:p>
    <w:p>
      <w:pPr>
        <w:ind w:firstLine="482"/>
        <w:keepLines w:val="0"/>
        <w:keepNext w:val="0"/>
        <w:pageBreakBefore w:val="0"/>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一、</w:t>
      </w:r>
      <w:r>
        <w:rPr>
          <w:rFonts w:hint="eastAsia" w:ascii="宋体" w:hAnsi="宋体" w:cs="Courier New"/>
          <w:b/>
          <w:color w:val="000000"/>
          <w:sz w:val="24"/>
          <w:szCs w:val="24"/>
          <w:highlight w:val="none"/>
        </w:rPr>
        <w:t xml:space="preserve">合同</w:t>
      </w:r>
      <w:r>
        <w:rPr>
          <w:rFonts w:ascii="宋体" w:hAnsi="宋体" w:cs="Courier New"/>
          <w:b/>
          <w:color w:val="000000"/>
          <w:sz w:val="24"/>
          <w:szCs w:val="24"/>
          <w:highlight w:val="none"/>
        </w:rPr>
        <w:t xml:space="preserve">内容</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p>
    <w:p>
      <w:pPr>
        <w:ind w:firstLine="480"/>
        <w:keepLines w:val="0"/>
        <w:keepNext w:val="0"/>
        <w:pageBreakBefore w:val="0"/>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p>
    <w:p>
      <w:pPr>
        <w:ind w:firstLine="480"/>
        <w:keepLines w:val="0"/>
        <w:keepNext w:val="0"/>
        <w:pageBreakBefore w:val="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1.3 标的数量（规模）：</w:t>
      </w:r>
      <w:r/>
    </w:p>
    <w:p>
      <w:pPr>
        <w:ind w:firstLine="480"/>
        <w:keepLines w:val="0"/>
        <w:keepNext w:val="0"/>
        <w:pageBreakBefore w:val="0"/>
        <w:spacing w:line="360"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1.4 履行时间（期限）：</w:t>
      </w:r>
      <w:r/>
    </w:p>
    <w:p>
      <w:pPr>
        <w:ind w:firstLine="480"/>
        <w:keepLines w:val="0"/>
        <w:keepNext w:val="0"/>
        <w:pageBreakBefore w:val="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1.5 履行地点：</w:t>
      </w:r>
      <w:r/>
    </w:p>
    <w:p>
      <w:pPr>
        <w:ind w:firstLine="480"/>
        <w:keepLines w:val="0"/>
        <w:keepNext w:val="0"/>
        <w:pageBreakBefore w:val="0"/>
        <w:spacing w:line="360" w:lineRule="auto"/>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rPr>
        <w:t xml:space="preserve">6 履行方式：</w:t>
      </w:r>
      <w:r/>
    </w:p>
    <w:p>
      <w:pPr>
        <w:ind w:firstLine="480"/>
        <w:keepLines w:val="0"/>
        <w:keepNext w:val="0"/>
        <w:pageBreakBefore w:val="0"/>
        <w:spacing w:line="360"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1.7 包装方式：</w:t>
      </w:r>
      <w:r/>
    </w:p>
    <w:p>
      <w:pPr>
        <w:ind w:firstLine="482"/>
        <w:keepLines w:val="0"/>
        <w:keepNext w:val="0"/>
        <w:pageBreakBefore w:val="0"/>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二、合同金额</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2.1 本合同金额为（大写）：_______（___元）人民币</w:t>
      </w:r>
      <w:r>
        <w:rPr>
          <w:rFonts w:hint="eastAsia" w:ascii="宋体" w:hAnsi="宋体" w:cs="Courier New"/>
          <w:color w:val="000000"/>
          <w:sz w:val="24"/>
          <w:szCs w:val="24"/>
          <w:highlight w:val="none"/>
        </w:rPr>
        <w:t xml:space="preserve">或其他币种</w:t>
      </w:r>
      <w:r>
        <w:rPr>
          <w:rFonts w:ascii="宋体" w:hAnsi="宋体" w:cs="Courier New"/>
          <w:color w:val="000000"/>
          <w:sz w:val="24"/>
          <w:szCs w:val="24"/>
          <w:highlight w:val="none"/>
        </w:rPr>
        <w:t xml:space="preserve">。</w:t>
      </w:r>
      <w:r/>
    </w:p>
    <w:p>
      <w:pPr>
        <w:ind w:firstLine="482"/>
        <w:keepLines w:val="0"/>
        <w:keepNext w:val="0"/>
        <w:pageBreakBefore w:val="0"/>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三、技术资料</w:t>
      </w:r>
      <w:r/>
    </w:p>
    <w:p>
      <w:pPr>
        <w:ind w:firstLine="480"/>
        <w:keepLines w:val="0"/>
        <w:keepNext w:val="0"/>
        <w:pageBreakBefore w:val="0"/>
        <w:spacing w:line="36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3.1乙方应按招标文件规定的时间向甲方提供使用货物(包含与货物相关的服务)的有关技术资料。</w:t>
      </w:r>
      <w:r/>
    </w:p>
    <w:p>
      <w:pPr>
        <w:ind w:firstLine="480"/>
        <w:keepLines w:val="0"/>
        <w:keepNext w:val="0"/>
        <w:pageBreakBefore w:val="0"/>
        <w:spacing w:line="360"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keepLines w:val="0"/>
        <w:keepNext w:val="0"/>
        <w:pageBreakBefore w:val="0"/>
        <w:spacing w:line="360" w:lineRule="auto"/>
        <w:rPr>
          <w:rFonts w:hint="eastAsia" w:ascii="宋体" w:hAnsi="宋体" w:cs="Courier New"/>
          <w:b/>
          <w:color w:val="000000"/>
          <w:sz w:val="24"/>
          <w:szCs w:val="24"/>
          <w:highlight w:val="none"/>
          <w:lang w:val="en-US" w:eastAsia="zh-CN"/>
        </w:rPr>
      </w:pPr>
      <w:r>
        <w:rPr>
          <w:rFonts w:hint="eastAsia" w:ascii="宋体" w:hAnsi="宋体" w:cs="Courier New"/>
          <w:b/>
          <w:color w:val="000000"/>
          <w:sz w:val="24"/>
          <w:szCs w:val="24"/>
          <w:highlight w:val="none"/>
          <w:lang w:val="en-US" w:eastAsia="zh-CN"/>
        </w:rPr>
        <w:t xml:space="preserve">四、合同图纸与技术标准</w:t>
      </w:r>
      <w:r/>
    </w:p>
    <w:p>
      <w:pPr>
        <w:ind w:firstLine="480"/>
        <w:keepLines w:val="0"/>
        <w:keepNext w:val="0"/>
        <w:pageBreakBefore w:val="0"/>
        <w:spacing w:line="360" w:lineRule="auto"/>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4.1合同图纸：本合同履行所依据的图纸，指甲方在招标文件中提供的全部趸船码头图纸、技术文件（以下简称“招标图纸”），以及经甲方书面确认的乙方深化设计图纸。</w:t>
      </w:r>
      <w:r/>
    </w:p>
    <w:p>
      <w:pPr>
        <w:ind w:firstLine="480"/>
        <w:keepLines w:val="0"/>
        <w:keepNext w:val="0"/>
        <w:pageBreakBefore w:val="0"/>
        <w:spacing w:line="360" w:lineRule="auto"/>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4.2乙方审图责任：乙方确认，在提交投标文件前，已对全部招标图纸进行了详细、全面的审查，充分了解其所有技术要求、现场条件及工程范围，并确认其具备按图实施采购及安装的能力。招标图纸中被乙方在投标截止前以书面形式提出质疑并获甲方书面澄清的部分除外，其余部分均视为乙方已完全理解、接受并可实施。</w:t>
      </w:r>
      <w:r/>
    </w:p>
    <w:p>
      <w:pPr>
        <w:ind w:firstLine="480"/>
        <w:keepLines w:val="0"/>
        <w:keepNext w:val="0"/>
        <w:pageBreakBefore w:val="0"/>
        <w:spacing w:line="360" w:lineRule="auto"/>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4.3图纸问题的处理：</w:t>
      </w:r>
      <w:r/>
    </w:p>
    <w:p>
      <w:pPr>
        <w:ind w:firstLine="480"/>
        <w:keepLines w:val="0"/>
        <w:keepNext w:val="0"/>
        <w:pageBreakBefore w:val="0"/>
        <w:spacing w:line="360" w:lineRule="auto"/>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 a)在合同履行过程中，若乙方发现招标图纸中存在导致工程无法按国家强制性标准或行业通用规范安全、合规实施的缺陷、错误或遗漏，应立即书面通知甲方，并附上详细说明及建议解决方案。</w:t>
      </w:r>
      <w:r/>
    </w:p>
    <w:p>
      <w:pPr>
        <w:ind w:firstLine="480"/>
        <w:keepLines w:val="0"/>
        <w:keepNext w:val="0"/>
        <w:pageBreakBefore w:val="0"/>
        <w:spacing w:line="360" w:lineRule="auto"/>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 b)甲方在收到通知后【5】个工作日内，应组织原设计单位进行研究。经核实确属图纸设计问题且必须变更的，甲方应发出正式变更指令。由此引起的费用增加，由甲方承担，费用计算按本合同“变更与调整”条款执行。（工期延误所产生的费用由乙方自行承担）</w:t>
      </w:r>
      <w:r/>
    </w:p>
    <w:p>
      <w:pPr>
        <w:ind w:firstLine="480"/>
        <w:keepLines w:val="0"/>
        <w:keepNext w:val="0"/>
        <w:pageBreakBefore w:val="0"/>
        <w:spacing w:line="360" w:lineRule="auto"/>
        <w:rPr>
          <w:rFonts w:hint="eastAsia"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c) 除上述情形外，因对图纸理解偏差、施工工艺选择不当、或为完成图纸明示或暗示工作而采取的任何措施所产生的成本与风险，均已包含在合同价款中，由乙方承担。</w:t>
      </w:r>
      <w:r/>
    </w:p>
    <w:p>
      <w:pPr>
        <w:ind w:firstLine="482"/>
        <w:keepLines w:val="0"/>
        <w:keepNext w:val="0"/>
        <w:pageBreakBefore w:val="0"/>
        <w:spacing w:line="360" w:lineRule="auto"/>
        <w:rPr>
          <w:rFonts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五</w:t>
      </w:r>
      <w:r>
        <w:rPr>
          <w:rFonts w:ascii="宋体" w:hAnsi="宋体" w:cs="Courier New"/>
          <w:b/>
          <w:color w:val="000000"/>
          <w:sz w:val="24"/>
          <w:szCs w:val="24"/>
          <w:highlight w:val="none"/>
        </w:rPr>
        <w:t xml:space="preserve">、知识产权</w:t>
      </w:r>
      <w:r/>
    </w:p>
    <w:p>
      <w:pPr>
        <w:ind w:firstLine="480"/>
        <w:keepLines w:val="0"/>
        <w:keepNext w:val="0"/>
        <w:pageBreakBefore w:val="0"/>
        <w:spacing w:line="360" w:lineRule="auto"/>
        <w:rPr>
          <w:rFonts w:hint="eastAsia" w:ascii="宋体" w:hAnsi="宋体"/>
          <w:color w:val="000000"/>
          <w:sz w:val="24"/>
          <w:szCs w:val="21"/>
          <w:highlight w:val="none"/>
        </w:rPr>
      </w:pPr>
      <w:r>
        <w:rPr>
          <w:rFonts w:hint="eastAsia" w:hAnsi="宋体"/>
          <w:color w:val="000000"/>
          <w:sz w:val="24"/>
          <w:szCs w:val="24"/>
          <w:highlight w:val="none"/>
          <w:lang w:val="en-US" w:eastAsia="zh-CN"/>
        </w:rPr>
        <w:t xml:space="preserve">5</w:t>
      </w:r>
      <w:r>
        <w:rPr>
          <w:rFonts w:hAnsi="宋体"/>
          <w:color w:val="000000"/>
          <w:sz w:val="24"/>
          <w:szCs w:val="24"/>
          <w:highlight w:val="none"/>
        </w:rPr>
        <w:t xml:space="preserve">.1乙</w:t>
      </w:r>
      <w:r>
        <w:rPr>
          <w:rFonts w:hint="eastAsia" w:ascii="宋体" w:hAnsi="宋体"/>
          <w:color w:val="000000"/>
          <w:sz w:val="24"/>
          <w:szCs w:val="21"/>
          <w:highlight w:val="none"/>
        </w:rPr>
        <w:t xml:space="preserve">方应保证甲方在使用、接受本合同货物</w:t>
      </w:r>
      <w:r>
        <w:rPr>
          <w:rFonts w:hint="eastAsia" w:hAnsi="宋体"/>
          <w:color w:val="000000"/>
          <w:sz w:val="24"/>
          <w:szCs w:val="24"/>
          <w:highlight w:val="none"/>
        </w:rPr>
        <w:t xml:space="preserve">（包含与货物相关的服务）</w:t>
      </w:r>
      <w:r>
        <w:rPr>
          <w:rFonts w:hint="eastAsia" w:ascii="宋体" w:hAnsi="宋体"/>
          <w:color w:val="000000"/>
          <w:sz w:val="24"/>
          <w:szCs w:val="21"/>
          <w:highlight w:val="none"/>
        </w:rPr>
        <w:t xml:space="preserve">或其任何一部分时不受第三方提出侵犯其专利权、版权、商标权和工业设计权等知识产权的起诉。一旦出现侵权，由乙方负全部责任。</w:t>
      </w:r>
      <w:r/>
    </w:p>
    <w:p>
      <w:pPr>
        <w:ind w:firstLine="482"/>
        <w:keepLines w:val="0"/>
        <w:keepNext w:val="0"/>
        <w:pageBreakBefore w:val="0"/>
        <w:spacing w:line="360" w:lineRule="auto"/>
        <w:rPr>
          <w:rFonts w:ascii="宋体" w:hAnsi="宋体" w:cs="Courier New"/>
          <w:color w:val="000000"/>
          <w:sz w:val="24"/>
          <w:szCs w:val="24"/>
          <w:highlight w:val="none"/>
          <w:u w:val="single"/>
        </w:rPr>
      </w:pPr>
      <w:r>
        <w:rPr>
          <w:rFonts w:hint="eastAsia" w:ascii="宋体" w:hAnsi="宋体" w:cs="Courier New"/>
          <w:b/>
          <w:color w:val="000000"/>
          <w:sz w:val="24"/>
          <w:szCs w:val="24"/>
          <w:highlight w:val="none"/>
          <w:lang w:val="en-US" w:eastAsia="zh-CN"/>
        </w:rPr>
        <w:t xml:space="preserve">六</w:t>
      </w:r>
      <w:r>
        <w:rPr>
          <w:rFonts w:ascii="宋体" w:hAnsi="宋体" w:cs="Courier New"/>
          <w:b/>
          <w:color w:val="000000"/>
          <w:sz w:val="24"/>
          <w:szCs w:val="24"/>
          <w:highlight w:val="none"/>
        </w:rPr>
        <w:t xml:space="preserve">、产权担保</w:t>
      </w:r>
      <w:r/>
    </w:p>
    <w:p>
      <w:pPr>
        <w:ind w:firstLine="480"/>
        <w:keepLines w:val="0"/>
        <w:keepNext w:val="0"/>
        <w:pageBreakBefore w:val="0"/>
        <w:spacing w:line="360" w:lineRule="auto"/>
        <w:rPr>
          <w:rFonts w:ascii="宋体" w:hAnsi="宋体" w:cs="Courier New"/>
          <w:color w:val="000000"/>
          <w:sz w:val="24"/>
          <w:szCs w:val="24"/>
          <w:highlight w:val="none"/>
          <w:u w:val="single"/>
        </w:rPr>
      </w:pPr>
      <w:r>
        <w:rPr>
          <w:rFonts w:hint="eastAsia" w:ascii="宋体" w:hAnsi="宋体" w:cs="Courier New"/>
          <w:color w:val="000000"/>
          <w:sz w:val="24"/>
          <w:szCs w:val="24"/>
          <w:highlight w:val="none"/>
          <w:lang w:val="en-US" w:eastAsia="zh-CN"/>
        </w:rPr>
        <w:t xml:space="preserve">6</w:t>
      </w:r>
      <w:r>
        <w:rPr>
          <w:rFonts w:ascii="宋体" w:hAnsi="宋体" w:cs="Courier New"/>
          <w:color w:val="000000"/>
          <w:sz w:val="24"/>
          <w:szCs w:val="24"/>
          <w:highlight w:val="none"/>
        </w:rPr>
        <w:t xml:space="preserve">.1 乙方保证所交付的货物</w:t>
      </w:r>
      <w:r>
        <w:rPr>
          <w:rFonts w:hint="eastAsia" w:ascii="宋体" w:hAnsi="宋体" w:cs="Courier New"/>
          <w:color w:val="000000"/>
          <w:sz w:val="24"/>
          <w:szCs w:val="24"/>
          <w:highlight w:val="none"/>
        </w:rPr>
        <w:t xml:space="preserve">（包含与货物相关的服务）</w:t>
      </w:r>
      <w:r>
        <w:rPr>
          <w:rFonts w:ascii="宋体" w:hAnsi="宋体" w:cs="Courier New"/>
          <w:color w:val="000000"/>
          <w:sz w:val="24"/>
          <w:szCs w:val="24"/>
          <w:highlight w:val="none"/>
        </w:rPr>
        <w:t xml:space="preserve">的所有权完全属于乙方且无任何抵押、查封等产权瑕疵。</w:t>
      </w:r>
      <w:r/>
    </w:p>
    <w:p>
      <w:pPr>
        <w:ind w:firstLine="482"/>
        <w:keepLines w:val="0"/>
        <w:keepNext w:val="0"/>
        <w:pageBreakBefore w:val="0"/>
        <w:spacing w:line="360" w:lineRule="auto"/>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七</w:t>
      </w:r>
      <w:r>
        <w:rPr>
          <w:rFonts w:ascii="宋体" w:hAnsi="宋体" w:cs="Courier New"/>
          <w:b/>
          <w:color w:val="000000"/>
          <w:sz w:val="24"/>
          <w:szCs w:val="24"/>
          <w:highlight w:val="none"/>
        </w:rPr>
        <w:t xml:space="preserve">、履约保证金</w:t>
      </w:r>
      <w:r/>
    </w:p>
    <w:p>
      <w:pPr>
        <w:ind w:firstLine="480"/>
        <w:keepLines w:val="0"/>
        <w:keepNext w:val="0"/>
        <w:pageBreakBefore w:val="0"/>
        <w:spacing w:line="360" w:lineRule="auto"/>
        <w:rPr>
          <w:rFonts w:hint="default" w:ascii="宋体" w:hAnsi="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7.1 本项目不收取履约保证金。</w:t>
      </w:r>
      <w:r/>
    </w:p>
    <w:p>
      <w:pPr>
        <w:ind w:firstLine="482"/>
        <w:keepLines w:val="0"/>
        <w:keepNext w:val="0"/>
        <w:pageBreakBefore w:val="0"/>
        <w:spacing w:line="360" w:lineRule="auto"/>
        <w:rPr>
          <w:rFonts w:ascii="宋体" w:hAnsi="宋体" w:eastAsia="仿宋_GB2312"/>
          <w:b/>
          <w:color w:val="000000"/>
          <w:sz w:val="24"/>
          <w:szCs w:val="24"/>
          <w:highlight w:val="none"/>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、合同转包或分包</w:t>
      </w:r>
      <w:r/>
    </w:p>
    <w:p>
      <w:pPr>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.1乙方不得将合同标的转包给他人履行。</w:t>
      </w:r>
      <w:r/>
    </w:p>
    <w:p>
      <w:pPr>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.2乙方不得将合同标的分包给他人履行。</w:t>
      </w:r>
      <w:r/>
    </w:p>
    <w:p>
      <w:pPr>
        <w:ind w:firstLine="480"/>
        <w:keepLines w:val="0"/>
        <w:keepNext w:val="0"/>
        <w:pageBreakBefore w:val="0"/>
        <w:spacing w:line="360" w:lineRule="auto"/>
        <w:rPr>
          <w:rFonts w:ascii="宋体" w:hAnsi="宋体" w:eastAsia="仿宋_GB2312"/>
          <w:color w:val="000000"/>
          <w:sz w:val="24"/>
          <w:szCs w:val="24"/>
          <w:highlight w:val="none"/>
        </w:rPr>
      </w:pP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乙方如有转包或未经甲方同意的分包行为，甲方有权给予终止合同。</w:t>
      </w:r>
      <w:r/>
    </w:p>
    <w:p>
      <w:pPr>
        <w:ind w:firstLine="482"/>
        <w:keepLines w:val="0"/>
        <w:keepNext w:val="0"/>
        <w:pageBreakBefore w:val="0"/>
        <w:spacing w:line="360" w:lineRule="auto"/>
        <w:rPr>
          <w:rFonts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九</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合同价格与支付</w:t>
      </w:r>
      <w:r/>
    </w:p>
    <w:p>
      <w:pPr>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9.1</w:t>
      </w:r>
      <w:r>
        <w:rPr>
          <w:rFonts w:hint="eastAsia" w:ascii="宋体" w:hAnsi="宋体"/>
          <w:color w:val="000000"/>
          <w:sz w:val="24"/>
          <w:szCs w:val="24"/>
          <w:highlight w:val="none"/>
        </w:rPr>
        <w:t xml:space="preserve">合同价格形式：本合同采用固定全费用综合单价。最终结算总价按经甲方确认的、实际完成的合格</w:t>
      </w:r>
      <w:r>
        <w:rPr>
          <w:rFonts w:hint="eastAsia" w:ascii="宋体" w:hAnsi="宋体"/>
          <w:color w:val="000000"/>
          <w:sz w:val="24"/>
          <w:szCs w:val="24"/>
          <w:highlight w:val="none"/>
          <w:lang w:val="en-US" w:eastAsia="zh-CN"/>
        </w:rPr>
        <w:t xml:space="preserve">采购数量</w:t>
      </w:r>
      <w:r>
        <w:rPr>
          <w:rFonts w:hint="eastAsia" w:ascii="宋体" w:hAnsi="宋体"/>
          <w:color w:val="000000"/>
          <w:sz w:val="24"/>
          <w:szCs w:val="24"/>
          <w:highlight w:val="none"/>
        </w:rPr>
        <w:t xml:space="preserve">乘以</w:t>
      </w:r>
      <w:r>
        <w:rPr>
          <w:rFonts w:hint="eastAsia" w:ascii="宋体" w:hAnsi="宋体"/>
          <w:color w:val="000000"/>
          <w:sz w:val="24"/>
          <w:szCs w:val="24"/>
          <w:highlight w:val="none"/>
          <w:lang w:val="en-US" w:eastAsia="zh-CN"/>
        </w:rPr>
        <w:t xml:space="preserve">投标文件</w:t>
      </w:r>
      <w:r>
        <w:rPr>
          <w:rFonts w:hint="eastAsia" w:ascii="宋体" w:hAnsi="宋体"/>
          <w:color w:val="000000"/>
          <w:sz w:val="24"/>
          <w:szCs w:val="24"/>
          <w:highlight w:val="none"/>
        </w:rPr>
        <w:t xml:space="preserve">《投标分项报价表》</w:t>
      </w:r>
      <w:r>
        <w:rPr>
          <w:rFonts w:hint="eastAsia" w:ascii="宋体" w:hAnsi="宋体"/>
          <w:color w:val="000000"/>
          <w:sz w:val="24"/>
          <w:szCs w:val="24"/>
          <w:highlight w:val="none"/>
          <w:lang w:val="en-US" w:eastAsia="zh-CN"/>
        </w:rPr>
        <w:t xml:space="preserve">及协商的变更价款</w:t>
      </w:r>
      <w:r>
        <w:rPr>
          <w:rFonts w:hint="eastAsia" w:ascii="宋体" w:hAnsi="宋体"/>
          <w:color w:val="000000"/>
          <w:sz w:val="24"/>
          <w:szCs w:val="24"/>
          <w:highlight w:val="none"/>
        </w:rPr>
        <w:t xml:space="preserve">中对应的全费用综合单价进行计算。</w:t>
      </w:r>
      <w:r/>
    </w:p>
    <w:p>
      <w:pPr>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9.2</w:t>
      </w:r>
      <w:r>
        <w:rPr>
          <w:rFonts w:hint="eastAsia" w:ascii="宋体" w:hAnsi="宋体"/>
          <w:color w:val="000000"/>
          <w:sz w:val="24"/>
          <w:szCs w:val="24"/>
          <w:highlight w:val="none"/>
        </w:rPr>
        <w:t xml:space="preserve">合同款项的支付方式及进度安排</w:t>
      </w:r>
      <w:r/>
    </w:p>
    <w:p>
      <w:pPr>
        <w:numPr>
          <w:ilvl w:val="0"/>
          <w:numId w:val="0"/>
        </w:numPr>
        <w:ind w:firstLine="480"/>
        <w:jc w:val="left"/>
        <w:keepLines w:val="0"/>
        <w:keepNext w:val="0"/>
        <w:pageBreakBefore w:val="0"/>
        <w:spacing w:line="360" w:lineRule="auto"/>
        <w:rPr>
          <w:rFonts w:hint="eastAsia" w:ascii="宋体" w:hAnsi="宋体" w:cs="Times New Roman"/>
          <w:b w:val="0"/>
          <w:bCs w:val="0"/>
          <w:i w:val="0"/>
          <w:iCs w:val="0"/>
          <w:sz w:val="24"/>
          <w:szCs w:val="24"/>
          <w:highlight w:val="red"/>
          <w:u w:val="none"/>
          <w:lang w:val="en-US" w:eastAsia="zh-CN"/>
        </w:rPr>
      </w:pPr>
      <w:r>
        <w:rPr>
          <w:rFonts w:hint="eastAsia" w:ascii="宋体" w:hAnsi="宋体" w:eastAsia="宋体" w:cs="Times New Roman"/>
          <w:b w:val="0"/>
          <w:bCs w:val="0"/>
          <w:i w:val="0"/>
          <w:iCs w:val="0"/>
          <w:sz w:val="24"/>
          <w:szCs w:val="24"/>
          <w:highlight w:val="red"/>
          <w:u w:val="none"/>
          <w:lang w:val="en-US" w:eastAsia="zh-CN"/>
        </w:rPr>
        <w:t xml:space="preserve">合同签订后，支付合同金额的</w:t>
      </w:r>
      <w:r>
        <w:rPr>
          <w:rFonts w:hint="eastAsia" w:ascii="宋体" w:hAnsi="宋体" w:cs="Times New Roman"/>
          <w:b w:val="0"/>
          <w:bCs w:val="0"/>
          <w:i w:val="0"/>
          <w:iCs w:val="0"/>
          <w:sz w:val="24"/>
          <w:szCs w:val="24"/>
          <w:highlight w:val="red"/>
          <w:u w:val="none"/>
          <w:lang w:val="en-US" w:eastAsia="zh-CN"/>
        </w:rPr>
        <w:t xml:space="preserve">3</w:t>
      </w:r>
      <w:r>
        <w:rPr>
          <w:rFonts w:hint="eastAsia" w:ascii="宋体" w:hAnsi="宋体" w:eastAsia="宋体" w:cs="Times New Roman"/>
          <w:b w:val="0"/>
          <w:bCs w:val="0"/>
          <w:i w:val="0"/>
          <w:iCs w:val="0"/>
          <w:sz w:val="24"/>
          <w:szCs w:val="24"/>
          <w:highlight w:val="red"/>
          <w:u w:val="none"/>
          <w:lang w:val="en-US" w:eastAsia="zh-CN"/>
        </w:rPr>
        <w:t xml:space="preserve">0%</w:t>
      </w:r>
      <w:r>
        <w:rPr>
          <w:rFonts w:hint="eastAsia" w:ascii="宋体" w:hAnsi="宋体" w:cs="Times New Roman"/>
          <w:b w:val="0"/>
          <w:bCs w:val="0"/>
          <w:i w:val="0"/>
          <w:iCs w:val="0"/>
          <w:sz w:val="24"/>
          <w:szCs w:val="24"/>
          <w:highlight w:val="red"/>
          <w:u w:val="none"/>
          <w:lang w:val="en-US" w:eastAsia="zh-CN"/>
        </w:rPr>
        <w:t xml:space="preserve">作为预付款</w:t>
      </w:r>
      <w:r>
        <w:rPr>
          <w:rFonts w:hint="eastAsia" w:ascii="宋体" w:hAnsi="宋体" w:eastAsia="宋体" w:cs="Times New Roman"/>
          <w:b w:val="0"/>
          <w:bCs w:val="0"/>
          <w:i w:val="0"/>
          <w:iCs w:val="0"/>
          <w:sz w:val="24"/>
          <w:szCs w:val="24"/>
          <w:highlight w:val="red"/>
          <w:u w:val="none"/>
          <w:lang w:val="en-US" w:eastAsia="zh-CN"/>
        </w:rPr>
        <w:t xml:space="preserve">，全部货物运抵合同指定地点并经买方初步验收合格后，支付至合同总价的80%（即再付50%）</w:t>
      </w:r>
      <w:r>
        <w:rPr>
          <w:rFonts w:hint="eastAsia" w:ascii="宋体" w:hAnsi="宋体" w:cs="Times New Roman"/>
          <w:b w:val="0"/>
          <w:bCs w:val="0"/>
          <w:i w:val="0"/>
          <w:iCs w:val="0"/>
          <w:sz w:val="24"/>
          <w:szCs w:val="24"/>
          <w:highlight w:val="red"/>
          <w:u w:val="none"/>
          <w:lang w:val="en-US" w:eastAsia="zh-CN"/>
        </w:rPr>
        <w:t xml:space="preserve">，全部货物安装调试完毕，经</w:t>
      </w:r>
      <w:r>
        <w:rPr>
          <w:rFonts w:ascii="宋体" w:hAnsi="宋体" w:cs="Courier New"/>
          <w:color w:val="000000"/>
          <w:sz w:val="24"/>
          <w:szCs w:val="24"/>
          <w:highlight w:val="red"/>
        </w:rPr>
        <w:t xml:space="preserve">甲</w:t>
      </w:r>
      <w:r>
        <w:rPr>
          <w:rFonts w:hint="eastAsia" w:ascii="宋体" w:hAnsi="宋体" w:cs="Times New Roman"/>
          <w:b w:val="0"/>
          <w:bCs w:val="0"/>
          <w:i w:val="0"/>
          <w:iCs w:val="0"/>
          <w:sz w:val="24"/>
          <w:szCs w:val="24"/>
          <w:highlight w:val="red"/>
          <w:u w:val="none"/>
          <w:lang w:val="en-US" w:eastAsia="zh-CN"/>
        </w:rPr>
        <w:t xml:space="preserve">方最终验收合格支付至结算总价的100%（即再付20%）。</w:t>
      </w:r>
      <w:r/>
    </w:p>
    <w:p>
      <w:pPr>
        <w:ind w:firstLine="482"/>
        <w:jc w:val="left"/>
        <w:keepLines w:val="0"/>
        <w:keepNext w:val="0"/>
        <w:pageBreakBefore w:val="0"/>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9.3</w:t>
      </w:r>
      <w:r>
        <w:rPr>
          <w:rFonts w:hint="eastAsia" w:ascii="宋体" w:hAnsi="宋体"/>
          <w:color w:val="000000"/>
          <w:sz w:val="24"/>
          <w:szCs w:val="24"/>
          <w:highlight w:val="none"/>
        </w:rPr>
        <w:t xml:space="preserve">全费用综合单价：</w:t>
      </w:r>
      <w:r>
        <w:rPr>
          <w:rFonts w:hint="eastAsia" w:ascii="宋体" w:hAnsi="宋体"/>
          <w:color w:val="000000"/>
          <w:sz w:val="24"/>
          <w:szCs w:val="24"/>
          <w:highlight w:val="none"/>
          <w:lang w:val="en-US" w:eastAsia="zh-CN"/>
        </w:rPr>
        <w:t xml:space="preserve">投标文件</w:t>
      </w:r>
      <w:r>
        <w:rPr>
          <w:rFonts w:hint="eastAsia" w:ascii="宋体" w:hAnsi="宋体"/>
          <w:color w:val="000000"/>
          <w:sz w:val="24"/>
          <w:szCs w:val="24"/>
          <w:highlight w:val="none"/>
        </w:rPr>
        <w:t xml:space="preserve">《投标分项报价表》中载明的全费用综合单价，已包含为完成合同图纸明示或暗示的全部工作内容所需的人工费、材料费、机械费、深化设计费、管理费、利润、税费、运输保险、安装调试、验收、培训、质保期服务等所有费用，以及在合同工期内应预见和不可预见的一切风险、责任和义务的费用。除本合同另有约定外，该单价在合同履行期间固定不变，不因市场物价波动、</w:t>
      </w:r>
      <w:r>
        <w:rPr>
          <w:rFonts w:hint="eastAsia" w:ascii="宋体" w:hAnsi="宋体"/>
          <w:color w:val="000000"/>
          <w:sz w:val="24"/>
          <w:szCs w:val="24"/>
          <w:highlight w:val="none"/>
          <w:lang w:val="en-US" w:eastAsia="zh-CN"/>
        </w:rPr>
        <w:t xml:space="preserve">采购数量</w:t>
      </w:r>
      <w:r>
        <w:rPr>
          <w:rFonts w:hint="eastAsia" w:ascii="宋体" w:hAnsi="宋体"/>
          <w:color w:val="000000"/>
          <w:sz w:val="24"/>
          <w:szCs w:val="24"/>
          <w:highlight w:val="none"/>
        </w:rPr>
        <w:t xml:space="preserve">增减而调整。</w:t>
      </w:r>
      <w:r/>
    </w:p>
    <w:p>
      <w:pPr>
        <w:ind w:firstLine="480"/>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9.4投标文件</w:t>
      </w:r>
      <w:r>
        <w:rPr>
          <w:rFonts w:hint="eastAsia" w:ascii="宋体" w:hAnsi="宋体"/>
          <w:color w:val="000000"/>
          <w:sz w:val="24"/>
          <w:szCs w:val="24"/>
          <w:highlight w:val="none"/>
        </w:rPr>
        <w:t xml:space="preserve">《投标分项报价表》是本合同不可分割的组成部分。乙方确认，其报价已充分理解并包含了招标文件、采购需求、合同图纸（及经确认的深化设计图纸）中所示的为完成本</w:t>
      </w:r>
      <w:r>
        <w:rPr>
          <w:rFonts w:hint="eastAsia" w:ascii="宋体" w:hAnsi="宋体"/>
          <w:color w:val="000000"/>
          <w:sz w:val="24"/>
          <w:szCs w:val="24"/>
          <w:highlight w:val="none"/>
          <w:lang w:val="en-US" w:eastAsia="zh-CN"/>
        </w:rPr>
        <w:t xml:space="preserve">趸船码头</w:t>
      </w:r>
      <w:r>
        <w:rPr>
          <w:rFonts w:hint="eastAsia" w:ascii="宋体" w:hAnsi="宋体"/>
          <w:color w:val="000000"/>
          <w:sz w:val="24"/>
          <w:szCs w:val="24"/>
          <w:highlight w:val="none"/>
        </w:rPr>
        <w:t xml:space="preserve">所必需的全部工作、材料、配件、测试及辅助工程，无论其在</w:t>
      </w:r>
      <w:r>
        <w:rPr>
          <w:rFonts w:hint="eastAsia" w:ascii="宋体" w:hAnsi="宋体"/>
          <w:color w:val="000000"/>
          <w:sz w:val="24"/>
          <w:szCs w:val="24"/>
          <w:highlight w:val="none"/>
          <w:lang w:val="en-US" w:eastAsia="zh-CN"/>
        </w:rPr>
        <w:t xml:space="preserve">采购清单</w:t>
      </w:r>
      <w:r>
        <w:rPr>
          <w:rFonts w:hint="eastAsia" w:ascii="宋体" w:hAnsi="宋体"/>
          <w:color w:val="000000"/>
          <w:sz w:val="24"/>
          <w:szCs w:val="24"/>
          <w:highlight w:val="none"/>
        </w:rPr>
        <w:t xml:space="preserve">中是否单独列项。</w:t>
      </w:r>
      <w:r/>
    </w:p>
    <w:p>
      <w:pPr>
        <w:ind w:firstLine="482"/>
        <w:keepLines w:val="0"/>
        <w:keepNext w:val="0"/>
        <w:pageBreakBefore w:val="0"/>
        <w:spacing w:line="360" w:lineRule="auto"/>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十、</w:t>
      </w:r>
      <w:r>
        <w:rPr>
          <w:rFonts w:hint="eastAsia" w:ascii="宋体" w:hAnsi="宋体" w:cs="Courier New"/>
          <w:b/>
          <w:color w:val="000000"/>
          <w:sz w:val="24"/>
          <w:szCs w:val="24"/>
          <w:highlight w:val="none"/>
        </w:rPr>
        <w:t xml:space="preserve">变更与调整</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10.1</w:t>
      </w:r>
      <w:r>
        <w:rPr>
          <w:rFonts w:hint="eastAsia" w:ascii="宋体" w:hAnsi="宋体" w:eastAsia="宋体" w:cs="Times New Roman"/>
          <w:color w:val="000000"/>
          <w:sz w:val="24"/>
          <w:szCs w:val="24"/>
          <w:highlight w:val="none"/>
        </w:rPr>
        <w:t xml:space="preserve">变更来源：本</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的任何变更必须基于甲方的书面指令。变更可源于：a) 甲方主动提出的优化或调整；b) 根据本合同第</w:t>
      </w:r>
      <w:r>
        <w:rPr>
          <w:rFonts w:hint="eastAsia" w:ascii="宋体" w:hAnsi="宋体" w:eastAsia="宋体" w:cs="Times New Roman"/>
          <w:color w:val="000000"/>
          <w:sz w:val="24"/>
          <w:szCs w:val="24"/>
          <w:highlight w:val="none"/>
          <w:lang w:val="en-US" w:eastAsia="zh-CN"/>
        </w:rPr>
        <w:t xml:space="preserve">四</w:t>
      </w:r>
      <w:r>
        <w:rPr>
          <w:rFonts w:hint="eastAsia" w:ascii="宋体" w:hAnsi="宋体" w:eastAsia="宋体" w:cs="Times New Roman"/>
          <w:color w:val="000000"/>
          <w:sz w:val="24"/>
          <w:szCs w:val="24"/>
          <w:highlight w:val="none"/>
        </w:rPr>
        <w:t xml:space="preserve">条（</w:t>
      </w:r>
      <w:r>
        <w:rPr>
          <w:rFonts w:hint="eastAsia" w:ascii="宋体" w:hAnsi="宋体" w:eastAsia="宋体" w:cs="Times New Roman"/>
          <w:color w:val="000000"/>
          <w:sz w:val="24"/>
          <w:szCs w:val="24"/>
          <w:highlight w:val="none"/>
          <w:lang w:val="en-US" w:eastAsia="zh-CN"/>
        </w:rPr>
        <w:t xml:space="preserve">合同图纸与技术标准</w:t>
      </w:r>
      <w:r>
        <w:rPr>
          <w:rFonts w:hint="eastAsia" w:ascii="宋体" w:hAnsi="宋体" w:eastAsia="宋体" w:cs="Times New Roman"/>
          <w:color w:val="000000"/>
          <w:sz w:val="24"/>
          <w:szCs w:val="24"/>
          <w:highlight w:val="none"/>
        </w:rPr>
        <w:t xml:space="preserve">）确认为因招标图纸设计错误而必须进行的修改。</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10.2</w:t>
      </w:r>
      <w:r>
        <w:rPr>
          <w:rFonts w:hint="eastAsia" w:ascii="宋体" w:hAnsi="宋体" w:eastAsia="宋体" w:cs="Times New Roman"/>
          <w:color w:val="000000"/>
          <w:sz w:val="24"/>
          <w:szCs w:val="24"/>
          <w:highlight w:val="none"/>
        </w:rPr>
        <w:t xml:space="preserve">变更计价原则：因变更引起的价格调整，按以下规则执行：</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 </w:t>
      </w:r>
      <w:r>
        <w:rPr>
          <w:rFonts w:hint="eastAsia" w:ascii="宋体" w:hAnsi="宋体"/>
          <w:color w:val="000000"/>
          <w:sz w:val="24"/>
          <w:szCs w:val="24"/>
          <w:highlight w:val="none"/>
          <w:lang w:val="en-US" w:eastAsia="zh-CN"/>
        </w:rPr>
        <w:t xml:space="preserve">投标文件</w:t>
      </w:r>
      <w:r>
        <w:rPr>
          <w:rFonts w:hint="eastAsia" w:ascii="宋体" w:hAnsi="宋体"/>
          <w:color w:val="000000"/>
          <w:sz w:val="24"/>
          <w:szCs w:val="24"/>
          <w:highlight w:val="none"/>
        </w:rPr>
        <w:t xml:space="preserve">《投标分项报价表》</w:t>
      </w:r>
      <w:r>
        <w:rPr>
          <w:rFonts w:hint="eastAsia" w:ascii="宋体" w:hAnsi="宋体" w:eastAsia="宋体" w:cs="Times New Roman"/>
          <w:color w:val="000000"/>
          <w:sz w:val="24"/>
          <w:szCs w:val="24"/>
          <w:highlight w:val="none"/>
        </w:rPr>
        <w:t xml:space="preserve">中有适用于变更工作的子目，采用该子目的全费用综合单价。</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b) </w:t>
      </w:r>
      <w:r>
        <w:rPr>
          <w:rFonts w:hint="eastAsia" w:ascii="宋体" w:hAnsi="宋体"/>
          <w:color w:val="000000"/>
          <w:sz w:val="24"/>
          <w:szCs w:val="24"/>
          <w:highlight w:val="none"/>
          <w:lang w:val="en-US" w:eastAsia="zh-CN"/>
        </w:rPr>
        <w:t xml:space="preserve">投标文件</w:t>
      </w:r>
      <w:r>
        <w:rPr>
          <w:rFonts w:hint="eastAsia" w:ascii="宋体" w:hAnsi="宋体"/>
          <w:color w:val="000000"/>
          <w:sz w:val="24"/>
          <w:szCs w:val="24"/>
          <w:highlight w:val="none"/>
        </w:rPr>
        <w:t xml:space="preserve">《投标分项报价表》</w:t>
      </w:r>
      <w:r>
        <w:rPr>
          <w:rFonts w:hint="eastAsia" w:ascii="宋体" w:hAnsi="宋体" w:eastAsia="宋体" w:cs="Times New Roman"/>
          <w:color w:val="000000"/>
          <w:sz w:val="24"/>
          <w:szCs w:val="24"/>
          <w:highlight w:val="none"/>
        </w:rPr>
        <w:t xml:space="preserve">中只有类似于变更工作的子目，可在合理范围内参照类似子目的单价，由双方协商确定调整后的全费用综合单价。</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c) </w:t>
      </w:r>
      <w:r>
        <w:rPr>
          <w:rFonts w:hint="eastAsia" w:ascii="宋体" w:hAnsi="宋体"/>
          <w:color w:val="000000"/>
          <w:sz w:val="24"/>
          <w:szCs w:val="24"/>
          <w:highlight w:val="none"/>
          <w:lang w:val="en-US" w:eastAsia="zh-CN"/>
        </w:rPr>
        <w:t xml:space="preserve">投标文件</w:t>
      </w:r>
      <w:r>
        <w:rPr>
          <w:rFonts w:hint="eastAsia" w:ascii="宋体" w:hAnsi="宋体"/>
          <w:color w:val="000000"/>
          <w:sz w:val="24"/>
          <w:szCs w:val="24"/>
          <w:highlight w:val="none"/>
        </w:rPr>
        <w:t xml:space="preserve">《投标分项报价表》</w:t>
      </w:r>
      <w:r>
        <w:rPr>
          <w:rFonts w:hint="eastAsia" w:ascii="宋体" w:hAnsi="宋体" w:eastAsia="宋体" w:cs="Times New Roman"/>
          <w:color w:val="000000"/>
          <w:sz w:val="24"/>
          <w:szCs w:val="24"/>
          <w:highlight w:val="none"/>
        </w:rPr>
        <w:t xml:space="preserve">中没有适用或类似于变更工作的子目，属于新增项目。其全费用综合单价按以下方式确定：</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i. 由乙方根据变更内容编制单价分析，报送甲方审核。双方应在考虑该项目投标时的计价原则、市场价格水平及乙方的合理利润的基础上，协商确定一个经双方书面确认的、不下浮的全费用综合单价。</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ii. 若双方无法在约定期限内就新增单价达成一致，任何一方可提议委托双方共同认可的、具有相应资质的第三方工程造价咨询机构进行审定，审定结果对双方均有约束力。相关咨询费用由双方平均承担，或因一方原因导致委托产生的，由该方承担。</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d) 因变更导致</w:t>
      </w:r>
      <w:r>
        <w:rPr>
          <w:rFonts w:hint="eastAsia" w:ascii="宋体" w:hAnsi="宋体" w:eastAsia="宋体" w:cs="Times New Roman"/>
          <w:color w:val="000000"/>
          <w:sz w:val="24"/>
          <w:szCs w:val="24"/>
          <w:highlight w:val="none"/>
          <w:lang w:val="en-US" w:eastAsia="zh-CN"/>
        </w:rPr>
        <w:t xml:space="preserve">采购数量</w:t>
      </w:r>
      <w:r>
        <w:rPr>
          <w:rFonts w:hint="eastAsia" w:ascii="宋体" w:hAnsi="宋体" w:eastAsia="宋体" w:cs="Times New Roman"/>
          <w:color w:val="000000"/>
          <w:sz w:val="24"/>
          <w:szCs w:val="24"/>
          <w:highlight w:val="none"/>
        </w:rPr>
        <w:t xml:space="preserve">减少的，应按照合同原有单价或上述原则确定的单价，相应调减合同价款。</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10.3</w:t>
      </w:r>
      <w:r>
        <w:rPr>
          <w:rFonts w:hint="eastAsia" w:ascii="宋体" w:hAnsi="宋体" w:eastAsia="宋体" w:cs="Times New Roman"/>
          <w:color w:val="000000"/>
          <w:sz w:val="24"/>
          <w:szCs w:val="24"/>
          <w:highlight w:val="none"/>
        </w:rPr>
        <w:t xml:space="preserve">变更程序：</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a) 甲方发出书面变更指令。</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b) 乙方在收到变更指令后【</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】个工作日内，向甲方提交详细的变更费用预算（包括根据本条确定的单价、预计工程量及总价）及工期影响报告。</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c) 甲方应在收到乙方提交的完整报告后【14】个工作日内进行审核并书面确认。未经甲方事先书面确认的变更，乙方不得实施，相关费用不予支付，工期不予顺延。</w:t>
      </w:r>
      <w:r/>
    </w:p>
    <w:p>
      <w:pPr>
        <w:ind w:firstLine="480"/>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d) 甲方书面确认变更费用及工期后，乙方应遵照执行。</w:t>
      </w:r>
      <w:r/>
    </w:p>
    <w:p>
      <w:pPr>
        <w:ind w:firstLine="482"/>
        <w:keepLines w:val="0"/>
        <w:keepNext w:val="0"/>
        <w:pageBreakBefore w:val="0"/>
        <w:spacing w:line="360" w:lineRule="auto"/>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val="en-US" w:eastAsia="zh-CN"/>
        </w:rPr>
        <w:t xml:space="preserve">十一</w:t>
      </w:r>
      <w:r>
        <w:rPr>
          <w:rFonts w:hint="eastAsia" w:ascii="宋体" w:hAnsi="宋体" w:cs="Courier New"/>
          <w:b/>
          <w:color w:val="000000"/>
          <w:sz w:val="24"/>
          <w:szCs w:val="24"/>
          <w:highlight w:val="none"/>
        </w:rPr>
        <w:t xml:space="preserve">、税费</w:t>
      </w:r>
      <w:r/>
    </w:p>
    <w:p>
      <w:pPr>
        <w:ind w:firstLine="480"/>
        <w:keepLines w:val="0"/>
        <w:keepNext w:val="0"/>
        <w:pageBreakBefore w:val="0"/>
        <w:spacing w:line="360" w:lineRule="auto"/>
        <w:rPr>
          <w:rFonts w:ascii="宋体" w:hAnsi="宋体" w:eastAsia="仿宋_GB2312"/>
          <w:color w:val="000000"/>
          <w:sz w:val="24"/>
          <w:szCs w:val="24"/>
          <w:highlight w:val="none"/>
        </w:rPr>
      </w:pPr>
      <w:r>
        <w:rPr>
          <w:rFonts w:hint="eastAsia" w:ascii="宋体" w:hAnsi="宋体"/>
          <w:color w:val="000000"/>
          <w:sz w:val="24"/>
          <w:szCs w:val="24"/>
          <w:highlight w:val="none"/>
          <w:lang w:val="en-US" w:eastAsia="zh-CN"/>
        </w:rPr>
        <w:t xml:space="preserve">11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p>
    <w:p>
      <w:pPr>
        <w:ind w:firstLine="482"/>
        <w:keepLines w:val="0"/>
        <w:keepNext w:val="0"/>
        <w:pageBreakBefore w:val="0"/>
        <w:spacing w:line="360" w:lineRule="auto"/>
        <w:rPr>
          <w:rFonts w:ascii="宋体" w:hAnsi="宋体" w:cs="Courier New"/>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二</w:t>
      </w:r>
      <w:r>
        <w:rPr>
          <w:rFonts w:ascii="宋体" w:hAnsi="宋体" w:cs="Courier New"/>
          <w:b/>
          <w:color w:val="000000"/>
          <w:sz w:val="24"/>
          <w:szCs w:val="24"/>
          <w:highlight w:val="none"/>
        </w:rPr>
        <w:t xml:space="preserve">、质量</w:t>
      </w:r>
      <w:r>
        <w:rPr>
          <w:rFonts w:hint="eastAsia" w:ascii="宋体" w:hAnsi="宋体" w:cs="Courier New"/>
          <w:b/>
          <w:color w:val="000000"/>
          <w:sz w:val="24"/>
          <w:szCs w:val="24"/>
          <w:highlight w:val="none"/>
        </w:rPr>
        <w:t xml:space="preserve">保修范围和保修期</w:t>
      </w:r>
      <w:r>
        <w:rPr>
          <w:rFonts w:ascii="宋体" w:hAnsi="宋体" w:cs="Courier New"/>
          <w:b/>
          <w:color w:val="000000"/>
          <w:sz w:val="24"/>
          <w:szCs w:val="24"/>
          <w:highlight w:val="none"/>
        </w:rPr>
        <w:t xml:space="preserve">及售后服务</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.1 乙方应按招标文件规定的货物性能、技术要求、质量标准向甲方提供未经使用的全新产品。</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.2 乙方提供的货物在质量期内因货物本身的质量问题发生故障，乙方应负责免费更换。对达不到技术要求者，根据实际情况，经双方协商，可按以下办法处理：</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⑴更换：由乙方承担所发生的全部费用。</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⑵贬值处理：由甲乙双方合议定价。</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⑶退货处理：乙方应退还甲方支付的合同款，同时应承担该货物的直接费用（运输、保险、检验、货款利息及银行手续费等）。</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.3 如在使用过程中发生质量问题，乙方在接到甲方通知后在_</w:t>
      </w:r>
      <w:r>
        <w:rPr>
          <w:rFonts w:hint="eastAsia" w:ascii="宋体" w:hAnsi="宋体" w:cs="Courier New"/>
          <w:color w:val="000000"/>
          <w:sz w:val="24"/>
          <w:szCs w:val="24"/>
          <w:highlight w:val="none"/>
          <w:lang w:val="en-US" w:eastAsia="zh-CN"/>
        </w:rPr>
        <w:t xml:space="preserve">3</w:t>
      </w:r>
      <w:r>
        <w:rPr>
          <w:rFonts w:ascii="宋体" w:hAnsi="宋体" w:cs="Courier New"/>
          <w:color w:val="000000"/>
          <w:sz w:val="24"/>
          <w:szCs w:val="24"/>
          <w:highlight w:val="none"/>
        </w:rPr>
        <w:t xml:space="preserve">_小时内到达甲方现场。</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.4 在质保期内，乙方应对货物出现的质量及安全问题负责处理解决并承担一切费用。</w:t>
      </w:r>
      <w:r/>
    </w:p>
    <w:p>
      <w:pPr>
        <w:ind w:firstLine="480"/>
        <w:keepLines w:val="0"/>
        <w:keepNext w:val="0"/>
        <w:pageBreakBefore w:val="0"/>
        <w:spacing w:line="360" w:lineRule="auto"/>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2</w:t>
      </w:r>
      <w:r>
        <w:rPr>
          <w:rFonts w:ascii="宋体" w:hAnsi="宋体" w:cs="Courier New"/>
          <w:color w:val="000000"/>
          <w:sz w:val="24"/>
          <w:szCs w:val="24"/>
          <w:highlight w:val="none"/>
        </w:rPr>
        <w:t xml:space="preserve">.5上述的货物免费保修期为</w:t>
      </w:r>
      <w:r>
        <w:rPr>
          <w:rFonts w:ascii="宋体" w:hAnsi="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2</w:t>
      </w:r>
      <w:r>
        <w:rPr>
          <w:rFonts w:ascii="宋体" w:hAnsi="宋体" w:cs="Courier New"/>
          <w:color w:val="000000"/>
          <w:sz w:val="24"/>
          <w:szCs w:val="24"/>
          <w:highlight w:val="none"/>
          <w:u w:val="single"/>
        </w:rPr>
        <w:t xml:space="preserve"> </w:t>
      </w:r>
      <w:r>
        <w:rPr>
          <w:rFonts w:ascii="宋体" w:hAnsi="宋体" w:cs="Courier New"/>
          <w:color w:val="000000"/>
          <w:sz w:val="24"/>
          <w:szCs w:val="24"/>
          <w:highlight w:val="none"/>
        </w:rPr>
        <w:t xml:space="preserve">年（自交货验收合格之日起计），因人为因素出现的故障不在免费保修范围内。超过保修期的机器设备，终生维修，维修时只收部件成本费。</w:t>
      </w:r>
      <w:r/>
    </w:p>
    <w:p>
      <w:pPr>
        <w:ind w:firstLine="482"/>
        <w:keepLines w:val="0"/>
        <w:keepNext w:val="0"/>
        <w:pageBreakBefore w:val="0"/>
        <w:spacing w:line="360" w:lineRule="auto"/>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三</w:t>
      </w:r>
      <w:r>
        <w:rPr>
          <w:rFonts w:ascii="宋体" w:hAnsi="宋体" w:cs="Courier New"/>
          <w:b/>
          <w:color w:val="000000"/>
          <w:sz w:val="24"/>
          <w:szCs w:val="24"/>
          <w:highlight w:val="none"/>
        </w:rPr>
        <w:t xml:space="preserve">、</w:t>
      </w:r>
      <w:r>
        <w:rPr>
          <w:rFonts w:hint="eastAsia" w:ascii="宋体" w:hAnsi="宋体" w:cs="Courier New"/>
          <w:b/>
          <w:color w:val="000000"/>
          <w:sz w:val="24"/>
          <w:szCs w:val="24"/>
          <w:highlight w:val="none"/>
        </w:rPr>
        <w:t xml:space="preserve">项目验收</w:t>
      </w:r>
      <w:r/>
    </w:p>
    <w:p>
      <w:pPr>
        <w:ind w:firstLine="482"/>
        <w:keepLines w:val="0"/>
        <w:keepNext w:val="0"/>
        <w:pageBreakBefore w:val="0"/>
        <w:spacing w:line="360" w:lineRule="auto"/>
        <w:rPr>
          <w:rFonts w:hint="eastAsia" w:ascii="宋体" w:hAnsi="宋体" w:cs="Courier New"/>
          <w:color w:val="000000"/>
          <w:sz w:val="24"/>
          <w:szCs w:val="24"/>
          <w:highlight w:val="none"/>
        </w:rPr>
      </w:pPr>
      <w:r>
        <w:rPr>
          <w:rFonts w:hint="default" w:ascii="宋体" w:hAnsi="宋体" w:cs="Courier New"/>
          <w:b/>
          <w:bCs/>
          <w:color w:val="000000"/>
          <w:sz w:val="24"/>
          <w:szCs w:val="24"/>
          <w:highlight w:val="none"/>
          <w:lang w:val="en-US" w:eastAsia="zh-CN"/>
        </w:rPr>
        <w:t xml:space="preserve">验收前提：</w:t>
      </w:r>
      <w:r>
        <w:rPr>
          <w:rFonts w:hint="default" w:ascii="宋体" w:hAnsi="宋体" w:cs="Courier New"/>
          <w:color w:val="000000"/>
          <w:sz w:val="24"/>
          <w:szCs w:val="24"/>
          <w:highlight w:val="none"/>
          <w:lang w:val="en-US" w:eastAsia="zh-CN"/>
        </w:rPr>
        <w:t xml:space="preserve">乙方应在项目最终验收前，向甲方提交完整、准确、清晰的全套竣工技术资料（一式陆份），至少包括但不限于：竣工图纸、主要材料与设备的质量证明文件、产品合格证、安装调试记录、测试报告、操作使用与维护保养说明书等。上述技术资料的完整提交是启动项目正式验收程序的必要条件。</w:t>
      </w:r>
      <w:r/>
    </w:p>
    <w:p>
      <w:pPr>
        <w:ind w:firstLine="480"/>
        <w:keepLines w:val="0"/>
        <w:keepNext w:val="0"/>
        <w:pageBreakBefore w:val="0"/>
        <w:spacing w:line="360" w:lineRule="auto"/>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.1 甲方依法组织履约验收工作。</w:t>
      </w:r>
      <w:r/>
    </w:p>
    <w:p>
      <w:pPr>
        <w:ind w:firstLine="480"/>
        <w:keepLines w:val="0"/>
        <w:keepNext w:val="0"/>
        <w:pageBreakBefore w:val="0"/>
        <w:spacing w:line="360" w:lineRule="auto"/>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360" w:lineRule="auto"/>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.3 对于实际使用人和甲方分离的项目，甲方邀请实际使用人参与验收。</w:t>
      </w:r>
      <w:r/>
    </w:p>
    <w:p>
      <w:pPr>
        <w:ind w:firstLine="480"/>
        <w:keepLines w:val="0"/>
        <w:keepNext w:val="0"/>
        <w:pageBreakBefore w:val="0"/>
        <w:spacing w:line="360" w:lineRule="auto"/>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.4 如有必要，甲方邀请参加本项目的其他供应商或第三方专业机构及专家参与验收，相关意见将作为验收书的参考资料。</w:t>
      </w:r>
      <w:r/>
    </w:p>
    <w:p>
      <w:pPr>
        <w:ind w:firstLine="480"/>
        <w:keepLines w:val="0"/>
        <w:keepNext w:val="0"/>
        <w:pageBreakBefore w:val="0"/>
        <w:spacing w:line="360" w:lineRule="auto"/>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360" w:lineRule="auto"/>
        <w:rPr>
          <w:rFonts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670"/>
        <w:ind w:left="0" w:righ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四</w:t>
      </w:r>
      <w:r>
        <w:rPr>
          <w:rFonts w:ascii="宋体" w:hAnsi="宋体" w:cs="Courier New"/>
          <w:b/>
          <w:color w:val="000000"/>
          <w:sz w:val="24"/>
          <w:szCs w:val="24"/>
          <w:highlight w:val="none"/>
        </w:rPr>
        <w:t xml:space="preserve">、</w:t>
      </w:r>
      <w:r>
        <w:rPr>
          <w:rFonts w:hint="eastAsia" w:ascii="宋体" w:hAnsi="宋体" w:eastAsia="宋体" w:cs="宋体"/>
          <w:b/>
          <w:bCs/>
          <w:color w:val="000000"/>
          <w:sz w:val="24"/>
          <w:szCs w:val="24"/>
        </w:rPr>
        <w:t xml:space="preserve">货物的包装、发运及运输</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.1 乙方应在货物发运前对其进行满足运输距离、防潮、防震、防锈和防破损装卸等要求包装，以保证货物安全运达甲方指定地点。</w:t>
      </w:r>
      <w:r>
        <w:rPr>
          <w:rFonts w:hint="eastAsia" w:ascii="宋体" w:hAnsi="宋体" w:eastAsia="宋体" w:cs="宋体"/>
          <w:color w:val="ff0000"/>
          <w:sz w:val="24"/>
          <w:szCs w:val="24"/>
        </w:rPr>
        <w:t xml:space="preserve">乙方对货物的包装应符合《商品包装政府采购需求标准（试行）》、《快递包装政府采购需求标准（试行）》的规定。</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.2 使用说明书、质量检验证明书、随配附件和工具以及清单一并附于货物内。</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.3 乙方在货物发运手续办理完毕后24小时内或货到甲方48小时前通知甲方，以准备接货。</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.4 货物在交付甲方前发生的风险均由乙方负责。</w:t>
      </w:r>
      <w:r/>
    </w:p>
    <w:p>
      <w:pPr>
        <w:pStyle w:val="670"/>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.5 货物在规定的交付期限内由乙方送达甲方指定的地点视为交付，乙方同时需通知甲方货物已送达。</w:t>
      </w:r>
      <w:r/>
    </w:p>
    <w:p>
      <w:pPr>
        <w:pStyle w:val="670"/>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第十五条 现场协调与安全责任</w:t>
      </w:r>
      <w:r/>
    </w:p>
    <w:p>
      <w:pPr>
        <w:pStyle w:val="670"/>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15.1 乙方须负责自行办理本项目实施所必需的一切行政许可、审批手续（包括但不限于水上水下作业许可、航道通告、海事报备等），并承担相关费用。因手续不全导致的责任和损失由乙方承担。</w:t>
      </w:r>
      <w:r/>
    </w:p>
    <w:p>
      <w:pPr>
        <w:pStyle w:val="670"/>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15.2 乙方在履行合同过程中，应严格遵守《中华人民共和国安全生产法》等相关法律法规及项目所在地的安全、环境保护规定，建立健全安全生产责任制，采取充分的安全保障和环境保护措施。</w:t>
      </w:r>
      <w:r/>
    </w:p>
    <w:p>
      <w:pPr>
        <w:pStyle w:val="670"/>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15.3 因乙方原因（包括但不限于其雇员、分包商的行为或过失）造成的任何安全生产事故、环境污染事件及由此引发的任何责任、索赔、罚款、损失和费用，均由乙方独立承担全部责任。若因此给甲方或第三方造成损失的，乙方应负责赔偿。</w:t>
      </w:r>
      <w:r/>
    </w:p>
    <w:p>
      <w:pPr>
        <w:pStyle w:val="670"/>
        <w:ind w:left="0" w:righ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、违约责任</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.1 甲方无正当理由拒收货物的，甲方向乙方偿付拒收货款总值</w:t>
      </w:r>
      <w:r>
        <w:rPr>
          <w:rFonts w:hint="eastAsia" w:ascii="宋体" w:hAnsi="宋体" w:cs="宋体"/>
          <w:color w:val="000000"/>
          <w:sz w:val="24"/>
          <w:szCs w:val="24"/>
          <w:highlight w:val="none"/>
          <w:u w:val="single"/>
        </w:rPr>
        <w:t xml:space="preserve">百分之五</w:t>
      </w:r>
      <w:r>
        <w:rPr>
          <w:rFonts w:hint="eastAsia" w:ascii="宋体" w:hAnsi="宋体" w:eastAsia="宋体" w:cs="宋体"/>
          <w:color w:val="000000"/>
          <w:sz w:val="24"/>
          <w:szCs w:val="24"/>
        </w:rPr>
        <w:t xml:space="preserve">的违约金。</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.2 甲方无故逾期验收和办理货款支付手续的,甲方应按逾期付款总额每日</w:t>
      </w:r>
      <w:r>
        <w:rPr>
          <w:rFonts w:hint="eastAsia" w:ascii="宋体" w:hAnsi="宋体" w:cs="宋体"/>
          <w:color w:val="000000"/>
          <w:sz w:val="24"/>
          <w:szCs w:val="24"/>
          <w:highlight w:val="none"/>
          <w:u w:val="single"/>
        </w:rPr>
        <w:t xml:space="preserve">千分之五</w:t>
      </w:r>
      <w:r>
        <w:rPr>
          <w:rFonts w:hint="eastAsia" w:ascii="宋体" w:hAnsi="宋体" w:eastAsia="宋体" w:cs="宋体"/>
          <w:color w:val="000000"/>
          <w:sz w:val="24"/>
          <w:szCs w:val="24"/>
        </w:rPr>
        <w:t xml:space="preserve">向乙方支付违约金。</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宋体"/>
          <w:color w:val="000000"/>
          <w:sz w:val="24"/>
          <w:szCs w:val="24"/>
          <w:highlight w:val="none"/>
          <w:u w:val="single"/>
        </w:rPr>
        <w:t xml:space="preserve">百分之五</w:t>
      </w:r>
      <w:r>
        <w:rPr>
          <w:rFonts w:hint="eastAsia" w:ascii="宋体" w:hAnsi="宋体" w:eastAsia="宋体" w:cs="宋体"/>
          <w:color w:val="000000"/>
          <w:sz w:val="24"/>
          <w:szCs w:val="24"/>
        </w:rPr>
        <w:t xml:space="preserve">的违约金，如造成甲方损失超过违约金的，超出部分由乙方继续承担赔偿责任。 </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670"/>
        <w:ind w:left="0" w:righ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rPr>
        <w:t xml:space="preserve">、不可抗力事件处理</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.1 在合同有效期内，任何一方因不可抗力事件导致不能履行合同，则合同履行期可延长，其延长期与不可抗力影响期相同。</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.2 不可抗力事件发生后，应立即通知对方，并寄送有关权威机构出具的证明。</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.3 不可抗力事件延续120天以上，双方应通过友好协商，确定是否继续履行合同。</w:t>
      </w:r>
      <w:r/>
    </w:p>
    <w:p>
      <w:pPr>
        <w:pStyle w:val="670"/>
        <w:ind w:left="0" w:righ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十</w:t>
      </w: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rPr>
        <w:t xml:space="preserve">、解决争议的方法</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rPr>
        <w:t xml:space="preserve">.1甲乙双方因合同签订、履行而发生的一切争议，应通过友好协商解决。如协商不成由甲方住所地人民法院管辖。</w:t>
      </w:r>
      <w:r/>
    </w:p>
    <w:p>
      <w:pPr>
        <w:ind w:left="0" w:right="0" w:firstLine="482"/>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九</w:t>
      </w:r>
      <w:r>
        <w:rPr>
          <w:rFonts w:ascii="宋体" w:hAnsi="宋体" w:cs="Courier New"/>
          <w:b/>
          <w:color w:val="000000"/>
          <w:sz w:val="24"/>
          <w:szCs w:val="24"/>
          <w:highlight w:val="none"/>
        </w:rPr>
        <w:t xml:space="preserve">、合同生效及其它</w:t>
      </w:r>
      <w:r/>
    </w:p>
    <w:p>
      <w:pPr>
        <w:ind w:left="0" w:righ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9</w:t>
      </w:r>
      <w:r>
        <w:rPr>
          <w:rFonts w:ascii="宋体" w:hAnsi="宋体" w:cs="Courier New"/>
          <w:color w:val="000000"/>
          <w:sz w:val="24"/>
          <w:szCs w:val="24"/>
          <w:highlight w:val="none"/>
        </w:rPr>
        <w:t xml:space="preserve">.1 合同经双方法定代表人或授权委托代</w:t>
      </w:r>
      <w:r>
        <w:rPr>
          <w:rFonts w:hint="eastAsia" w:ascii="宋体" w:hAnsi="宋体" w:cs="Courier New"/>
          <w:color w:val="000000"/>
          <w:sz w:val="24"/>
          <w:szCs w:val="24"/>
          <w:highlight w:val="none"/>
        </w:rPr>
        <w:t xml:space="preserve">表</w:t>
      </w:r>
      <w:r>
        <w:rPr>
          <w:rFonts w:ascii="宋体" w:hAnsi="宋体" w:cs="Courier New"/>
          <w:color w:val="000000"/>
          <w:sz w:val="24"/>
          <w:szCs w:val="24"/>
          <w:highlight w:val="none"/>
        </w:rPr>
        <w:t xml:space="preserve">人签字并加盖单位公章后生效。</w:t>
      </w:r>
      <w:r/>
    </w:p>
    <w:p>
      <w:pPr>
        <w:ind w:left="0" w:righ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9</w:t>
      </w:r>
      <w:r>
        <w:rPr>
          <w:rFonts w:ascii="宋体" w:hAnsi="宋体" w:cs="Courier New"/>
          <w:color w:val="000000"/>
          <w:sz w:val="24"/>
          <w:szCs w:val="24"/>
          <w:highlight w:val="none"/>
        </w:rPr>
        <w:t xml:space="preserve">.2本合同未尽事宜，遵照</w:t>
      </w:r>
      <w:r>
        <w:rPr>
          <w:rFonts w:hint="eastAsia" w:ascii="宋体" w:hAnsi="宋体" w:cs="Courier New"/>
          <w:color w:val="000000"/>
          <w:sz w:val="24"/>
          <w:szCs w:val="24"/>
          <w:highlight w:val="none"/>
        </w:rPr>
        <w:t xml:space="preserve">《民法典》、《政府采购法》</w:t>
      </w:r>
      <w:r>
        <w:rPr>
          <w:rFonts w:ascii="宋体" w:hAnsi="宋体" w:cs="Courier New"/>
          <w:color w:val="000000"/>
          <w:sz w:val="24"/>
          <w:szCs w:val="24"/>
          <w:highlight w:val="none"/>
        </w:rPr>
        <w:t xml:space="preserve">有关条文执行。</w:t>
      </w:r>
      <w:r/>
    </w:p>
    <w:p>
      <w:pPr>
        <w:ind w:left="0" w:righ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w:t>
      </w:r>
      <w:r>
        <w:rPr>
          <w:rFonts w:hint="eastAsia" w:ascii="宋体" w:hAnsi="宋体" w:cs="Courier New"/>
          <w:color w:val="000000"/>
          <w:sz w:val="24"/>
          <w:szCs w:val="24"/>
          <w:highlight w:val="none"/>
          <w:lang w:val="en-US" w:eastAsia="zh-CN"/>
        </w:rPr>
        <w:t xml:space="preserve">9</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3</w:t>
      </w:r>
      <w:r>
        <w:rPr>
          <w:rFonts w:ascii="宋体" w:hAnsi="宋体" w:cs="Courier New"/>
          <w:color w:val="000000"/>
          <w:sz w:val="24"/>
          <w:szCs w:val="24"/>
          <w:highlight w:val="none"/>
        </w:rPr>
        <w:t xml:space="preserve"> 本合同正本一式</w:t>
      </w:r>
      <w:r>
        <w:rPr>
          <w:rFonts w:hint="eastAsia" w:ascii="宋体" w:hAnsi="宋体" w:cs="Courier New"/>
          <w:color w:val="000000"/>
          <w:sz w:val="24"/>
          <w:szCs w:val="24"/>
          <w:highlight w:val="none"/>
        </w:rPr>
        <w:t xml:space="preserve">六</w:t>
      </w:r>
      <w:r>
        <w:rPr>
          <w:rFonts w:ascii="宋体" w:hAnsi="宋体" w:cs="Courier New"/>
          <w:color w:val="000000"/>
          <w:sz w:val="24"/>
          <w:szCs w:val="24"/>
          <w:highlight w:val="none"/>
        </w:rPr>
        <w:t xml:space="preserve">份，具有同等法律效力，甲</w:t>
      </w:r>
      <w:r>
        <w:rPr>
          <w:rFonts w:hint="eastAsia" w:ascii="宋体" w:hAnsi="宋体" w:cs="Courier New"/>
          <w:color w:val="000000"/>
          <w:sz w:val="24"/>
          <w:szCs w:val="24"/>
          <w:highlight w:val="none"/>
        </w:rPr>
        <w:t xml:space="preserve">方、</w:t>
      </w:r>
      <w:r>
        <w:rPr>
          <w:rFonts w:ascii="宋体" w:hAnsi="宋体" w:cs="Courier New"/>
          <w:color w:val="000000"/>
          <w:sz w:val="24"/>
          <w:szCs w:val="24"/>
          <w:highlight w:val="none"/>
        </w:rPr>
        <w:t xml:space="preserve">乙方各执</w:t>
      </w:r>
      <w:r>
        <w:rPr>
          <w:rFonts w:hint="eastAsia" w:ascii="宋体" w:hAnsi="宋体" w:cs="Courier New"/>
          <w:color w:val="000000"/>
          <w:sz w:val="24"/>
          <w:szCs w:val="24"/>
          <w:highlight w:val="none"/>
        </w:rPr>
        <w:t xml:space="preserve">二</w:t>
      </w:r>
      <w:r>
        <w:rPr>
          <w:rFonts w:ascii="宋体" w:hAnsi="宋体" w:cs="Courier New"/>
          <w:color w:val="000000"/>
          <w:sz w:val="24"/>
          <w:szCs w:val="24"/>
          <w:highlight w:val="none"/>
        </w:rPr>
        <w:t xml:space="preserve">份</w:t>
      </w:r>
      <w:r>
        <w:rPr>
          <w:rFonts w:hint="eastAsia" w:ascii="宋体" w:hAnsi="宋体" w:cs="Courier New"/>
          <w:color w:val="000000"/>
          <w:sz w:val="24"/>
          <w:szCs w:val="24"/>
          <w:highlight w:val="none"/>
        </w:rPr>
        <w:t xml:space="preserve">，</w:t>
      </w:r>
      <w:r>
        <w:rPr>
          <w:rFonts w:hAnsi="宋体"/>
          <w:color w:val="000000"/>
          <w:sz w:val="24"/>
          <w:szCs w:val="24"/>
          <w:highlight w:val="none"/>
        </w:rPr>
        <w:t xml:space="preserve">财政监督管理部门及</w:t>
      </w:r>
      <w:r>
        <w:rPr>
          <w:rFonts w:hint="eastAsia" w:hAnsi="宋体"/>
          <w:color w:val="000000"/>
          <w:sz w:val="24"/>
          <w:szCs w:val="24"/>
          <w:highlight w:val="none"/>
        </w:rPr>
        <w:t xml:space="preserve">见证</w:t>
      </w:r>
      <w:r>
        <w:rPr>
          <w:rFonts w:hAnsi="宋体"/>
          <w:color w:val="000000"/>
          <w:sz w:val="24"/>
          <w:szCs w:val="24"/>
          <w:highlight w:val="none"/>
        </w:rPr>
        <w:t xml:space="preserve">方各执一份</w:t>
      </w:r>
      <w:r>
        <w:rPr>
          <w:rFonts w:ascii="宋体" w:hAnsi="宋体" w:cs="Courier New"/>
          <w:color w:val="000000"/>
          <w:sz w:val="24"/>
          <w:szCs w:val="24"/>
          <w:highlight w:val="none"/>
        </w:rPr>
        <w:t xml:space="preserve">。</w:t>
      </w:r>
      <w:r/>
    </w:p>
    <w:p>
      <w:pPr>
        <w:ind w:left="0" w:righ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甲方：                        乙方： </w:t>
      </w:r>
      <w:r/>
    </w:p>
    <w:p>
      <w:pPr>
        <w:ind w:left="0" w:righ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地址：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地址： </w:t>
      </w:r>
      <w:r/>
    </w:p>
    <w:p>
      <w:pPr>
        <w:ind w:left="0" w:right="0"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法定代表人</w:t>
      </w:r>
      <w:r>
        <w:rPr>
          <w:rFonts w:hint="eastAsia" w:ascii="宋体" w:hAnsi="宋体" w:cs="Courier New"/>
          <w:color w:val="000000"/>
          <w:sz w:val="24"/>
          <w:szCs w:val="24"/>
          <w:highlight w:val="none"/>
        </w:rPr>
        <w:t xml:space="preserve">或授权代表</w:t>
      </w:r>
      <w:r>
        <w:rPr>
          <w:rFonts w:ascii="宋体" w:hAnsi="宋体" w:cs="Courier New"/>
          <w:color w:val="000000"/>
          <w:sz w:val="24"/>
          <w:szCs w:val="24"/>
          <w:highlight w:val="none"/>
        </w:rPr>
        <w:t xml:space="preserve">：</w:t>
      </w:r>
      <w:r/>
    </w:p>
    <w:p>
      <w:pPr>
        <w:ind w:left="0" w:right="0" w:firstLine="480"/>
        <w:keepLines w:val="0"/>
        <w:keepNext w:val="0"/>
        <w:pageBreakBefore w:val="0"/>
        <w:spacing w:line="360" w:lineRule="auto"/>
        <w:widowControl w:val="off"/>
        <w:rPr>
          <w:rFonts w:hint="eastAsia" w:ascii="宋体" w:hAnsi="Courier New" w:cs="Courier New"/>
          <w:color w:val="000000"/>
          <w:szCs w:val="21"/>
          <w:highlight w:val="none"/>
        </w:rPr>
      </w:pPr>
      <w:r>
        <w:rPr>
          <w:rFonts w:hint="eastAsia" w:ascii="宋体" w:hAnsi="宋体" w:cs="Courier New"/>
          <w:color w:val="000000"/>
          <w:sz w:val="24"/>
          <w:szCs w:val="24"/>
          <w:highlight w:val="none"/>
        </w:rPr>
        <w:t xml:space="preserve">联系电话：                    联系电话：          </w:t>
      </w:r>
      <w:r/>
    </w:p>
    <w:p>
      <w:pPr>
        <w:ind w:firstLine="42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Courier New" w:cs="Courier New"/>
          <w:color w:val="000000"/>
          <w:szCs w:val="21"/>
          <w:highlight w:val="none"/>
        </w:rPr>
        <w:t xml:space="preserve">                 </w:t>
      </w:r>
      <w:r>
        <w:rPr>
          <w:rFonts w:hint="eastAsia" w:ascii="宋体" w:hAnsi="宋体" w:cs="Courier New"/>
          <w:color w:val="000000"/>
          <w:sz w:val="24"/>
          <w:szCs w:val="24"/>
          <w:highlight w:val="none"/>
        </w:rPr>
        <w:t xml:space="preserve">   </w:t>
      </w:r>
      <w:r/>
    </w:p>
    <w:p>
      <w:pPr>
        <w:ind w:firstLine="480"/>
        <w:keepLines w:val="0"/>
        <w:keepNext w:val="0"/>
        <w:pageBreakBefore w:val="0"/>
        <w:spacing w:line="360" w:lineRule="auto"/>
        <w:widowControl w:val="off"/>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ind w:firstLine="480"/>
        <w:keepLines w:val="0"/>
        <w:keepNext w:val="0"/>
        <w:pageBreakBefore w:val="0"/>
        <w:spacing w:line="36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签订日期：      年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月  </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t xml:space="preserve">日</w:t>
      </w:r>
      <w:bookmarkStart w:id="20" w:name="_Hlt16619369"/>
      <w:r/>
      <w:bookmarkEnd w:id="20"/>
      <w:r/>
      <w:r/>
    </w:p>
    <w:p>
      <w:r/>
      <w:r/>
    </w:p>
    <w:p>
      <w:pPr>
        <w:jc w:val="left"/>
        <w:widowControl/>
        <w:rPr>
          <w:rFonts w:ascii="宋体" w:hAnsi="宋体"/>
          <w:szCs w:val="21"/>
          <w:highlight w:val="none"/>
        </w:rPr>
      </w:pPr>
      <w:r>
        <w:rPr>
          <w:rFonts w:ascii="宋体" w:hAnsi="宋体"/>
          <w:szCs w:val="21"/>
          <w:highlight w:val="none"/>
        </w:rPr>
        <w:br w:type="page" w:clear="all"/>
      </w:r>
      <w:r/>
    </w:p>
    <w:p>
      <w:pPr>
        <w:pStyle w:val="639"/>
        <w:ind w:firstLine="800"/>
        <w:jc w:val="center"/>
        <w:pageBreakBefore w:val="0"/>
        <w:spacing w:before="0" w:after="0" w:line="360" w:lineRule="auto"/>
        <w:widowControl w:val="off"/>
        <w:rPr>
          <w:rFonts w:hint="eastAsia" w:ascii="Arial" w:hAnsi="Arial" w:eastAsia="Arial" w:cs="Arial"/>
          <w:b/>
          <w:bCs/>
          <w:highlight w:val="none"/>
        </w:rPr>
      </w:pPr>
      <w:r/>
      <w:bookmarkStart w:id="21" w:name="_Toc6600"/>
      <w:r/>
      <w:bookmarkStart w:id="22" w:name="_Toc20337"/>
      <w:r>
        <w:rPr>
          <w:rFonts w:hint="eastAsia" w:ascii="Arial" w:hAnsi="Arial" w:eastAsia="Arial" w:cs="Arial"/>
          <w:b/>
          <w:bCs/>
          <w:highlight w:val="none"/>
        </w:rPr>
        <w:t xml:space="preserve">第四章  采购需求</w:t>
      </w:r>
      <w:bookmarkEnd w:id="21"/>
      <w:r/>
      <w:bookmarkEnd w:id="22"/>
      <w:r/>
      <w:r/>
    </w:p>
    <w:p>
      <w:pPr>
        <w:ind w:firstLine="480"/>
        <w:jc w:val="left"/>
        <w:pageBreakBefore w:val="0"/>
        <w:spacing w:line="360" w:lineRule="auto"/>
        <w:widowControl w:val="off"/>
        <w:rPr>
          <w:rFonts w:hint="eastAsia" w:ascii="宋体" w:hAnsi="宋体"/>
          <w:sz w:val="24"/>
          <w:szCs w:val="24"/>
          <w:highlight w:val="none"/>
        </w:rPr>
      </w:pPr>
      <w:r>
        <w:rPr>
          <w:rFonts w:hint="eastAsia"/>
          <w:sz w:val="24"/>
          <w:szCs w:val="24"/>
          <w:highlight w:val="none"/>
        </w:rPr>
        <w:t xml:space="preserve">说明：本项目属性为</w:t>
      </w:r>
      <w:r>
        <w:rPr>
          <w:rFonts w:hint="eastAsia"/>
          <w:b/>
          <w:sz w:val="24"/>
          <w:szCs w:val="24"/>
          <w:highlight w:val="none"/>
          <w:u w:val="single"/>
        </w:rPr>
        <w:t xml:space="preserve">货物</w:t>
      </w:r>
      <w:r>
        <w:rPr>
          <w:rFonts w:hint="eastAsia"/>
          <w:sz w:val="24"/>
          <w:szCs w:val="24"/>
          <w:highlight w:val="none"/>
        </w:rPr>
        <w:t xml:space="preserve">，采购标的对应的中小企业划分标准所属行业详见</w:t>
      </w:r>
      <w:r>
        <w:rPr>
          <w:rFonts w:hint="eastAsia"/>
          <w:sz w:val="24"/>
          <w:szCs w:val="24"/>
          <w:highlight w:val="none"/>
          <w:u w:val="single"/>
        </w:rPr>
        <w:t xml:space="preserve">货物（标的）采购清单</w:t>
      </w:r>
      <w:r>
        <w:rPr>
          <w:rFonts w:hint="eastAsia"/>
          <w:sz w:val="24"/>
          <w:szCs w:val="24"/>
          <w:highlight w:val="none"/>
        </w:rPr>
        <w:t xml:space="preserve">。</w:t>
      </w:r>
      <w:r/>
    </w:p>
    <w:p>
      <w:pPr>
        <w:ind w:firstLine="480"/>
        <w:jc w:val="left"/>
        <w:pageBreakBefore w:val="0"/>
        <w:spacing w:line="360" w:lineRule="auto"/>
        <w:widowControl w:val="off"/>
        <w:rPr>
          <w:rFonts w:hint="eastAsia"/>
          <w:sz w:val="24"/>
          <w:szCs w:val="24"/>
          <w:highlight w:val="none"/>
        </w:rP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pageBreakBefore w:val="0"/>
        <w:spacing w:line="360" w:lineRule="auto"/>
        <w:widowControl w:val="off"/>
        <w:rPr>
          <w:rFonts w:eastAsia="宋体" w:cs="Times New Roman"/>
          <w:sz w:val="24"/>
          <w:szCs w:val="24"/>
          <w:highlight w:val="none"/>
        </w:rPr>
      </w:pPr>
      <w:r>
        <w:rPr>
          <w:rFonts w:hint="eastAsia" w:eastAsia="宋体" w:cs="Times New Roman"/>
          <w:sz w:val="24"/>
          <w:szCs w:val="24"/>
          <w:highlight w:val="none"/>
        </w:rPr>
        <w:t xml:space="preserve">1、根据《政府采购需求管理办法》等有关规定，采购人确定采购需求。</w:t>
      </w:r>
      <w:r/>
    </w:p>
    <w:p>
      <w:pPr>
        <w:ind w:firstLine="480"/>
        <w:jc w:val="left"/>
        <w:pageBreakBefore w:val="0"/>
        <w:spacing w:line="360" w:lineRule="auto"/>
        <w:widowControl w:val="off"/>
        <w:rPr>
          <w:rFonts w:eastAsia="宋体" w:cs="Times New Roman"/>
          <w:sz w:val="24"/>
          <w:szCs w:val="24"/>
          <w:highlight w:val="none"/>
        </w:rPr>
      </w:pPr>
      <w:r>
        <w:rPr>
          <w:rFonts w:hint="eastAsia" w:eastAsia="宋体" w:cs="Times New Roman"/>
          <w:sz w:val="24"/>
          <w:szCs w:val="24"/>
          <w:highlight w:val="none"/>
        </w:rPr>
        <w:t xml:space="preserve">2、</w:t>
      </w:r>
      <w:r>
        <w:rPr>
          <w:rFonts w:hint="eastAsia" w:eastAsia="宋体" w:cs="Times New Roman"/>
          <w:b/>
          <w:sz w:val="24"/>
          <w:szCs w:val="24"/>
          <w:highlight w:val="none"/>
        </w:rPr>
        <w:t xml:space="preserve">本招标文件中</w:t>
      </w:r>
      <w:r>
        <w:rPr>
          <w:rFonts w:hint="eastAsia" w:eastAsia="宋体" w:cs="Times New Roman"/>
          <w:b/>
          <w:i/>
          <w:color w:val="ff0000"/>
          <w:sz w:val="24"/>
          <w:szCs w:val="24"/>
          <w:highlight w:val="none"/>
          <w:u w:val="single"/>
        </w:rPr>
        <w:t xml:space="preserve">斜体且有下划线部分</w:t>
      </w:r>
      <w:r>
        <w:rPr>
          <w:rFonts w:hint="eastAsia" w:eastAsia="宋体" w:cs="Times New Roman"/>
          <w:b/>
          <w:sz w:val="24"/>
          <w:szCs w:val="24"/>
          <w:highlight w:val="none"/>
        </w:rPr>
        <w:t xml:space="preserve">为实质性要求和条件</w:t>
      </w:r>
      <w:r>
        <w:rPr>
          <w:rFonts w:hint="eastAsia" w:eastAsia="宋体" w:cs="Times New Roman"/>
          <w:sz w:val="24"/>
          <w:szCs w:val="24"/>
          <w:highlight w:val="none"/>
        </w:rPr>
        <w:t xml:space="preserve">，由采购人根据实际情况设置，投标人须逐条明确作出满足实质性要求和条件的响应，否则将按无效响应处理。</w:t>
      </w:r>
      <w:r/>
    </w:p>
    <w:p>
      <w:pPr>
        <w:ind w:firstLine="480"/>
        <w:jc w:val="left"/>
        <w:pageBreakBefore w:val="0"/>
        <w:spacing w:line="360" w:lineRule="auto"/>
        <w:widowControl w:val="off"/>
        <w:rPr>
          <w:rFonts w:hint="eastAsia" w:eastAsia="宋体" w:cs="Times New Roman"/>
          <w:sz w:val="24"/>
          <w:szCs w:val="24"/>
          <w:highlight w:val="none"/>
        </w:rPr>
      </w:pPr>
      <w:r>
        <w:rPr>
          <w:rFonts w:hint="eastAsia" w:eastAsia="宋体" w:cs="Times New Roman"/>
          <w:sz w:val="24"/>
          <w:szCs w:val="24"/>
          <w:highlight w:val="none"/>
          <w:lang w:val="en-US" w:eastAsia="zh-CN"/>
        </w:rPr>
        <w:t xml:space="preserve">3</w:t>
      </w:r>
      <w:r>
        <w:rPr>
          <w:rFonts w:hint="eastAsia" w:eastAsia="宋体" w:cs="Times New Roman"/>
          <w:sz w:val="24"/>
          <w:szCs w:val="24"/>
          <w:highlight w:val="none"/>
        </w:rPr>
        <w:t xml:space="preserve">、根</w:t>
      </w:r>
      <w:r>
        <w:rPr>
          <w:rFonts w:hint="eastAsia" w:eastAsia="宋体" w:cs="Times New Roman"/>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80"/>
        <w:jc w:val="left"/>
        <w:pageBreakBefore w:val="0"/>
        <w:spacing w:line="360" w:lineRule="auto"/>
        <w:widowControl w:val="off"/>
        <w:rPr>
          <w:rFonts w:hint="eastAsia" w:eastAsia="宋体" w:cs="Times New Roman"/>
          <w:sz w:val="24"/>
          <w:szCs w:val="24"/>
          <w:highlight w:val="none"/>
          <w:lang w:val="en-US" w:eastAsia="zh-CN"/>
        </w:rPr>
      </w:pPr>
      <w:r>
        <w:rPr>
          <w:rFonts w:hint="eastAsia" w:eastAsia="宋体" w:cs="Times New Roman"/>
          <w:sz w:val="24"/>
          <w:szCs w:val="24"/>
          <w:highlight w:val="none"/>
          <w:lang w:val="en-US" w:eastAsia="zh-CN"/>
        </w:rPr>
        <w:t xml:space="preserve">4、本项目核心产品为：</w:t>
      </w:r>
      <w:r>
        <w:rPr>
          <w:rFonts w:hint="eastAsia" w:eastAsia="宋体" w:cs="Times New Roman"/>
          <w:b/>
          <w:bCs/>
          <w:sz w:val="24"/>
          <w:szCs w:val="24"/>
          <w:highlight w:val="none"/>
          <w:u w:val="single"/>
          <w:lang w:val="en-US" w:eastAsia="zh-CN"/>
        </w:rPr>
        <w:t xml:space="preserve">浮桥。</w:t>
      </w:r>
      <w:r/>
    </w:p>
    <w:p>
      <w:pPr>
        <w:pageBreakBefore w:val="0"/>
        <w:spacing w:line="360" w:lineRule="auto"/>
        <w:widowControl w:val="off"/>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lang w:val="en-US" w:eastAsia="zh-CN"/>
        </w:rPr>
        <w:t xml:space="preserve">一、</w:t>
      </w:r>
      <w:r>
        <w:rPr>
          <w:rFonts w:hint="eastAsia" w:ascii="Times New Roman" w:hAnsi="Times New Roman" w:eastAsia="宋体" w:cs="Times New Roman"/>
          <w:b/>
          <w:sz w:val="28"/>
          <w:szCs w:val="28"/>
          <w:highlight w:val="none"/>
        </w:rPr>
        <w:t xml:space="preserve">项目概况</w:t>
      </w:r>
      <w:r/>
    </w:p>
    <w:p>
      <w:pPr>
        <w:ind w:firstLine="480"/>
        <w:jc w:val="left"/>
        <w:pageBreakBefore w:val="0"/>
        <w:spacing w:line="360" w:lineRule="auto"/>
        <w:widowControl w:val="off"/>
        <w:rPr>
          <w:rFonts w:hint="default" w:eastAsia="宋体" w:cs="Times New Roman"/>
          <w:sz w:val="24"/>
          <w:szCs w:val="24"/>
          <w:highlight w:val="none"/>
          <w:lang w:val="en-US" w:eastAsia="zh-CN"/>
        </w:rPr>
      </w:pPr>
      <w:r>
        <w:rPr>
          <w:rFonts w:hint="eastAsia" w:eastAsia="宋体" w:cs="Times New Roman"/>
          <w:sz w:val="24"/>
          <w:szCs w:val="24"/>
          <w:highlight w:val="none"/>
          <w:lang w:eastAsia="zh-CN"/>
        </w:rPr>
        <w:t xml:space="preserve">高公岛渔港基础配套设施建设项目趸船工程</w:t>
      </w:r>
      <w:r>
        <w:rPr>
          <w:rFonts w:hint="eastAsia" w:eastAsia="宋体" w:cs="Times New Roman"/>
          <w:sz w:val="24"/>
          <w:szCs w:val="24"/>
          <w:highlight w:val="none"/>
        </w:rPr>
        <w:t xml:space="preserve">，位于项目规划港池水域。</w:t>
      </w:r>
      <w:r>
        <w:rPr>
          <w:rFonts w:hint="eastAsia" w:eastAsia="宋体" w:cs="Times New Roman"/>
          <w:sz w:val="24"/>
          <w:szCs w:val="24"/>
          <w:highlight w:val="none"/>
          <w:lang w:val="en-US" w:eastAsia="zh-CN"/>
        </w:rPr>
        <w:t xml:space="preserve">具体详见采购清单及设计图纸。</w:t>
      </w:r>
      <w:r/>
    </w:p>
    <w:p>
      <w:pPr>
        <w:pageBreakBefore w:val="0"/>
        <w:spacing w:line="360" w:lineRule="auto"/>
        <w:widowControl w:val="off"/>
        <w:rPr>
          <w:rFonts w:hint="eastAsia" w:ascii="Times New Roman" w:hAnsi="Times New Roman" w:eastAsia="宋体" w:cs="Times New Roman"/>
          <w:b/>
          <w:sz w:val="28"/>
          <w:szCs w:val="28"/>
          <w:highlight w:val="none"/>
          <w:lang w:val="en-US" w:eastAsia="zh-CN"/>
        </w:rPr>
      </w:pPr>
      <w:r>
        <w:rPr>
          <w:rFonts w:hint="eastAsia" w:ascii="Times New Roman" w:hAnsi="Times New Roman" w:eastAsia="宋体" w:cs="Times New Roman"/>
          <w:b/>
          <w:sz w:val="28"/>
          <w:szCs w:val="28"/>
          <w:highlight w:val="none"/>
        </w:rPr>
        <w:t xml:space="preserve">二、货物（标的）采购清单</w:t>
      </w:r>
      <w:r>
        <w:rPr>
          <w:rFonts w:hint="eastAsia" w:ascii="Times New Roman" w:hAnsi="Times New Roman" w:cs="Times New Roman"/>
          <w:b/>
          <w:sz w:val="28"/>
          <w:szCs w:val="28"/>
          <w:highlight w:val="none"/>
          <w:lang w:val="en-US" w:eastAsia="zh-CN"/>
        </w:rPr>
        <w:t xml:space="preserve"> </w:t>
      </w:r>
      <w:r/>
    </w:p>
    <w:tbl>
      <w:tblPr>
        <w:tblStyle w:val="649"/>
        <w:tblW w:w="974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0"/>
        <w:gridCol w:w="1490"/>
        <w:gridCol w:w="3811"/>
        <w:gridCol w:w="713"/>
        <w:gridCol w:w="1328"/>
        <w:gridCol w:w="1685"/>
      </w:tblGrid>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bookmarkStart w:id="23" w:name="_Toc139966432"/>
            <w:r/>
            <w:bookmarkStart w:id="24" w:name="_Toc139967216"/>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货物（标的）名称</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项目描述</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采购数量</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中小企业划分标准所属行业</w:t>
            </w:r>
            <w:r/>
          </w:p>
        </w:tc>
      </w:tr>
      <w:tr>
        <w:trPr>
          <w:trHeight w:val="52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钢管桩φ500</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1.地层情况:详见地勘报告及现场实际情况。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2.送桩深度、桩长:桩顶高程5.2m，桩底高程-22.3m ，桩长27.5m。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3.材质:Q355钢材。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4.管径、壁厚:φ500mm钢管壁厚12mm 加固板400mm高12mm厚,含桩帽，单个重4.737t。</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5.钢管桩防腐：防腐长度12.5m,除锈达到Sa2级，涂层底层一道富锌漆厚度100um；中间层二道环氧云铁防锈漆厚500um，面层二道环氧重型防腐涂料，厚度300um,泥下区域无防腐层。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6.阴极保护牺牲阳极符合要求(另计）。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7.探伤超声波符合要求。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9.由投标人根据施工现场实际情况自行考虑综合报价。</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42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栈台</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numPr>
                <w:ilvl w:val="0"/>
                <w:numId w:val="1"/>
              </w:num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浇筑部位：栈台。            2.构件规格：4000mm*1600mm*1000mm。            3.混凝土规格及强度等级：C40预拌砼。                      </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现浇混凝土钢筋</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1.栈台现浇钢筋。              2.钢筋种类、规格：HRB400 级φ16、φ20钢筋 。                3.未尽之处:详见施工图纸及规范要求。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0.234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74"/>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预埋铁件（栈台预埋铁件）</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numPr>
                <w:ilvl w:val="0"/>
                <w:numId w:val="2"/>
              </w:num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预埋螺杆M20*300mm。       </w:t>
            </w:r>
            <w:r/>
          </w:p>
          <w:p>
            <w:pPr>
              <w:numPr>
                <w:ilvl w:val="0"/>
                <w:numId w:val="2"/>
              </w:num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预埋钢板YM1-10*100*300mm。                3.预埋钢板YM2-10*200*500mm。               4.预埋钢筋爪φ12钢筋。            5.未尽之处:详见施工图纸及规范要求。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0.062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引桥</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1.结构型式：接岸引桥20*2m。   2.钢材品种规格：铝合金6061，底座主梁方管120*120*9mm,共4根长4*10m,底座主梁方管120*120*9mm共4根2*1.5m；底座主梁方管120*120*90mm，共2根2*1.26m;底座横梁方管100*100*5mm共14根长14*1.26m;底座斜撑1方管100*100*5mm，共8根</w:t>
            </w:r>
            <w:r>
              <w:rPr>
                <w:rFonts w:hint="eastAsia" w:ascii="宋体" w:hAnsi="宋体" w:eastAsia="宋体" w:cs="宋体"/>
                <w:i w:val="0"/>
                <w:iCs w:val="0"/>
                <w:color w:val="000000"/>
                <w:sz w:val="24"/>
                <w:szCs w:val="24"/>
                <w:u w:val="none"/>
                <w:lang w:val="en-US" w:eastAsia="zh-CN" w:bidi="ar"/>
              </w:rPr>
              <w:t xml:space="preserve">长8*0.917m;底座斜撑2方管100*10*5mm共12根长12*1.703m;底座龙骨方管50*20*2mm，共8根长8*9.76m；扶手主梁方管方管100*100*5mm共4根长度4*9.79m；扶手主梁方管100*100*5mm共4根长4*0.98m;扶手主梁方管100*100*5mm共4根长4*0.98m；扶手主梁方管100*100*5mm共4根长4*0.283m;扶手主梁方管100*100*5mm共4根长4*1.08m,扶手斜撑方管80*80*5mm共56根长56*1.243m；扶手龙骨方管5</w:t>
            </w:r>
            <w:r>
              <w:rPr>
                <w:rFonts w:hint="eastAsia" w:ascii="宋体" w:hAnsi="宋体" w:eastAsia="宋体" w:cs="宋体"/>
                <w:i w:val="0"/>
                <w:iCs w:val="0"/>
                <w:color w:val="000000"/>
                <w:sz w:val="24"/>
                <w:szCs w:val="24"/>
                <w:u w:val="none"/>
                <w:lang w:val="en-US" w:eastAsia="zh-CN" w:bidi="ar"/>
              </w:rPr>
              <w:t xml:space="preserve">0*20*2mm共8根长8*9.79m。        3.滚轮（含滚轮支架）φ73*163共4组，引桥铰接3组           4.304不锈钢螺栓及引桥铰接、预埋铁件、栏杆。                   5.铝合金构建采用阳极氧化防腐处理，氧化膜级别AA25，氧化膜厚度不小于25um。              6.引桥面板采用格栅塑木地板。                   7.其他未尽之处：详见设计图纸及招标要求。                  8.投标人根据现场实际情况综合报价。</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624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浮桥 A1</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top"/>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铝架A1  </w:t>
            </w:r>
            <w:r>
              <w:rPr>
                <w:rFonts w:hint="eastAsia" w:ascii="宋体" w:hAnsi="宋体" w:eastAsia="宋体" w:cs="宋体"/>
                <w:i w:val="0"/>
                <w:iCs w:val="0"/>
                <w:color w:val="000000"/>
                <w:sz w:val="24"/>
                <w:szCs w:val="24"/>
                <w:u w:val="none"/>
                <w:lang w:val="en-US" w:eastAsia="zh-CN" w:bidi="ar"/>
              </w:rPr>
              <w:t xml:space="preserve">12*2m  5座         1.浮桥  铝架A1  12*2m  5座 每段用量如下。                2.框架和桩导向装置：铝合金6061-T6框架和抱桩器（另计）。    3.铝合金主梁222*100mm 2*12m，铝合金主梁222*100mm 1*2m；横梁方管78*50*3.0mm 9*1.826mm，横梁U型槽90**78*7mm 1*1.826m，斜撑1方管78*50*3.0mm 4*1.182m，斜撑2方管78*50*3.0mm  8*2.131m,龙骨方管76*35*</w:t>
            </w:r>
            <w:r>
              <w:rPr>
                <w:rFonts w:hint="eastAsia" w:ascii="宋体" w:hAnsi="宋体" w:eastAsia="宋体" w:cs="宋体"/>
                <w:i w:val="0"/>
                <w:iCs w:val="0"/>
                <w:color w:val="000000"/>
                <w:sz w:val="24"/>
                <w:szCs w:val="24"/>
                <w:u w:val="none"/>
                <w:lang w:val="en-US" w:eastAsia="zh-CN" w:bidi="ar"/>
              </w:rPr>
              <w:t xml:space="preserve">3.0mm  5*11.913m；含水电盖板。         4.HDPE浮箱1200*800*550mm12个，浮箱内部填充EPS（泡沫）15kg/m3。                          5.实心塑木面板25*145mm，用不锈钢固定螺钉。                6.浮箱为多体组合浮箱，浮箱侧186*173*62橡胶块，由管道串联连接，连接螺栓采用304不锈钢   7.其他未尽之处：详见设计图纸及招标要求。                  8.投标人根据现场实际情况综合报价。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13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浮桥 A2</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铝架A2  9*2m  4座           1.浮桥  铝架A2  9*2m  4座  每段用量如下。                  2.框架和桩导向装置：铝合金6061-T6框架和抱桩器（另计）。  3.主梁222*100mm 2*9m；主梁222*100mm  1*2m;横梁方管78*50*3.0  9*1.826m;横梁U型90*78*7.01  1*1</w:t>
            </w:r>
            <w:r>
              <w:rPr>
                <w:rFonts w:hint="eastAsia" w:ascii="宋体" w:hAnsi="宋体" w:eastAsia="宋体" w:cs="宋体"/>
                <w:i w:val="0"/>
                <w:iCs w:val="0"/>
                <w:color w:val="000000"/>
                <w:sz w:val="24"/>
                <w:szCs w:val="24"/>
                <w:u w:val="none"/>
                <w:lang w:val="en-US" w:eastAsia="zh-CN" w:bidi="ar"/>
              </w:rPr>
              <w:t xml:space="preserve">.826m；斜撑1方管78*50*3.0mm  4*1.182m;斜撑2方管78*50*3.0  8*2.131m，龙骨76*35*3.0mm 5*8.913m，含水电盖板。                    4.浮箱材质HDPE 1200*800*550mm12个，浮箱内部填充EPS（泡沫）15kg/m3。      5.实心塑木面板25*145mm，用不锈钢固定螺钉。                6.浮箱为多体组合浮箱，浮箱侧186*173*62橡胶块，由管道串联连接，连接螺栓采用304不锈钢。 </w:t>
            </w:r>
            <w:r/>
          </w:p>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7.其他未尽之处：详见设计图纸及招标要求。                  8.投标人根据现场实际情况综合报价。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60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浮桥 A3</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铝架A3  6*2m  4座           1.浮桥  铝架A2  6*2m  4座   每段用量如下。                  2.框架和桩导向装置：铝合金6061-T6框架和抱桩器（另计）。  3.主梁222*100mm 2*6m；主梁222*100mm  1*2m;横梁方管78*50*3.0  9*1.826m;横梁U型90*78*7.01  1*1.826</w:t>
            </w:r>
            <w:r>
              <w:rPr>
                <w:rFonts w:hint="eastAsia" w:ascii="宋体" w:hAnsi="宋体" w:eastAsia="宋体" w:cs="宋体"/>
                <w:i w:val="0"/>
                <w:iCs w:val="0"/>
                <w:color w:val="000000"/>
                <w:sz w:val="24"/>
                <w:szCs w:val="24"/>
                <w:u w:val="none"/>
                <w:lang w:val="en-US" w:eastAsia="zh-CN" w:bidi="ar"/>
              </w:rPr>
              <w:t xml:space="preserve">m；斜撑1方管78*50*3.0mm  4*1.182m;斜撑2方管78*50*3.0  8*2.131m，龙骨76*35*3.0mm 5*5.913m，含水电盖板。                    4.浮箱材质HDPE  1200*800*550mm9个，浮箱内部填充EPS（泡沫）15kg/m3。        5.实心塑木面板25*145mm，用不锈钢固定螺钉。                6.浮箱为多体组合浮箱，浮箱侧186*173*62橡胶块，由管道串联连接，连接螺栓采用304不锈钢。   </w:t>
            </w:r>
            <w:r/>
          </w:p>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7.其他未尽之处：详见设计图纸及招标要求。                  8.投标人根据现场实际情况综合报价。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60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浮桥  B</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铝架B  12*3m  4座           1.浮桥  铝架B  12*3m  4座       每段用量如下。                  2.框架和桩导向装置：铝合金6061-T6框架和抱桩器（另计）。  3.主梁222*100mm 2*12m；主梁222*100mm  1*3m;横梁方管78*50*3.0  9*2.826m;横梁U型90*78*7.01  1*2.826m；</w:t>
            </w:r>
            <w:r>
              <w:rPr>
                <w:rFonts w:hint="eastAsia" w:ascii="宋体" w:hAnsi="宋体" w:eastAsia="宋体" w:cs="宋体"/>
                <w:i w:val="0"/>
                <w:iCs w:val="0"/>
                <w:color w:val="000000"/>
                <w:sz w:val="24"/>
                <w:szCs w:val="24"/>
                <w:u w:val="none"/>
                <w:lang w:val="en-US" w:eastAsia="zh-CN" w:bidi="ar"/>
              </w:rPr>
              <w:t xml:space="preserve">斜撑1方管78*50*3.0mm  4*1.577m;斜撑2方管78*50*3.0  8*3.032m，龙骨76*35*3.0mm 7*11.913m，含水电盖板。                    4.浮箱材质HDPE  1200*800*550mm18个，浮箱内部填充EPS（泡沫）15kg/m3。        5.实心塑木面板25*145mm，用不锈钢固定螺钉。                6.浮箱为多体组合浮箱，浮箱侧186*173*62橡胶块，由管道串联连接，连接螺栓采用304不锈钢。   </w:t>
            </w:r>
            <w:r/>
          </w:p>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7.其他未尽之处：详见设计图纸及招标要求。                  8.投标人根据现场实际情况综合报价。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62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浮桥  B1</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浮桥  铝架B1  6*3m  1座     1.浮桥  铝架B1  6*3m  1座       每段用量如下。                  2.框架和桩导向装置：铝合金6061-T6框架和抱桩器（另计）。  3.主梁222*100mm 2*9m；主梁222*100mm  1*3m;横梁方管78*50*3.0  9*2.826m;横梁U型90*78*7.01  1*2.826m</w:t>
            </w:r>
            <w:r>
              <w:rPr>
                <w:rFonts w:hint="eastAsia" w:ascii="宋体" w:hAnsi="宋体" w:eastAsia="宋体" w:cs="宋体"/>
                <w:i w:val="0"/>
                <w:iCs w:val="0"/>
                <w:color w:val="000000"/>
                <w:sz w:val="24"/>
                <w:szCs w:val="24"/>
                <w:u w:val="none"/>
                <w:lang w:val="en-US" w:eastAsia="zh-CN" w:bidi="ar"/>
              </w:rPr>
              <w:t xml:space="preserve">；斜撑1方管78*50*3.0mm  4*1.577m；斜撑2方管78*50*3.0  8*3.032m，龙骨76*35*3.0mm 5*11.913m，含水电盖板。                    4.浮箱材质HDPE  1200*800*550mm9个，浮箱内部填充EPS（泡沫）15kg/m3。        5.实心塑木面板25*145mm，用不锈钢固定螺钉。                6.浮箱为多体组合浮箱，浮箱侧186*173*62橡胶块，由管道串联连接，连接螺栓采用304不锈钢。   </w:t>
            </w:r>
            <w:r/>
          </w:p>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7.其他未尽之处：详见设计图纸及招标要求。                  8.投标人根据现场实际情况综合报价。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外抱桩器φ500</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1.抱桩器主结构为铝合金6061-T6+P滚轮。                    2.抱桩器所有板材未特殊表明，板厚均为10mm。                3.抱桩器固定螺栓材质为不锈钢304。                         4.抱桩器外侧设置橡胶护舷。       5.未尽之处:详见施工图纸及规范要求。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9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D型橡胶护舷</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1.护舷类型：D型橡胶护舷。      2.规格：D型  100*50*6mm。               3.其他未尽之处：详见设计图纸及招标要求。                    4.未尽之处:详见施工图纸及规范要求。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346</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6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系船柱5t  304不锈钢</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1.304不锈钢系船柱表面磨砂，4m间距。                      </w:t>
            </w:r>
            <w:r/>
          </w:p>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2.套筒及垫板和螺栓。          3.其他未尽之处：详见设计图纸及招标要求。                  4.投标人根据现场实际情况综合报价。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牺牲阳极制作、安装</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1.阴极保护系统:阳极块采用选用铝_锌_铟-镁-钛牺牲阳极Al-Zn-In-Mg-Ti。</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2.500mm钢管桩安装一块，牺牲阳极A21l-3净重78kg，槽钢11.85kg。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3.未尽之处:详见施工图纸及规范要求。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护栏</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1.栏杆材料种类、规格:60*60*2.0厚316不锈钢方管立柱@1500mm，高1200mm。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2.栏板材料种类、规格、颜色:三道316不锈钢链条Φ6mm。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3.固定配件种类:160*60*2.0厚不锈钢板、M12T型螺丝。</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4.由投标人根据施工现场实际情况自行考虑综合报价。</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外涂塑(EP)复合钢管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1.名称：外涂塑(EP)复合钢管（基材为无缝钢管）。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型号：DN100。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3.压力试验及吹、洗设计要求:水压试验、水冲洗。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外涂塑(EP)复合钢管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1.名称：外涂塑(EP)复合钢管（基材为无缝钢管）。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型号：DN65。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3.压力试验及吹、洗设计要求:水压试验、水冲洗。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PPR塑料管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1.名称：塑料管。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型号：PPR-20。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3.压力试验及吹、洗设计要求:水压试验、水冲洗。</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SRTP钢丝骨架聚乙烯复合管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1.名称：SRTP钢丝骨架聚乙烯复合管。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型号：De110。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3.压力试验及吹、洗设计要求:水压试验、水冲洗。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44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SRTP钢丝骨架聚乙烯复合管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1.名称：SRTP钢丝骨架聚乙烯复合管。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型号：De75。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3.压力试验及吹、洗设计要求:水压试验、水冲洗。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水表</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1.名称：水平螺翼水表。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型号：LXLC-100。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蝶阀</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1.名称：蝶阀。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 型号： DN100。</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蝶阀</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lang w:val="en-US" w:eastAsia="zh-CN" w:bidi="ar"/>
              </w:rPr>
              <w:t xml:space="preserve">1.</w:t>
            </w:r>
            <w:r>
              <w:rPr>
                <w:rFonts w:hint="eastAsia" w:ascii="宋体" w:hAnsi="宋体" w:eastAsia="宋体" w:cs="宋体"/>
                <w:i w:val="0"/>
                <w:iCs w:val="0"/>
                <w:color w:val="000000"/>
                <w:sz w:val="24"/>
                <w:szCs w:val="24"/>
                <w:u w:val="none"/>
                <w:lang w:val="en-US" w:eastAsia="zh-CN" w:bidi="ar"/>
              </w:rPr>
              <w:t xml:space="preserve">名称：蝶阀。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2.材质：不锈钢。</w:t>
            </w:r>
            <w:r/>
          </w:p>
          <w:p>
            <w:pPr>
              <w:numPr>
                <w:ilvl w:val="0"/>
                <w:numId w:val="0"/>
              </w:num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3.规格 型号：DN65。</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截止阀</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1.名称：截止阀。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 型号：DN25。</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止回阀</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1.名称：止回阀。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 型号：DN100。</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水龙头</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1.名称：水龙头。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3.型号规格：DN20。</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低阻力倒流防止器</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1.名称：低阻力倒流防止器。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 型号：DN100。</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消防水泵接合器</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1.安装部位:码头。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2.型号、规格:SQS100-C型。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3.符合设计规范及业主使用要求。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室内消火栓</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1.名称：室内消火栓。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2.型号、规格:DN65。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3.符合设计规范及满足业主使用要求。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智能水电箱</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1.名称：智能水电箱。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型号：LXLC-65。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3.符合设计规范及业主使用要求。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不锈钢组合式消防柜</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1.名称：不锈钢组合式消防柜。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型号：1800*750*240。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3.符合设计规范及业主使用要求。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手提式干粉灭火器</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1.名称：手提式干粉灭火器。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型号：MF/ABC3。</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手提式泡沫灭火器</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1.名称：手提式泡沫灭火器。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型号：MP9。</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法兰式接头不锈钢金属软管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1.名称：法兰式接头不锈钢金属软管。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型号：DN100。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29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金属结构刷油</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1.除锈级别:Sa1级 轻度喷砂除锈。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2.结构类型:一般钢结构。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3.油漆品种：环氧磷酸底漆二道 漆膜厚度50um；环氧云铁中间漆一道，漆膜厚度100um；脂肪族聚氨酯面漆二道，漆膜厚度40um.。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4.符合设计规范及业主使用要求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1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管道绝热</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1.绝热材料品种:管道外采用聚氨酯保温层。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2.绝热厚度：30mm。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3.做法见国标图集《管道和设备保温、防结露及电伴热》16S401，引桥及码头架空管道保温结构采用16S401-30，管沟内保温采用16S401-31 Ⅳ型保温结构。</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4.其他详见设计图纸要求。</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4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水泵接合器井</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1.规格：室外消防泵接合器砌筑井。</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2.垫层：C20砼、基础材质及厚度：200mmC20砼、强度等级：MU7.5机砖，M5水泥砂浆，井规格1500*1250mm，内外壁1：2水泥砂浆抹面20mm，施工详见标准图集参见99S203-13及设计图纸。</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3.其他满足设计规范及业主使用要求。</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座</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室外消火栓</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1.名称：室外消火栓。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型号：SS100/65-1.6。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5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配电箱</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numPr>
                <w:ilvl w:val="0"/>
                <w:numId w:val="3"/>
              </w:numPr>
              <w:jc w:val="left"/>
              <w:keepLines w:val="0"/>
              <w:keepNext w:val="0"/>
              <w:pageBreakBefore w:val="0"/>
              <w:spacing w:line="360" w:lineRule="auto"/>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名称：配电箱。</w:t>
            </w:r>
            <w:r/>
          </w:p>
          <w:p>
            <w:pPr>
              <w:numPr>
                <w:ilvl w:val="0"/>
                <w:numId w:val="3"/>
              </w:num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规格 型号：AL01 Pe=246KW。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3.安装方式：落地垫高0.2m 含设备安装基础及压铜端子。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4.符合设计规范及满足业主使用要求。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5.其他不详之处详见图纸。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A型水电箱</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1.名称：A型水电箱。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型号：Pe=21KW。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3.符合设计规范及满足业主使用要求。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4.其他不详之处详见图纸。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98"/>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1.名称：配管。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2.材质：PVC刚性阻燃管。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3.规格：DN50。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4.配置形式：明配。</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配管</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1.名称：配管。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2.材质：PVC刚性阻燃管。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3.规格：DN100。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4.配置形式：明配。</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配线</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1.名称：配线。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2.配线形式：明配。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3.型号：BV-95mm2。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4.材质：铜芯。</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30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船用电力电缆</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1.名称：船用电力电缆。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型号：CEHR-0.6/1KV-4*185+1*95。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船用电力电缆</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1.名称：船用电力电缆。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型号：CEHR-0.6/1KV-5*16。</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212.5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425"/>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船用电力电缆</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1.名称：船用电力电缆。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2.规格 型号：CEHR-0.6/1KV-5*10。</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3.其他详见设计图纸。</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电力电缆终端头头  CEHR-0.6/1KV-4*185+1*95</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1.名称：电力电缆头制作安装。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2.型号：CEHR-0.6/1KV。</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3.规格：4*185+1*95。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4.材质、类型：干包式电力电缆头。</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72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插座</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1.名称：码头专用防护型插座。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2.材质、规格：32A 3孔。</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3.安装方式：水电箱内。</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27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LED灯带</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1.名称：LED灯带。</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156</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96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LED灯</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1.名称:LED灯。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2.型号:2*13W。</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3.安装形式:水电柱内安装。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4.其他详见设计图纸水电柱内安装。</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接地极</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1.名称：接地极。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2.定位桩作为接地极。</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等电位端子箱</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1.名称：局部等电位端子箱。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2.材质：钢制箱体 铜母排。</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送配电装置系统</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1.名称：送配电装置系统。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2.电压等级（kV）：1KV。</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接地装置</w:t>
            </w:r>
            <w:r/>
          </w:p>
        </w:tc>
        <w:tc>
          <w:tcPr>
            <w:shd w:val="clear" w:color="auto" w:fill="ffffff"/>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1.名称：接地装置。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2.类别：接地网调试。</w:t>
            </w:r>
            <w:r/>
          </w:p>
        </w:tc>
        <w:tc>
          <w:tcPr>
            <w:shd w:val="clear" w:color="auto" w:fill="ffffff"/>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w:t>
            </w:r>
            <w:r/>
          </w:p>
        </w:tc>
        <w:tc>
          <w:tcPr>
            <w:shd w:val="clear" w:color="auto" w:fill="ffffff"/>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ffffff"/>
            <w:tcBorders>
              <w:top w:val="single" w:color="000000" w:sz="4" w:space="0"/>
              <w:left w:val="none" w:color="000000" w:sz="4" w:space="0"/>
              <w:bottom w:val="single" w:color="000000" w:sz="4" w:space="0"/>
              <w:right w:val="single" w:color="000000" w:sz="4" w:space="0"/>
            </w:tcBorders>
            <w:tcW w:w="16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工业</w:t>
            </w:r>
            <w:r/>
          </w:p>
        </w:tc>
      </w:tr>
    </w:tbl>
    <w:p>
      <w:pPr>
        <w:pStyle w:val="642"/>
        <w:pageBreakBefore w:val="0"/>
        <w:spacing w:before="0" w:beforeAutospacing="0" w:after="0" w:afterAutospacing="0" w:line="360" w:lineRule="auto"/>
        <w:widowControl/>
        <w:rPr>
          <w:rFonts w:hint="eastAsia" w:ascii="Times New Roman" w:hAnsi="Times New Roman" w:eastAsia="宋体" w:cs="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b/>
          <w:sz w:val="28"/>
          <w:szCs w:val="28"/>
          <w:highlight w:val="none"/>
        </w:rPr>
        <w:t xml:space="preserve">三、详细技术要求</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1</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制造与安装：</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制造精度：构件加工尺寸误差需控制在设计允许偏差内。浮箱必须做水密性试验，确保无渗漏。</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安装要求：定位桩的平面位置偏差不大于</w:t>
      </w:r>
      <w:r>
        <w:rPr>
          <w:rFonts w:hint="eastAsia" w:ascii="宋体" w:hAnsi="宋体" w:cs="Times New Roman"/>
          <w:sz w:val="24"/>
          <w:szCs w:val="24"/>
          <w:highlight w:val="none"/>
          <w:lang w:val="en-US" w:eastAsia="zh-CN"/>
        </w:rPr>
        <w:t xml:space="preserve">3</w:t>
      </w:r>
      <w:r>
        <w:rPr>
          <w:rFonts w:hint="eastAsia" w:ascii="宋体" w:hAnsi="宋体" w:eastAsia="宋体" w:cs="Times New Roman"/>
          <w:sz w:val="24"/>
          <w:szCs w:val="24"/>
          <w:highlight w:val="none"/>
        </w:rPr>
        <w:t xml:space="preserve">cm，垂直度偏差不大于1%。浮桥安装后应连接平稳，无明显晃动，桥面平整，接头处过渡顺滑。</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高程系统：施工安装全过程应采用1985国家高程基准。</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涂装与标识：</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涂装颜色按业主方要求。</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需在醒目位置设置安全警示标识。</w:t>
      </w:r>
      <w:r/>
    </w:p>
    <w:p>
      <w:pPr>
        <w:jc w:val="left"/>
        <w:pageBreakBefore w:val="0"/>
        <w:spacing w:line="360" w:lineRule="auto"/>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四、投标人工作范围与责任</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工作范围：已包含为完成合同图纸明示或暗示的全部工作内容所需的人工费、材料费、机械费、深化设计费、管理费、利润、税费、运输保险、安装调试、验收、培训、质保期服务等所有费用，以及在合同工期内应预见和不可预见的一切风险、责任和义务的费用。</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rPr>
        <w:t xml:space="preserve">现场协调：投标人须负责办理水上作业等相关施工许可，遵守安全生产规定，并承担因自身原因造成的安全、环境责任及费用。</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3</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文件交付：项目完工后，投标人需提交完整的竣工图、主要材料质量证明书、产品合格证、安装记录、使用维护说明书等全套技术资料。</w:t>
      </w:r>
      <w:r/>
    </w:p>
    <w:p>
      <w:pPr>
        <w:jc w:val="left"/>
        <w:pageBreakBefore w:val="0"/>
        <w:spacing w:line="360" w:lineRule="auto"/>
        <w:rPr>
          <w:rFonts w:hint="eastAsia" w:ascii="Times New Roman" w:hAnsi="Times New Roman" w:eastAsia="宋体" w:cs="Times New Roman"/>
          <w:b/>
          <w:bCs/>
          <w:sz w:val="28"/>
          <w:szCs w:val="28"/>
          <w:highlight w:val="none"/>
          <w:lang w:val="en-US" w:eastAsia="zh-CN" w:bidi="ar-SA"/>
        </w:rPr>
      </w:pPr>
      <w:r>
        <w:rPr>
          <w:rFonts w:hint="eastAsia" w:ascii="Times New Roman" w:hAnsi="Times New Roman" w:eastAsia="宋体" w:cs="Times New Roman"/>
          <w:b/>
          <w:bCs/>
          <w:sz w:val="28"/>
          <w:szCs w:val="28"/>
          <w:highlight w:val="none"/>
          <w:lang w:val="en-US" w:eastAsia="zh-CN" w:bidi="ar-SA"/>
        </w:rPr>
        <w:t xml:space="preserve">五、供货要求</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交货期：</w:t>
      </w:r>
      <w:r>
        <w:rPr>
          <w:rFonts w:hint="eastAsia" w:ascii="宋体" w:hAnsi="宋体"/>
          <w:color w:val="000000"/>
          <w:sz w:val="24"/>
          <w:szCs w:val="24"/>
          <w:highlight w:val="none"/>
        </w:rPr>
        <w:t xml:space="preserve">自合同签订之日起90个日历</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rPr>
        <w:t xml:space="preserve">内，完成趸船码头的制作、运输、安装、调试工作，并具备验收条件。</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交货方式：现场交货。</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交货地点：采购人指定。</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4</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包装要求：供应商须根据货物的特性、尺寸及运输距离，采用合适的包装材料和包装方式，确保货物在运输、装卸过程中不受损坏、不生锈、不污染。易碎、易损、精密货物须采取特殊防护包装，标注“易碎”“防潮”“防晒”“轻放”等警示标识；大型构件须进行分段包装，便于运输和装卸，包装费用包含在投标报价中。</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5</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运输要求：供应商须选择具备相应运输资质、运输能力的运输单位，负责货物从供应商仓库至采购人指定交付地点的全程运输，运输方式须符合货物特性要求，确保货物按时、安全送达。运输过程中产生的一切费用（含运费、装卸费、过路过桥费等）由中标人承担。</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6</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运输责任：运输过程中发生货物损坏、丢失、污染等情况，由供应商负责无偿更换、补充，确保货物数量齐全、质量合格，且不影响项目工期，由此产生的一切损失和费用由中标人承担。</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货物送达前24小时，供应商须书面或电话通知采购人，告知货物名称、数量、运输</w:t>
      </w:r>
      <w:r>
        <w:rPr>
          <w:rFonts w:hint="eastAsia" w:ascii="宋体" w:hAnsi="宋体" w:cs="Times New Roman"/>
          <w:sz w:val="24"/>
          <w:szCs w:val="24"/>
          <w:highlight w:val="none"/>
          <w:lang w:val="en-US" w:eastAsia="zh-CN"/>
        </w:rPr>
        <w:t xml:space="preserve">工具</w:t>
      </w:r>
      <w:r>
        <w:rPr>
          <w:rFonts w:hint="eastAsia" w:ascii="宋体" w:hAnsi="宋体" w:eastAsia="宋体" w:cs="Times New Roman"/>
          <w:sz w:val="24"/>
          <w:szCs w:val="24"/>
          <w:highlight w:val="none"/>
        </w:rPr>
        <w:t xml:space="preserve">信息、预计送达时间，便于采购人做好接收准备。</w:t>
      </w:r>
      <w:r/>
    </w:p>
    <w:p>
      <w:pPr>
        <w:ind w:firstLine="480"/>
        <w:jc w:val="left"/>
        <w:pageBreakBefore w:val="0"/>
        <w:spacing w:line="360" w:lineRule="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8</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rPr>
        <w:t xml:space="preserve">货物送达指定地点后，采购人现场开箱检查，根据合同对货物的质量、规格、数量进行检验，如有缺漏、损坏，由中标人负责调换、补齐。在未验收前，货物保管、安全均由中标人负责，货物送到采购人指定地点，并负责办理运输和装卸，费用由中标人负责。</w:t>
      </w:r>
      <w:r/>
    </w:p>
    <w:p>
      <w:pPr>
        <w:pageBreakBefore w:val="0"/>
        <w:spacing w:line="360" w:lineRule="auto"/>
        <w:rPr>
          <w:rFonts w:hint="eastAsia" w:ascii="宋体" w:hAnsi="宋体" w:eastAsia="宋体" w:cs="宋体"/>
          <w:b/>
          <w:bCs/>
          <w:color w:val="000000"/>
          <w:sz w:val="28"/>
          <w:szCs w:val="28"/>
          <w:highlight w:val="none"/>
          <w:lang w:val="en-US" w:eastAsia="zh-CN"/>
        </w:rPr>
        <w:outlineLvl w:val="0"/>
      </w:pPr>
      <w:r>
        <w:rPr>
          <w:rFonts w:hint="eastAsia" w:ascii="宋体" w:hAnsi="宋体" w:cs="宋体"/>
          <w:b/>
          <w:bCs/>
          <w:color w:val="000000"/>
          <w:sz w:val="28"/>
          <w:szCs w:val="28"/>
          <w:highlight w:val="none"/>
          <w:lang w:val="en-US" w:eastAsia="zh-CN"/>
        </w:rPr>
        <w:t xml:space="preserve">六</w:t>
      </w:r>
      <w:r>
        <w:rPr>
          <w:rFonts w:hint="eastAsia" w:ascii="宋体" w:hAnsi="宋体" w:eastAsia="宋体" w:cs="宋体"/>
          <w:b/>
          <w:bCs/>
          <w:color w:val="000000"/>
          <w:sz w:val="28"/>
          <w:szCs w:val="28"/>
          <w:highlight w:val="none"/>
          <w:lang w:val="en-US" w:eastAsia="zh-CN"/>
        </w:rPr>
        <w:t xml:space="preserve">、履约验收要求</w:t>
      </w:r>
      <w:r/>
    </w:p>
    <w:p>
      <w:pPr>
        <w:ind w:firstLine="482"/>
        <w:pageBreakBefore w:val="0"/>
        <w:spacing w:line="360" w:lineRule="auto"/>
        <w:rPr>
          <w:rFonts w:hint="eastAsia" w:ascii="宋体" w:hAnsi="宋体" w:cs="Courier New"/>
          <w:color w:val="000000"/>
          <w:sz w:val="24"/>
          <w:szCs w:val="24"/>
          <w:highlight w:val="none"/>
        </w:rPr>
      </w:pPr>
      <w:r>
        <w:rPr>
          <w:rFonts w:hint="default" w:ascii="宋体" w:hAnsi="宋体" w:cs="Courier New"/>
          <w:b/>
          <w:bCs/>
          <w:color w:val="000000"/>
          <w:sz w:val="24"/>
          <w:szCs w:val="24"/>
          <w:highlight w:val="none"/>
          <w:lang w:val="en-US" w:eastAsia="zh-CN"/>
        </w:rPr>
        <w:t xml:space="preserve">验收前提：</w:t>
      </w:r>
      <w:r>
        <w:rPr>
          <w:rFonts w:hint="default" w:ascii="宋体" w:hAnsi="宋体" w:cs="Courier New"/>
          <w:color w:val="000000"/>
          <w:sz w:val="24"/>
          <w:szCs w:val="24"/>
          <w:highlight w:val="none"/>
          <w:lang w:val="en-US" w:eastAsia="zh-CN"/>
        </w:rPr>
        <w:t xml:space="preserve">乙方应在项目最终验收前，向甲方提交完整、准确、清晰的全套竣工技术资料（一式陆份），至少包括但不限于：竣工图纸、主要材料与设备的质量证明文件、产品合格证、安装调试记录、测试报告、操作使用与维护保养说明书等。上述技术资料的完整提交是启动项目正式验收程序的必要条件。</w:t>
      </w:r>
      <w:r/>
    </w:p>
    <w:p>
      <w:pPr>
        <w:pStyle w:val="670"/>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1</w:t>
      </w:r>
      <w:r>
        <w:rPr>
          <w:rFonts w:hint="eastAsia" w:ascii="宋体" w:hAnsi="宋体" w:cs="宋体"/>
          <w:color w:val="000000"/>
          <w:sz w:val="24"/>
          <w:szCs w:val="24"/>
          <w:lang w:val="en-US" w:eastAsia="zh-CN" w:bidi="ar"/>
        </w:rPr>
        <w:t xml:space="preserve">.</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依法组织履约验收工作。</w:t>
      </w:r>
      <w:r/>
    </w:p>
    <w:p>
      <w:pPr>
        <w:pStyle w:val="670"/>
        <w:numPr>
          <w:ilvl w:val="0"/>
          <w:numId w:val="0"/>
        </w:numPr>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bidi="ar"/>
        </w:rPr>
        <w:t xml:space="preserve">2</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rPr>
        <w:t xml:space="preserve">验收内容:采购文件中的全部内容</w:t>
      </w:r>
      <w:r>
        <w:rPr>
          <w:rFonts w:hint="eastAsia" w:ascii="宋体" w:hAnsi="宋体" w:cs="宋体"/>
          <w:color w:val="000000"/>
          <w:sz w:val="24"/>
          <w:szCs w:val="24"/>
          <w:lang w:eastAsia="zh-CN"/>
        </w:rPr>
        <w:t xml:space="preserve">。</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3</w:t>
      </w:r>
      <w:r>
        <w:rPr>
          <w:rFonts w:hint="eastAsia" w:cs="宋体"/>
          <w:color w:val="000000"/>
          <w:sz w:val="24"/>
          <w:szCs w:val="24"/>
          <w:lang w:val="en-US" w:eastAsia="zh-CN"/>
        </w:rPr>
        <w:t xml:space="preserve">.</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4</w:t>
      </w:r>
      <w:r>
        <w:rPr>
          <w:rFonts w:hint="eastAsia" w:cs="宋体"/>
          <w:color w:val="000000"/>
          <w:sz w:val="24"/>
          <w:szCs w:val="24"/>
          <w:lang w:val="en-US" w:eastAsia="zh-CN"/>
        </w:rPr>
        <w:t xml:space="preserve">.</w:t>
      </w:r>
      <w:r>
        <w:rPr>
          <w:rFonts w:hint="eastAsia" w:ascii="宋体" w:hAnsi="宋体" w:eastAsia="宋体" w:cs="宋体"/>
          <w:color w:val="000000"/>
          <w:sz w:val="24"/>
          <w:szCs w:val="24"/>
        </w:rPr>
        <w:t xml:space="preserve">对于实际使用人和</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分离的项目，</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邀请实际使用人参与验收。</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5</w:t>
      </w:r>
      <w:r>
        <w:rPr>
          <w:rFonts w:hint="eastAsia" w:cs="宋体"/>
          <w:color w:val="000000"/>
          <w:sz w:val="24"/>
          <w:szCs w:val="24"/>
          <w:lang w:val="en-US" w:eastAsia="zh-CN"/>
        </w:rPr>
        <w:t xml:space="preserve">.</w:t>
      </w:r>
      <w:r>
        <w:rPr>
          <w:rFonts w:hint="eastAsia" w:ascii="宋体" w:hAnsi="宋体" w:eastAsia="宋体" w:cs="宋体"/>
          <w:color w:val="000000"/>
          <w:sz w:val="24"/>
          <w:szCs w:val="24"/>
        </w:rPr>
        <w:t xml:space="preserve">如有必要，</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邀请参加本项目的其他供应商或第三方专业机构及专家参与验收，相关意见将作为验收书的参考资料。</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6</w:t>
      </w:r>
      <w:r>
        <w:rPr>
          <w:rFonts w:hint="eastAsia" w:cs="宋体"/>
          <w:color w:val="000000"/>
          <w:sz w:val="24"/>
          <w:szCs w:val="24"/>
          <w:lang w:val="en-US" w:eastAsia="zh-CN"/>
        </w:rPr>
        <w:t xml:space="preserve">.</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成立验收小组，按照采购合同的约定对乙方的履约情况进行验收。验收时,</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70"/>
        <w:ind w:left="0" w:righ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7</w:t>
      </w:r>
      <w:r>
        <w:rPr>
          <w:rFonts w:hint="eastAsia" w:cs="宋体"/>
          <w:color w:val="000000"/>
          <w:sz w:val="24"/>
          <w:szCs w:val="24"/>
          <w:lang w:val="en-US" w:eastAsia="zh-CN"/>
        </w:rPr>
        <w:t xml:space="preserve">.</w:t>
      </w:r>
      <w:r>
        <w:rPr>
          <w:rFonts w:hint="eastAsia" w:ascii="宋体" w:hAnsi="宋体" w:eastAsia="宋体" w:cs="宋体"/>
          <w:color w:val="000000"/>
          <w:sz w:val="24"/>
          <w:szCs w:val="24"/>
        </w:rPr>
        <w:t xml:space="preserve">验收合格的项目,</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根据采购合同的约定及时向乙方支付合同款项、退还履约保证金。验收不合格的项目，</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依法及时处理。采购合同的履行、违约责任和解决争议的方式等适用《民法典》。乙方在履约过程中有政府采购法律法规规定的违法违规情形的,</w:t>
      </w:r>
      <w:r>
        <w:rPr>
          <w:rFonts w:hint="eastAsia" w:cs="宋体"/>
          <w:color w:val="000000"/>
          <w:sz w:val="24"/>
          <w:szCs w:val="24"/>
          <w:lang w:eastAsia="zh-CN"/>
        </w:rPr>
        <w:t xml:space="preserve">采购人</w:t>
      </w:r>
      <w:r>
        <w:rPr>
          <w:rFonts w:hint="eastAsia" w:ascii="宋体" w:hAnsi="宋体" w:eastAsia="宋体" w:cs="宋体"/>
          <w:color w:val="000000"/>
          <w:sz w:val="24"/>
          <w:szCs w:val="24"/>
        </w:rPr>
        <w:t xml:space="preserve">将及时报告本级财政部门。</w:t>
      </w:r>
      <w:r/>
    </w:p>
    <w:p>
      <w:pPr>
        <w:jc w:val="left"/>
        <w:pageBreakBefore w:val="0"/>
        <w:spacing w:line="360" w:lineRule="auto"/>
        <w:rPr>
          <w:rFonts w:hint="eastAsia" w:ascii="Times New Roman" w:hAnsi="Times New Roman" w:eastAsia="宋体" w:cs="Times New Roman"/>
          <w:sz w:val="24"/>
          <w:szCs w:val="24"/>
          <w:highlight w:val="none"/>
          <w:lang w:eastAsia="zh-CN"/>
        </w:rPr>
      </w:pPr>
      <w:r>
        <w:rPr>
          <w:rFonts w:hint="eastAsia" w:ascii="Times New Roman" w:hAnsi="Times New Roman" w:cs="Times New Roman"/>
          <w:b/>
          <w:sz w:val="28"/>
          <w:szCs w:val="28"/>
          <w:highlight w:val="none"/>
          <w:lang w:val="en-US" w:eastAsia="zh-CN"/>
        </w:rPr>
        <w:t xml:space="preserve">七</w:t>
      </w:r>
      <w:r>
        <w:rPr>
          <w:rFonts w:hint="eastAsia" w:ascii="Times New Roman" w:hAnsi="Times New Roman" w:eastAsia="宋体" w:cs="Times New Roman"/>
          <w:b/>
          <w:sz w:val="28"/>
          <w:szCs w:val="28"/>
          <w:highlight w:val="none"/>
        </w:rPr>
        <w:t xml:space="preserve">、</w:t>
      </w:r>
      <w:r>
        <w:rPr>
          <w:rFonts w:hint="eastAsia" w:ascii="Times New Roman" w:hAnsi="Times New Roman" w:cs="Times New Roman"/>
          <w:b/>
          <w:sz w:val="28"/>
          <w:szCs w:val="28"/>
          <w:highlight w:val="none"/>
          <w:lang w:val="en-US" w:eastAsia="zh-CN"/>
        </w:rPr>
        <w:t xml:space="preserve">其他</w:t>
      </w:r>
      <w:r/>
    </w:p>
    <w:p>
      <w:pPr>
        <w:ind w:firstLine="480"/>
        <w:jc w:val="left"/>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质保期：2年。</w:t>
      </w:r>
      <w:r/>
    </w:p>
    <w:p>
      <w:pPr>
        <w:ind w:firstLine="480"/>
        <w:jc w:val="left"/>
        <w:pageBreakBefore w:val="0"/>
        <w:spacing w:line="360" w:lineRule="auto"/>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2</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付款方式与履约保证金</w:t>
      </w:r>
      <w:r/>
    </w:p>
    <w:p>
      <w:pPr>
        <w:numPr>
          <w:ilvl w:val="0"/>
          <w:numId w:val="0"/>
        </w:numPr>
        <w:ind w:firstLine="480"/>
        <w:jc w:val="left"/>
        <w:pageBreakBefore w:val="0"/>
        <w:spacing w:line="360" w:lineRule="auto"/>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cs="Times New Roman"/>
          <w:b w:val="0"/>
          <w:bCs w:val="0"/>
          <w:i w:val="0"/>
          <w:iCs w:val="0"/>
          <w:sz w:val="24"/>
          <w:szCs w:val="24"/>
          <w:highlight w:val="none"/>
          <w:u w:val="none"/>
          <w:lang w:val="en-US" w:eastAsia="zh-CN"/>
        </w:rPr>
        <w:t xml:space="preserve">（1）</w:t>
      </w:r>
      <w:r>
        <w:rPr>
          <w:rFonts w:hint="eastAsia" w:ascii="宋体" w:hAnsi="宋体" w:eastAsia="宋体" w:cs="Times New Roman"/>
          <w:b w:val="0"/>
          <w:bCs w:val="0"/>
          <w:i w:val="0"/>
          <w:iCs w:val="0"/>
          <w:sz w:val="24"/>
          <w:szCs w:val="24"/>
          <w:highlight w:val="none"/>
          <w:u w:val="none"/>
          <w:lang w:val="en-US" w:eastAsia="zh-CN"/>
        </w:rPr>
        <w:t xml:space="preserve">付款方式：</w:t>
      </w:r>
      <w:r>
        <w:rPr>
          <w:rFonts w:hint="eastAsia" w:ascii="宋体" w:hAnsi="宋体" w:eastAsia="宋体" w:cs="Times New Roman"/>
          <w:b w:val="0"/>
          <w:bCs w:val="0"/>
          <w:i w:val="0"/>
          <w:iCs w:val="0"/>
          <w:sz w:val="24"/>
          <w:szCs w:val="24"/>
          <w:highlight w:val="red"/>
          <w:u w:val="none"/>
          <w:lang w:val="en-US" w:eastAsia="zh-CN"/>
        </w:rPr>
        <w:t xml:space="preserve">合同签订后，支付合同金额的</w:t>
      </w:r>
      <w:r>
        <w:rPr>
          <w:rFonts w:hint="eastAsia" w:ascii="宋体" w:hAnsi="宋体" w:cs="Times New Roman"/>
          <w:b w:val="0"/>
          <w:bCs w:val="0"/>
          <w:i w:val="0"/>
          <w:iCs w:val="0"/>
          <w:sz w:val="24"/>
          <w:szCs w:val="24"/>
          <w:highlight w:val="red"/>
          <w:u w:val="none"/>
          <w:lang w:val="en-US" w:eastAsia="zh-CN"/>
        </w:rPr>
        <w:t xml:space="preserve">3</w:t>
      </w:r>
      <w:r>
        <w:rPr>
          <w:rFonts w:hint="eastAsia" w:ascii="宋体" w:hAnsi="宋体" w:eastAsia="宋体" w:cs="Times New Roman"/>
          <w:b w:val="0"/>
          <w:bCs w:val="0"/>
          <w:i w:val="0"/>
          <w:iCs w:val="0"/>
          <w:sz w:val="24"/>
          <w:szCs w:val="24"/>
          <w:highlight w:val="red"/>
          <w:u w:val="none"/>
          <w:lang w:val="en-US" w:eastAsia="zh-CN"/>
        </w:rPr>
        <w:t xml:space="preserve">0%</w:t>
      </w:r>
      <w:r>
        <w:rPr>
          <w:rFonts w:hint="eastAsia" w:ascii="宋体" w:hAnsi="宋体" w:cs="Times New Roman"/>
          <w:b w:val="0"/>
          <w:bCs w:val="0"/>
          <w:i w:val="0"/>
          <w:iCs w:val="0"/>
          <w:sz w:val="24"/>
          <w:szCs w:val="24"/>
          <w:highlight w:val="red"/>
          <w:u w:val="none"/>
          <w:lang w:val="en-US" w:eastAsia="zh-CN"/>
        </w:rPr>
        <w:t xml:space="preserve">作为预付款</w:t>
      </w:r>
      <w:r>
        <w:rPr>
          <w:rFonts w:hint="eastAsia" w:ascii="宋体" w:hAnsi="宋体" w:eastAsia="宋体" w:cs="Times New Roman"/>
          <w:b w:val="0"/>
          <w:bCs w:val="0"/>
          <w:i w:val="0"/>
          <w:iCs w:val="0"/>
          <w:sz w:val="24"/>
          <w:szCs w:val="24"/>
          <w:highlight w:val="red"/>
          <w:u w:val="none"/>
          <w:lang w:val="en-US" w:eastAsia="zh-CN"/>
        </w:rPr>
        <w:t xml:space="preserve">，全部货物运抵合同指定地点并经买方初步验收合格后，支付至合同总价的80%（即再付50%）</w:t>
      </w:r>
      <w:r>
        <w:rPr>
          <w:rFonts w:hint="eastAsia" w:ascii="宋体" w:hAnsi="宋体" w:cs="Times New Roman"/>
          <w:b w:val="0"/>
          <w:bCs w:val="0"/>
          <w:i w:val="0"/>
          <w:iCs w:val="0"/>
          <w:sz w:val="24"/>
          <w:szCs w:val="24"/>
          <w:highlight w:val="red"/>
          <w:u w:val="none"/>
          <w:lang w:val="en-US" w:eastAsia="zh-CN"/>
        </w:rPr>
        <w:t xml:space="preserve">，全部货物安装调试完毕，经</w:t>
      </w:r>
      <w:r>
        <w:rPr>
          <w:rFonts w:ascii="宋体" w:hAnsi="宋体" w:cs="Courier New"/>
          <w:color w:val="000000"/>
          <w:sz w:val="24"/>
          <w:szCs w:val="24"/>
          <w:highlight w:val="red"/>
        </w:rPr>
        <w:t xml:space="preserve">甲</w:t>
      </w:r>
      <w:r>
        <w:rPr>
          <w:rFonts w:hint="eastAsia" w:ascii="宋体" w:hAnsi="宋体" w:cs="Times New Roman"/>
          <w:b w:val="0"/>
          <w:bCs w:val="0"/>
          <w:i w:val="0"/>
          <w:iCs w:val="0"/>
          <w:sz w:val="24"/>
          <w:szCs w:val="24"/>
          <w:highlight w:val="red"/>
          <w:u w:val="none"/>
          <w:lang w:val="en-US" w:eastAsia="zh-CN"/>
        </w:rPr>
        <w:t xml:space="preserve">方最终验收合格支付至结算总价的100%（即再付20%）。</w:t>
      </w:r>
      <w:r/>
    </w:p>
    <w:p>
      <w:pPr>
        <w:ind w:firstLine="482"/>
        <w:jc w:val="left"/>
        <w:pageBreakBefore w:val="0"/>
        <w:spacing w:line="360" w:lineRule="auto"/>
        <w:widowControl/>
        <w:rPr>
          <w:rFonts w:hint="eastAsia" w:ascii="宋体" w:hAnsi="宋体" w:eastAsia="宋体" w:cs="Times New Roman"/>
          <w:b w:val="0"/>
          <w:bCs w:val="0"/>
          <w:i w:val="0"/>
          <w:iCs w:val="0"/>
          <w:sz w:val="24"/>
          <w:szCs w:val="24"/>
          <w:highlight w:val="none"/>
          <w:u w:val="none"/>
          <w:lang w:val="en-US" w:eastAsia="zh-CN"/>
        </w:rPr>
      </w:pPr>
      <w:r>
        <w:rPr>
          <w:rFonts w:hint="eastAsia" w:ascii="宋体" w:hAnsi="宋体" w:eastAsia="宋体" w:cs="宋体"/>
          <w:b/>
          <w:bCs w:val="0"/>
          <w:sz w:val="24"/>
          <w:szCs w:val="24"/>
          <w:lang w:val="en-US" w:eastAsia="zh-CN"/>
        </w:rPr>
        <w:t xml:space="preserve">注：上述款项支付时，乙方必须先向甲方提供符合税法的等额正规发票，否则迟延付款的责任由乙方自行承担。采购人对满足合同约定支付条件的项目自收到发票后 10个工作日内将资金支付到约定的供应商账户（以发票开具日期计算）。</w:t>
      </w:r>
      <w:r/>
    </w:p>
    <w:p>
      <w:pPr>
        <w:ind w:firstLine="480"/>
        <w:jc w:val="left"/>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（2）履约保证金：本项目不收取履约保证金。</w:t>
      </w:r>
      <w:bookmarkEnd w:id="23"/>
      <w:bookmarkEnd w:id="24"/>
      <w:r/>
    </w:p>
    <w:p>
      <w:pPr>
        <w:ind w:firstLine="480"/>
        <w:jc w:val="left"/>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（3）本项目报价不得超过最高限价。</w:t>
      </w:r>
      <w:r/>
    </w:p>
    <w:p>
      <w:pPr>
        <w:ind w:firstLine="480"/>
        <w:jc w:val="left"/>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（4）特别提醒投标人：应根据国家收费标准并结合市场实际进行报价。</w:t>
      </w:r>
      <w:r/>
    </w:p>
    <w:p>
      <w:pPr>
        <w:ind w:firstLine="480"/>
        <w:jc w:val="left"/>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w:t>
      </w:r>
      <w:r>
        <w:rPr>
          <w:rFonts w:hint="eastAsia" w:ascii="宋体" w:hAnsi="宋体" w:cs="Times New Roman"/>
          <w:sz w:val="24"/>
          <w:szCs w:val="24"/>
          <w:highlight w:val="none"/>
          <w:lang w:val="en-US" w:eastAsia="zh-CN"/>
        </w:rPr>
        <w:t xml:space="preserve">.拟投入本项目的</w:t>
      </w:r>
      <w:r>
        <w:rPr>
          <w:rFonts w:hint="eastAsia" w:ascii="宋体" w:hAnsi="宋体" w:eastAsia="宋体" w:cs="Times New Roman"/>
          <w:sz w:val="24"/>
          <w:szCs w:val="24"/>
          <w:highlight w:val="none"/>
          <w:lang w:val="en-US" w:eastAsia="zh-CN"/>
        </w:rPr>
        <w:t xml:space="preserve">人员配备：项目负责人1名、</w:t>
      </w:r>
      <w:r>
        <w:rPr>
          <w:rFonts w:hint="eastAsia" w:ascii="宋体" w:hAnsi="宋体" w:cs="Times New Roman"/>
          <w:sz w:val="24"/>
          <w:szCs w:val="24"/>
          <w:highlight w:val="none"/>
          <w:lang w:val="en-US" w:eastAsia="zh-CN"/>
        </w:rPr>
        <w:t xml:space="preserve">技术负责人1名、</w:t>
      </w:r>
      <w:r>
        <w:rPr>
          <w:rFonts w:hint="eastAsia" w:ascii="宋体" w:hAnsi="宋体" w:eastAsia="宋体" w:cs="Times New Roman"/>
          <w:sz w:val="24"/>
          <w:szCs w:val="24"/>
          <w:highlight w:val="none"/>
          <w:lang w:val="en-US" w:eastAsia="zh-CN"/>
        </w:rPr>
        <w:t xml:space="preserve">安全员1名。</w:t>
      </w:r>
      <w:r/>
    </w:p>
    <w:p>
      <w:pPr>
        <w:ind w:firstLine="480"/>
        <w:jc w:val="left"/>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图纸详见附件。</w:t>
      </w:r>
      <w:r/>
    </w:p>
    <w:p>
      <w:pPr>
        <w:ind w:firstLine="480"/>
        <w:jc w:val="left"/>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5</w:t>
      </w:r>
      <w:r>
        <w:rPr>
          <w:rFonts w:hint="eastAsia" w:ascii="宋体" w:hAnsi="宋体" w:cs="Times New Roman"/>
          <w:sz w:val="24"/>
          <w:szCs w:val="24"/>
          <w:highlight w:val="none"/>
          <w:lang w:val="en-US" w:eastAsia="zh-CN"/>
        </w:rPr>
        <w:t xml:space="preserve">.</w:t>
      </w:r>
      <w:r>
        <w:rPr>
          <w:rFonts w:hint="eastAsia" w:ascii="宋体" w:hAnsi="宋体" w:eastAsia="宋体" w:cs="Times New Roman"/>
          <w:sz w:val="24"/>
          <w:szCs w:val="24"/>
          <w:highlight w:val="none"/>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rPr>
          <w:rFonts w:hint="eastAsia" w:ascii="宋体" w:hAnsi="宋体" w:cs="Times New Roman"/>
          <w:sz w:val="24"/>
          <w:szCs w:val="24"/>
          <w:highlight w:val="none"/>
          <w:lang w:val="en-US" w:eastAsia="zh-CN"/>
        </w:rPr>
        <w:t xml:space="preserve">。</w:t>
      </w:r>
      <w:r/>
    </w:p>
    <w:p>
      <w:pPr>
        <w:ind w:firstLine="562"/>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rPr>
          <w:rFonts w:hint="eastAsia" w:ascii="Arial" w:hAnsi="Arial" w:eastAsia="Arial" w:cs="Arial"/>
          <w:b/>
          <w:bCs/>
          <w:highlight w:val="none"/>
        </w:rPr>
      </w:pPr>
      <w:r/>
      <w:bookmarkStart w:id="25" w:name="_Toc10737"/>
      <w:r/>
      <w:bookmarkStart w:id="26" w:name="_Toc3914"/>
      <w:r>
        <w:rPr>
          <w:rFonts w:hint="eastAsia" w:ascii="Arial" w:hAnsi="Arial" w:eastAsia="Arial" w:cs="Arial"/>
          <w:b/>
          <w:bCs/>
          <w:highlight w:val="none"/>
        </w:rPr>
        <w:br w:type="page" w:clear="all"/>
      </w:r>
      <w:r/>
    </w:p>
    <w:p>
      <w:pPr>
        <w:pStyle w:val="639"/>
        <w:jc w:val="center"/>
        <w:rPr>
          <w:rFonts w:hint="eastAsia" w:ascii="Arial" w:hAnsi="Arial" w:eastAsia="Arial" w:cs="Arial"/>
          <w:b/>
          <w:bCs/>
          <w:highlight w:val="none"/>
        </w:rPr>
      </w:pPr>
      <w:r>
        <w:rPr>
          <w:rFonts w:hint="eastAsia" w:ascii="Arial" w:hAnsi="Arial" w:eastAsia="Arial" w:cs="Arial"/>
          <w:b/>
          <w:bCs/>
          <w:highlight w:val="none"/>
        </w:rPr>
        <w:t xml:space="preserve">第五章  评标方法与评标标准</w:t>
      </w:r>
      <w:bookmarkEnd w:id="25"/>
      <w:r/>
      <w:bookmarkEnd w:id="26"/>
      <w:r/>
      <w:r/>
    </w:p>
    <w:p>
      <w:pPr>
        <w:ind w:firstLine="480"/>
        <w:jc w:val="left"/>
        <w:keepLines w:val="0"/>
        <w:keepNext w:val="0"/>
        <w:pageBreakBefore w:val="0"/>
        <w:spacing w:line="360" w:lineRule="auto"/>
        <w:rPr>
          <w:rFonts w:ascii="黑体" w:hAnsi="黑体" w:eastAsia="黑体"/>
          <w:sz w:val="24"/>
          <w:szCs w:val="24"/>
          <w:highlight w:val="none"/>
        </w:rPr>
      </w:pPr>
      <w:r>
        <w:rPr>
          <w:rFonts w:hint="eastAsia" w:ascii="黑体" w:hAnsi="黑体" w:eastAsia="黑体"/>
          <w:sz w:val="24"/>
          <w:szCs w:val="24"/>
          <w:highlight w:val="none"/>
        </w:rPr>
        <w:t xml:space="preserve">一、评标方法</w:t>
      </w:r>
      <w:r/>
    </w:p>
    <w:p>
      <w:pPr>
        <w:ind w:firstLine="480"/>
        <w:jc w:val="left"/>
        <w:keepLines w:val="0"/>
        <w:keepNext w:val="0"/>
        <w:pageBreakBefore w:val="0"/>
        <w:spacing w:line="360" w:lineRule="auto"/>
        <w:rPr>
          <w:sz w:val="24"/>
          <w:szCs w:val="24"/>
          <w:highlight w:val="none"/>
        </w:rP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keepLines w:val="0"/>
        <w:keepNext w:val="0"/>
        <w:pageBreakBefore w:val="0"/>
        <w:spacing w:line="360" w:lineRule="auto"/>
        <w:rPr>
          <w:rFonts w:ascii="黑体" w:hAnsi="黑体" w:eastAsia="黑体"/>
          <w:sz w:val="24"/>
          <w:szCs w:val="24"/>
          <w:highlight w:val="none"/>
        </w:rPr>
      </w:pPr>
      <w:r>
        <w:rPr>
          <w:rFonts w:ascii="黑体" w:hAnsi="黑体" w:eastAsia="黑体"/>
          <w:sz w:val="24"/>
          <w:szCs w:val="24"/>
          <w:highlight w:val="none"/>
        </w:rPr>
        <w:t xml:space="preserve">二、评标标准</w:t>
      </w:r>
      <w:r/>
    </w:p>
    <w:p>
      <w:pPr>
        <w:ind w:firstLine="480"/>
        <w:jc w:val="left"/>
        <w:keepLines w:val="0"/>
        <w:keepNext w:val="0"/>
        <w:pageBreakBefore w:val="0"/>
        <w:spacing w:line="360" w:lineRule="auto"/>
        <w:rPr>
          <w:rFonts w:eastAsia="宋体" w:cs="Times New Roman"/>
          <w:sz w:val="24"/>
          <w:szCs w:val="24"/>
          <w:highlight w:val="none"/>
        </w:rPr>
      </w:pPr>
      <w:r>
        <w:rPr>
          <w:rFonts w:hint="eastAsia" w:eastAsia="宋体" w:cs="Times New Roman"/>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keepLines w:val="0"/>
        <w:keepNext w:val="0"/>
        <w:pageBreakBefore w:val="0"/>
        <w:spacing w:line="360" w:lineRule="auto"/>
        <w:rPr>
          <w:rFonts w:eastAsia="宋体" w:cs="Times New Roman"/>
          <w:sz w:val="24"/>
          <w:szCs w:val="24"/>
          <w:highlight w:val="none"/>
        </w:rPr>
      </w:pPr>
      <w:r>
        <w:rPr>
          <w:rFonts w:hint="eastAsia" w:eastAsia="宋体" w:cs="Times New Roman"/>
          <w:sz w:val="24"/>
          <w:szCs w:val="24"/>
          <w:highlight w:val="none"/>
        </w:rPr>
        <w:t xml:space="preserve">（2）本项目评分总分为100分，按四舍五入取至小数点后两位。</w:t>
      </w:r>
      <w:r/>
    </w:p>
    <w:p>
      <w:pPr>
        <w:ind w:firstLine="480"/>
        <w:jc w:val="left"/>
        <w:keepLines w:val="0"/>
        <w:keepNext w:val="0"/>
        <w:pageBreakBefore w:val="0"/>
        <w:spacing w:line="360" w:lineRule="auto"/>
        <w:rPr>
          <w:rFonts w:ascii="黑体" w:hAnsi="黑体" w:eastAsia="黑体"/>
          <w:sz w:val="24"/>
          <w:szCs w:val="24"/>
          <w:highlight w:val="none"/>
        </w:rPr>
      </w:pPr>
      <w:r>
        <w:rPr>
          <w:rFonts w:hint="eastAsia" w:eastAsia="宋体" w:cs="Times New Roman"/>
          <w:sz w:val="24"/>
          <w:szCs w:val="24"/>
          <w:highlight w:val="none"/>
        </w:rPr>
        <w:t xml:space="preserve">（3）总得分=价格分+技术分+商务分。</w:t>
      </w:r>
      <w:r/>
    </w:p>
    <w:p>
      <w:pPr>
        <w:ind w:firstLine="640"/>
        <w:jc w:val="center"/>
        <w:keepLines w:val="0"/>
        <w:keepNext w:val="0"/>
        <w:pageBreakBefore w:val="0"/>
        <w:spacing w:line="360" w:lineRule="auto"/>
        <w:rPr>
          <w:rFonts w:ascii="黑体" w:hAnsi="黑体" w:eastAsia="黑体"/>
          <w:sz w:val="32"/>
          <w:szCs w:val="24"/>
          <w:highlight w:val="none"/>
        </w:rPr>
      </w:pPr>
      <w:r>
        <w:rPr>
          <w:rFonts w:hint="eastAsia" w:ascii="黑体" w:hAnsi="黑体" w:eastAsia="黑体"/>
          <w:sz w:val="32"/>
          <w:szCs w:val="24"/>
          <w:highlight w:val="none"/>
        </w:rPr>
        <w:t xml:space="preserve">综合评分法</w:t>
      </w:r>
      <w:r/>
    </w:p>
    <w:p>
      <w:pPr>
        <w:ind w:firstLine="482"/>
        <w:jc w:val="left"/>
        <w:keepLines w:val="0"/>
        <w:keepNext w:val="0"/>
        <w:pageBreakBefore w:val="0"/>
        <w:spacing w:line="360" w:lineRule="auto"/>
        <w:rPr>
          <w:b/>
          <w:bCs/>
          <w:sz w:val="24"/>
          <w:szCs w:val="24"/>
          <w:highlight w:val="none"/>
        </w:rPr>
      </w:pPr>
      <w:r>
        <w:rPr>
          <w:rFonts w:hint="eastAsia"/>
          <w:b/>
          <w:bCs/>
          <w:sz w:val="24"/>
          <w:szCs w:val="24"/>
          <w:highlight w:val="none"/>
        </w:rPr>
        <w:t xml:space="preserve">（1）价格分（30分）</w:t>
      </w:r>
      <w:r/>
    </w:p>
    <w:p>
      <w:pPr>
        <w:ind w:firstLine="480"/>
        <w:jc w:val="left"/>
        <w:keepLines w:val="0"/>
        <w:keepNext w:val="0"/>
        <w:pageBreakBefore w:val="0"/>
        <w:spacing w:line="360" w:lineRule="auto"/>
        <w:rPr>
          <w:sz w:val="24"/>
          <w:szCs w:val="24"/>
          <w:highlight w:val="none"/>
        </w:rPr>
      </w:pPr>
      <w:r>
        <w:rPr>
          <w:rFonts w:hint="eastAsia"/>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keepLines w:val="0"/>
        <w:keepNext w:val="0"/>
        <w:pageBreakBefore w:val="0"/>
        <w:spacing w:line="360" w:lineRule="auto"/>
        <w:rPr>
          <w:rFonts w:hint="eastAsia"/>
          <w:sz w:val="24"/>
          <w:szCs w:val="24"/>
          <w:highlight w:val="none"/>
        </w:rPr>
      </w:pPr>
      <w:r>
        <w:rPr>
          <w:rFonts w:hint="eastAsia"/>
          <w:sz w:val="24"/>
          <w:szCs w:val="24"/>
          <w:highlight w:val="none"/>
        </w:rPr>
        <w:t xml:space="preserve">投标报价得分=（评标基准价／投标报价）×30分</w:t>
      </w:r>
      <w:r/>
    </w:p>
    <w:p>
      <w:pPr>
        <w:ind w:firstLine="480"/>
        <w:jc w:val="left"/>
        <w:keepLines w:val="0"/>
        <w:keepNext w:val="0"/>
        <w:pageBreakBefore w:val="0"/>
        <w:spacing w:line="360" w:lineRule="auto"/>
        <w:rPr>
          <w:rFonts w:hint="eastAsia"/>
          <w:sz w:val="24"/>
          <w:szCs w:val="24"/>
          <w:highlight w:val="none"/>
        </w:rPr>
      </w:pPr>
      <w:r>
        <w:rPr>
          <w:rFonts w:hint="eastAsia"/>
          <w:sz w:val="24"/>
          <w:szCs w:val="24"/>
          <w:highlight w:val="none"/>
        </w:rPr>
        <w:t xml:space="preserve">因落实政府采购政策进行价格扣除的，用扣除后的价格参加评审。</w:t>
      </w:r>
      <w:bookmarkStart w:id="27" w:name="_Toc9924"/>
      <w:r/>
      <w:bookmarkStart w:id="28" w:name="_Toc5226"/>
      <w:r/>
      <w:r/>
    </w:p>
    <w:p>
      <w:pPr>
        <w:numPr>
          <w:ilvl w:val="0"/>
          <w:numId w:val="0"/>
        </w:numPr>
        <w:ind w:firstLine="482"/>
        <w:jc w:val="left"/>
        <w:keepLines w:val="0"/>
        <w:keepNext w:val="0"/>
        <w:pageBreakBefore w:val="0"/>
        <w:spacing w:line="360" w:lineRule="auto"/>
        <w:rPr>
          <w:rFonts w:hint="eastAsia"/>
          <w:b/>
          <w:bCs/>
          <w:sz w:val="24"/>
          <w:szCs w:val="24"/>
          <w:highlight w:val="none"/>
          <w:lang w:val="en-US" w:eastAsia="zh-CN"/>
        </w:rPr>
      </w:pPr>
      <w:r>
        <w:rPr>
          <w:rFonts w:hint="eastAsia" w:ascii="Calibri" w:hAnsi="Calibri" w:eastAsia="宋体" w:cs="Times New Roman"/>
          <w:b/>
          <w:bCs/>
          <w:sz w:val="24"/>
          <w:szCs w:val="24"/>
          <w:lang w:val="en-US" w:eastAsia="zh-CN" w:bidi="ar-SA"/>
        </w:rPr>
        <w:t xml:space="preserve">（2）</w:t>
      </w:r>
      <w:r>
        <w:rPr>
          <w:rFonts w:hint="eastAsia"/>
          <w:b/>
          <w:bCs/>
          <w:sz w:val="24"/>
          <w:szCs w:val="24"/>
          <w:highlight w:val="none"/>
          <w:lang w:val="en-US" w:eastAsia="zh-CN"/>
        </w:rPr>
        <w:t xml:space="preserve">技术分（48分）</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1035"/>
        <w:gridCol w:w="7056"/>
      </w:tblGrid>
      <w:tr>
        <w:trPr/>
        <w:tc>
          <w:tcPr>
            <w:tcW w:w="1763" w:type="dxa"/>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评分因素</w:t>
            </w:r>
            <w:r/>
          </w:p>
        </w:tc>
        <w:tc>
          <w:tcPr>
            <w:tcW w:w="1035" w:type="dxa"/>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分值</w:t>
            </w:r>
            <w:r/>
          </w:p>
        </w:tc>
        <w:tc>
          <w:tcPr>
            <w:tcW w:w="7056" w:type="dxa"/>
            <w:textDirection w:val="lrTb"/>
            <w:noWrap w:val="false"/>
          </w:tcPr>
          <w:p>
            <w:pPr>
              <w:numPr>
                <w:ilvl w:val="0"/>
                <w:numId w:val="0"/>
              </w:numPr>
              <w:ind w:firstLine="480"/>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评分标准</w:t>
            </w:r>
            <w:r/>
          </w:p>
        </w:tc>
      </w:tr>
      <w:tr>
        <w:trPr/>
        <w:tc>
          <w:tcPr>
            <w:tcW w:w="1763"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default"/>
                <w:sz w:val="24"/>
                <w:szCs w:val="24"/>
                <w:highlight w:val="none"/>
                <w:vertAlign w:val="baseline"/>
                <w:lang w:val="en-US" w:eastAsia="zh-CN"/>
              </w:rPr>
              <w:t xml:space="preserve">技术方案与施工组织设计</w:t>
            </w:r>
            <w:r/>
          </w:p>
        </w:tc>
        <w:tc>
          <w:tcPr>
            <w:tcW w:w="1035"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18</w:t>
            </w:r>
            <w:r/>
          </w:p>
        </w:tc>
        <w:tc>
          <w:tcPr>
            <w:tcW w:w="7056" w:type="dxa"/>
            <w:textDirection w:val="lrTb"/>
            <w:noWrap w:val="false"/>
          </w:tcPr>
          <w:p>
            <w:pPr>
              <w:ind w:firstLine="480"/>
              <w:jc w:val="left"/>
              <w:keepLines w:val="0"/>
              <w:keepNext w:val="0"/>
              <w:pageBreakBefore w:val="0"/>
              <w:spacing w:after="0" w:line="360" w:lineRule="auto"/>
              <w:widowControl/>
              <w:rPr>
                <w:rFonts w:hint="eastAsia" w:ascii="宋体" w:hAnsi="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根据投标人对第四章“采购需求”的理解，针对趸船码头的</w:t>
            </w:r>
            <w:r>
              <w:rPr>
                <w:rStyle w:val="675"/>
                <w:rFonts w:hint="default" w:ascii="宋体" w:hAnsi="宋体" w:eastAsia="宋体" w:cs="宋体"/>
                <w:sz w:val="24"/>
                <w:szCs w:val="24"/>
                <w:lang w:val="en-US" w:eastAsia="zh-CN" w:bidi="ar"/>
              </w:rPr>
              <w:t xml:space="preserve">制造工艺、安装方案、精度控制、质量保证、安全文明施工、环境保护、应急预案</w:t>
            </w:r>
            <w:r>
              <w:rPr>
                <w:rFonts w:hint="default" w:ascii="宋体" w:hAnsi="宋体" w:eastAsia="宋体" w:cs="宋体"/>
                <w:sz w:val="24"/>
                <w:szCs w:val="24"/>
                <w:lang w:val="en-US" w:eastAsia="zh-CN" w:bidi="ar"/>
              </w:rPr>
              <w:t xml:space="preserve">等方面编制的综合技术方案及施工组织设计进行评审。</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w:t>
            </w:r>
            <w:r>
              <w:rPr>
                <w:rFonts w:hint="default" w:ascii="宋体" w:hAnsi="宋体" w:eastAsia="宋体" w:cs="宋体"/>
                <w:sz w:val="24"/>
                <w:szCs w:val="24"/>
                <w:lang w:val="en-US" w:eastAsia="zh-CN" w:bidi="ar"/>
              </w:rPr>
              <w:t xml:space="preserve">方案内容极其详实、科学，完全针对本项目水域及结构特点。工艺先进合理，质量控制点明确、措施具体可靠，安全环保体系健全，应急预案周全，可操作性强，能显著保障并优化项目目标的实现</w:t>
            </w:r>
            <w:r>
              <w:rPr>
                <w:rFonts w:hint="eastAsia" w:ascii="宋体" w:hAnsi="宋体" w:eastAsia="宋体" w:cs="宋体"/>
                <w:sz w:val="24"/>
                <w:szCs w:val="24"/>
                <w:lang w:val="en-US" w:eastAsia="zh-CN" w:bidi="ar"/>
              </w:rPr>
              <w:t xml:space="preserve">得</w:t>
            </w:r>
            <w:r>
              <w:rPr>
                <w:rFonts w:hint="eastAsia" w:ascii="宋体" w:hAnsi="宋体" w:cs="宋体"/>
                <w:sz w:val="24"/>
                <w:szCs w:val="24"/>
                <w:lang w:val="en-US" w:eastAsia="zh-CN" w:bidi="ar"/>
              </w:rPr>
              <w:t xml:space="preserve">18</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w:t>
            </w:r>
            <w:r>
              <w:rPr>
                <w:rFonts w:hint="default" w:ascii="宋体" w:hAnsi="宋体" w:eastAsia="宋体" w:cs="宋体"/>
                <w:sz w:val="24"/>
                <w:szCs w:val="24"/>
                <w:lang w:val="en-US" w:eastAsia="zh-CN" w:bidi="ar"/>
              </w:rPr>
              <w:t xml:space="preserve">方案内容全面、有针对性，工艺合理，质量、安全、环保措施具体，能满足项目要求</w:t>
            </w:r>
            <w:r>
              <w:rPr>
                <w:rFonts w:hint="eastAsia" w:ascii="宋体" w:hAnsi="宋体" w:eastAsia="宋体" w:cs="宋体"/>
                <w:sz w:val="24"/>
                <w:szCs w:val="24"/>
                <w:lang w:val="en-US" w:eastAsia="zh-CN" w:bidi="ar"/>
              </w:rPr>
              <w:t xml:space="preserve">得</w:t>
            </w:r>
            <w:r>
              <w:rPr>
                <w:rFonts w:hint="eastAsia" w:ascii="宋体" w:hAnsi="宋体" w:cs="宋体"/>
                <w:sz w:val="24"/>
                <w:szCs w:val="24"/>
                <w:lang w:val="en-US" w:eastAsia="zh-CN" w:bidi="ar"/>
              </w:rPr>
              <w:t xml:space="preserve">16</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w:t>
            </w:r>
            <w:r>
              <w:rPr>
                <w:rFonts w:hint="default" w:ascii="宋体" w:hAnsi="宋体" w:eastAsia="宋体" w:cs="宋体"/>
                <w:sz w:val="24"/>
                <w:szCs w:val="24"/>
                <w:lang w:val="en-US" w:eastAsia="zh-CN" w:bidi="ar"/>
              </w:rPr>
              <w:t xml:space="preserve">方案内容基本完整，工艺、质量、安全、环保措施基本可行，</w:t>
            </w:r>
            <w:r>
              <w:rPr>
                <w:rFonts w:hint="eastAsia" w:ascii="宋体" w:hAnsi="宋体" w:cs="宋体"/>
                <w:sz w:val="24"/>
                <w:szCs w:val="24"/>
                <w:lang w:val="en-US" w:eastAsia="zh-CN" w:bidi="ar"/>
              </w:rPr>
              <w:t xml:space="preserve">基本</w:t>
            </w:r>
            <w:r>
              <w:rPr>
                <w:rFonts w:hint="default" w:ascii="宋体" w:hAnsi="宋体" w:eastAsia="宋体" w:cs="宋体"/>
                <w:sz w:val="24"/>
                <w:szCs w:val="24"/>
                <w:lang w:val="en-US" w:eastAsia="zh-CN" w:bidi="ar"/>
              </w:rPr>
              <w:t xml:space="preserve">可满足项目基本要求</w:t>
            </w:r>
            <w:r>
              <w:rPr>
                <w:rFonts w:hint="eastAsia" w:ascii="宋体" w:hAnsi="宋体" w:eastAsia="宋体" w:cs="宋体"/>
                <w:sz w:val="24"/>
                <w:szCs w:val="24"/>
                <w:lang w:val="en-US" w:eastAsia="zh-CN" w:bidi="ar"/>
              </w:rPr>
              <w:t xml:space="preserve">得</w:t>
            </w:r>
            <w:r>
              <w:rPr>
                <w:rFonts w:hint="eastAsia" w:ascii="宋体" w:hAnsi="宋体" w:cs="宋体"/>
                <w:sz w:val="24"/>
                <w:szCs w:val="24"/>
                <w:lang w:val="en-US" w:eastAsia="zh-CN" w:bidi="ar"/>
              </w:rPr>
              <w:t xml:space="preserve">12</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w:t>
            </w:r>
            <w:r>
              <w:rPr>
                <w:rFonts w:hint="default" w:ascii="宋体" w:hAnsi="宋体" w:eastAsia="宋体" w:cs="宋体"/>
                <w:sz w:val="24"/>
                <w:szCs w:val="24"/>
                <w:lang w:val="en-US" w:eastAsia="zh-CN" w:bidi="ar"/>
              </w:rPr>
              <w:t xml:space="preserve">方案内容空洞、缺乏针对性，或主要措施不明确、不合理，难以有效指导项目实施</w:t>
            </w:r>
            <w:r>
              <w:rPr>
                <w:rFonts w:hint="eastAsia" w:ascii="宋体" w:hAnsi="宋体" w:eastAsia="宋体" w:cs="宋体"/>
                <w:sz w:val="24"/>
                <w:szCs w:val="24"/>
                <w:lang w:val="en-US" w:eastAsia="zh-CN" w:bidi="ar"/>
              </w:rPr>
              <w:t xml:space="preserve">得</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p>
          <w:p>
            <w:pPr>
              <w:ind w:firstLine="480"/>
              <w:jc w:val="left"/>
              <w:keepLines w:val="0"/>
              <w:keepNext w:val="0"/>
              <w:pageBreakBefore w:val="0"/>
              <w:spacing w:after="0" w:line="360" w:lineRule="auto"/>
              <w:widowControl/>
              <w:rPr>
                <w:rFonts w:hint="default" w:ascii="宋体" w:hAnsi="宋体" w:cs="宋体"/>
                <w:sz w:val="24"/>
                <w:szCs w:val="24"/>
                <w:lang w:val="en-US" w:eastAsia="zh-CN" w:bidi="ar"/>
              </w:rPr>
              <w:suppressLineNumbers w:val="0"/>
            </w:pPr>
            <w:r>
              <w:rPr>
                <w:rFonts w:hint="eastAsia" w:ascii="宋体" w:hAnsi="宋体" w:cs="宋体"/>
                <w:sz w:val="24"/>
                <w:szCs w:val="24"/>
                <w:lang w:val="en-US" w:eastAsia="zh-CN" w:bidi="ar"/>
              </w:rPr>
              <w:t xml:space="preserve">不提供不得分。</w:t>
            </w:r>
            <w:r/>
          </w:p>
        </w:tc>
      </w:tr>
      <w:tr>
        <w:trPr/>
        <w:tc>
          <w:tcPr>
            <w:tcW w:w="1763"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default"/>
                <w:sz w:val="24"/>
                <w:szCs w:val="24"/>
                <w:highlight w:val="none"/>
                <w:vertAlign w:val="baseline"/>
                <w:lang w:val="en-US" w:eastAsia="zh-CN"/>
              </w:rPr>
              <w:t xml:space="preserve">供货与安装保障方案</w:t>
            </w:r>
            <w:r/>
          </w:p>
        </w:tc>
        <w:tc>
          <w:tcPr>
            <w:tcW w:w="1035"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15</w:t>
            </w:r>
            <w:r/>
          </w:p>
        </w:tc>
        <w:tc>
          <w:tcPr>
            <w:tcW w:w="7056" w:type="dxa"/>
            <w:textDirection w:val="lrTb"/>
            <w:noWrap w:val="false"/>
          </w:tcPr>
          <w:p>
            <w:pPr>
              <w:ind w:firstLine="480"/>
              <w:jc w:val="left"/>
              <w:keepLines w:val="0"/>
              <w:keepNext w:val="0"/>
              <w:pageBreakBefore w:val="0"/>
              <w:spacing w:after="0" w:line="360" w:lineRule="auto"/>
              <w:widowControl/>
              <w:rPr>
                <w:rFonts w:hint="default"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根据投标人提供的</w:t>
            </w:r>
            <w:r>
              <w:rPr>
                <w:rStyle w:val="675"/>
                <w:rFonts w:hint="default" w:ascii="宋体" w:hAnsi="宋体" w:eastAsia="宋体" w:cs="宋体"/>
                <w:sz w:val="24"/>
                <w:szCs w:val="24"/>
                <w:lang w:val="en-US" w:eastAsia="zh-CN" w:bidi="ar"/>
              </w:rPr>
              <w:t xml:space="preserve">供货计划、安装进度计划</w:t>
            </w:r>
            <w:r>
              <w:rPr>
                <w:rFonts w:hint="default" w:ascii="宋体" w:hAnsi="宋体" w:eastAsia="宋体" w:cs="宋体"/>
                <w:sz w:val="24"/>
                <w:szCs w:val="24"/>
                <w:lang w:val="en-US" w:eastAsia="zh-CN" w:bidi="ar"/>
              </w:rPr>
              <w:t xml:space="preserve">及相应的</w:t>
            </w:r>
            <w:r>
              <w:rPr>
                <w:rStyle w:val="675"/>
                <w:rFonts w:hint="default" w:ascii="宋体" w:hAnsi="宋体" w:eastAsia="宋体" w:cs="宋体"/>
                <w:sz w:val="24"/>
                <w:szCs w:val="24"/>
                <w:lang w:val="en-US" w:eastAsia="zh-CN" w:bidi="ar"/>
              </w:rPr>
              <w:t xml:space="preserve">保障措施</w:t>
            </w:r>
            <w:r>
              <w:rPr>
                <w:rFonts w:hint="default" w:ascii="宋体" w:hAnsi="宋体" w:eastAsia="宋体" w:cs="宋体"/>
                <w:sz w:val="24"/>
                <w:szCs w:val="24"/>
                <w:lang w:val="en-US" w:eastAsia="zh-CN" w:bidi="ar"/>
              </w:rPr>
              <w:t xml:space="preserve">进行评审。</w:t>
            </w:r>
            <w:r/>
          </w:p>
          <w:p>
            <w:pPr>
              <w:numPr>
                <w:ilvl w:val="0"/>
                <w:numId w:val="4"/>
              </w:numPr>
              <w:ind w:firstLine="480"/>
              <w:jc w:val="left"/>
              <w:keepLines w:val="0"/>
              <w:keepNext w:val="0"/>
              <w:pageBreakBefore w:val="0"/>
              <w:spacing w:after="0" w:line="360" w:lineRule="auto"/>
              <w:widowControl/>
              <w:rPr>
                <w:rFonts w:hint="eastAsia" w:ascii="宋体" w:hAnsi="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计划周密详尽，有主要时间节点</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t xml:space="preserve">关键路径明确。保障措施具体得力，风险预判充分，应对预案有效，能确保工期零延误</w:t>
            </w:r>
            <w:r>
              <w:rPr>
                <w:rFonts w:hint="eastAsia" w:ascii="宋体" w:hAnsi="宋体" w:eastAsia="宋体" w:cs="宋体"/>
                <w:sz w:val="24"/>
                <w:szCs w:val="24"/>
                <w:lang w:val="en-US" w:eastAsia="zh-CN" w:bidi="ar"/>
              </w:rPr>
              <w:t xml:space="preserve">的得15分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w:t>
            </w:r>
            <w:r>
              <w:rPr>
                <w:rFonts w:hint="default" w:ascii="宋体" w:hAnsi="宋体" w:eastAsia="宋体" w:cs="宋体"/>
                <w:sz w:val="24"/>
                <w:szCs w:val="24"/>
                <w:lang w:val="en-US" w:eastAsia="zh-CN" w:bidi="ar"/>
              </w:rPr>
              <w:t xml:space="preserve">计划完整合理，有主要时间节点。保障措施较具体，有一定可操作性，能较好保障工期</w:t>
            </w:r>
            <w:r>
              <w:rPr>
                <w:rFonts w:hint="eastAsia" w:ascii="宋体" w:hAnsi="宋体" w:eastAsia="宋体" w:cs="宋体"/>
                <w:sz w:val="24"/>
                <w:szCs w:val="24"/>
                <w:lang w:val="en-US" w:eastAsia="zh-CN" w:bidi="ar"/>
              </w:rPr>
              <w:t xml:space="preserve">的得1</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w:t>
            </w:r>
            <w:r>
              <w:rPr>
                <w:rFonts w:hint="default" w:ascii="宋体" w:hAnsi="宋体" w:eastAsia="宋体" w:cs="宋体"/>
                <w:sz w:val="24"/>
                <w:szCs w:val="24"/>
                <w:lang w:val="en-US" w:eastAsia="zh-CN" w:bidi="ar"/>
              </w:rPr>
              <w:t xml:space="preserve">计划基本完整，有基本的保障措施，工期目标基本可实现</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9</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w:t>
            </w:r>
            <w:r>
              <w:rPr>
                <w:rFonts w:hint="default" w:ascii="宋体" w:hAnsi="宋体" w:eastAsia="宋体" w:cs="宋体"/>
                <w:sz w:val="24"/>
                <w:szCs w:val="24"/>
                <w:lang w:val="en-US" w:eastAsia="zh-CN" w:bidi="ar"/>
              </w:rPr>
              <w:t xml:space="preserve">计划简略或混乱，保障措施空泛，存在明显的工期延误风险</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p>
          <w:p>
            <w:pPr>
              <w:numPr>
                <w:ilvl w:val="0"/>
                <w:numId w:val="0"/>
              </w:numPr>
              <w:ind w:firstLine="480"/>
              <w:jc w:val="left"/>
              <w:keepLines w:val="0"/>
              <w:keepNext w:val="0"/>
              <w:pageBreakBefore w:val="0"/>
              <w:spacing w:after="0" w:line="360" w:lineRule="auto"/>
              <w:widowControl/>
              <w:rPr>
                <w:rFonts w:hint="default" w:ascii="宋体" w:hAnsi="宋体" w:cs="宋体"/>
                <w:sz w:val="24"/>
                <w:szCs w:val="24"/>
                <w:lang w:val="en-US" w:eastAsia="zh-CN" w:bidi="ar"/>
              </w:rPr>
              <w:suppressLineNumbers w:val="0"/>
            </w:pPr>
            <w:r>
              <w:rPr>
                <w:rFonts w:hint="eastAsia" w:ascii="宋体" w:hAnsi="宋体" w:cs="宋体"/>
                <w:sz w:val="24"/>
                <w:szCs w:val="24"/>
                <w:lang w:val="en-US" w:eastAsia="zh-CN" w:bidi="ar"/>
              </w:rPr>
              <w:t xml:space="preserve">不提供不得分。</w:t>
            </w:r>
            <w:r/>
          </w:p>
        </w:tc>
      </w:tr>
      <w:tr>
        <w:trPr/>
        <w:tc>
          <w:tcPr>
            <w:tcW w:w="1763"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default"/>
                <w:sz w:val="24"/>
                <w:szCs w:val="24"/>
                <w:highlight w:val="none"/>
                <w:vertAlign w:val="baseline"/>
                <w:lang w:val="en-US" w:eastAsia="zh-CN"/>
              </w:rPr>
              <w:t xml:space="preserve">现场施工管理、质量与风险控制专项方案</w:t>
            </w:r>
            <w:r/>
          </w:p>
        </w:tc>
        <w:tc>
          <w:tcPr>
            <w:tcW w:w="1035"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10分</w:t>
            </w:r>
            <w:r/>
          </w:p>
        </w:tc>
        <w:tc>
          <w:tcPr>
            <w:tcW w:w="7056" w:type="dxa"/>
            <w:textDirection w:val="lrTb"/>
            <w:noWrap w:val="false"/>
          </w:tcPr>
          <w:p>
            <w:pPr>
              <w:ind w:firstLine="480"/>
              <w:jc w:val="left"/>
              <w:keepLines w:val="0"/>
              <w:keepNext w:val="0"/>
              <w:pageBreakBefore w:val="0"/>
              <w:spacing w:after="0" w:line="360" w:lineRule="auto"/>
              <w:widowControl/>
              <w:rPr>
                <w:rFonts w:hint="eastAsia" w:ascii="宋体" w:hAnsi="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根据投标人针对本项目水上作业特点编制的</w:t>
            </w:r>
            <w:r>
              <w:rPr>
                <w:rStyle w:val="675"/>
                <w:rFonts w:hint="default" w:ascii="宋体" w:hAnsi="宋体" w:eastAsia="宋体" w:cs="宋体"/>
                <w:sz w:val="24"/>
                <w:szCs w:val="24"/>
                <w:lang w:val="en-US" w:eastAsia="zh-CN" w:bidi="ar"/>
              </w:rPr>
              <w:t xml:space="preserve">现场管理协调方案、关键工序质量控制措施、专项风险识别与应对预案</w:t>
            </w:r>
            <w:r>
              <w:rPr>
                <w:rFonts w:hint="default" w:ascii="宋体" w:hAnsi="宋体" w:eastAsia="宋体" w:cs="宋体"/>
                <w:sz w:val="24"/>
                <w:szCs w:val="24"/>
                <w:lang w:val="en-US" w:eastAsia="zh-CN" w:bidi="ar"/>
              </w:rPr>
              <w:t xml:space="preserve">进行评审。</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w:t>
            </w:r>
            <w:r>
              <w:rPr>
                <w:rFonts w:hint="default" w:ascii="宋体" w:hAnsi="宋体" w:eastAsia="宋体" w:cs="宋体"/>
                <w:sz w:val="24"/>
                <w:szCs w:val="24"/>
                <w:lang w:val="en-US" w:eastAsia="zh-CN" w:bidi="ar"/>
              </w:rPr>
              <w:t xml:space="preserve">方案专业性强，完全贴合水上工程实际。管理架构清晰，职责明确；质量控制点设置科学，检验手段具体；风险识别全面，应对预案详尽、有针对性，可有效规避现场各类风险</w:t>
            </w:r>
            <w:r>
              <w:rPr>
                <w:rFonts w:hint="eastAsia" w:ascii="宋体" w:hAnsi="宋体" w:eastAsia="宋体" w:cs="宋体"/>
                <w:sz w:val="24"/>
                <w:szCs w:val="24"/>
                <w:lang w:val="en-US" w:eastAsia="zh-CN" w:bidi="ar"/>
              </w:rPr>
              <w:t xml:space="preserve">的得10分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w:t>
            </w:r>
            <w:r>
              <w:rPr>
                <w:rFonts w:hint="default" w:ascii="宋体" w:hAnsi="宋体" w:eastAsia="宋体" w:cs="宋体"/>
                <w:sz w:val="24"/>
                <w:szCs w:val="24"/>
                <w:lang w:val="en-US" w:eastAsia="zh-CN" w:bidi="ar"/>
              </w:rPr>
              <w:t xml:space="preserve">方案较有针对性，管理、质量控制和风险管理措施较为具体，能满足项目现场实施的基本要求</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8</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w:t>
            </w:r>
            <w:r>
              <w:rPr>
                <w:rFonts w:hint="default" w:ascii="宋体" w:hAnsi="宋体" w:eastAsia="宋体" w:cs="宋体"/>
                <w:sz w:val="24"/>
                <w:szCs w:val="24"/>
                <w:lang w:val="en-US" w:eastAsia="zh-CN" w:bidi="ar"/>
              </w:rPr>
              <w:t xml:space="preserve">提出了基本的现场管理、质量控制和风险防范措施，但深度和针对性一般</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6</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w:t>
            </w:r>
            <w:r>
              <w:rPr>
                <w:rFonts w:hint="default" w:ascii="宋体" w:hAnsi="宋体" w:eastAsia="宋体" w:cs="宋体"/>
                <w:sz w:val="24"/>
                <w:szCs w:val="24"/>
                <w:lang w:val="en-US" w:eastAsia="zh-CN" w:bidi="ar"/>
              </w:rPr>
              <w:t xml:space="preserve">方案内容泛泛而谈，未结合水上作业特点，或关键控制措施缺失</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p>
          <w:p>
            <w:pPr>
              <w:ind w:firstLine="480"/>
              <w:jc w:val="left"/>
              <w:keepLines w:val="0"/>
              <w:keepNext w:val="0"/>
              <w:pageBreakBefore w:val="0"/>
              <w:spacing w:after="0" w:line="360" w:lineRule="auto"/>
              <w:widowControl/>
              <w:rPr>
                <w:rFonts w:hint="default" w:ascii="宋体" w:hAnsi="宋体" w:cs="宋体"/>
                <w:sz w:val="24"/>
                <w:szCs w:val="24"/>
                <w:lang w:val="en-US" w:eastAsia="zh-CN" w:bidi="ar"/>
              </w:rPr>
              <w:suppressLineNumbers w:val="0"/>
            </w:pPr>
            <w:r>
              <w:rPr>
                <w:rFonts w:hint="eastAsia" w:ascii="宋体" w:hAnsi="宋体" w:cs="宋体"/>
                <w:sz w:val="24"/>
                <w:szCs w:val="24"/>
                <w:lang w:val="en-US" w:eastAsia="zh-CN" w:bidi="ar"/>
              </w:rPr>
              <w:t xml:space="preserve">不提供不得分。</w:t>
            </w:r>
            <w:r/>
          </w:p>
        </w:tc>
      </w:tr>
      <w:tr>
        <w:trPr/>
        <w:tc>
          <w:tcPr>
            <w:tcW w:w="1763"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default"/>
                <w:sz w:val="24"/>
                <w:szCs w:val="24"/>
                <w:highlight w:val="none"/>
                <w:vertAlign w:val="baseline"/>
                <w:lang w:val="en-US" w:eastAsia="zh-CN"/>
              </w:rPr>
              <w:t xml:space="preserve">成品保护、调试与试运行方案</w:t>
            </w:r>
            <w:r/>
          </w:p>
        </w:tc>
        <w:tc>
          <w:tcPr>
            <w:tcW w:w="1035" w:type="dxa"/>
            <w:vAlign w:val="center"/>
            <w:textDirection w:val="lrTb"/>
            <w:noWrap w:val="false"/>
          </w:tcPr>
          <w:p>
            <w:pPr>
              <w:numPr>
                <w:ilvl w:val="0"/>
                <w:numId w:val="0"/>
              </w:num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5分</w:t>
            </w:r>
            <w:r/>
          </w:p>
        </w:tc>
        <w:tc>
          <w:tcPr>
            <w:tcW w:w="7056" w:type="dxa"/>
            <w:textDirection w:val="lrTb"/>
            <w:noWrap w:val="false"/>
          </w:tcPr>
          <w:p>
            <w:pPr>
              <w:ind w:firstLine="480"/>
              <w:jc w:val="left"/>
              <w:keepLines w:val="0"/>
              <w:keepNext w:val="0"/>
              <w:pageBreakBefore w:val="0"/>
              <w:spacing w:after="0" w:line="360" w:lineRule="auto"/>
              <w:widowControl/>
              <w:rPr>
                <w:rFonts w:hint="eastAsia" w:ascii="宋体" w:hAnsi="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根据投标人针对本项目交付前阶段，就</w:t>
            </w:r>
            <w:r>
              <w:rPr>
                <w:rStyle w:val="675"/>
                <w:rFonts w:hint="default" w:ascii="宋体" w:hAnsi="宋体" w:eastAsia="宋体" w:cs="宋体"/>
                <w:sz w:val="24"/>
                <w:szCs w:val="24"/>
                <w:lang w:val="en-US" w:eastAsia="zh-CN" w:bidi="ar"/>
              </w:rPr>
              <w:t xml:space="preserve">趸船码头构件、设备、涂装等在运输、吊装、现场存放、安装过程中的成品保护措施</w:t>
            </w:r>
            <w:r>
              <w:rPr>
                <w:rFonts w:hint="default" w:ascii="宋体" w:hAnsi="宋体" w:eastAsia="宋体" w:cs="宋体"/>
                <w:sz w:val="24"/>
                <w:szCs w:val="24"/>
                <w:lang w:val="en-US" w:eastAsia="zh-CN" w:bidi="ar"/>
              </w:rPr>
              <w:t xml:space="preserve">，以及</w:t>
            </w:r>
            <w:r>
              <w:rPr>
                <w:rStyle w:val="675"/>
                <w:rFonts w:hint="default" w:ascii="宋体" w:hAnsi="宋体" w:eastAsia="宋体" w:cs="宋体"/>
                <w:sz w:val="24"/>
                <w:szCs w:val="24"/>
                <w:lang w:val="en-US" w:eastAsia="zh-CN" w:bidi="ar"/>
              </w:rPr>
              <w:t xml:space="preserve">系统安装完成后的整体调试方案、试运行计划、功能与性能验证方法</w:t>
            </w:r>
            <w:r>
              <w:rPr>
                <w:rFonts w:hint="default" w:ascii="宋体" w:hAnsi="宋体" w:eastAsia="宋体" w:cs="宋体"/>
                <w:sz w:val="24"/>
                <w:szCs w:val="24"/>
                <w:lang w:val="en-US" w:eastAsia="zh-CN" w:bidi="ar"/>
              </w:rPr>
              <w:t xml:space="preserve">进行评审。</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w:t>
            </w:r>
            <w:r>
              <w:rPr>
                <w:rFonts w:hint="default" w:ascii="宋体" w:hAnsi="宋体" w:eastAsia="宋体" w:cs="宋体"/>
                <w:sz w:val="24"/>
                <w:szCs w:val="24"/>
                <w:lang w:val="en-US" w:eastAsia="zh-CN" w:bidi="ar"/>
              </w:rPr>
              <w:t xml:space="preserve">成品保护措施周全、具体，覆盖全流程；调试与试运行方案科学、系统，验证项目齐全、标准明确，能确保交付的趸船码头功能完备、运行稳定可靠</w:t>
            </w:r>
            <w:r>
              <w:rPr>
                <w:rFonts w:hint="eastAsia" w:ascii="宋体" w:hAnsi="宋体" w:eastAsia="宋体" w:cs="宋体"/>
                <w:sz w:val="24"/>
                <w:szCs w:val="24"/>
                <w:lang w:val="en-US" w:eastAsia="zh-CN" w:bidi="ar"/>
              </w:rPr>
              <w:t xml:space="preserve">的得5分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w:t>
            </w:r>
            <w:r>
              <w:rPr>
                <w:rFonts w:hint="default" w:ascii="宋体" w:hAnsi="宋体" w:eastAsia="宋体" w:cs="宋体"/>
                <w:sz w:val="24"/>
                <w:szCs w:val="24"/>
                <w:lang w:val="en-US" w:eastAsia="zh-CN" w:bidi="ar"/>
              </w:rPr>
              <w:t xml:space="preserve">成品保护措施较具体，调试与试运行方案基本完整，能满足项目基本要求</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4</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w:t>
            </w:r>
            <w:r>
              <w:rPr>
                <w:rFonts w:hint="default" w:ascii="宋体" w:hAnsi="宋体" w:eastAsia="宋体" w:cs="宋体"/>
                <w:sz w:val="24"/>
                <w:szCs w:val="24"/>
                <w:lang w:val="en-US" w:eastAsia="zh-CN" w:bidi="ar"/>
              </w:rPr>
              <w:t xml:space="preserve">提出了基本的成品保护和调试运行措施</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w:t>
            </w:r>
            <w:r>
              <w:rPr>
                <w:rFonts w:hint="default" w:ascii="宋体" w:hAnsi="宋体" w:eastAsia="宋体" w:cs="宋体"/>
                <w:sz w:val="24"/>
                <w:szCs w:val="24"/>
                <w:lang w:val="en-US" w:eastAsia="zh-CN" w:bidi="ar"/>
              </w:rPr>
              <w:t xml:space="preserve">方案简略，或对成品保护、调试运行环节重视不足</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p>
          <w:p>
            <w:pPr>
              <w:ind w:firstLine="480"/>
              <w:jc w:val="left"/>
              <w:keepLines w:val="0"/>
              <w:keepNext w:val="0"/>
              <w:pageBreakBefore w:val="0"/>
              <w:spacing w:after="0" w:line="360" w:lineRule="auto"/>
              <w:widowControl/>
              <w:rPr>
                <w:rFonts w:hint="default" w:ascii="宋体" w:hAnsi="宋体" w:cs="宋体"/>
                <w:sz w:val="24"/>
                <w:szCs w:val="24"/>
                <w:lang w:val="en-US" w:eastAsia="zh-CN" w:bidi="ar"/>
              </w:rPr>
              <w:suppressLineNumbers w:val="0"/>
            </w:pPr>
            <w:r>
              <w:rPr>
                <w:rFonts w:hint="eastAsia" w:ascii="宋体" w:hAnsi="宋体" w:cs="宋体"/>
                <w:sz w:val="24"/>
                <w:szCs w:val="24"/>
                <w:lang w:val="en-US" w:eastAsia="zh-CN" w:bidi="ar"/>
              </w:rPr>
              <w:t xml:space="preserve">不提供不得分。</w:t>
            </w:r>
            <w:r/>
          </w:p>
        </w:tc>
      </w:tr>
    </w:tbl>
    <w:p>
      <w:pPr>
        <w:numPr>
          <w:ilvl w:val="0"/>
          <w:numId w:val="0"/>
        </w:numPr>
        <w:ind w:firstLine="482"/>
        <w:jc w:val="left"/>
        <w:keepLines w:val="0"/>
        <w:keepNext w:val="0"/>
        <w:pageBreakBefore w:val="0"/>
        <w:spacing w:line="360" w:lineRule="auto"/>
        <w:rPr>
          <w:rFonts w:hint="default"/>
          <w:b/>
          <w:bCs/>
          <w:sz w:val="24"/>
          <w:szCs w:val="24"/>
          <w:highlight w:val="none"/>
          <w:lang w:val="en-US" w:eastAsia="zh-CN"/>
        </w:rPr>
      </w:pPr>
      <w:r>
        <w:rPr>
          <w:rFonts w:hint="eastAsia"/>
          <w:b/>
          <w:bCs/>
          <w:sz w:val="24"/>
          <w:szCs w:val="24"/>
          <w:highlight w:val="none"/>
          <w:lang w:val="en-US" w:eastAsia="zh-CN"/>
        </w:rPr>
        <w:t xml:space="preserve">（3）商务及服务部分（22分）</w:t>
      </w:r>
      <w:r/>
    </w:p>
    <w:tbl>
      <w:tblPr>
        <w:tblStyle w:val="6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1035"/>
        <w:gridCol w:w="7056"/>
      </w:tblGrid>
      <w:tr>
        <w:trPr/>
        <w:tc>
          <w:tcPr>
            <w:tcW w:w="1763" w:type="dxa"/>
            <w:vAlign w:val="top"/>
            <w:textDirection w:val="lrTb"/>
            <w:noWrap w:val="false"/>
          </w:tcPr>
          <w:p>
            <w:pPr>
              <w:numPr>
                <w:ilvl w:val="0"/>
                <w:numId w:val="0"/>
              </w:num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lang w:val="en-US" w:eastAsia="zh-CN"/>
              </w:rPr>
              <w:t xml:space="preserve">评分因素</w:t>
            </w:r>
            <w:r/>
          </w:p>
        </w:tc>
        <w:tc>
          <w:tcPr>
            <w:tcW w:w="1035" w:type="dxa"/>
            <w:vAlign w:val="top"/>
            <w:textDirection w:val="lrTb"/>
            <w:noWrap w:val="false"/>
          </w:tcPr>
          <w:p>
            <w:pPr>
              <w:numPr>
                <w:ilvl w:val="0"/>
                <w:numId w:val="0"/>
              </w:num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lang w:val="en-US" w:eastAsia="zh-CN"/>
              </w:rPr>
              <w:t xml:space="preserve">分值</w:t>
            </w:r>
            <w:r/>
          </w:p>
        </w:tc>
        <w:tc>
          <w:tcPr>
            <w:tcW w:w="7056" w:type="dxa"/>
            <w:vAlign w:val="top"/>
            <w:textDirection w:val="lrTb"/>
            <w:noWrap w:val="false"/>
          </w:tcPr>
          <w:p>
            <w:pPr>
              <w:numPr>
                <w:ilvl w:val="0"/>
                <w:numId w:val="0"/>
              </w:numPr>
              <w:ind w:left="0" w:firstLine="480"/>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lang w:val="en-US" w:eastAsia="zh-CN"/>
              </w:rPr>
              <w:t xml:space="preserve">评分标准</w:t>
            </w:r>
            <w:r/>
          </w:p>
        </w:tc>
      </w:tr>
      <w:tr>
        <w:trPr/>
        <w:tc>
          <w:tcPr>
            <w:tcW w:w="1763"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rPr>
              <w:t xml:space="preserve">类似项目业绩</w:t>
            </w:r>
            <w:r/>
          </w:p>
        </w:tc>
        <w:tc>
          <w:tcPr>
            <w:tcW w:w="1035"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lang w:val="en-US" w:eastAsia="zh-CN"/>
              </w:rPr>
              <w:t xml:space="preserve">3</w:t>
            </w:r>
            <w:r>
              <w:rPr>
                <w:rFonts w:hint="eastAsia"/>
                <w:sz w:val="24"/>
                <w:szCs w:val="24"/>
                <w:highlight w:val="none"/>
                <w:vertAlign w:val="baseline"/>
              </w:rPr>
              <w:t xml:space="preserve">分</w:t>
            </w:r>
            <w:r/>
          </w:p>
        </w:tc>
        <w:tc>
          <w:tcPr>
            <w:tcW w:w="7056" w:type="dxa"/>
            <w:textDirection w:val="lrTb"/>
            <w:noWrap w:val="false"/>
          </w:tcPr>
          <w:p>
            <w:pPr>
              <w:ind w:firstLine="480"/>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投标人自202</w:t>
            </w:r>
            <w:r>
              <w:rPr>
                <w:rFonts w:hint="eastAsia" w:ascii="宋体" w:hAnsi="宋体" w:eastAsia="宋体" w:cs="宋体"/>
                <w:sz w:val="24"/>
                <w:szCs w:val="24"/>
                <w:lang w:val="en-US" w:eastAsia="zh-CN" w:bidi="ar"/>
              </w:rPr>
              <w:t xml:space="preserve">0</w:t>
            </w:r>
            <w:r>
              <w:rPr>
                <w:rFonts w:hint="default" w:ascii="宋体" w:hAnsi="宋体" w:eastAsia="宋体" w:cs="宋体"/>
                <w:sz w:val="24"/>
                <w:szCs w:val="24"/>
                <w:lang w:val="en-US" w:eastAsia="zh-CN" w:bidi="ar"/>
              </w:rPr>
              <w:t xml:space="preserve">年1月1日以来（以</w:t>
            </w:r>
            <w:r>
              <w:rPr>
                <w:rFonts w:hint="eastAsia" w:ascii="宋体" w:hAnsi="宋体" w:eastAsia="宋体" w:cs="宋体"/>
                <w:sz w:val="24"/>
                <w:szCs w:val="24"/>
                <w:lang w:val="en-US" w:eastAsia="zh-CN" w:bidi="ar"/>
              </w:rPr>
              <w:t xml:space="preserve">竣（交）工验收证明时间</w:t>
            </w:r>
            <w:r>
              <w:rPr>
                <w:rFonts w:hint="default" w:ascii="宋体" w:hAnsi="宋体" w:eastAsia="宋体" w:cs="宋体"/>
                <w:sz w:val="24"/>
                <w:szCs w:val="24"/>
                <w:lang w:val="en-US" w:eastAsia="zh-CN" w:bidi="ar"/>
              </w:rPr>
              <w:t xml:space="preserve">为准），承担过</w:t>
            </w:r>
            <w:r>
              <w:rPr>
                <w:rFonts w:hint="eastAsia" w:ascii="宋体" w:hAnsi="宋体" w:eastAsia="宋体" w:cs="宋体"/>
                <w:sz w:val="24"/>
                <w:szCs w:val="24"/>
                <w:lang w:val="en-US" w:eastAsia="zh-CN" w:bidi="ar"/>
              </w:rPr>
              <w:t xml:space="preserve">类似项目</w:t>
            </w:r>
            <w:r>
              <w:rPr>
                <w:rFonts w:hint="default" w:ascii="宋体" w:hAnsi="宋体" w:eastAsia="宋体" w:cs="宋体"/>
                <w:sz w:val="24"/>
                <w:szCs w:val="24"/>
                <w:lang w:val="en-US" w:eastAsia="zh-CN" w:bidi="ar"/>
              </w:rPr>
              <w:t xml:space="preserve">业绩</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分</w:t>
            </w:r>
            <w:r>
              <w:rPr>
                <w:rFonts w:hint="default"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注：</w:t>
            </w:r>
            <w:r>
              <w:rPr>
                <w:rFonts w:hint="default" w:ascii="宋体" w:hAnsi="宋体" w:eastAsia="宋体" w:cs="宋体"/>
                <w:sz w:val="24"/>
                <w:szCs w:val="24"/>
                <w:lang w:val="en-US" w:eastAsia="zh-CN" w:bidi="ar"/>
              </w:rPr>
              <w:t xml:space="preserve">提供业绩合同</w:t>
            </w:r>
            <w:r>
              <w:rPr>
                <w:rFonts w:hint="eastAsia" w:ascii="宋体" w:hAnsi="宋体" w:eastAsia="宋体" w:cs="宋体"/>
                <w:sz w:val="24"/>
                <w:szCs w:val="24"/>
                <w:lang w:val="en-US" w:eastAsia="zh-CN" w:bidi="ar"/>
              </w:rPr>
              <w:t xml:space="preserve">及竣（交）工验收证明（或证明其完工证明材料）</w:t>
            </w:r>
            <w:r>
              <w:rPr>
                <w:rFonts w:hint="default" w:ascii="宋体" w:hAnsi="宋体" w:eastAsia="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default" w:ascii="宋体" w:hAnsi="宋体" w:eastAsia="宋体" w:cs="宋体"/>
                <w:sz w:val="24"/>
                <w:szCs w:val="24"/>
                <w:lang w:val="en-US" w:eastAsia="zh-CN" w:bidi="ar"/>
              </w:rPr>
              <w:t xml:space="preserve">（未提供或业绩不符合要求得0分）</w:t>
            </w:r>
            <w:r/>
          </w:p>
        </w:tc>
      </w:tr>
      <w:tr>
        <w:trPr/>
        <w:tc>
          <w:tcPr>
            <w:tcW w:w="1763" w:type="dxa"/>
            <w:vAlign w:val="center"/>
            <w:textDirection w:val="lrTb"/>
            <w:noWrap w:val="false"/>
          </w:tcPr>
          <w:p>
            <w:pPr>
              <w:jc w:val="center"/>
              <w:keepLines w:val="0"/>
              <w:keepNext w:val="0"/>
              <w:pageBreakBefore w:val="0"/>
              <w:spacing w:after="0" w:line="360" w:lineRule="auto"/>
              <w:rPr>
                <w:rFonts w:hint="default" w:eastAsia="宋体"/>
                <w:sz w:val="24"/>
                <w:szCs w:val="24"/>
                <w:highlight w:val="none"/>
                <w:vertAlign w:val="baseline"/>
                <w:lang w:val="en-US" w:eastAsia="zh-CN"/>
              </w:rPr>
            </w:pPr>
            <w:r>
              <w:rPr>
                <w:rFonts w:hint="eastAsia"/>
                <w:sz w:val="24"/>
                <w:szCs w:val="24"/>
                <w:highlight w:val="none"/>
                <w:vertAlign w:val="baseline"/>
                <w:lang w:val="en-US" w:eastAsia="zh-CN"/>
              </w:rPr>
              <w:t xml:space="preserve">人员能力</w:t>
            </w:r>
            <w:r/>
          </w:p>
        </w:tc>
        <w:tc>
          <w:tcPr>
            <w:tcW w:w="1035" w:type="dxa"/>
            <w:vAlign w:val="center"/>
            <w:textDirection w:val="lrTb"/>
            <w:noWrap w:val="false"/>
          </w:tcPr>
          <w:p>
            <w:pPr>
              <w:jc w:val="center"/>
              <w:keepLines w:val="0"/>
              <w:keepNext w:val="0"/>
              <w:pageBreakBefore w:val="0"/>
              <w:spacing w:after="0" w:line="360" w:lineRule="auto"/>
              <w:rPr>
                <w:rFonts w:hint="eastAsia" w:eastAsia="宋体"/>
                <w:sz w:val="24"/>
                <w:szCs w:val="24"/>
                <w:highlight w:val="none"/>
                <w:vertAlign w:val="baseline"/>
                <w:lang w:val="en-US" w:eastAsia="zh-CN"/>
              </w:rPr>
            </w:pPr>
            <w:r>
              <w:rPr>
                <w:rFonts w:hint="eastAsia"/>
                <w:sz w:val="24"/>
                <w:szCs w:val="24"/>
                <w:highlight w:val="none"/>
                <w:vertAlign w:val="baseline"/>
                <w:lang w:val="en-US" w:eastAsia="zh-CN"/>
              </w:rPr>
              <w:t xml:space="preserve">4</w:t>
            </w:r>
            <w:r/>
          </w:p>
        </w:tc>
        <w:tc>
          <w:tcPr>
            <w:tcW w:w="7056" w:type="dxa"/>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拟投入本项目的项目负责人具有中级及以上职称证书的得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p>
          <w:p>
            <w:pPr>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拟投入本项目的</w:t>
            </w:r>
            <w:r>
              <w:rPr>
                <w:rFonts w:hint="eastAsia" w:ascii="宋体" w:hAnsi="宋体" w:cs="宋体"/>
                <w:sz w:val="24"/>
                <w:szCs w:val="24"/>
                <w:lang w:val="en-US" w:eastAsia="zh-CN" w:bidi="ar"/>
              </w:rPr>
              <w:t xml:space="preserve">技术</w:t>
            </w:r>
            <w:r>
              <w:rPr>
                <w:rFonts w:hint="eastAsia" w:ascii="宋体" w:hAnsi="宋体" w:eastAsia="宋体" w:cs="宋体"/>
                <w:sz w:val="24"/>
                <w:szCs w:val="24"/>
                <w:lang w:val="en-US" w:eastAsia="zh-CN" w:bidi="ar"/>
              </w:rPr>
              <w:t xml:space="preserve">负责人具有中级及以上职称证书的得</w:t>
            </w:r>
            <w:r>
              <w:rPr>
                <w:rFonts w:hint="eastAsia" w:ascii="宋体" w:hAnsi="宋体" w:cs="宋体"/>
                <w:sz w:val="24"/>
                <w:szCs w:val="24"/>
                <w:lang w:val="en-US" w:eastAsia="zh-CN" w:bidi="ar"/>
              </w:rPr>
              <w:t xml:space="preserve">2</w:t>
            </w:r>
            <w:r>
              <w:rPr>
                <w:rFonts w:hint="eastAsia" w:ascii="宋体" w:hAnsi="宋体" w:eastAsia="宋体" w:cs="宋体"/>
                <w:sz w:val="24"/>
                <w:szCs w:val="24"/>
                <w:lang w:val="en-US" w:eastAsia="zh-CN" w:bidi="ar"/>
              </w:rPr>
              <w:t xml:space="preserve">分；</w:t>
            </w:r>
            <w:r/>
          </w:p>
          <w:p>
            <w:pPr>
              <w:jc w:val="left"/>
              <w:keepLines w:val="0"/>
              <w:keepNext w:val="0"/>
              <w:pageBreakBefore w:val="0"/>
              <w:spacing w:after="0" w:line="360" w:lineRule="auto"/>
              <w:widowControl/>
              <w:rPr>
                <w:rFonts w:hint="default" w:ascii="宋体" w:hAnsi="宋体" w:eastAsia="宋体" w:cs="宋体"/>
                <w:sz w:val="24"/>
                <w:szCs w:val="24"/>
                <w:lang w:val="en-US" w:eastAsia="zh-CN" w:bidi="ar"/>
              </w:rPr>
              <w:suppressLineNumbers w:val="0"/>
            </w:pPr>
            <w:r>
              <w:rPr>
                <w:rFonts w:hint="eastAsia" w:ascii="宋体" w:hAnsi="宋体" w:cs="宋体"/>
                <w:sz w:val="24"/>
                <w:szCs w:val="24"/>
                <w:lang w:val="en-US" w:eastAsia="zh-CN" w:bidi="ar"/>
              </w:rPr>
              <w:t xml:space="preserve">注：提供职称证书，未提供不得分。</w:t>
            </w:r>
            <w:r/>
          </w:p>
        </w:tc>
      </w:tr>
      <w:tr>
        <w:trPr/>
        <w:tc>
          <w:tcPr>
            <w:tcW w:w="1763"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综合实力</w:t>
            </w:r>
            <w:r/>
          </w:p>
        </w:tc>
        <w:tc>
          <w:tcPr>
            <w:tcW w:w="1035" w:type="dxa"/>
            <w:vAlign w:val="center"/>
            <w:textDirection w:val="lrTb"/>
            <w:noWrap w:val="false"/>
          </w:tcPr>
          <w:p>
            <w:pPr>
              <w:jc w:val="center"/>
              <w:keepLines w:val="0"/>
              <w:keepNext w:val="0"/>
              <w:pageBreakBefore w:val="0"/>
              <w:spacing w:after="0" w:line="36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7056" w:type="dxa"/>
            <w:textDirection w:val="lrTb"/>
            <w:noWrap w:val="false"/>
          </w:tcPr>
          <w:p>
            <w:pPr>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（1）供应商具有质量管理体系认证证书得1分；</w:t>
            </w:r>
            <w:r/>
          </w:p>
          <w:p>
            <w:pPr>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（2）供应商具有环境管理体系认证证书得1分；</w:t>
            </w:r>
            <w:r/>
          </w:p>
          <w:p>
            <w:pPr>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（3）供应商具有职业健康安全管理体系认证证书得1分。</w:t>
            </w:r>
            <w:r/>
          </w:p>
          <w:p>
            <w:pPr>
              <w:jc w:val="left"/>
              <w:keepLines w:val="0"/>
              <w:keepNext w:val="0"/>
              <w:pageBreakBefore w:val="0"/>
              <w:spacing w:after="0" w:line="360" w:lineRule="auto"/>
              <w:widowControl/>
              <w:rPr>
                <w:rFonts w:hint="eastAsia" w:ascii="宋体" w:hAnsi="宋体" w:eastAsia="宋体" w:cs="宋体"/>
                <w:sz w:val="24"/>
                <w:szCs w:val="24"/>
                <w:lang w:val="en-US" w:eastAsia="zh-CN" w:bidi="ar"/>
              </w:rPr>
              <w:suppressLineNumbers w:val="0"/>
            </w:pPr>
            <w:r>
              <w:rPr>
                <w:rFonts w:hint="eastAsia" w:ascii="宋体" w:hAnsi="宋体" w:eastAsia="宋体" w:cs="宋体"/>
                <w:b/>
                <w:bCs/>
                <w:color w:val="auto"/>
                <w:sz w:val="24"/>
                <w:szCs w:val="24"/>
                <w:highlight w:val="none"/>
                <w:lang w:val="en-US" w:eastAsia="zh-CN"/>
              </w:rPr>
              <w:t xml:space="preserve">注：响应文件中须同时提供有效证书扫描件及国家认证认可监督管理委员会官网查询截图加盖公章扫描件上传至电子投标文件中，否则不得分。</w:t>
            </w:r>
            <w:r/>
          </w:p>
        </w:tc>
      </w:tr>
      <w:tr>
        <w:trPr/>
        <w:tc>
          <w:tcPr>
            <w:tcW w:w="1763"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rPr>
              <w:t xml:space="preserve">售后服务与培训方案</w:t>
            </w:r>
            <w:r/>
          </w:p>
        </w:tc>
        <w:tc>
          <w:tcPr>
            <w:tcW w:w="1035"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lang w:val="en-US" w:eastAsia="zh-CN"/>
              </w:rPr>
              <w:t xml:space="preserve">7</w:t>
            </w:r>
            <w:r>
              <w:rPr>
                <w:rFonts w:hint="eastAsia"/>
                <w:sz w:val="24"/>
                <w:szCs w:val="24"/>
                <w:highlight w:val="none"/>
                <w:vertAlign w:val="baseline"/>
              </w:rPr>
              <w:t xml:space="preserve">分</w:t>
            </w:r>
            <w:r/>
          </w:p>
        </w:tc>
        <w:tc>
          <w:tcPr>
            <w:tcW w:w="7056" w:type="dxa"/>
            <w:textDirection w:val="lrTb"/>
            <w:noWrap w:val="false"/>
          </w:tcPr>
          <w:p>
            <w:pPr>
              <w:ind w:firstLine="480"/>
              <w:jc w:val="left"/>
              <w:keepLines w:val="0"/>
              <w:keepNext w:val="0"/>
              <w:pageBreakBefore w:val="0"/>
              <w:spacing w:after="0" w:line="360" w:lineRule="auto"/>
              <w:widowControl/>
              <w:rPr>
                <w:rFonts w:hint="eastAsia" w:ascii="宋体" w:hAnsi="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根据投标人提供的</w:t>
            </w:r>
            <w:r>
              <w:rPr>
                <w:rStyle w:val="675"/>
                <w:rFonts w:hint="default" w:ascii="宋体" w:hAnsi="宋体" w:eastAsia="宋体" w:cs="宋体"/>
                <w:sz w:val="24"/>
                <w:szCs w:val="24"/>
                <w:lang w:val="en-US" w:eastAsia="zh-CN" w:bidi="ar"/>
              </w:rPr>
              <w:t xml:space="preserve">售后服务方案</w:t>
            </w:r>
            <w:r>
              <w:rPr>
                <w:rFonts w:hint="default" w:ascii="宋体" w:hAnsi="宋体" w:eastAsia="宋体" w:cs="宋体"/>
                <w:sz w:val="24"/>
                <w:szCs w:val="24"/>
                <w:lang w:val="en-US" w:eastAsia="zh-CN" w:bidi="ar"/>
              </w:rPr>
              <w:t xml:space="preserve">和</w:t>
            </w:r>
            <w:r>
              <w:rPr>
                <w:rStyle w:val="675"/>
                <w:rFonts w:hint="default" w:ascii="宋体" w:hAnsi="宋体" w:eastAsia="宋体" w:cs="宋体"/>
                <w:sz w:val="24"/>
                <w:szCs w:val="24"/>
                <w:lang w:val="en-US" w:eastAsia="zh-CN" w:bidi="ar"/>
              </w:rPr>
              <w:t xml:space="preserve">培训方案</w:t>
            </w:r>
            <w:r>
              <w:rPr>
                <w:rFonts w:hint="default" w:ascii="宋体" w:hAnsi="宋体" w:eastAsia="宋体" w:cs="宋体"/>
                <w:sz w:val="24"/>
                <w:szCs w:val="24"/>
                <w:lang w:val="en-US" w:eastAsia="zh-CN" w:bidi="ar"/>
              </w:rPr>
              <w:t xml:space="preserve">进行评审。</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（1）</w:t>
            </w:r>
            <w:r>
              <w:rPr>
                <w:rFonts w:hint="default" w:ascii="宋体" w:hAnsi="宋体" w:eastAsia="宋体" w:cs="宋体"/>
                <w:sz w:val="24"/>
                <w:szCs w:val="24"/>
                <w:lang w:val="en-US" w:eastAsia="zh-CN" w:bidi="ar"/>
              </w:rPr>
              <w:t xml:space="preserve">售后服务承诺优于招标要求（如响应时间更短），体系完善，备件保障有力；培训方案详尽、针对性强，能确保采购人相关人员熟练掌握操作维护技能</w:t>
            </w:r>
            <w:r>
              <w:rPr>
                <w:rFonts w:hint="eastAsia" w:ascii="宋体" w:hAnsi="宋体" w:eastAsia="宋体" w:cs="宋体"/>
                <w:sz w:val="24"/>
                <w:szCs w:val="24"/>
                <w:lang w:val="en-US" w:eastAsia="zh-CN" w:bidi="ar"/>
              </w:rPr>
              <w:t xml:space="preserve">的得7分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（2）</w:t>
            </w:r>
            <w:r>
              <w:rPr>
                <w:rFonts w:hint="default" w:ascii="宋体" w:hAnsi="宋体" w:eastAsia="宋体" w:cs="宋体"/>
                <w:sz w:val="24"/>
                <w:szCs w:val="24"/>
                <w:lang w:val="en-US" w:eastAsia="zh-CN" w:bidi="ar"/>
              </w:rPr>
              <w:t xml:space="preserve">售后服务承诺满足招标要求，内容具体；培训方案完整，有可操作性</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5</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（3）</w:t>
            </w:r>
            <w:r>
              <w:rPr>
                <w:rFonts w:hint="default" w:ascii="宋体" w:hAnsi="宋体" w:eastAsia="宋体" w:cs="宋体"/>
                <w:sz w:val="24"/>
                <w:szCs w:val="24"/>
                <w:lang w:val="en-US" w:eastAsia="zh-CN" w:bidi="ar"/>
              </w:rPr>
              <w:t xml:space="preserve">有基本的售后服务承诺和培训安排</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3</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eastAsia" w:ascii="宋体" w:hAnsi="宋体" w:eastAsia="宋体" w:cs="宋体"/>
                <w:sz w:val="24"/>
                <w:szCs w:val="24"/>
                <w:lang w:val="en-US" w:eastAsia="zh-CN" w:bidi="ar"/>
              </w:rPr>
              <w:t xml:space="preserve">（4）</w:t>
            </w:r>
            <w:r>
              <w:rPr>
                <w:rFonts w:hint="default" w:ascii="宋体" w:hAnsi="宋体" w:eastAsia="宋体" w:cs="宋体"/>
                <w:sz w:val="24"/>
                <w:szCs w:val="24"/>
                <w:lang w:val="en-US" w:eastAsia="zh-CN" w:bidi="ar"/>
              </w:rPr>
              <w:t xml:space="preserve">方案简略，承诺模糊，缺乏可操作性</w:t>
            </w:r>
            <w:r>
              <w:rPr>
                <w:rFonts w:hint="eastAsia" w:ascii="宋体" w:hAnsi="宋体" w:eastAsia="宋体" w:cs="宋体"/>
                <w:sz w:val="24"/>
                <w:szCs w:val="24"/>
                <w:lang w:val="en-US" w:eastAsia="zh-CN" w:bidi="ar"/>
              </w:rPr>
              <w:t xml:space="preserve">的得</w:t>
            </w:r>
            <w:r>
              <w:rPr>
                <w:rFonts w:hint="eastAsia" w:ascii="宋体" w:hAnsi="宋体" w:cs="宋体"/>
                <w:sz w:val="24"/>
                <w:szCs w:val="24"/>
                <w:lang w:val="en-US" w:eastAsia="zh-CN" w:bidi="ar"/>
              </w:rPr>
              <w:t xml:space="preserve">1</w:t>
            </w:r>
            <w:r>
              <w:rPr>
                <w:rFonts w:hint="eastAsia" w:ascii="宋体" w:hAnsi="宋体" w:eastAsia="宋体" w:cs="宋体"/>
                <w:sz w:val="24"/>
                <w:szCs w:val="24"/>
                <w:lang w:val="en-US" w:eastAsia="zh-CN" w:bidi="ar"/>
              </w:rPr>
              <w:t xml:space="preserve">分</w:t>
            </w:r>
            <w:r>
              <w:rPr>
                <w:rFonts w:hint="eastAsia" w:ascii="宋体" w:hAnsi="宋体" w:cs="宋体"/>
                <w:sz w:val="24"/>
                <w:szCs w:val="24"/>
                <w:lang w:val="en-US" w:eastAsia="zh-CN" w:bidi="ar"/>
              </w:rPr>
              <w:t xml:space="preserve">；</w:t>
            </w:r>
            <w:r/>
          </w:p>
          <w:p>
            <w:pPr>
              <w:ind w:firstLine="480"/>
              <w:jc w:val="left"/>
              <w:keepLines w:val="0"/>
              <w:keepNext w:val="0"/>
              <w:pageBreakBefore w:val="0"/>
              <w:spacing w:after="0" w:line="360" w:lineRule="auto"/>
              <w:widowControl/>
              <w:rPr>
                <w:rFonts w:hint="eastAsia" w:ascii="宋体" w:hAnsi="宋体" w:cs="宋体"/>
                <w:sz w:val="24"/>
                <w:szCs w:val="24"/>
                <w:lang w:val="en-US" w:eastAsia="zh-CN" w:bidi="ar"/>
              </w:rPr>
              <w:suppressLineNumbers w:val="0"/>
            </w:pPr>
            <w:r>
              <w:rPr>
                <w:rFonts w:hint="eastAsia" w:ascii="宋体" w:hAnsi="宋体" w:cs="宋体"/>
                <w:sz w:val="24"/>
                <w:szCs w:val="24"/>
                <w:lang w:val="en-US" w:eastAsia="zh-CN" w:bidi="ar"/>
              </w:rPr>
              <w:t xml:space="preserve">不提供不得分。</w:t>
            </w:r>
            <w:r/>
          </w:p>
        </w:tc>
      </w:tr>
      <w:tr>
        <w:trPr/>
        <w:tc>
          <w:tcPr>
            <w:tcW w:w="1763"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rPr>
            </w:pPr>
            <w:r>
              <w:rPr>
                <w:rFonts w:hint="eastAsia"/>
                <w:sz w:val="24"/>
                <w:szCs w:val="24"/>
                <w:highlight w:val="none"/>
                <w:vertAlign w:val="baseline"/>
              </w:rPr>
              <w:t xml:space="preserve">对项目的重点、难点分析与承诺</w:t>
            </w:r>
            <w:r/>
          </w:p>
        </w:tc>
        <w:tc>
          <w:tcPr>
            <w:tcW w:w="1035" w:type="dxa"/>
            <w:vAlign w:val="center"/>
            <w:textDirection w:val="lrTb"/>
            <w:noWrap w:val="false"/>
          </w:tcPr>
          <w:p>
            <w:pPr>
              <w:jc w:val="center"/>
              <w:keepLines w:val="0"/>
              <w:keepNext w:val="0"/>
              <w:pageBreakBefore w:val="0"/>
              <w:spacing w:after="0" w:line="360" w:lineRule="auto"/>
              <w:rPr>
                <w:rFonts w:hint="eastAsia"/>
                <w:sz w:val="24"/>
                <w:szCs w:val="24"/>
                <w:highlight w:val="none"/>
                <w:vertAlign w:val="baseline"/>
              </w:rPr>
            </w:pPr>
            <w:r>
              <w:rPr>
                <w:rFonts w:hint="default"/>
                <w:sz w:val="24"/>
                <w:szCs w:val="24"/>
                <w:highlight w:val="none"/>
                <w:vertAlign w:val="baseline"/>
                <w:lang w:val="en-US" w:eastAsia="zh-CN"/>
              </w:rPr>
              <w:t xml:space="preserve">5分</w:t>
            </w:r>
            <w:r/>
          </w:p>
        </w:tc>
        <w:tc>
          <w:tcPr>
            <w:tcW w:w="7056" w:type="dxa"/>
            <w:textDirection w:val="lrTb"/>
            <w:noWrap w:val="false"/>
          </w:tcPr>
          <w:p>
            <w:pPr>
              <w:ind w:firstLine="480"/>
              <w:jc w:val="left"/>
              <w:keepLines w:val="0"/>
              <w:keepNext w:val="0"/>
              <w:pageBreakBefore w:val="0"/>
              <w:spacing w:after="0" w:line="360" w:lineRule="auto"/>
              <w:widowControl/>
              <w:rPr>
                <w:rStyle w:val="675"/>
                <w:rFonts w:hint="eastAsia" w:ascii="宋体" w:hAnsi="宋体" w:cs="宋体"/>
                <w:sz w:val="24"/>
                <w:szCs w:val="24"/>
                <w:lang w:val="en-US" w:eastAsia="zh-CN" w:bidi="ar"/>
              </w:rPr>
              <w:suppressLineNumbers w:val="0"/>
            </w:pPr>
            <w:r>
              <w:rPr>
                <w:rFonts w:hint="default" w:ascii="宋体" w:hAnsi="宋体" w:eastAsia="宋体" w:cs="宋体"/>
                <w:sz w:val="24"/>
                <w:szCs w:val="24"/>
                <w:lang w:val="en-US" w:eastAsia="zh-CN" w:bidi="ar"/>
              </w:rPr>
              <w:t xml:space="preserve">根据投标人对本项目</w:t>
            </w:r>
            <w:r>
              <w:rPr>
                <w:rStyle w:val="675"/>
                <w:rFonts w:hint="default" w:ascii="宋体" w:hAnsi="宋体" w:eastAsia="宋体" w:cs="宋体"/>
                <w:sz w:val="24"/>
                <w:szCs w:val="24"/>
                <w:lang w:val="en-US" w:eastAsia="zh-CN" w:bidi="ar"/>
              </w:rPr>
              <w:t xml:space="preserve">技术重点、施工难点、管理关键点</w:t>
            </w:r>
            <w:r>
              <w:rPr>
                <w:rFonts w:hint="default" w:ascii="宋体" w:hAnsi="宋体" w:eastAsia="宋体" w:cs="宋体"/>
                <w:sz w:val="24"/>
                <w:szCs w:val="24"/>
                <w:lang w:val="en-US" w:eastAsia="zh-CN" w:bidi="ar"/>
              </w:rPr>
              <w:t xml:space="preserve">的识别与分析，以及为克服这些重点难点、确保项目成功而提出的</w:t>
            </w:r>
            <w:r>
              <w:rPr>
                <w:rStyle w:val="675"/>
                <w:rFonts w:hint="default" w:ascii="宋体" w:hAnsi="宋体" w:eastAsia="宋体" w:cs="宋体"/>
                <w:sz w:val="24"/>
                <w:szCs w:val="24"/>
                <w:lang w:val="en-US" w:eastAsia="zh-CN" w:bidi="ar"/>
              </w:rPr>
              <w:t xml:space="preserve">针对性的解决方案和郑重承诺</w:t>
            </w:r>
            <w:r>
              <w:rPr>
                <w:rFonts w:hint="default" w:ascii="宋体" w:hAnsi="宋体" w:eastAsia="宋体" w:cs="宋体"/>
                <w:sz w:val="24"/>
                <w:szCs w:val="24"/>
                <w:lang w:val="en-US" w:eastAsia="zh-CN" w:bidi="ar"/>
              </w:rPr>
              <w:t xml:space="preserve">进行评审。</w:t>
            </w:r>
            <w:r>
              <w:rPr>
                <w:rFonts w:hint="default" w:ascii="宋体" w:hAnsi="宋体" w:eastAsia="宋体" w:cs="宋体"/>
                <w:sz w:val="24"/>
                <w:szCs w:val="24"/>
                <w:lang w:val="en-US" w:eastAsia="zh-CN" w:bidi="ar"/>
              </w:rPr>
              <w:br/>
            </w:r>
            <w:r>
              <w:rPr>
                <w:rFonts w:hint="default" w:ascii="宋体" w:hAnsi="宋体" w:eastAsia="宋体" w:cs="宋体"/>
                <w:sz w:val="24"/>
                <w:szCs w:val="24"/>
                <w:lang w:val="en-US" w:eastAsia="zh-CN" w:bidi="ar"/>
              </w:rPr>
              <w:t xml:space="preserve">分析全面、透彻，准确抓住了本项目的核心挑战。解决方案思路清晰、技术可行、措施得力。承诺具体、有约束力，展现出高度的专业自信和履约决心</w:t>
            </w:r>
            <w:r>
              <w:rPr>
                <w:rFonts w:hint="eastAsia" w:ascii="宋体" w:hAnsi="宋体" w:eastAsia="宋体" w:cs="宋体"/>
                <w:sz w:val="24"/>
                <w:szCs w:val="24"/>
                <w:lang w:val="en-US" w:eastAsia="zh-CN" w:bidi="ar"/>
              </w:rPr>
              <w:t xml:space="preserve">的得</w:t>
            </w:r>
            <w:r>
              <w:rPr>
                <w:rStyle w:val="675"/>
                <w:rFonts w:hint="default" w:ascii="宋体" w:hAnsi="宋体" w:eastAsia="宋体" w:cs="宋体"/>
                <w:sz w:val="24"/>
                <w:szCs w:val="24"/>
                <w:lang w:val="en-US" w:eastAsia="zh-CN" w:bidi="ar"/>
              </w:rPr>
              <w:t xml:space="preserve">5分</w:t>
            </w:r>
            <w:r>
              <w:rPr>
                <w:rStyle w:val="675"/>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default" w:ascii="宋体" w:hAnsi="宋体" w:eastAsia="宋体" w:cs="宋体"/>
                <w:sz w:val="24"/>
                <w:szCs w:val="24"/>
                <w:lang w:val="en-US" w:eastAsia="zh-CN" w:bidi="ar"/>
              </w:rPr>
              <w:t xml:space="preserve">对项目重点难点有较准确的认识，提出的解决方案和承诺具有针对性，基本能应对项目挑战</w:t>
            </w:r>
            <w:r>
              <w:rPr>
                <w:rFonts w:hint="eastAsia" w:ascii="宋体" w:hAnsi="宋体" w:eastAsia="宋体" w:cs="宋体"/>
                <w:sz w:val="24"/>
                <w:szCs w:val="24"/>
                <w:lang w:val="en-US" w:eastAsia="zh-CN" w:bidi="ar"/>
              </w:rPr>
              <w:t xml:space="preserve">的得</w:t>
            </w:r>
            <w:r>
              <w:rPr>
                <w:rStyle w:val="675"/>
                <w:rFonts w:hint="eastAsia" w:ascii="宋体" w:hAnsi="宋体" w:cs="宋体"/>
                <w:sz w:val="24"/>
                <w:szCs w:val="24"/>
                <w:lang w:val="en-US" w:eastAsia="zh-CN" w:bidi="ar"/>
              </w:rPr>
              <w:t xml:space="preserve">4</w:t>
            </w:r>
            <w:r>
              <w:rPr>
                <w:rStyle w:val="675"/>
                <w:rFonts w:hint="default" w:ascii="宋体" w:hAnsi="宋体" w:eastAsia="宋体" w:cs="宋体"/>
                <w:sz w:val="24"/>
                <w:szCs w:val="24"/>
                <w:lang w:val="en-US" w:eastAsia="zh-CN" w:bidi="ar"/>
              </w:rPr>
              <w:t xml:space="preserve">分</w:t>
            </w:r>
            <w:r>
              <w:rPr>
                <w:rStyle w:val="675"/>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default" w:ascii="宋体" w:hAnsi="宋体" w:eastAsia="宋体" w:cs="宋体"/>
                <w:sz w:val="24"/>
                <w:szCs w:val="24"/>
                <w:lang w:val="en-US" w:eastAsia="zh-CN" w:bidi="ar"/>
              </w:rPr>
              <w:t xml:space="preserve">能指出部分重点难点，但分析和解决方案较为常规，承诺一般</w:t>
            </w:r>
            <w:r>
              <w:rPr>
                <w:rFonts w:hint="eastAsia" w:ascii="宋体" w:hAnsi="宋体" w:eastAsia="宋体" w:cs="宋体"/>
                <w:sz w:val="24"/>
                <w:szCs w:val="24"/>
                <w:lang w:val="en-US" w:eastAsia="zh-CN" w:bidi="ar"/>
              </w:rPr>
              <w:t xml:space="preserve">的得</w:t>
            </w:r>
            <w:r>
              <w:rPr>
                <w:rStyle w:val="675"/>
                <w:rFonts w:hint="eastAsia" w:ascii="宋体" w:hAnsi="宋体" w:cs="宋体"/>
                <w:sz w:val="24"/>
                <w:szCs w:val="24"/>
                <w:lang w:val="en-US" w:eastAsia="zh-CN" w:bidi="ar"/>
              </w:rPr>
              <w:t xml:space="preserve">3</w:t>
            </w:r>
            <w:r>
              <w:rPr>
                <w:rStyle w:val="675"/>
                <w:rFonts w:hint="default" w:ascii="宋体" w:hAnsi="宋体" w:eastAsia="宋体" w:cs="宋体"/>
                <w:sz w:val="24"/>
                <w:szCs w:val="24"/>
                <w:lang w:val="en-US" w:eastAsia="zh-CN" w:bidi="ar"/>
              </w:rPr>
              <w:t xml:space="preserve">分</w:t>
            </w:r>
            <w:r>
              <w:rPr>
                <w:rStyle w:val="675"/>
                <w:rFonts w:hint="eastAsia" w:ascii="宋体" w:hAnsi="宋体" w:cs="宋体"/>
                <w:sz w:val="24"/>
                <w:szCs w:val="24"/>
                <w:lang w:val="en-US" w:eastAsia="zh-CN" w:bidi="ar"/>
              </w:rPr>
              <w:t xml:space="preserve">；</w:t>
            </w:r>
            <w:r>
              <w:rPr>
                <w:rFonts w:hint="default" w:ascii="宋体" w:hAnsi="宋体" w:eastAsia="宋体" w:cs="宋体"/>
                <w:sz w:val="24"/>
                <w:szCs w:val="24"/>
                <w:lang w:val="en-US" w:eastAsia="zh-CN" w:bidi="ar"/>
              </w:rPr>
              <w:br/>
            </w:r>
            <w:r>
              <w:rPr>
                <w:rFonts w:hint="default" w:ascii="宋体" w:hAnsi="宋体" w:eastAsia="宋体" w:cs="宋体"/>
                <w:sz w:val="24"/>
                <w:szCs w:val="24"/>
                <w:lang w:val="en-US" w:eastAsia="zh-CN" w:bidi="ar"/>
              </w:rPr>
              <w:t xml:space="preserve">对项目重点难点认识模糊，或解决方案空泛，缺乏实质性承诺</w:t>
            </w:r>
            <w:r>
              <w:rPr>
                <w:rFonts w:hint="eastAsia" w:ascii="宋体" w:hAnsi="宋体" w:eastAsia="宋体" w:cs="宋体"/>
                <w:sz w:val="24"/>
                <w:szCs w:val="24"/>
                <w:lang w:val="en-US" w:eastAsia="zh-CN" w:bidi="ar"/>
              </w:rPr>
              <w:t xml:space="preserve">的得</w:t>
            </w:r>
            <w:r>
              <w:rPr>
                <w:rStyle w:val="675"/>
                <w:rFonts w:hint="eastAsia" w:ascii="宋体" w:hAnsi="宋体" w:cs="宋体"/>
                <w:sz w:val="24"/>
                <w:szCs w:val="24"/>
                <w:lang w:val="en-US" w:eastAsia="zh-CN" w:bidi="ar"/>
              </w:rPr>
              <w:t xml:space="preserve">2</w:t>
            </w:r>
            <w:r>
              <w:rPr>
                <w:rStyle w:val="675"/>
                <w:rFonts w:hint="default" w:ascii="宋体" w:hAnsi="宋体" w:eastAsia="宋体" w:cs="宋体"/>
                <w:sz w:val="24"/>
                <w:szCs w:val="24"/>
                <w:lang w:val="en-US" w:eastAsia="zh-CN" w:bidi="ar"/>
              </w:rPr>
              <w:t xml:space="preserve">分</w:t>
            </w:r>
            <w:r>
              <w:rPr>
                <w:rStyle w:val="675"/>
                <w:rFonts w:hint="eastAsia" w:ascii="宋体" w:hAnsi="宋体" w:cs="宋体"/>
                <w:sz w:val="24"/>
                <w:szCs w:val="24"/>
                <w:lang w:val="en-US" w:eastAsia="zh-CN" w:bidi="ar"/>
              </w:rPr>
              <w:t xml:space="preserve">；</w:t>
            </w:r>
            <w:r/>
          </w:p>
          <w:p>
            <w:pPr>
              <w:ind w:firstLine="480"/>
              <w:jc w:val="left"/>
              <w:keepLines w:val="0"/>
              <w:keepNext w:val="0"/>
              <w:pageBreakBefore w:val="0"/>
              <w:spacing w:after="0" w:line="360" w:lineRule="auto"/>
              <w:widowControl/>
              <w:rPr>
                <w:rStyle w:val="675"/>
                <w:rFonts w:hint="default" w:ascii="宋体" w:hAnsi="宋体" w:cs="宋体"/>
                <w:sz w:val="24"/>
                <w:szCs w:val="24"/>
                <w:lang w:val="en-US" w:eastAsia="zh-CN" w:bidi="ar"/>
              </w:rPr>
              <w:suppressLineNumbers w:val="0"/>
            </w:pPr>
            <w:r>
              <w:rPr>
                <w:rFonts w:hint="eastAsia" w:ascii="宋体" w:hAnsi="宋体" w:cs="宋体"/>
                <w:sz w:val="24"/>
                <w:szCs w:val="24"/>
                <w:lang w:val="en-US" w:eastAsia="zh-CN" w:bidi="ar"/>
              </w:rPr>
              <w:t xml:space="preserve">不提供不得分。</w:t>
            </w:r>
            <w:r/>
          </w:p>
        </w:tc>
      </w:tr>
    </w:tbl>
    <w:p>
      <w:pPr>
        <w:ind w:firstLine="480"/>
        <w:jc w:val="left"/>
        <w:spacing w:line="500" w:lineRule="exact"/>
        <w:rPr>
          <w:rFonts w:hint="eastAsia"/>
          <w:sz w:val="24"/>
          <w:szCs w:val="24"/>
          <w:highlight w:val="none"/>
        </w:rPr>
      </w:pPr>
      <w:r>
        <w:rPr>
          <w:rFonts w:hint="eastAsia"/>
          <w:sz w:val="24"/>
          <w:szCs w:val="24"/>
          <w:highlight w:val="none"/>
        </w:rPr>
        <w:br w:type="page" w:clear="all"/>
      </w:r>
      <w:r/>
    </w:p>
    <w:p>
      <w:pPr>
        <w:pStyle w:val="639"/>
        <w:jc w:val="center"/>
        <w:rPr>
          <w:rFonts w:hint="eastAsia" w:ascii="Arial" w:hAnsi="Arial" w:eastAsia="Arial" w:cs="Arial"/>
          <w:b/>
          <w:bCs/>
          <w:highlight w:val="none"/>
        </w:rPr>
      </w:pPr>
      <w:r>
        <w:rPr>
          <w:rFonts w:hint="eastAsia" w:ascii="Arial" w:hAnsi="Arial" w:eastAsia="Arial" w:cs="Arial"/>
          <w:b/>
          <w:bCs/>
          <w:highlight w:val="none"/>
        </w:rPr>
        <w:t xml:space="preserve">第六章  投标文件格式</w:t>
      </w:r>
      <w:bookmarkEnd w:id="27"/>
      <w:r/>
      <w:bookmarkEnd w:id="28"/>
      <w:r/>
      <w:r/>
    </w:p>
    <w:p>
      <w:pPr>
        <w:jc w:val="left"/>
        <w:spacing w:line="500" w:lineRule="exact"/>
        <w:rPr>
          <w:sz w:val="24"/>
          <w:szCs w:val="24"/>
          <w:highlight w:val="none"/>
        </w:rPr>
      </w:pPr>
      <w:r>
        <w:rPr>
          <w:sz w:val="24"/>
          <w:szCs w:val="24"/>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jc w:val="center"/>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ind w:firstLine="1084"/>
        <w:rPr>
          <w:rFonts w:ascii="宋体" w:hAnsi="宋体" w:eastAsia="宋体" w:cs="Times New Roman"/>
          <w:b/>
          <w:color w:val="000000"/>
          <w:sz w:val="36"/>
          <w:szCs w:val="21"/>
          <w:highlight w:val="none"/>
        </w:rPr>
      </w:pPr>
      <w:r>
        <w:rPr>
          <w:rFonts w:hint="eastAsia" w:ascii="宋体" w:hAnsi="宋体" w:eastAsia="宋体" w:cs="Times New Roman"/>
          <w:b/>
          <w:color w:val="000000"/>
          <w:sz w:val="36"/>
          <w:szCs w:val="21"/>
          <w:highlight w:val="none"/>
        </w:rPr>
        <w:t xml:space="preserve">项 目 名 称：</w:t>
      </w:r>
      <w:r/>
    </w:p>
    <w:p>
      <w:pPr>
        <w:ind w:firstLine="1084"/>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项 目 编 号：</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投标人名称 ：</w:t>
      </w:r>
      <w:r>
        <w:rPr>
          <w:rFonts w:hint="eastAsia" w:ascii="宋体" w:hAnsi="宋体" w:eastAsia="宋体" w:cs="Times New Roman"/>
          <w:b/>
          <w:color w:val="000000"/>
          <w:sz w:val="36"/>
          <w:szCs w:val="21"/>
          <w:highlight w:val="none"/>
          <w:u w:val="single"/>
        </w:rPr>
        <w:t xml:space="preserve">（加盖CA电子公章）</w:t>
      </w:r>
      <w:r/>
    </w:p>
    <w:p>
      <w:pPr>
        <w:rPr>
          <w:rFonts w:ascii="宋体" w:hAnsi="宋体" w:eastAsia="宋体" w:cs="Times New Roman"/>
          <w:b/>
          <w:color w:val="000000"/>
          <w:sz w:val="36"/>
          <w:szCs w:val="21"/>
          <w:highlight w:val="none"/>
          <w:u w:val="single"/>
        </w:rPr>
      </w:pPr>
      <w:r>
        <w:rPr>
          <w:rFonts w:hint="eastAsia" w:ascii="宋体" w:hAnsi="宋体" w:eastAsia="宋体" w:cs="Times New Roman"/>
          <w:b/>
          <w:color w:val="000000"/>
          <w:sz w:val="36"/>
          <w:szCs w:val="21"/>
          <w:highlight w:val="none"/>
        </w:rPr>
        <w:t xml:space="preserve">      日      期 ：</w:t>
      </w:r>
      <w:r/>
    </w:p>
    <w:p>
      <w:pPr>
        <w:jc w:val="center"/>
        <w:spacing w:line="440" w:lineRule="exact"/>
        <w:rPr>
          <w:rFonts w:ascii="宋体" w:hAnsi="宋体" w:eastAsia="宋体" w:cs="Times New Roman"/>
          <w:b/>
          <w:bCs/>
          <w:color w:val="000000"/>
          <w:sz w:val="32"/>
          <w:szCs w:val="32"/>
          <w:highlight w:val="none"/>
        </w:rPr>
      </w:pPr>
      <w:r>
        <w:rPr>
          <w:rFonts w:ascii="宋体" w:hAnsi="宋体" w:eastAsia="宋体" w:cs="Times New Roman"/>
          <w:b/>
          <w:bCs/>
          <w:color w:val="000000"/>
          <w:sz w:val="32"/>
          <w:szCs w:val="32"/>
          <w:highlight w:val="none"/>
        </w:rPr>
      </w:r>
      <w:r/>
    </w:p>
    <w:p>
      <w:pPr>
        <w:spacing w:line="440" w:lineRule="exact"/>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spacing w:line="500" w:lineRule="exact"/>
        <w:rPr>
          <w:sz w:val="24"/>
          <w:szCs w:val="24"/>
          <w:highlight w:val="none"/>
        </w:rPr>
      </w:pPr>
      <w:r>
        <w:rPr>
          <w:sz w:val="24"/>
          <w:szCs w:val="24"/>
          <w:highlight w:val="none"/>
        </w:rPr>
      </w:r>
      <w:r/>
    </w:p>
    <w:p>
      <w:pPr>
        <w:jc w:val="left"/>
        <w:widowControl/>
        <w:rPr>
          <w:sz w:val="24"/>
          <w:szCs w:val="24"/>
          <w:highlight w:val="none"/>
        </w:rPr>
      </w:pPr>
      <w:r>
        <w:rPr>
          <w:sz w:val="24"/>
          <w:szCs w:val="24"/>
          <w:highlight w:val="none"/>
        </w:rPr>
        <w:br w:type="page" w:clear="all"/>
      </w:r>
      <w:r/>
    </w:p>
    <w:p>
      <w:pPr>
        <w:jc w:val="left"/>
        <w:keepLines/>
        <w:keepNext/>
        <w:spacing w:before="360" w:after="200" w:line="360" w:lineRule="auto"/>
        <w:rPr>
          <w:rFonts w:ascii="宋体" w:hAnsi="宋体" w:eastAsia="宋体" w:cs="宋体"/>
          <w:i/>
          <w:sz w:val="36"/>
          <w:szCs w:val="36"/>
          <w:highlight w:val="none"/>
          <w:u w:val="single"/>
        </w:rPr>
        <w:outlineLvl w:val="1"/>
      </w:pPr>
      <w:r>
        <w:rPr>
          <w:rFonts w:hint="eastAsia" w:ascii="宋体" w:hAnsi="宋体" w:eastAsia="宋体" w:cs="宋体"/>
          <w:i/>
          <w:sz w:val="36"/>
          <w:szCs w:val="36"/>
          <w:highlight w:val="none"/>
          <w:u w:val="single"/>
        </w:rPr>
        <w:t xml:space="preserve">一、法人或者其他组织的营业执照等证明文件，自然人的身份证明</w:t>
      </w:r>
      <w:r/>
    </w:p>
    <w:p>
      <w:pPr>
        <w:jc w:val="left"/>
        <w:keepLines/>
        <w:keepNext/>
        <w:spacing w:before="360" w:after="200" w:line="360" w:lineRule="auto"/>
        <w:rPr>
          <w:rFonts w:ascii="Arial" w:hAnsi="Arial" w:eastAsia="宋体" w:cs="Arial"/>
          <w:i/>
          <w:sz w:val="36"/>
          <w:highlight w:val="none"/>
          <w:u w:val="single"/>
        </w:rPr>
        <w:outlineLvl w:val="1"/>
      </w:pPr>
      <w:r>
        <w:rPr>
          <w:rFonts w:hint="eastAsia" w:ascii="Arial" w:hAnsi="Arial" w:eastAsia="宋体" w:cs="Arial"/>
          <w:i/>
          <w:sz w:val="36"/>
          <w:highlight w:val="none"/>
          <w:u w:val="single"/>
        </w:rPr>
        <w:t xml:space="preserve">二、具有良好的商业信誉和健全的财务会计制度</w:t>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Pr>
      <w:r>
        <w:rPr>
          <w:rFonts w:hint="eastAsia"/>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rPr>
          <w:highlight w:val="none"/>
        </w:rPr>
      </w:pPr>
      <w:r>
        <w:rPr>
          <w:highlight w:val="none"/>
        </w:rPr>
      </w:r>
      <w:r/>
    </w:p>
    <w:p>
      <w:pPr>
        <w:rPr>
          <w:highlight w:val="none"/>
        </w:rPr>
      </w:pPr>
      <w:r>
        <w:rPr>
          <w:highlight w:val="none"/>
        </w:rPr>
      </w:r>
      <w:r/>
    </w:p>
    <w:p>
      <w:pPr>
        <w:jc w:val="center"/>
        <w:spacing w:line="360" w:lineRule="auto"/>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致：</w:t>
      </w:r>
      <w:r>
        <w:rPr>
          <w:rFonts w:hint="eastAsia" w:ascii="Calibri" w:hAnsi="Calibri" w:eastAsia="宋体" w:cs="Times New Roman"/>
          <w:i/>
          <w:sz w:val="24"/>
          <w:szCs w:val="24"/>
          <w:highlight w:val="none"/>
          <w:u w:val="single"/>
        </w:rPr>
        <w:t xml:space="preserve">采购人名称</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w:t>
      </w:r>
      <w:r>
        <w:rPr>
          <w:rFonts w:hint="eastAsia"/>
          <w:i/>
          <w:sz w:val="24"/>
          <w:szCs w:val="24"/>
          <w:highlight w:val="none"/>
          <w:u w:val="single"/>
        </w:rPr>
        <w:t xml:space="preserve">供应商</w:t>
      </w:r>
      <w:r>
        <w:rPr>
          <w:rFonts w:hint="eastAsia" w:ascii="Calibri" w:hAnsi="Calibri" w:eastAsia="宋体" w:cs="Times New Roman"/>
          <w:i/>
          <w:sz w:val="24"/>
          <w:szCs w:val="24"/>
          <w:highlight w:val="none"/>
          <w:u w:val="single"/>
        </w:rPr>
        <w:t xml:space="preserve">名称</w:t>
      </w:r>
      <w:r>
        <w:rPr>
          <w:rFonts w:hint="eastAsia" w:ascii="Calibri" w:hAnsi="Calibri" w:eastAsia="宋体" w:cs="Times New Roman"/>
          <w:sz w:val="24"/>
          <w:szCs w:val="24"/>
          <w:highlight w:val="none"/>
        </w:rPr>
        <w:t xml:space="preserve">参加</w:t>
      </w:r>
      <w:r>
        <w:rPr>
          <w:rFonts w:hint="eastAsia" w:ascii="Calibri" w:hAnsi="Calibri" w:eastAsia="宋体" w:cs="Times New Roman"/>
          <w:i/>
          <w:sz w:val="24"/>
          <w:szCs w:val="24"/>
          <w:highlight w:val="none"/>
          <w:u w:val="single"/>
        </w:rPr>
        <w:t xml:space="preserve">项目名称</w:t>
      </w:r>
      <w:r>
        <w:rPr>
          <w:rFonts w:hint="eastAsia" w:ascii="Calibri" w:hAnsi="Calibri" w:eastAsia="宋体" w:cs="Times New Roman"/>
          <w:sz w:val="24"/>
          <w:szCs w:val="24"/>
          <w:highlight w:val="none"/>
        </w:rPr>
        <w:t xml:space="preserve">（项目编号：</w:t>
      </w:r>
      <w:r>
        <w:rPr>
          <w:rFonts w:hint="eastAsia" w:ascii="Calibri" w:hAnsi="Calibri" w:eastAsia="宋体" w:cs="Times New Roman"/>
          <w:i/>
          <w:sz w:val="24"/>
          <w:szCs w:val="24"/>
          <w:highlight w:val="none"/>
          <w:u w:val="single"/>
        </w:rPr>
        <w:t xml:space="preserve">项目编号</w:t>
      </w:r>
      <w:r>
        <w:rPr>
          <w:rFonts w:hint="eastAsia" w:ascii="Calibri" w:hAnsi="Calibri"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特此承诺</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供应商（公章）：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或委托代理人（签名或签章）：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highlight w:val="none"/>
        </w:rP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主要设备有：</w:t>
      </w:r>
      <w:r>
        <w:rPr>
          <w:rFonts w:hint="eastAsia" w:cs="Times New Roman"/>
          <w:sz w:val="24"/>
          <w:szCs w:val="24"/>
          <w:highlight w:val="none"/>
          <w:u w:val="single"/>
          <w:lang w:val="en-US" w:eastAsia="zh-CN"/>
        </w:rPr>
        <w:t xml:space="preserve">                   </w:t>
      </w:r>
      <w:r>
        <w:rPr>
          <w:rFonts w:hint="eastAsia" w:ascii="Calibri" w:hAnsi="Calibri" w:eastAsia="宋体" w:cs="Times New Roman"/>
          <w:sz w:val="24"/>
          <w:szCs w:val="24"/>
          <w:highlight w:val="none"/>
        </w:rPr>
        <w:t xml:space="preserve">。（须附证明材料）</w:t>
      </w:r>
      <w:r/>
    </w:p>
    <w:p>
      <w:pPr>
        <w:jc w:val="lef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主要专业技术能力有：</w:t>
      </w:r>
      <w:r>
        <w:rPr>
          <w:rFonts w:hint="eastAsia" w:cs="Times New Roman"/>
          <w:sz w:val="24"/>
          <w:szCs w:val="24"/>
          <w:highlight w:val="none"/>
          <w:u w:val="single"/>
          <w:lang w:val="en-US" w:eastAsia="zh-CN"/>
        </w:rPr>
        <w:t xml:space="preserve">                       </w:t>
      </w:r>
      <w:r>
        <w:rPr>
          <w:rFonts w:hint="eastAsia" w:ascii="Calibri" w:hAnsi="Calibri" w:eastAsia="宋体" w:cs="Times New Roman"/>
          <w:sz w:val="24"/>
          <w:szCs w:val="24"/>
          <w:highlight w:val="none"/>
        </w:rPr>
        <w:t xml:space="preserve">。（须附证明材料）</w:t>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highlight w:val="none"/>
        </w:rPr>
      </w:pPr>
      <w:r>
        <w:rPr>
          <w:rFonts w:hint="eastAsia" w:ascii="黑体" w:hAnsi="黑体" w:eastAsia="黑体" w:cs="宋体"/>
          <w:bCs/>
          <w:sz w:val="36"/>
          <w:szCs w:val="28"/>
          <w:highlight w:val="none"/>
        </w:rPr>
        <w:t xml:space="preserve">声  明</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highlight w:val="none"/>
        </w:rPr>
      </w:pPr>
      <w:r>
        <w:rPr>
          <w:rFonts w:ascii="Calibri" w:hAnsi="Calibri" w:eastAsia="宋体" w:cs="Times New Roman"/>
          <w:sz w:val="24"/>
          <w:szCs w:val="24"/>
          <w:highlight w:val="none"/>
        </w:rPr>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Calibri" w:hAnsi="Calibri" w:eastAsia="宋体" w:cs="Times New Roman"/>
          <w:sz w:val="24"/>
          <w:szCs w:val="24"/>
          <w:highlight w:val="none"/>
        </w:rPr>
        <w:t xml:space="preserve">或委托代理人（签字或盖章）：</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八、特定资格要求的证明文件</w:t>
      </w:r>
      <w:r/>
    </w:p>
    <w:p>
      <w:pPr>
        <w:ind w:firstLine="480"/>
        <w:jc w:val="left"/>
        <w:spacing w:line="500" w:lineRule="exact"/>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（如有，请按要求提供）</w:t>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rPr>
        <w:t xml:space="preserve">系</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单位</w:t>
      </w:r>
      <w:r>
        <w:rPr>
          <w:rFonts w:ascii="Calibri" w:hAnsi="Calibri" w:eastAsia="宋体" w:cs="Times New Roman"/>
          <w:sz w:val="24"/>
          <w:szCs w:val="24"/>
          <w:highlight w:val="none"/>
        </w:rPr>
        <w:t xml:space="preserve">负责人）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授权，以我方名义签署、澄清确认、递交、撤回、修改</w:t>
      </w:r>
      <w:r>
        <w:rPr>
          <w:rFonts w:hint="eastAsia" w:ascii="Calibri" w:hAnsi="Calibri" w:eastAsia="宋体" w:cs="Times New Roman"/>
          <w:sz w:val="24"/>
          <w:szCs w:val="24"/>
          <w:highlight w:val="none"/>
          <w:u w:val="single"/>
        </w:rPr>
        <w:t xml:space="preserve"> （项目名称） </w:t>
      </w:r>
      <w:r>
        <w:rPr>
          <w:rFonts w:hint="eastAsia" w:ascii="Calibri" w:hAnsi="Calibri" w:eastAsia="宋体" w:cs="Times New Roman"/>
          <w:sz w:val="24"/>
          <w:szCs w:val="24"/>
          <w:highlight w:val="none"/>
        </w:rPr>
        <w:t xml:space="preserve">项目（项目编号：）投标</w:t>
      </w:r>
      <w:r>
        <w:rPr>
          <w:rFonts w:ascii="Calibri" w:hAnsi="Calibri" w:eastAsia="宋体" w:cs="Times New Roman"/>
          <w:sz w:val="24"/>
          <w:szCs w:val="24"/>
          <w:highlight w:val="none"/>
        </w:rPr>
        <w:t xml:space="preserve">文件</w:t>
      </w:r>
      <w:r>
        <w:rPr>
          <w:rFonts w:hint="eastAsia" w:ascii="Calibri" w:hAnsi="Calibri" w:eastAsia="宋体" w:cs="Times New Roman"/>
          <w:sz w:val="24"/>
          <w:szCs w:val="24"/>
          <w:highlight w:val="none"/>
        </w:rPr>
        <w:t xml:space="preserve">和</w:t>
      </w:r>
      <w:r>
        <w:rPr>
          <w:rFonts w:ascii="Calibri" w:hAnsi="Calibri" w:eastAsia="宋体" w:cs="Times New Roman"/>
          <w:sz w:val="24"/>
          <w:szCs w:val="24"/>
          <w:highlight w:val="none"/>
        </w:rPr>
        <w:t xml:space="preserve">处理有关事宜，其法律后果由我方承担。</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p>
    <w:p>
      <w:pPr>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p>
    <w:p>
      <w:pPr>
        <w:ind w:firstLine="420"/>
        <w:jc w:val="left"/>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投标人</w:t>
      </w:r>
      <w:r>
        <w:rPr>
          <w:rFonts w:ascii="Calibri" w:hAnsi="Calibri" w:eastAsia="宋体" w:cs="Times New Roman"/>
          <w:sz w:val="24"/>
          <w:szCs w:val="24"/>
          <w:highlight w:val="none"/>
        </w:rPr>
        <w:t xml:space="preserve">名称（加盖公章）：</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法定代表人（单位负责人）（签字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法定代表人（单位负责人）有效期内的身份证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p>
    <w:tbl>
      <w:tblPr>
        <w:tblStyle w:val="64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填报说明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1、若供应商为事业单位或其他组织或分支机构（仅当</w:t>
      </w:r>
      <w:r>
        <w:rPr>
          <w:rFonts w:hint="eastAsia" w:ascii="Calibri" w:hAnsi="Calibri" w:eastAsia="宋体" w:cs="Times New Roman"/>
          <w:sz w:val="24"/>
          <w:szCs w:val="24"/>
          <w:highlight w:val="none"/>
        </w:rPr>
        <w:t xml:space="preserve">招标</w:t>
      </w:r>
      <w:r>
        <w:rPr>
          <w:rFonts w:ascii="Calibri" w:hAnsi="Calibri" w:eastAsia="宋体" w:cs="Times New Roman"/>
          <w:sz w:val="24"/>
          <w:szCs w:val="24"/>
          <w:highlight w:val="none"/>
        </w:rPr>
        <w:t xml:space="preserve">文件注明允许分支机构</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的），则法定代表人（单位负责人）</w:t>
      </w:r>
      <w:r>
        <w:rPr>
          <w:rFonts w:hint="eastAsia" w:ascii="Calibri" w:hAnsi="Calibri" w:eastAsia="宋体" w:cs="Times New Roman"/>
          <w:sz w:val="24"/>
          <w:szCs w:val="24"/>
          <w:highlight w:val="none"/>
        </w:rPr>
        <w:t xml:space="preserve">处</w:t>
      </w:r>
      <w:r>
        <w:rPr>
          <w:rFonts w:ascii="Calibri" w:hAnsi="Calibri" w:eastAsia="宋体" w:cs="Times New Roman"/>
          <w:sz w:val="24"/>
          <w:szCs w:val="24"/>
          <w:highlight w:val="none"/>
        </w:rPr>
        <w:t xml:space="preserve">的签署人可为单位负责人</w:t>
      </w:r>
      <w:r>
        <w:rPr>
          <w:rFonts w:hint="eastAsia"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2、</w:t>
      </w:r>
      <w:r>
        <w:rPr>
          <w:rFonts w:ascii="Calibri" w:hAnsi="Calibri" w:eastAsia="宋体" w:cs="Times New Roman"/>
          <w:sz w:val="24"/>
          <w:szCs w:val="24"/>
          <w:highlight w:val="none"/>
        </w:rPr>
        <w:t xml:space="preserve">若</w:t>
      </w:r>
      <w:r>
        <w:rPr>
          <w:rFonts w:hint="eastAsia" w:ascii="Calibri" w:hAnsi="Calibri" w:eastAsia="宋体" w:cs="Times New Roman"/>
          <w:sz w:val="24"/>
          <w:szCs w:val="24"/>
          <w:highlight w:val="none"/>
        </w:rPr>
        <w:t xml:space="preserve">投标</w:t>
      </w:r>
      <w:r>
        <w:rPr>
          <w:rFonts w:ascii="Calibri" w:hAnsi="Calibri" w:eastAsia="宋体" w:cs="Times New Roman"/>
          <w:sz w:val="24"/>
          <w:szCs w:val="24"/>
          <w:highlight w:val="none"/>
        </w:rPr>
        <w:t xml:space="preserve">文件中全部签字之处均为法定代表人（单位负责人）本人签署，则可不提供本《</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》，但须提供</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法定代表人（单位负责人）身份证</w:t>
      </w:r>
      <w:r>
        <w:rPr>
          <w:rFonts w:hint="eastAsia" w:ascii="Calibri" w:hAnsi="Calibri" w:eastAsia="宋体" w:cs="Times New Roman"/>
          <w:sz w:val="24"/>
          <w:szCs w:val="24"/>
          <w:highlight w:val="none"/>
        </w:rPr>
        <w:t xml:space="preserve">明》</w:t>
      </w:r>
      <w:r>
        <w:rPr>
          <w:rFonts w:ascii="Calibri" w:hAnsi="Calibri" w:eastAsia="宋体" w:cs="Times New Roman"/>
          <w:sz w:val="24"/>
          <w:szCs w:val="24"/>
          <w:highlight w:val="none"/>
        </w:rPr>
        <w:t xml:space="preserve">。</w:t>
      </w:r>
      <w:r/>
    </w:p>
    <w:p>
      <w:pPr>
        <w:ind w:firstLine="480"/>
        <w:jc w:val="left"/>
        <w:spacing w:line="360" w:lineRule="auto"/>
        <w:tabs>
          <w:tab w:val="left" w:pos="5580" w:leader="none"/>
        </w:tabs>
        <w:rPr>
          <w:rFonts w:ascii="Calibri" w:hAnsi="Calibri" w:eastAsia="宋体" w:cs="Times New Roman"/>
          <w:sz w:val="24"/>
          <w:szCs w:val="24"/>
          <w:highlight w:val="none"/>
        </w:rPr>
      </w:pPr>
      <w:r>
        <w:rPr>
          <w:rFonts w:ascii="Calibri" w:hAnsi="Calibri" w:eastAsia="宋体" w:cs="Times New Roman"/>
          <w:sz w:val="24"/>
          <w:szCs w:val="24"/>
          <w:highlight w:val="none"/>
        </w:rPr>
        <w:t xml:space="preserve">3、</w:t>
      </w:r>
      <w:r>
        <w:rPr>
          <w:rFonts w:hint="eastAsia" w:ascii="Calibri" w:hAnsi="Calibri" w:eastAsia="宋体" w:cs="Times New Roman"/>
          <w:sz w:val="24"/>
          <w:szCs w:val="24"/>
          <w:highlight w:val="none"/>
        </w:rPr>
        <w:t xml:space="preserve">供应商为自然人的情形，可不提供本</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授权委托书</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rPr>
        <w:t xml:space="preserve">。</w:t>
      </w:r>
      <w:r/>
    </w:p>
    <w:p>
      <w:pPr>
        <w:rPr>
          <w:highlight w:val="none"/>
        </w:rPr>
      </w:pPr>
      <w:r>
        <w:rPr>
          <w:highlight w:val="none"/>
        </w:rPr>
      </w:r>
      <w:r/>
    </w:p>
    <w:p>
      <w:pPr>
        <w:rPr>
          <w:highlight w:val="none"/>
        </w:rPr>
      </w:pPr>
      <w:r>
        <w:rPr>
          <w:highlight w:val="none"/>
        </w:rPr>
      </w:r>
      <w:r/>
    </w:p>
    <w:p>
      <w:pPr>
        <w:jc w:val="center"/>
        <w:spacing w:line="360" w:lineRule="exact"/>
        <w:rPr>
          <w:rFonts w:ascii="宋体" w:hAnsi="宋体" w:eastAsia="宋体" w:cs="Times New Roman"/>
          <w:b/>
          <w:color w:val="000000"/>
          <w:sz w:val="36"/>
          <w:szCs w:val="36"/>
          <w:highlight w:val="none"/>
        </w:rPr>
      </w:pPr>
      <w:r>
        <w:rPr>
          <w:rFonts w:ascii="宋体" w:hAnsi="宋体" w:eastAsia="宋体" w:cs="Times New Roman"/>
          <w:b/>
          <w:color w:val="000000"/>
          <w:sz w:val="36"/>
          <w:szCs w:val="36"/>
          <w:highlight w:val="none"/>
        </w:rPr>
        <w:t xml:space="preserve">法定代表人（单位负责人）身份证明</w:t>
      </w:r>
      <w:r/>
    </w:p>
    <w:p>
      <w:pPr>
        <w:spacing w:line="200" w:lineRule="exact"/>
        <w:rPr>
          <w:rFonts w:ascii="宋体" w:hAnsi="宋体" w:eastAsia="宋体" w:cs="Times New Roman"/>
          <w:sz w:val="20"/>
          <w:szCs w:val="20"/>
          <w:highlight w:val="none"/>
        </w:rPr>
      </w:pPr>
      <w:r>
        <w:rPr>
          <w:rFonts w:ascii="宋体" w:hAnsi="宋体" w:eastAsia="宋体" w:cs="Times New Roman"/>
          <w:sz w:val="20"/>
          <w:szCs w:val="20"/>
          <w:highlight w:val="none"/>
        </w:rPr>
      </w:r>
      <w:r/>
    </w:p>
    <w:p>
      <w:pPr>
        <w:spacing w:line="360" w:lineRule="auto"/>
        <w:tabs>
          <w:tab w:val="left" w:pos="558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致：</w:t>
      </w:r>
      <w:r>
        <w:rPr>
          <w:rFonts w:hint="eastAsia" w:ascii="Times New Roman" w:hAnsi="Times New Roman" w:eastAsia="宋体" w:cs="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姓名</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系</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投标人</w:t>
      </w:r>
      <w:r>
        <w:rPr>
          <w:rFonts w:ascii="Calibri" w:hAnsi="Calibri" w:eastAsia="宋体" w:cs="Times New Roman"/>
          <w:sz w:val="24"/>
          <w:szCs w:val="24"/>
          <w:highlight w:val="none"/>
          <w:u w:val="single"/>
        </w:rPr>
        <w:t xml:space="preserve">名称）</w:t>
      </w:r>
      <w:r>
        <w:rPr>
          <w:rFonts w:ascii="宋体" w:hAnsi="宋体"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6"/>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t xml:space="preserve">法</w:t>
      </w:r>
      <w:r>
        <w:rPr>
          <w:rFonts w:ascii="宋体" w:hAnsi="宋体" w:eastAsia="宋体" w:cs="Times New Roman"/>
          <w:sz w:val="24"/>
          <w:szCs w:val="24"/>
          <w:highlight w:val="none"/>
        </w:rPr>
        <w:t xml:space="preserve">定</w:t>
      </w:r>
      <w:r>
        <w:rPr>
          <w:rFonts w:ascii="宋体" w:hAnsi="宋体" w:eastAsia="宋体" w:cs="Times New Roman"/>
          <w:spacing w:val="-3"/>
          <w:sz w:val="24"/>
          <w:szCs w:val="24"/>
          <w:highlight w:val="none"/>
        </w:rPr>
        <w:t xml:space="preserve">代</w:t>
      </w:r>
      <w:r>
        <w:rPr>
          <w:rFonts w:ascii="宋体" w:hAnsi="宋体" w:eastAsia="宋体" w:cs="Times New Roman"/>
          <w:sz w:val="24"/>
          <w:szCs w:val="24"/>
          <w:highlight w:val="none"/>
        </w:rPr>
        <w:t xml:space="preserve">表</w:t>
      </w:r>
      <w:r>
        <w:rPr>
          <w:rFonts w:ascii="宋体" w:hAnsi="宋体" w:eastAsia="宋体" w:cs="Times New Roman"/>
          <w:spacing w:val="-3"/>
          <w:sz w:val="24"/>
          <w:szCs w:val="24"/>
          <w:highlight w:val="none"/>
        </w:rPr>
        <w:t xml:space="preserve">人</w:t>
      </w:r>
      <w:r>
        <w:rPr>
          <w:rFonts w:ascii="宋体" w:hAnsi="宋体" w:eastAsia="宋体" w:cs="Times New Roman"/>
          <w:sz w:val="24"/>
          <w:szCs w:val="24"/>
          <w:highlight w:val="none"/>
        </w:rPr>
        <w:t xml:space="preserve">（</w:t>
      </w:r>
      <w:r>
        <w:rPr>
          <w:rFonts w:ascii="宋体" w:hAnsi="宋体" w:eastAsia="宋体" w:cs="Times New Roman"/>
          <w:spacing w:val="-3"/>
          <w:sz w:val="24"/>
          <w:szCs w:val="24"/>
          <w:highlight w:val="none"/>
        </w:rPr>
        <w:t xml:space="preserve">单</w:t>
      </w:r>
      <w:r>
        <w:rPr>
          <w:rFonts w:ascii="宋体" w:hAnsi="宋体" w:eastAsia="宋体" w:cs="Times New Roman"/>
          <w:sz w:val="24"/>
          <w:szCs w:val="24"/>
          <w:highlight w:val="none"/>
        </w:rPr>
        <w:t xml:space="preserve">位</w:t>
      </w:r>
      <w:r>
        <w:rPr>
          <w:rFonts w:ascii="宋体" w:hAnsi="宋体" w:eastAsia="宋体" w:cs="Times New Roman"/>
          <w:spacing w:val="-3"/>
          <w:sz w:val="24"/>
          <w:szCs w:val="24"/>
          <w:highlight w:val="none"/>
        </w:rPr>
        <w:t xml:space="preserve">负</w:t>
      </w:r>
      <w:r>
        <w:rPr>
          <w:rFonts w:ascii="宋体" w:hAnsi="宋体" w:eastAsia="宋体" w:cs="Times New Roman"/>
          <w:sz w:val="24"/>
          <w:szCs w:val="24"/>
          <w:highlight w:val="none"/>
        </w:rPr>
        <w:t xml:space="preserve">责人</w:t>
      </w:r>
      <w:r>
        <w:rPr>
          <w:rFonts w:ascii="宋体" w:hAnsi="宋体" w:eastAsia="宋体" w:cs="Times New Roman"/>
          <w:spacing w:val="-3"/>
          <w:sz w:val="24"/>
          <w:szCs w:val="24"/>
          <w:highlight w:val="none"/>
        </w:rPr>
        <w:t xml:space="preserve">）有效期内的身</w:t>
      </w:r>
      <w:r>
        <w:rPr>
          <w:rFonts w:hint="eastAsia" w:ascii="宋体" w:hAnsi="宋体" w:eastAsia="宋体" w:cs="Times New Roman"/>
          <w:spacing w:val="-3"/>
          <w:sz w:val="24"/>
          <w:szCs w:val="24"/>
          <w:highlight w:val="none"/>
        </w:rPr>
        <w:t xml:space="preserve">份</w:t>
      </w:r>
      <w:r>
        <w:rPr>
          <w:rFonts w:ascii="宋体" w:hAnsi="宋体" w:eastAsia="宋体" w:cs="Times New Roman"/>
          <w:spacing w:val="-3"/>
          <w:sz w:val="24"/>
          <w:szCs w:val="24"/>
          <w:highlight w:val="none"/>
        </w:rPr>
        <w:t xml:space="preserve">证正反面</w:t>
      </w:r>
      <w:r>
        <w:rPr>
          <w:rFonts w:hint="eastAsia" w:ascii="宋体" w:hAnsi="宋体" w:eastAsia="宋体" w:cs="Times New Roman"/>
          <w:spacing w:val="-3"/>
          <w:sz w:val="24"/>
          <w:szCs w:val="24"/>
          <w:highlight w:val="none"/>
        </w:rPr>
        <w:t xml:space="preserve">电子</w:t>
      </w:r>
      <w:r>
        <w:rPr>
          <w:rFonts w:ascii="宋体" w:hAnsi="宋体" w:eastAsia="宋体" w:cs="Times New Roman"/>
          <w:spacing w:val="-3"/>
          <w:sz w:val="24"/>
          <w:szCs w:val="24"/>
          <w:highlight w:val="none"/>
        </w:rPr>
        <w:t xml:space="preserve">件</w:t>
      </w:r>
      <w:r>
        <w:rPr>
          <w:rFonts w:hint="eastAsia" w:ascii="宋体" w:hAnsi="宋体" w:eastAsia="宋体" w:cs="Times New Roman"/>
          <w:spacing w:val="-3"/>
          <w:sz w:val="24"/>
          <w:szCs w:val="24"/>
          <w:highlight w:val="none"/>
        </w:rPr>
        <w:t xml:space="preserve">：</w:t>
      </w:r>
      <w:r/>
    </w:p>
    <w:tbl>
      <w:tblPr>
        <w:tblStyle w:val="64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ind w:right="4305"/>
        <w:spacing w:before="120" w:line="583" w:lineRule="auto"/>
        <w:tabs>
          <w:tab w:val="left" w:pos="567" w:leader="none"/>
        </w:tabs>
        <w:rPr>
          <w:rFonts w:ascii="宋体" w:hAnsi="宋体" w:eastAsia="宋体" w:cs="Times New Roman"/>
          <w:spacing w:val="-3"/>
          <w:sz w:val="24"/>
          <w:szCs w:val="24"/>
          <w:highlight w:val="none"/>
        </w:rPr>
      </w:pPr>
      <w:r>
        <w:rPr>
          <w:rFonts w:ascii="宋体" w:hAnsi="宋体" w:eastAsia="宋体" w:cs="Times New Roman"/>
          <w:spacing w:val="-3"/>
          <w:sz w:val="24"/>
          <w:szCs w:val="24"/>
          <w:highlight w:val="none"/>
        </w:rPr>
      </w:r>
      <w:r/>
    </w:p>
    <w:p>
      <w:pPr>
        <w:spacing w:line="360" w:lineRule="auto"/>
        <w:rPr>
          <w:rFonts w:ascii="Calibri" w:hAnsi="Calibri" w:eastAsia="宋体" w:cs="Times New Roman"/>
          <w:sz w:val="24"/>
          <w:szCs w:val="24"/>
          <w:highlight w:val="none"/>
        </w:rPr>
      </w:pPr>
      <w:r>
        <w:rPr>
          <w:rFonts w:hint="eastAsia" w:ascii="宋体" w:hAnsi="宋体" w:eastAsia="宋体" w:cs="Times New Roman"/>
          <w:color w:val="000000"/>
          <w:sz w:val="24"/>
          <w:szCs w:val="24"/>
          <w:highlight w:val="none"/>
        </w:rPr>
        <w:t xml:space="preserve">投标人</w:t>
      </w:r>
      <w:r>
        <w:rPr>
          <w:rFonts w:ascii="宋体" w:hAnsi="宋体" w:eastAsia="宋体" w:cs="Times New Roman"/>
          <w:color w:val="000000"/>
          <w:sz w:val="24"/>
          <w:szCs w:val="24"/>
          <w:highlight w:val="none"/>
        </w:rPr>
        <w:t xml:space="preserve">名称（加盖公章）</w:t>
      </w:r>
      <w:r>
        <w:rPr>
          <w:rFonts w:ascii="宋体" w:hAnsi="宋体" w:eastAsia="宋体" w:cs="Times New Roman"/>
          <w:color w:val="000000"/>
          <w:sz w:val="24"/>
          <w:szCs w:val="24"/>
          <w:highlight w:val="none"/>
          <w:lang w:val="zh-CN"/>
        </w:rPr>
        <w:t xml:space="preserve">：</w:t>
      </w:r>
      <w:r/>
    </w:p>
    <w:p>
      <w:pPr>
        <w:spacing w:line="360" w:lineRule="auto"/>
        <w:rPr>
          <w:rFonts w:ascii="Calibri" w:hAnsi="Calibri" w:eastAsia="宋体" w:cs="Times New Roman"/>
          <w:sz w:val="24"/>
          <w:szCs w:val="24"/>
          <w:highlight w:val="none"/>
        </w:rPr>
      </w:pPr>
      <w:r>
        <w:rPr>
          <w:rFonts w:hint="eastAsia" w:ascii="宋体" w:hAnsi="宋体" w:eastAsia="宋体" w:cs="Times New Roman"/>
          <w:spacing w:val="-3"/>
          <w:sz w:val="24"/>
          <w:szCs w:val="24"/>
          <w:highlight w:val="none"/>
        </w:rPr>
        <w:t xml:space="preserve">法定代表人（</w:t>
      </w:r>
      <w:r>
        <w:rPr>
          <w:rFonts w:ascii="宋体" w:hAnsi="宋体" w:eastAsia="宋体" w:cs="Times New Roman"/>
          <w:sz w:val="24"/>
          <w:szCs w:val="24"/>
          <w:highlight w:val="none"/>
        </w:rPr>
        <w:t xml:space="preserve">单位负责人</w:t>
      </w:r>
      <w:r>
        <w:rPr>
          <w:rFonts w:hint="eastAsia" w:ascii="宋体" w:hAnsi="宋体" w:eastAsia="宋体" w:cs="Times New Roman"/>
          <w:spacing w:val="-3"/>
          <w:sz w:val="24"/>
          <w:szCs w:val="24"/>
          <w:highlight w:val="none"/>
        </w:rPr>
        <w:t xml:space="preserve">）（签字、签章或印鉴）：</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p>
    <w:p>
      <w:pPr>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r>
      <w:r/>
    </w:p>
    <w:p>
      <w:pPr>
        <w:rPr>
          <w:highlight w:val="none"/>
        </w:rPr>
      </w:pPr>
      <w:r>
        <w:rPr>
          <w:highlight w:val="none"/>
        </w:rPr>
      </w:r>
      <w:r/>
    </w:p>
    <w:p>
      <w:pPr>
        <w:jc w:val="left"/>
        <w:keepLines/>
        <w:keepNext/>
        <w:spacing w:before="260" w:after="260" w:line="416" w:lineRule="auto"/>
        <w:rPr>
          <w:rFonts w:ascii="黑体" w:hAnsi="黑体" w:eastAsia="黑体" w:cs="Times New Roman"/>
          <w:b/>
          <w:i/>
          <w:color w:val="000000"/>
          <w:sz w:val="32"/>
          <w:szCs w:val="32"/>
          <w:highlight w:val="none"/>
          <w:u w:val="single"/>
        </w:rPr>
        <w:outlineLvl w:val="1"/>
      </w:pPr>
      <w:r>
        <w:rPr>
          <w:rFonts w:hint="eastAsia" w:ascii="Arial" w:hAnsi="Arial" w:eastAsia="宋体" w:cs="Arial"/>
          <w:i/>
          <w:iCs/>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黑体" w:hAnsi="黑体" w:eastAsia="黑体" w:cs="宋体"/>
          <w:bCs/>
          <w:sz w:val="36"/>
          <w:szCs w:val="28"/>
          <w:highlight w:val="none"/>
        </w:rPr>
        <w:t xml:space="preserve">投标函</w:t>
      </w:r>
      <w:r/>
    </w:p>
    <w:p>
      <w:pPr>
        <w:jc w:val="left"/>
        <w:spacing w:line="500" w:lineRule="exact"/>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rPr>
        <w:t xml:space="preserve">致：</w:t>
      </w:r>
      <w:r>
        <w:rPr>
          <w:rFonts w:hint="eastAsia" w:ascii="宋体" w:hAnsi="宋体" w:cs="Times New Roman"/>
          <w:color w:val="000000"/>
          <w:sz w:val="24"/>
          <w:szCs w:val="21"/>
          <w:highlight w:val="none"/>
          <w:lang w:val="en-US" w:eastAsia="zh-CN"/>
        </w:rPr>
        <w:t xml:space="preserve">采购人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5</w:t>
      </w:r>
      <w:r>
        <w:rPr>
          <w:rFonts w:hint="eastAsia" w:ascii="宋体" w:hAnsi="宋体" w:eastAsia="宋体" w:cs="Times New Roman"/>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6</w:t>
      </w:r>
      <w:r>
        <w:rPr>
          <w:rFonts w:hint="eastAsia" w:ascii="宋体" w:hAnsi="宋体" w:eastAsia="宋体" w:cs="Times New Roman"/>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7</w:t>
      </w:r>
      <w:r>
        <w:rPr>
          <w:rFonts w:hint="eastAsia" w:ascii="宋体" w:hAnsi="宋体" w:eastAsia="宋体" w:cs="Times New Roman"/>
          <w:color w:val="000000"/>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地        址：</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邮        编：</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电        话：</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传        真：</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投标人开户行：</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账        号： </w:t>
      </w:r>
      <w:r/>
    </w:p>
    <w:p>
      <w:pPr>
        <w:rPr>
          <w:highlight w:val="none"/>
        </w:rPr>
      </w:pPr>
      <w:r>
        <w:rPr>
          <w:highlight w:val="none"/>
        </w:rPr>
      </w:r>
      <w:r/>
    </w:p>
    <w:p>
      <w:pPr>
        <w:rPr>
          <w:highlight w:val="none"/>
        </w:rPr>
      </w:pPr>
      <w:r>
        <w:rPr>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十一、中小企业声明函（货物）（分包号：**）</w:t>
      </w:r>
      <w:r/>
    </w:p>
    <w:p>
      <w:pPr>
        <w:jc w:val="center"/>
        <w:spacing w:line="360" w:lineRule="auto"/>
        <w:tabs>
          <w:tab w:val="left" w:pos="360" w:leader="none"/>
        </w:tabs>
        <w:rPr>
          <w:rFonts w:ascii="宋体" w:hAnsi="宋体" w:eastAsia="宋体" w:cs="Times New Roman"/>
          <w:color w:val="000000"/>
          <w:sz w:val="24"/>
          <w:szCs w:val="24"/>
          <w:highlight w:val="none"/>
        </w:rP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rPr>
        <w:t xml:space="preserve">（单位名称）</w:t>
      </w:r>
      <w:r>
        <w:rPr>
          <w:rFonts w:hint="eastAsia" w:ascii="宋体" w:hAnsi="宋体" w:eastAsia="宋体" w:cs="Times New Roman"/>
          <w:color w:val="000000"/>
          <w:sz w:val="24"/>
          <w:szCs w:val="24"/>
          <w:highlight w:val="none"/>
        </w:rPr>
        <w:t xml:space="preserve">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，从业人员人，营业收入为</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 （标的名称）</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（采购文件中明确的所属行业）</w:t>
      </w:r>
      <w:r>
        <w:rPr>
          <w:rFonts w:hint="eastAsia" w:ascii="宋体" w:hAnsi="宋体" w:eastAsia="宋体" w:cs="Times New Roman"/>
          <w:color w:val="000000"/>
          <w:sz w:val="24"/>
          <w:szCs w:val="24"/>
          <w:highlight w:val="none"/>
        </w:rPr>
        <w:t xml:space="preserve">行业；制造商为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，从业人员人，营业收入为</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（中型企业、小型企业、微型企业）</w:t>
      </w: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right="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填报说明：</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3、中标人的《中小企业声明函》随中标结果公开，接受社会监督。</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十二、残疾人福利性单位声明函（分包号：**）</w:t>
      </w:r>
      <w:r/>
    </w:p>
    <w:p>
      <w:pPr>
        <w:jc w:val="center"/>
        <w:spacing w:line="360" w:lineRule="auto"/>
        <w:tabs>
          <w:tab w:val="left" w:pos="360" w:leader="none"/>
        </w:tabs>
        <w:rPr>
          <w:rFonts w:ascii="宋体" w:hAnsi="宋体" w:eastAsia="宋体" w:cs="Times New Roman"/>
          <w:color w:val="000000"/>
          <w:sz w:val="24"/>
          <w:szCs w:val="21"/>
          <w:highlight w:val="none"/>
        </w:rP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highlight w:val="none"/>
        </w:rPr>
        <w:t xml:space="preserve">〔2017〕</w:t>
      </w:r>
      <w:r>
        <w:rPr>
          <w:rFonts w:hint="eastAsia" w:ascii="宋体" w:hAnsi="宋体" w:eastAsia="宋体" w:cs="Times New Roman"/>
          <w:color w:val="000000"/>
          <w:sz w:val="24"/>
          <w:szCs w:val="21"/>
          <w:highlight w:val="none"/>
        </w:rPr>
        <w:t xml:space="preserve">141号）的规定，本单位为符合条件的残疾人福利性单位，且本单位参加单位的项目（</w:t>
      </w:r>
      <w:r>
        <w:rPr>
          <w:rFonts w:hint="eastAsia" w:ascii="宋体" w:hAnsi="宋体" w:eastAsia="宋体" w:cs="Times New Roman"/>
          <w:color w:val="000000"/>
          <w:sz w:val="24"/>
          <w:szCs w:val="24"/>
          <w:highlight w:val="none"/>
        </w:rPr>
        <w:t xml:space="preserve">项目编号：，分包号：</w:t>
      </w:r>
      <w:r>
        <w:rPr>
          <w:rFonts w:hint="eastAsia" w:ascii="宋体" w:hAnsi="宋体" w:eastAsia="宋体" w:cs="Times New Roman"/>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 </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u w:val="single"/>
        </w:rPr>
        <w:t xml:space="preserve">（标的名称）</w:t>
      </w:r>
      <w:r>
        <w:rPr>
          <w:rFonts w:hint="eastAsia" w:ascii="宋体" w:hAnsi="宋体" w:eastAsia="宋体" w:cs="Times New Roman"/>
          <w:color w:val="000000"/>
          <w:sz w:val="24"/>
          <w:szCs w:val="21"/>
          <w:highlight w:val="none"/>
        </w:rPr>
        <w:t xml:space="preserve">，制造商为</w:t>
      </w:r>
      <w:r>
        <w:rPr>
          <w:rFonts w:hint="eastAsia" w:ascii="宋体" w:hAnsi="宋体" w:eastAsia="宋体" w:cs="Times New Roman"/>
          <w:color w:val="000000"/>
          <w:sz w:val="24"/>
          <w:szCs w:val="21"/>
          <w:highlight w:val="none"/>
          <w:u w:val="single"/>
        </w:rPr>
        <w:t xml:space="preserve">（企业名称）</w:t>
      </w:r>
      <w:r>
        <w:rPr>
          <w:rFonts w:hint="eastAsia" w:ascii="宋体" w:hAnsi="宋体" w:eastAsia="宋体" w:cs="Times New Roman"/>
          <w:color w:val="000000"/>
          <w:sz w:val="24"/>
          <w:szCs w:val="21"/>
          <w:highlight w:val="none"/>
        </w:rPr>
        <w:t xml:space="preserve">，属于残疾人福利性单位；</w:t>
      </w:r>
      <w:r/>
    </w:p>
    <w:p>
      <w:pPr>
        <w:ind w:firstLine="480"/>
        <w:jc w:val="left"/>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w:t>
      </w:r>
      <w:r/>
    </w:p>
    <w:p>
      <w:pPr>
        <w:ind w:firstLine="480"/>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right="162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单位名称（盖章）：</w:t>
      </w:r>
      <w:r/>
    </w:p>
    <w:p>
      <w:pPr>
        <w:ind w:right="1140" w:firstLine="2880"/>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rPr>
          <w:highlight w:val="none"/>
        </w:rPr>
      </w:pPr>
      <w:r>
        <w:rPr>
          <w:highlight w:val="none"/>
        </w:rPr>
      </w:r>
      <w:r/>
    </w:p>
    <w:p>
      <w:pPr>
        <w:rPr>
          <w:highlight w:val="none"/>
        </w:rPr>
      </w:pPr>
      <w:r>
        <w:rPr>
          <w:highlight w:val="none"/>
        </w:rPr>
      </w:r>
      <w:r/>
    </w:p>
    <w:p>
      <w:pPr>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填报说明：</w:t>
      </w:r>
      <w:r/>
    </w:p>
    <w:p>
      <w:pPr>
        <w:ind w:firstLine="480"/>
        <w:jc w:val="left"/>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1、</w:t>
      </w:r>
      <w:r>
        <w:rPr>
          <w:rFonts w:hint="eastAsia" w:ascii="宋体" w:hAnsi="宋体" w:eastAsia="宋体" w:cs="Times New Roman"/>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宋体" w:hAnsi="宋体" w:eastAsia="宋体" w:cs="Times New Roman"/>
          <w:bCs/>
          <w:sz w:val="24"/>
          <w:szCs w:val="24"/>
          <w:highlight w:val="none"/>
        </w:rPr>
        <w:t xml:space="preserve">2、中标人的《残疾人福利性单位声明函》随中标结果公开</w:t>
      </w:r>
      <w:r>
        <w:rPr>
          <w:rFonts w:hint="eastAsia" w:ascii="宋体" w:hAnsi="宋体" w:eastAsia="宋体" w:cs="Times New Roman"/>
          <w:sz w:val="24"/>
          <w:szCs w:val="24"/>
          <w:highlight w:val="none"/>
        </w:rPr>
        <w:t xml:space="preserve">，接受社会监督</w:t>
      </w:r>
      <w:r>
        <w:rPr>
          <w:rFonts w:hint="eastAsia" w:ascii="宋体" w:hAnsi="宋体" w:eastAsia="宋体" w:cs="Times New Roman"/>
          <w:bCs/>
          <w:sz w:val="24"/>
          <w:szCs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sz w:val="36"/>
          <w:highlight w:val="none"/>
        </w:rPr>
        <w:outlineLvl w:val="1"/>
      </w:pPr>
      <w:r>
        <w:rPr>
          <w:rFonts w:hint="eastAsia" w:ascii="Arial" w:hAnsi="Arial" w:eastAsia="宋体" w:cs="Arial"/>
          <w:sz w:val="36"/>
          <w:highlight w:val="none"/>
        </w:rPr>
        <w:t xml:space="preserve">十三、联合体协议（参考格式）（分包号：**）</w:t>
      </w:r>
      <w:r/>
    </w:p>
    <w:p>
      <w:pPr>
        <w:jc w:val="center"/>
        <w:spacing w:line="360" w:lineRule="auto"/>
        <w:tabs>
          <w:tab w:val="left" w:pos="360" w:leader="none"/>
        </w:tabs>
        <w:rPr>
          <w:rFonts w:ascii="宋体" w:hAnsi="宋体" w:eastAsia="宋体" w:cs="Times New Roman"/>
          <w:color w:val="000000"/>
          <w:sz w:val="24"/>
          <w:szCs w:val="21"/>
          <w:highlight w:val="none"/>
          <w:u w:val="single"/>
        </w:rPr>
      </w:pPr>
      <w:r>
        <w:rPr>
          <w:rFonts w:hint="eastAsia" w:ascii="黑体" w:hAnsi="黑体" w:eastAsia="黑体" w:cs="宋体"/>
          <w:bCs/>
          <w:sz w:val="36"/>
          <w:szCs w:val="28"/>
          <w:highlight w:val="none"/>
        </w:rPr>
        <w:t xml:space="preserve">联合体协议</w:t>
      </w:r>
      <w:r/>
    </w:p>
    <w:p>
      <w:pPr>
        <w:spacing w:line="500" w:lineRule="exact"/>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u w:val="single"/>
        </w:rPr>
        <w:t xml:space="preserve">（联合体中各供应商全称）</w:t>
      </w:r>
      <w:r>
        <w:rPr>
          <w:rFonts w:hint="eastAsia" w:ascii="宋体" w:hAnsi="宋体" w:eastAsia="宋体" w:cs="Times New Roman"/>
          <w:color w:val="000000"/>
          <w:sz w:val="24"/>
          <w:szCs w:val="21"/>
          <w:highlight w:val="none"/>
        </w:rPr>
        <w:t xml:space="preserve">在此达成以下协议：</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rPr>
        <w:t xml:space="preserve">、我们</w:t>
      </w:r>
      <w:r>
        <w:rPr>
          <w:rFonts w:hint="eastAsia" w:ascii="宋体" w:hAnsi="宋体" w:eastAsia="宋体" w:cs="Times New Roman"/>
          <w:color w:val="000000"/>
          <w:sz w:val="24"/>
          <w:szCs w:val="21"/>
          <w:highlight w:val="none"/>
          <w:u w:val="single"/>
        </w:rPr>
        <w:t xml:space="preserve"> （供应商1），（供应商2） ，</w:t>
      </w:r>
      <w:r>
        <w:rPr>
          <w:rFonts w:ascii="宋体" w:hAnsi="宋体" w:eastAsia="宋体" w:cs="Times New Roman"/>
          <w:color w:val="000000"/>
          <w:sz w:val="24"/>
          <w:szCs w:val="21"/>
          <w:highlight w:val="none"/>
          <w:u w:val="single"/>
        </w:rPr>
        <w:t xml:space="preserve">……</w:t>
      </w:r>
      <w:r>
        <w:rPr>
          <w:rFonts w:hint="eastAsia" w:ascii="宋体" w:hAnsi="宋体" w:eastAsia="宋体" w:cs="Times New Roman"/>
          <w:color w:val="000000"/>
          <w:sz w:val="24"/>
          <w:szCs w:val="21"/>
          <w:highlight w:val="none"/>
        </w:rPr>
        <w:t xml:space="preserve">自愿组成联合体，参加</w:t>
      </w:r>
      <w:r>
        <w:rPr>
          <w:rFonts w:hint="eastAsia" w:ascii="宋体" w:hAnsi="宋体" w:cs="Times New Roman"/>
          <w:color w:val="000000"/>
          <w:sz w:val="24"/>
          <w:szCs w:val="21"/>
          <w:highlight w:val="none"/>
          <w:lang w:eastAsia="zh-CN"/>
        </w:rPr>
        <w:t xml:space="preserve">连云港市连云区人民政府高公岛街道办事处</w:t>
      </w:r>
      <w:r>
        <w:rPr>
          <w:rFonts w:hint="eastAsia" w:ascii="宋体" w:hAnsi="宋体" w:eastAsia="宋体" w:cs="Times New Roman"/>
          <w:color w:val="000000"/>
          <w:sz w:val="24"/>
          <w:szCs w:val="21"/>
          <w:highlight w:val="none"/>
        </w:rPr>
        <w:t xml:space="preserve">组织的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（项目编号：，分包号：）</w:t>
      </w:r>
      <w:r>
        <w:rPr>
          <w:rFonts w:hint="eastAsia" w:ascii="宋体" w:hAnsi="宋体" w:eastAsia="宋体" w:cs="Times New Roman"/>
          <w:color w:val="000000"/>
          <w:sz w:val="24"/>
          <w:szCs w:val="21"/>
          <w:highlight w:val="none"/>
        </w:rPr>
        <w:t xml:space="preserve">的政府采购活动，我联合体指定</w:t>
      </w:r>
      <w:r>
        <w:rPr>
          <w:rFonts w:hint="eastAsia" w:ascii="宋体" w:hAnsi="宋体" w:eastAsia="宋体" w:cs="Times New Roman"/>
          <w:color w:val="000000"/>
          <w:sz w:val="24"/>
          <w:szCs w:val="21"/>
          <w:highlight w:val="none"/>
          <w:u w:val="single"/>
        </w:rPr>
        <w:t xml:space="preserve">（供应商*）</w:t>
      </w:r>
      <w:r>
        <w:rPr>
          <w:rFonts w:hint="eastAsia" w:ascii="宋体" w:hAnsi="宋体" w:eastAsia="宋体" w:cs="Times New Roman"/>
          <w:color w:val="000000"/>
          <w:sz w:val="24"/>
          <w:szCs w:val="21"/>
          <w:highlight w:val="none"/>
        </w:rPr>
        <w:t xml:space="preserve">为牵头单位（牵头单位必须为联合体成员）。</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rPr>
        <w:t xml:space="preserve">、若我们联合中标、成交，</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1</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w:t>
      </w:r>
      <w:r>
        <w:rPr>
          <w:rFonts w:hint="eastAsia" w:ascii="宋体" w:hAnsi="宋体" w:eastAsia="宋体" w:cs="Times New Roman"/>
          <w:color w:val="000000"/>
          <w:sz w:val="24"/>
          <w:szCs w:val="21"/>
          <w:highlight w:val="none"/>
          <w:u w:val="single"/>
        </w:rPr>
        <w:t xml:space="preserve">（供应商单位</w:t>
      </w:r>
      <w:r>
        <w:rPr>
          <w:rFonts w:ascii="宋体" w:hAnsi="宋体" w:eastAsia="宋体" w:cs="Times New Roman"/>
          <w:color w:val="000000"/>
          <w:sz w:val="24"/>
          <w:szCs w:val="21"/>
          <w:highlight w:val="none"/>
          <w:u w:val="single"/>
        </w:rPr>
        <w:t xml:space="preserve">2</w:t>
      </w:r>
      <w:r>
        <w:rPr>
          <w:rFonts w:hint="eastAsia" w:ascii="宋体" w:hAnsi="宋体" w:eastAsia="宋体" w:cs="Times New Roman"/>
          <w:color w:val="000000"/>
          <w:sz w:val="24"/>
          <w:szCs w:val="21"/>
          <w:highlight w:val="none"/>
          <w:u w:val="single"/>
        </w:rPr>
        <w:t xml:space="preserve">全称）</w:t>
      </w:r>
      <w:r>
        <w:rPr>
          <w:rFonts w:hint="eastAsia" w:ascii="宋体" w:hAnsi="宋体" w:eastAsia="宋体" w:cs="Times New Roman"/>
          <w:color w:val="000000"/>
          <w:sz w:val="24"/>
          <w:szCs w:val="21"/>
          <w:highlight w:val="none"/>
        </w:rPr>
        <w:t xml:space="preserve">实施项目中</w:t>
      </w:r>
      <w:r>
        <w:rPr>
          <w:rFonts w:hint="eastAsia" w:ascii="宋体" w:hAnsi="宋体" w:eastAsia="宋体" w:cs="Times New Roman"/>
          <w:color w:val="000000"/>
          <w:sz w:val="24"/>
          <w:szCs w:val="21"/>
          <w:highlight w:val="none"/>
          <w:u w:val="single"/>
        </w:rPr>
        <w:t xml:space="preserve">（工作内容）</w:t>
      </w:r>
      <w:r>
        <w:rPr>
          <w:rFonts w:hint="eastAsia" w:ascii="宋体" w:hAnsi="宋体" w:eastAsia="宋体" w:cs="Times New Roman"/>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t xml:space="preserve">。（可选）</w:t>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500" w:lineRule="exact"/>
        <w:rPr>
          <w:rFonts w:ascii="宋体" w:hAnsi="宋体" w:eastAsia="宋体" w:cs="Times New Roman"/>
          <w:color w:val="000000"/>
          <w:sz w:val="24"/>
          <w:szCs w:val="21"/>
          <w:highlight w:val="none"/>
        </w:rPr>
      </w:pPr>
      <w:r>
        <w:rPr>
          <w:rFonts w:ascii="宋体" w:hAnsi="宋体" w:eastAsia="宋体" w:cs="Times New Roman"/>
          <w:color w:val="000000"/>
          <w:sz w:val="24"/>
          <w:szCs w:val="21"/>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供应商1全称（公章）：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供应商2全称（公章）：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法定代表人</w:t>
      </w:r>
      <w:r>
        <w:rPr>
          <w:rFonts w:ascii="宋体" w:hAnsi="宋体" w:eastAsia="宋体" w:cs="Times New Roman"/>
          <w:color w:val="000000"/>
          <w:sz w:val="24"/>
          <w:szCs w:val="21"/>
          <w:highlight w:val="none"/>
        </w:rPr>
        <w:t xml:space="preserve">（单位负责人）</w:t>
      </w:r>
      <w:r>
        <w:rPr>
          <w:rFonts w:hint="eastAsia" w:ascii="宋体" w:hAnsi="宋体" w:eastAsia="宋体" w:cs="Times New Roman"/>
          <w:color w:val="000000"/>
          <w:sz w:val="24"/>
          <w:szCs w:val="21"/>
          <w:highlight w:val="none"/>
        </w:rPr>
        <w:t xml:space="preserve">或委托代理人（签字或盖章）：</w:t>
      </w:r>
      <w:r/>
    </w:p>
    <w:p>
      <w:pPr>
        <w:ind w:firstLine="480"/>
        <w:spacing w:line="360" w:lineRule="auto"/>
        <w:rPr>
          <w:rFonts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日期：     年   月   日</w:t>
      </w:r>
      <w:r/>
    </w:p>
    <w:p>
      <w:pPr>
        <w:ind w:firstLine="480"/>
        <w:spacing w:line="360" w:lineRule="auto"/>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firstLine="480"/>
        <w:spacing w:line="50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0"/>
        <w:spacing w:line="500" w:lineRule="exact"/>
        <w:rPr>
          <w:highlight w:val="none"/>
        </w:rPr>
      </w:pPr>
      <w:r>
        <w:rPr>
          <w:rFonts w:hint="eastAsia" w:ascii="宋体" w:hAnsi="宋体" w:eastAsia="宋体" w:cs="Times New Roman"/>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eastAsia="宋体" w:cs="Times New Roman"/>
          <w:bCs/>
          <w:color w:val="000000"/>
          <w:sz w:val="24"/>
          <w:szCs w:val="24"/>
          <w:highlight w:val="none"/>
        </w:rPr>
      </w:pPr>
      <w:r>
        <w:rPr>
          <w:rFonts w:hint="eastAsia" w:ascii="宋体" w:hAnsi="宋体" w:eastAsia="宋体" w:cs="方正仿宋_GBK"/>
          <w:color w:val="000000"/>
          <w:sz w:val="24"/>
          <w:szCs w:val="24"/>
          <w:highlight w:val="none"/>
        </w:rPr>
        <w:t xml:space="preserve">项目名称：      项目编号：      分包号：</w:t>
      </w:r>
      <w:r/>
    </w:p>
    <w:p>
      <w:pPr>
        <w:jc w:val="right"/>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单位：元</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000000"/>
                <w:szCs w:val="24"/>
                <w:highlight w:val="none"/>
              </w:rPr>
            </w:pPr>
            <w:r>
              <w:rPr>
                <w:rFonts w:ascii="Times New Roman" w:hAnsi="Times New Roman" w:eastAsia="宋体" w:cs="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填报说明：</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000000"/>
          <w:szCs w:val="24"/>
          <w:highlight w:val="none"/>
        </w:rPr>
      </w:pPr>
      <w:r>
        <w:rPr>
          <w:rFonts w:hint="eastAsia" w:ascii="Times New Roman" w:hAnsi="宋体" w:eastAsia="宋体" w:cs="Times New Roman"/>
          <w:color w:val="000000"/>
          <w:szCs w:val="24"/>
          <w:highlight w:val="none"/>
        </w:rPr>
        <w:t xml:space="preserve">4、行数或事项不够，可自行增加。</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rPr>
          <w:rFonts w:hint="eastAsia" w:ascii="Arial" w:hAnsi="Arial" w:eastAsia="宋体"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eastAsia="宋体" w:cs="Arial"/>
          <w:sz w:val="36"/>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2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
          <w:iCs/>
          <w:sz w:val="36"/>
          <w:highlight w:val="none"/>
          <w:u w:val="single"/>
        </w:rPr>
        <w:outlineLvl w:val="1"/>
      </w:pPr>
      <w:r/>
      <w:bookmarkStart w:id="29" w:name="_Hlt26955054"/>
      <w:r/>
      <w:bookmarkEnd w:id="29"/>
      <w:r>
        <w:rPr>
          <w:rFonts w:hint="eastAsia" w:ascii="Arial" w:hAnsi="Arial" w:eastAsia="宋体"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4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highlight w:val="none"/>
              </w:rPr>
            </w:pPr>
            <w:r/>
            <w:bookmarkStart w:id="30" w:name="_Hlt26671343"/>
            <w:r/>
            <w:bookmarkEnd w:id="30"/>
            <w:r/>
            <w:bookmarkStart w:id="31" w:name="_Hlt26955064"/>
            <w:r/>
            <w:bookmarkEnd w:id="31"/>
            <w:r/>
            <w:bookmarkStart w:id="32" w:name="_Hlt26782999"/>
            <w:r/>
            <w:bookmarkEnd w:id="32"/>
            <w:r/>
            <w:bookmarkStart w:id="33" w:name="_Hlt26955056"/>
            <w:r/>
            <w:bookmarkEnd w:id="33"/>
            <w:r/>
            <w:bookmarkStart w:id="34" w:name="_Hlt26580838"/>
            <w:r/>
            <w:bookmarkEnd w:id="34"/>
            <w:r/>
            <w:bookmarkStart w:id="35" w:name="_Hlt26671372"/>
            <w:r/>
            <w:bookmarkEnd w:id="35"/>
            <w:r/>
            <w:bookmarkStart w:id="36" w:name="_Hlt26609391"/>
            <w:r/>
            <w:bookmarkEnd w:id="36"/>
            <w:r/>
            <w:bookmarkStart w:id="37" w:name="_Hlt24879081"/>
            <w:r/>
            <w:bookmarkEnd w:id="37"/>
            <w:r>
              <w:rPr>
                <w:rFonts w:hint="eastAsia" w:ascii="宋体" w:hAnsi="宋体"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30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9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bookmarkStart w:id="38" w:name="_Hlt26671374"/>
      <w:r/>
      <w:bookmarkEnd w:id="38"/>
      <w:r/>
      <w:bookmarkStart w:id="39" w:name="_格式2__法定代表人授权书"/>
      <w:r/>
      <w:bookmarkEnd w:id="39"/>
      <w:r/>
      <w:bookmarkStart w:id="40" w:name="_Hlt26609389"/>
      <w:r/>
      <w:bookmarkEnd w:id="40"/>
      <w:r/>
      <w:bookmarkStart w:id="41" w:name="_Hlt26955066"/>
      <w:r/>
      <w:bookmarkEnd w:id="41"/>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850"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985"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309"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keepLines/>
        <w:keepNext/>
        <w:spacing w:before="360" w:after="200" w:line="360" w:lineRule="auto"/>
        <w:rPr>
          <w:rFonts w:ascii="Arial" w:hAnsi="Arial" w:eastAsia="宋体" w:cs="Arial"/>
          <w:iCs/>
          <w:sz w:val="36"/>
          <w:highlight w:val="none"/>
        </w:rPr>
        <w:outlineLvl w:val="1"/>
      </w:pPr>
      <w:r>
        <w:rPr>
          <w:rFonts w:hint="eastAsia" w:ascii="Arial" w:hAnsi="Arial" w:eastAsia="宋体"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Pr>
      <w:r>
        <w:rPr>
          <w:rFonts w:hint="eastAsia" w:ascii="宋体" w:hAnsi="宋体" w:eastAsia="宋体" w:cs="方正仿宋_GBK"/>
          <w:color w:val="000000"/>
          <w:sz w:val="24"/>
          <w:szCs w:val="24"/>
          <w:highlight w:val="none"/>
        </w:rPr>
        <w:t xml:space="preserve">项目名称：      项目编号：      分包号：</w:t>
      </w:r>
      <w:r/>
    </w:p>
    <w:tbl>
      <w:tblPr>
        <w:tblStyle w:val="6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46"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239"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top"/>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601" w:type="dxa"/>
            <w:vAlign w:val="center"/>
            <w:textDirection w:val="lrTb"/>
            <w:noWrap w:val="false"/>
          </w:tcPr>
          <w:p>
            <w:pPr>
              <w:jc w:val="center"/>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Calibri" w:hAnsi="Calibri"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highlight w:val="none"/>
        </w:rPr>
      </w:pPr>
      <w:r>
        <w:rPr>
          <w:highlight w:val="none"/>
        </w:rPr>
      </w:r>
      <w:r/>
    </w:p>
    <w:p>
      <w:pPr>
        <w:rPr>
          <w:highlight w:val="none"/>
        </w:rPr>
      </w:pPr>
      <w:r>
        <w:rPr>
          <w:highlight w:val="none"/>
        </w:rPr>
      </w:r>
      <w:r/>
    </w:p>
    <w:p>
      <w:pPr>
        <w:jc w:val="left"/>
        <w:rPr>
          <w:rFonts w:ascii="Times New Roman" w:hAnsi="Times New Roman" w:eastAsia="仿宋_GB2312" w:cs="Times New Roman"/>
          <w:color w:val="000000"/>
          <w:sz w:val="24"/>
          <w:szCs w:val="20"/>
          <w:highlight w:val="none"/>
        </w:rPr>
      </w:pPr>
      <w:r>
        <w:rPr>
          <w:rFonts w:hint="eastAsia" w:ascii="宋体" w:hAnsi="宋体" w:eastAsia="宋体" w:cs="宋体"/>
          <w:bCs/>
          <w:i/>
          <w:color w:val="000000"/>
          <w:sz w:val="36"/>
          <w:szCs w:val="36"/>
          <w:highlight w:val="none"/>
          <w:u w:val="single"/>
        </w:rPr>
        <w:t xml:space="preserve">十九、开标一览表</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投标人全称（CA公章）：</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p>
    <w:p>
      <w:pPr>
        <w:ind w:firstLine="480"/>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项目编号：                                   分包号：</w:t>
      </w:r>
      <w:r/>
    </w:p>
    <w:tbl>
      <w:tblPr>
        <w:tblStyle w:val="649"/>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ind w:firstLine="480"/>
        <w:jc w:val="right"/>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    年     月     日</w:t>
      </w:r>
      <w:r/>
    </w:p>
    <w:p>
      <w:pPr>
        <w:jc w:val="lef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ind w:left="0" w:right="0" w:firstLine="0"/>
        <w:jc w:val="both"/>
        <w:spacing w:before="0" w:after="0" w:line="85"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r>
      <w:r/>
    </w:p>
    <w:p>
      <w:pPr>
        <w:jc w:val="left"/>
        <w:rPr>
          <w:rFonts w:hint="eastAsia" w:ascii="宋体" w:hAnsi="宋体" w:eastAsia="宋体" w:cs="宋体"/>
          <w:bCs/>
          <w:i/>
          <w:color w:val="000000"/>
          <w:sz w:val="36"/>
          <w:szCs w:val="36"/>
          <w:highlight w:val="none"/>
          <w:u w:val="single"/>
        </w:rPr>
      </w:pPr>
      <w:r>
        <w:rPr>
          <w:rFonts w:hint="eastAsia" w:ascii="宋体" w:hAnsi="宋体" w:cs="宋体"/>
          <w:bCs/>
          <w:i/>
          <w:color w:val="000000"/>
          <w:sz w:val="36"/>
          <w:szCs w:val="36"/>
          <w:highlight w:val="none"/>
          <w:u w:val="single"/>
          <w:lang w:val="en-US" w:eastAsia="zh-CN"/>
        </w:rPr>
        <w:t xml:space="preserve">二十</w:t>
      </w:r>
      <w:r>
        <w:rPr>
          <w:rFonts w:hint="eastAsia" w:ascii="宋体" w:hAnsi="宋体" w:eastAsia="宋体" w:cs="宋体"/>
          <w:bCs/>
          <w:i/>
          <w:color w:val="000000"/>
          <w:sz w:val="36"/>
          <w:szCs w:val="36"/>
          <w:highlight w:val="none"/>
          <w:u w:val="single"/>
        </w:rPr>
        <w:t xml:space="preserve">、关于符合本国产品标准的声明函</w:t>
      </w:r>
      <w:r/>
    </w:p>
    <w:p>
      <w:pPr>
        <w:ind w:left="0" w:right="0" w:firstLine="0"/>
        <w:jc w:val="center"/>
        <w:spacing w:before="0" w:after="0"/>
        <w:rPr>
          <w:rFonts w:ascii="黑体" w:hAnsi="黑体" w:eastAsia="黑体" w:cs="黑体"/>
          <w:color w:val="000000"/>
          <w:sz w:val="32"/>
          <w:highlight w:val="none"/>
          <w:u w:val="singl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u w:val="single"/>
        </w:rPr>
      </w:r>
      <w:r/>
    </w:p>
    <w:p>
      <w:pPr>
        <w:ind w:left="0" w:right="0" w:firstLine="0"/>
        <w:jc w:val="center"/>
        <w:spacing w:before="0" w:after="0"/>
        <w:rPr>
          <w:rFonts w:eastAsia="Arial" w:cs="Times New Roman"/>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none"/>
          <w:u w:val="single"/>
        </w:rPr>
        <w:t xml:space="preserve">关于符合本国产品标准的声明函</w:t>
      </w:r>
      <w:r/>
    </w:p>
    <w:p>
      <w:pPr>
        <w:ind w:left="0" w:right="0" w:firstLine="480"/>
        <w:jc w:val="both"/>
        <w:spacing w:before="0" w:after="0" w:line="499"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480"/>
        <w:jc w:val="both"/>
        <w:spacing w:before="0" w:after="0" w:line="499"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本公司（联合体）郑重声明，根据《国务院办公厅关于在政府采购中实施本国产品标准及相关政策的通知》（国办发〔2025〕34号）的规定，本公司（单位）提供的以下产品属于本国产品。具体情况如下：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w:t>
      </w:r>
      <w:r>
        <w:rPr>
          <w:rFonts w:ascii="宋体" w:hAnsi="宋体" w:eastAsia="宋体" w:cs="宋体"/>
          <w:color w:val="000000"/>
          <w:sz w:val="24"/>
          <w:highlight w:val="none"/>
          <w:u w:val="single"/>
        </w:rPr>
        <w:t xml:space="preserve">（产品名称1）</w:t>
      </w:r>
      <w:r>
        <w:rPr>
          <w:rFonts w:ascii="宋体" w:hAnsi="宋体" w:eastAsia="宋体" w:cs="宋体"/>
          <w:color w:val="000000"/>
          <w:sz w:val="24"/>
          <w:highlight w:val="none"/>
          <w:vertAlign w:val="superscript"/>
        </w:rPr>
        <w:t xml:space="preserve">1</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vertAlign w:val="superscript"/>
        </w:rPr>
        <w:t xml:space="preserve">2</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color w:val="000000"/>
          <w:sz w:val="24"/>
          <w:highlight w:val="none"/>
          <w:u w:val="single"/>
        </w:rPr>
        <w:t xml:space="preserve"> </w:t>
      </w:r>
      <w:r>
        <w:rPr>
          <w:rFonts w:ascii="宋体" w:hAnsi="宋体" w:eastAsia="宋体" w:cs="宋体"/>
          <w:strike/>
          <w:color w:val="000000"/>
          <w:sz w:val="24"/>
          <w:highlight w:val="none"/>
          <w:u w:val="single"/>
        </w:rPr>
        <w:t xml:space="preserve">（产品名称1） </w:t>
      </w:r>
      <w:r>
        <w:rPr>
          <w:rFonts w:ascii="宋体" w:hAnsi="宋体" w:eastAsia="宋体" w:cs="宋体"/>
          <w:color w:val="000000"/>
          <w:sz w:val="24"/>
          <w:highlight w:val="none"/>
        </w:rPr>
        <w:t xml:space="preserve">的中国境内生产的组件成本占比≥</w:t>
      </w:r>
      <w:r>
        <w:rPr>
          <w:rFonts w:ascii="宋体" w:hAnsi="宋体" w:eastAsia="宋体" w:cs="宋体"/>
          <w:strike/>
          <w:color w:val="000000"/>
          <w:sz w:val="24"/>
          <w:highlight w:val="none"/>
          <w:u w:val="single"/>
        </w:rPr>
        <w:t xml:space="preserve">（规定比例）</w:t>
      </w:r>
      <w:r>
        <w:rPr>
          <w:rFonts w:ascii="宋体" w:hAnsi="宋体" w:eastAsia="宋体" w:cs="宋体"/>
          <w:color w:val="000000"/>
          <w:sz w:val="24"/>
          <w:highlight w:val="none"/>
          <w:vertAlign w:val="superscript"/>
        </w:rPr>
        <w:t xml:space="preserve">3</w:t>
      </w:r>
      <w:r>
        <w:rPr>
          <w:rFonts w:ascii="宋体" w:hAnsi="宋体" w:eastAsia="宋体" w:cs="宋体"/>
          <w:color w:val="000000"/>
          <w:sz w:val="24"/>
          <w:highlight w:val="none"/>
        </w:rPr>
        <w:t xml:space="preserve">。</w:t>
      </w:r>
      <w:r>
        <w:rPr>
          <w:rFonts w:ascii="宋体" w:hAnsi="宋体" w:eastAsia="宋体" w:cs="宋体"/>
          <w:strike/>
          <w:color w:val="000000"/>
          <w:sz w:val="24"/>
          <w:highlight w:val="none"/>
          <w:u w:val="single"/>
        </w:rPr>
        <w:t xml:space="preserve">（产品名称1）</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（关键组件）</w:t>
      </w:r>
      <w:r>
        <w:rPr>
          <w:rFonts w:ascii="宋体" w:hAnsi="宋体" w:eastAsia="宋体" w:cs="宋体"/>
          <w:color w:val="000000"/>
          <w:sz w:val="24"/>
          <w:highlight w:val="none"/>
          <w:vertAlign w:val="superscript"/>
        </w:rPr>
        <w:t xml:space="preserve">4</w:t>
      </w:r>
      <w:r>
        <w:rPr>
          <w:rFonts w:ascii="宋体" w:hAnsi="宋体" w:eastAsia="宋体" w:cs="宋体"/>
          <w:color w:val="000000"/>
          <w:sz w:val="24"/>
          <w:highlight w:val="none"/>
        </w:rPr>
        <w:t xml:space="preserve">在中国境内生产。</w:t>
      </w:r>
      <w:r>
        <w:rPr>
          <w:rFonts w:ascii="宋体" w:hAnsi="宋体" w:eastAsia="宋体" w:cs="宋体"/>
          <w:strike/>
          <w:color w:val="000000"/>
          <w:sz w:val="24"/>
          <w:highlight w:val="none"/>
          <w:u w:val="single"/>
        </w:rPr>
        <w:t xml:space="preserve">（产品名称1）</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（关键工序）</w:t>
      </w:r>
      <w:r>
        <w:rPr>
          <w:rFonts w:ascii="宋体" w:hAnsi="宋体" w:eastAsia="宋体" w:cs="宋体"/>
          <w:color w:val="000000"/>
          <w:sz w:val="24"/>
          <w:highlight w:val="none"/>
          <w:vertAlign w:val="superscript"/>
        </w:rPr>
        <w:t xml:space="preserve">5</w:t>
      </w:r>
      <w:r>
        <w:rPr>
          <w:rFonts w:ascii="宋体" w:hAnsi="宋体" w:eastAsia="宋体" w:cs="宋体"/>
          <w:color w:val="000000"/>
          <w:sz w:val="24"/>
          <w:highlight w:val="none"/>
        </w:rPr>
        <w:t xml:space="preserve">在中国境内完成。</w:t>
      </w:r>
      <w:r/>
    </w:p>
    <w:p>
      <w:pPr>
        <w:ind w:left="0" w:right="0" w:firstLine="480"/>
        <w:jc w:val="both"/>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w:t>
      </w:r>
      <w:r>
        <w:rPr>
          <w:rFonts w:ascii="宋体" w:hAnsi="宋体" w:eastAsia="宋体" w:cs="宋体"/>
          <w:color w:val="000000"/>
          <w:sz w:val="24"/>
          <w:highlight w:val="none"/>
          <w:u w:val="single"/>
        </w:rPr>
        <w:t xml:space="preserve">（产品名称2）</w:t>
      </w:r>
      <w:r>
        <w:rPr>
          <w:rFonts w:ascii="宋体" w:hAnsi="宋体" w:eastAsia="宋体" w:cs="宋体"/>
          <w:color w:val="000000"/>
          <w:sz w:val="24"/>
          <w:highlight w:val="none"/>
        </w:rPr>
        <w:t xml:space="preserve">，生产厂为</w:t>
      </w:r>
      <w:r>
        <w:rPr>
          <w:rFonts w:ascii="宋体" w:hAnsi="宋体" w:eastAsia="宋体" w:cs="宋体"/>
          <w:color w:val="000000"/>
          <w:sz w:val="24"/>
          <w:highlight w:val="none"/>
          <w:u w:val="single"/>
        </w:rPr>
        <w:t xml:space="preserve">（厂名）</w:t>
      </w:r>
      <w:r>
        <w:rPr>
          <w:rFonts w:ascii="宋体" w:hAnsi="宋体" w:eastAsia="宋体" w:cs="宋体"/>
          <w:color w:val="000000"/>
          <w:sz w:val="24"/>
          <w:highlight w:val="none"/>
        </w:rPr>
        <w:t xml:space="preserve">，厂址为</w:t>
      </w:r>
      <w:r>
        <w:rPr>
          <w:rFonts w:ascii="宋体" w:hAnsi="宋体" w:eastAsia="宋体" w:cs="宋体"/>
          <w:color w:val="000000"/>
          <w:sz w:val="24"/>
          <w:highlight w:val="none"/>
          <w:u w:val="single"/>
        </w:rPr>
        <w:t xml:space="preserve">（生产厂址）</w:t>
      </w:r>
      <w:r>
        <w:rPr>
          <w:rFonts w:ascii="宋体" w:hAnsi="宋体" w:eastAsia="宋体" w:cs="宋体"/>
          <w:color w:val="000000"/>
          <w:sz w:val="24"/>
          <w:highlight w:val="none"/>
        </w:rPr>
        <w:t xml:space="preserve">。</w:t>
      </w:r>
      <w:r>
        <w:rPr>
          <w:rFonts w:ascii="宋体" w:hAnsi="宋体" w:eastAsia="宋体" w:cs="宋体"/>
          <w:strike/>
          <w:color w:val="000000"/>
          <w:sz w:val="24"/>
          <w:highlight w:val="none"/>
          <w:u w:val="single"/>
        </w:rPr>
        <w:t xml:space="preserve">（产品名称2）</w:t>
      </w:r>
      <w:r>
        <w:rPr>
          <w:rFonts w:ascii="宋体" w:hAnsi="宋体" w:eastAsia="宋体" w:cs="宋体"/>
          <w:color w:val="000000"/>
          <w:sz w:val="24"/>
          <w:highlight w:val="none"/>
        </w:rPr>
        <w:t xml:space="preserve">的中国境内生产的组件成本占比≥</w:t>
      </w:r>
      <w:r>
        <w:rPr>
          <w:rFonts w:ascii="宋体" w:hAnsi="宋体" w:eastAsia="宋体" w:cs="宋体"/>
          <w:strike/>
          <w:color w:val="000000"/>
          <w:sz w:val="24"/>
          <w:highlight w:val="none"/>
          <w:u w:val="single"/>
        </w:rPr>
        <w:t xml:space="preserve">（规定比例）</w:t>
      </w:r>
      <w:r>
        <w:rPr>
          <w:rFonts w:ascii="宋体" w:hAnsi="宋体" w:eastAsia="宋体" w:cs="宋体"/>
          <w:color w:val="000000"/>
          <w:sz w:val="24"/>
          <w:highlight w:val="none"/>
        </w:rPr>
        <w:t xml:space="preserve">。</w:t>
      </w:r>
      <w:r>
        <w:rPr>
          <w:rFonts w:ascii="宋体" w:hAnsi="宋体" w:eastAsia="宋体" w:cs="宋体"/>
          <w:strike/>
          <w:color w:val="000000"/>
          <w:sz w:val="24"/>
          <w:highlight w:val="none"/>
          <w:u w:val="single"/>
        </w:rPr>
        <w:t xml:space="preserve">（产品名称2）</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（关键组件）</w:t>
      </w:r>
      <w:r>
        <w:rPr>
          <w:rFonts w:ascii="宋体" w:hAnsi="宋体" w:eastAsia="宋体" w:cs="宋体"/>
          <w:color w:val="000000"/>
          <w:sz w:val="24"/>
          <w:highlight w:val="none"/>
        </w:rPr>
        <w:t xml:space="preserve">在中国境内生产。</w:t>
      </w:r>
      <w:r>
        <w:rPr>
          <w:rFonts w:ascii="宋体" w:hAnsi="宋体" w:eastAsia="宋体" w:cs="宋体"/>
          <w:strike/>
          <w:color w:val="000000"/>
          <w:sz w:val="24"/>
          <w:highlight w:val="none"/>
          <w:u w:val="single"/>
        </w:rPr>
        <w:t xml:space="preserve">（产品名称1）</w:t>
      </w:r>
      <w:r>
        <w:rPr>
          <w:rFonts w:ascii="宋体" w:hAnsi="宋体" w:eastAsia="宋体" w:cs="宋体"/>
          <w:color w:val="000000"/>
          <w:sz w:val="24"/>
          <w:highlight w:val="none"/>
        </w:rPr>
        <w:t xml:space="preserve">的</w:t>
      </w:r>
      <w:r>
        <w:rPr>
          <w:rFonts w:ascii="宋体" w:hAnsi="宋体" w:eastAsia="宋体" w:cs="宋体"/>
          <w:strike/>
          <w:color w:val="000000"/>
          <w:sz w:val="24"/>
          <w:highlight w:val="none"/>
          <w:u w:val="single"/>
        </w:rPr>
        <w:t xml:space="preserve">（关键工序）</w:t>
      </w:r>
      <w:r>
        <w:rPr>
          <w:rFonts w:ascii="宋体" w:hAnsi="宋体" w:eastAsia="宋体" w:cs="宋体"/>
          <w:color w:val="000000"/>
          <w:sz w:val="24"/>
          <w:highlight w:val="none"/>
        </w:rPr>
        <w:t xml:space="preserve">在中国境内完成。</w:t>
      </w:r>
      <w:r/>
    </w:p>
    <w:p>
      <w:pPr>
        <w:ind w:left="0" w:right="0" w:firstLine="480"/>
        <w:jc w:val="both"/>
        <w:spacing w:before="0" w:after="0" w:line="499"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w:t>
      </w:r>
      <w:r/>
    </w:p>
    <w:p>
      <w:pPr>
        <w:ind w:left="0" w:right="0" w:firstLine="480"/>
        <w:jc w:val="both"/>
        <w:spacing w:before="0" w:after="0" w:line="499"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本公司（单位）对上述声明内容的真实性负责。如有虚假，愿承担相应法律责任。</w:t>
      </w:r>
      <w:r/>
    </w:p>
    <w:p>
      <w:pPr>
        <w:ind w:left="0" w:right="1620" w:firstLine="2880"/>
        <w:jc w:val="both"/>
        <w:spacing w:before="0" w:after="0" w:line="559"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公司（单位）名称（盖章）：</w:t>
      </w:r>
      <w:r/>
    </w:p>
    <w:p>
      <w:pPr>
        <w:ind w:left="0" w:right="1140" w:firstLine="2880"/>
        <w:jc w:val="both"/>
        <w:spacing w:before="0" w:after="0" w:line="559"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日期：</w:t>
      </w:r>
      <w:r/>
    </w:p>
    <w:p>
      <w:pPr>
        <w:ind w:left="0" w:right="480" w:firstLine="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填报说明：</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1.产品如有型号，请在“产品名称”栏一并填写。</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2.生产厂名与厂址应与生产厂营业执照载明的相关信息保持一致。</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3.该产品的中国境内生产的组件成本占比相关要求实施前，“规定比例”栏可不填，下同。</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4.该产品的关键组件要求实施前，“关键组件”栏可不填，下同。</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5.该产品的关键工序要求实施前，“关键工序”栏可不填，下同。</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6.用线划除的地方无需填写。</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7.请供应商如实填写，如填写有误，将承担一切不利后果。</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8.供应商提供虚假《声明函》、虚假证明文件谋取中标的，依照《中华人民共和国政府采购法》等法律法规规定追究相应责任。</w:t>
      </w:r>
      <w:r/>
    </w:p>
    <w:p>
      <w:pPr>
        <w:ind w:left="0" w:right="0" w:firstLine="480"/>
        <w:spacing w:before="0" w:after="0" w:line="85" w:lineRule="atLeast"/>
        <w:rPr>
          <w:rFonts w:eastAsia="Arial" w:cs="Times New Roman"/>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9.中标人的《声明函》或有关证明文件随中标结果公开，接受社会监督。</w:t>
      </w:r>
      <w:r/>
    </w:p>
    <w:p>
      <w:pPr>
        <w:jc w:val="left"/>
        <w:widowControl/>
        <w:rPr>
          <w:rFonts w:ascii="黑体" w:hAnsi="黑体" w:eastAsia="黑体" w:cs="仿宋"/>
          <w:bCs/>
          <w:color w:val="000000"/>
          <w:sz w:val="40"/>
          <w:szCs w:val="32"/>
          <w:highlight w:val="none"/>
        </w:rPr>
      </w:pPr>
      <w:r>
        <w:rPr>
          <w:rFonts w:ascii="黑体" w:hAnsi="黑体" w:eastAsia="黑体" w:cs="仿宋"/>
          <w:bCs/>
          <w:color w:val="000000"/>
          <w:sz w:val="40"/>
          <w:szCs w:val="32"/>
          <w:highlight w:val="none"/>
        </w:rPr>
        <w:br w:type="page" w:clear="all"/>
      </w:r>
      <w:r/>
    </w:p>
    <w:p>
      <w:pPr>
        <w:jc w:val="center"/>
        <w:rPr>
          <w:rFonts w:ascii="黑体" w:hAnsi="黑体" w:eastAsia="黑体" w:cs="仿宋"/>
          <w:bCs/>
          <w:color w:val="000000"/>
          <w:sz w:val="40"/>
          <w:szCs w:val="32"/>
          <w:highlight w:val="none"/>
        </w:rP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质疑供应商：</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联系人：联系电话：</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联系电话：</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质疑项目的名称：</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质疑项目的编号：包号：</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p>
    <w:p>
      <w:pPr>
        <w:spacing w:line="500" w:lineRule="exact"/>
        <w:rPr>
          <w:rFonts w:ascii="宋体" w:hAnsi="宋体" w:eastAsia="宋体" w:cs="仿宋"/>
          <w:color w:val="000000"/>
          <w:sz w:val="24"/>
          <w:szCs w:val="24"/>
          <w:highlight w:val="none"/>
        </w:rPr>
      </w:pPr>
      <w:r>
        <w:rPr>
          <w:rFonts w:ascii="宋体" w:hAnsi="宋体" w:eastAsia="宋体" w:cs="仿宋"/>
          <w:color w:val="000000"/>
          <w:sz w:val="24"/>
          <w:szCs w:val="24"/>
          <w:highlight w:val="none"/>
        </w:rPr>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p>
    <w:p>
      <w:pPr>
        <w:spacing w:line="500" w:lineRule="exact"/>
        <w:rPr>
          <w:rFonts w:ascii="宋体" w:hAnsi="宋体" w:eastAsia="宋体" w:cs="仿宋"/>
          <w:color w:val="000000"/>
          <w:sz w:val="24"/>
          <w:szCs w:val="24"/>
          <w:highlight w:val="none"/>
          <w:u w:val="single"/>
        </w:rPr>
      </w:pPr>
      <w:r>
        <w:rPr>
          <w:rFonts w:ascii="宋体" w:hAnsi="宋体" w:eastAsia="宋体" w:cs="仿宋"/>
          <w:color w:val="000000"/>
          <w:sz w:val="24"/>
          <w:szCs w:val="24"/>
          <w:highlight w:val="none"/>
          <w:u w:val="single"/>
        </w:rPr>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p>
    <w:p>
      <w:pPr>
        <w:spacing w:line="50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签字（签章）：                   公章：                      </w:t>
      </w:r>
      <w:r/>
    </w:p>
    <w:p>
      <w:pPr>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w:t>
      </w:r>
      <w:r/>
    </w:p>
    <w:p>
      <w:pPr>
        <w:spacing w:line="500" w:lineRule="exact"/>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质疑函制作说明：</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ff0000"/>
          <w:sz w:val="24"/>
          <w:szCs w:val="24"/>
          <w:highlight w:val="none"/>
        </w:rPr>
      </w:pPr>
      <w:r>
        <w:rPr>
          <w:rFonts w:hint="eastAsia" w:ascii="宋体" w:hAnsi="宋体"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MS Mincho">
    <w:panose1 w:val="02020603050405090304"/>
  </w:font>
  <w:font w:name="方正仿宋_GBK">
    <w:panose1 w:val="020B0503020202020204"/>
  </w:font>
  <w:font w:name="Cambria">
    <w:panose1 w:val="02040503050406030204"/>
  </w:font>
  <w:font w:name="楷体_GB2312">
    <w:panose1 w:val="02010609060101010101"/>
  </w:font>
  <w:font w:name="黑体">
    <w:panose1 w:val="02010609060101010101"/>
  </w:font>
  <w:font w:name="仿宋_GB2312">
    <w:panose1 w:val="02010609060101010101"/>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r/>
  </w:p>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default="1">
    <w:name w:val="Normal"/>
    <w:link w:val="860"/>
    <w:uiPriority w:val="0"/>
    <w:qFormat/>
    <w:pPr>
      <w:jc w:val="both"/>
      <w:widowControl w:val="off"/>
    </w:pPr>
    <w:rPr>
      <w:rFonts w:hint="default" w:ascii="Calibri" w:hAnsi="Calibri" w:eastAsia="宋体" w:cs="Times New Roman"/>
      <w:sz w:val="21"/>
      <w:szCs w:val="22"/>
      <w:lang w:val="en-US" w:eastAsia="zh-CN" w:bidi="ar-SA"/>
    </w:rPr>
  </w:style>
  <w:style w:type="paragraph" w:styleId="639">
    <w:name w:val="Heading 1"/>
    <w:basedOn w:val="638"/>
    <w:next w:val="638"/>
    <w:link w:val="681"/>
    <w:uiPriority w:val="9"/>
    <w:qFormat/>
    <w:pPr>
      <w:keepLines/>
      <w:keepNext/>
      <w:spacing w:before="480" w:after="200"/>
      <w:outlineLvl w:val="0"/>
    </w:pPr>
    <w:rPr>
      <w:rFonts w:ascii="Arial" w:hAnsi="Arial" w:eastAsia="Arial" w:cs="Arial"/>
      <w:sz w:val="40"/>
      <w:szCs w:val="40"/>
    </w:rPr>
  </w:style>
  <w:style w:type="paragraph" w:styleId="640">
    <w:name w:val="Heading 2"/>
    <w:basedOn w:val="638"/>
    <w:next w:val="638"/>
    <w:link w:val="682"/>
    <w:uiPriority w:val="9"/>
    <w:unhideWhenUsed/>
    <w:qFormat/>
    <w:pPr>
      <w:keepLines/>
      <w:keepNext/>
      <w:spacing w:before="360" w:after="200"/>
      <w:outlineLvl w:val="1"/>
    </w:pPr>
    <w:rPr>
      <w:rFonts w:ascii="Arial" w:hAnsi="Arial" w:eastAsia="Arial" w:cs="Arial"/>
      <w:sz w:val="34"/>
    </w:rPr>
  </w:style>
  <w:style w:type="paragraph" w:styleId="641">
    <w:name w:val="Heading 3"/>
    <w:basedOn w:val="638"/>
    <w:next w:val="638"/>
    <w:link w:val="683"/>
    <w:uiPriority w:val="9"/>
    <w:unhideWhenUsed/>
    <w:qFormat/>
    <w:pPr>
      <w:keepLines/>
      <w:keepNext/>
      <w:spacing w:before="320" w:after="200"/>
      <w:outlineLvl w:val="2"/>
    </w:pPr>
    <w:rPr>
      <w:rFonts w:ascii="Arial" w:hAnsi="Arial" w:eastAsia="Arial" w:cs="Arial"/>
      <w:sz w:val="30"/>
      <w:szCs w:val="30"/>
    </w:rPr>
  </w:style>
  <w:style w:type="paragraph" w:styleId="642">
    <w:name w:val="Heading 4"/>
    <w:basedOn w:val="638"/>
    <w:next w:val="638"/>
    <w:link w:val="684"/>
    <w:uiPriority w:val="9"/>
    <w:unhideWhenUsed/>
    <w:qFormat/>
    <w:pPr>
      <w:keepLines/>
      <w:keepNext/>
      <w:spacing w:before="320" w:after="200"/>
      <w:outlineLvl w:val="3"/>
    </w:pPr>
    <w:rPr>
      <w:rFonts w:ascii="Arial" w:hAnsi="Arial" w:eastAsia="Arial" w:cs="Arial"/>
      <w:b/>
      <w:bCs/>
      <w:sz w:val="26"/>
      <w:szCs w:val="26"/>
    </w:rPr>
  </w:style>
  <w:style w:type="paragraph" w:styleId="643">
    <w:name w:val="Heading 5"/>
    <w:basedOn w:val="638"/>
    <w:next w:val="638"/>
    <w:link w:val="685"/>
    <w:uiPriority w:val="9"/>
    <w:unhideWhenUsed/>
    <w:qFormat/>
    <w:pPr>
      <w:keepLines/>
      <w:keepNext/>
      <w:spacing w:before="320" w:after="200"/>
      <w:outlineLvl w:val="4"/>
    </w:pPr>
    <w:rPr>
      <w:rFonts w:ascii="Arial" w:hAnsi="Arial" w:eastAsia="Arial" w:cs="Arial"/>
      <w:b/>
      <w:bCs/>
      <w:sz w:val="24"/>
      <w:szCs w:val="24"/>
    </w:rPr>
  </w:style>
  <w:style w:type="paragraph" w:styleId="644">
    <w:name w:val="Heading 6"/>
    <w:basedOn w:val="638"/>
    <w:next w:val="638"/>
    <w:link w:val="686"/>
    <w:uiPriority w:val="9"/>
    <w:unhideWhenUsed/>
    <w:qFormat/>
    <w:pPr>
      <w:keepLines/>
      <w:keepNext/>
      <w:spacing w:before="320" w:after="200"/>
      <w:outlineLvl w:val="5"/>
    </w:pPr>
    <w:rPr>
      <w:rFonts w:ascii="Arial" w:hAnsi="Arial" w:eastAsia="Arial" w:cs="Arial"/>
      <w:b/>
      <w:bCs/>
      <w:sz w:val="22"/>
      <w:szCs w:val="22"/>
    </w:rPr>
  </w:style>
  <w:style w:type="paragraph" w:styleId="645">
    <w:name w:val="Heading 7"/>
    <w:basedOn w:val="638"/>
    <w:next w:val="638"/>
    <w:link w:val="687"/>
    <w:uiPriority w:val="9"/>
    <w:unhideWhenUsed/>
    <w:qFormat/>
    <w:pPr>
      <w:keepLines/>
      <w:keepNext/>
      <w:spacing w:before="320" w:after="200"/>
      <w:outlineLvl w:val="6"/>
    </w:pPr>
    <w:rPr>
      <w:rFonts w:ascii="Arial" w:hAnsi="Arial" w:eastAsia="Arial" w:cs="Arial"/>
      <w:b/>
      <w:bCs/>
      <w:i/>
      <w:iCs/>
      <w:sz w:val="22"/>
      <w:szCs w:val="22"/>
    </w:rPr>
  </w:style>
  <w:style w:type="paragraph" w:styleId="646">
    <w:name w:val="Heading 8"/>
    <w:basedOn w:val="638"/>
    <w:next w:val="638"/>
    <w:link w:val="688"/>
    <w:uiPriority w:val="9"/>
    <w:unhideWhenUsed/>
    <w:qFormat/>
    <w:pPr>
      <w:keepLines/>
      <w:keepNext/>
      <w:spacing w:before="320" w:after="200"/>
      <w:outlineLvl w:val="7"/>
    </w:pPr>
    <w:rPr>
      <w:rFonts w:ascii="Arial" w:hAnsi="Arial" w:eastAsia="Arial" w:cs="Arial"/>
      <w:i/>
      <w:iCs/>
      <w:sz w:val="22"/>
      <w:szCs w:val="22"/>
    </w:rPr>
  </w:style>
  <w:style w:type="paragraph" w:styleId="647">
    <w:name w:val="Heading 9"/>
    <w:basedOn w:val="638"/>
    <w:next w:val="638"/>
    <w:link w:val="689"/>
    <w:uiPriority w:val="9"/>
    <w:unhideWhenUsed/>
    <w:qFormat/>
    <w:pPr>
      <w:keepLines/>
      <w:keepNext/>
      <w:spacing w:before="320" w:after="200"/>
      <w:outlineLvl w:val="8"/>
    </w:pPr>
    <w:rPr>
      <w:rFonts w:ascii="Arial" w:hAnsi="Arial" w:eastAsia="Arial" w:cs="Arial"/>
      <w:i/>
      <w:iCs/>
      <w:sz w:val="21"/>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toc 7"/>
    <w:basedOn w:val="638"/>
    <w:next w:val="638"/>
    <w:uiPriority w:val="39"/>
    <w:unhideWhenUsed/>
    <w:qFormat/>
    <w:pPr>
      <w:ind w:left="1701" w:right="0" w:firstLine="0"/>
      <w:spacing w:after="57"/>
    </w:pPr>
  </w:style>
  <w:style w:type="paragraph" w:styleId="651">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2">
    <w:name w:val="annotation text"/>
    <w:basedOn w:val="638"/>
    <w:uiPriority w:val="99"/>
    <w:semiHidden/>
    <w:unhideWhenUsed/>
    <w:qFormat/>
    <w:pPr>
      <w:jc w:val="left"/>
    </w:pPr>
  </w:style>
  <w:style w:type="paragraph" w:styleId="653">
    <w:name w:val="Body Text"/>
    <w:basedOn w:val="638"/>
    <w:next w:val="638"/>
    <w:uiPriority w:val="0"/>
    <w:qFormat/>
    <w:rPr>
      <w:rFonts w:ascii="金山简黑体" w:hAnsi="Courier New" w:eastAsia="金山简黑体"/>
      <w:b/>
      <w:spacing w:val="-8"/>
      <w:sz w:val="44"/>
      <w:szCs w:val="20"/>
    </w:rPr>
  </w:style>
  <w:style w:type="paragraph" w:styleId="654">
    <w:name w:val="Body Text Indent"/>
    <w:uiPriority w:val="0"/>
    <w:qFormat/>
    <w:pPr>
      <w:ind w:left="420"/>
      <w:jc w:val="both"/>
      <w:spacing w:after="120"/>
      <w:widowControl w:val="off"/>
    </w:pPr>
    <w:rPr>
      <w:rFonts w:hint="default" w:ascii="Calibri" w:hAnsi="Calibri" w:eastAsia="宋体" w:cs="Times New Roman"/>
      <w:sz w:val="21"/>
      <w:szCs w:val="22"/>
      <w:lang w:val="en-US" w:eastAsia="zh-CN" w:bidi="ar-SA"/>
    </w:rPr>
  </w:style>
  <w:style w:type="paragraph" w:styleId="655">
    <w:name w:val="toc 5"/>
    <w:basedOn w:val="638"/>
    <w:next w:val="638"/>
    <w:uiPriority w:val="39"/>
    <w:unhideWhenUsed/>
    <w:qFormat/>
    <w:pPr>
      <w:ind w:left="1134" w:right="0" w:firstLine="0"/>
      <w:spacing w:after="57"/>
    </w:pPr>
  </w:style>
  <w:style w:type="paragraph" w:styleId="656">
    <w:name w:val="toc 3"/>
    <w:basedOn w:val="638"/>
    <w:next w:val="638"/>
    <w:uiPriority w:val="39"/>
    <w:unhideWhenUsed/>
    <w:qFormat/>
    <w:pPr>
      <w:ind w:left="567" w:right="0" w:firstLine="0"/>
      <w:spacing w:after="57"/>
    </w:pPr>
  </w:style>
  <w:style w:type="paragraph" w:styleId="657">
    <w:name w:val="toc 8"/>
    <w:basedOn w:val="638"/>
    <w:next w:val="638"/>
    <w:uiPriority w:val="39"/>
    <w:unhideWhenUsed/>
    <w:qFormat/>
    <w:pPr>
      <w:ind w:left="1984" w:right="0" w:firstLine="0"/>
      <w:spacing w:after="57"/>
    </w:pPr>
  </w:style>
  <w:style w:type="paragraph" w:styleId="658">
    <w:name w:val="Date"/>
    <w:basedOn w:val="638"/>
    <w:next w:val="638"/>
    <w:uiPriority w:val="0"/>
    <w:qFormat/>
    <w:rPr>
      <w:sz w:val="24"/>
      <w:szCs w:val="20"/>
    </w:rPr>
  </w:style>
  <w:style w:type="paragraph" w:styleId="659">
    <w:name w:val="endnote text"/>
    <w:basedOn w:val="638"/>
    <w:link w:val="827"/>
    <w:uiPriority w:val="99"/>
    <w:semiHidden/>
    <w:unhideWhenUsed/>
    <w:qFormat/>
    <w:pPr>
      <w:spacing w:after="0" w:line="240" w:lineRule="auto"/>
    </w:pPr>
    <w:rPr>
      <w:sz w:val="20"/>
    </w:rPr>
  </w:style>
  <w:style w:type="paragraph" w:styleId="660">
    <w:name w:val="Footer"/>
    <w:basedOn w:val="638"/>
    <w:link w:val="700"/>
    <w:uiPriority w:val="99"/>
    <w:unhideWhenUsed/>
    <w:qFormat/>
    <w:pPr>
      <w:spacing w:after="0" w:line="240" w:lineRule="auto"/>
      <w:tabs>
        <w:tab w:val="center" w:pos="7143" w:leader="none"/>
        <w:tab w:val="right" w:pos="14287" w:leader="none"/>
      </w:tabs>
    </w:pPr>
  </w:style>
  <w:style w:type="paragraph" w:styleId="661">
    <w:name w:val="Header"/>
    <w:basedOn w:val="638"/>
    <w:link w:val="698"/>
    <w:uiPriority w:val="99"/>
    <w:unhideWhenUsed/>
    <w:qFormat/>
    <w:pPr>
      <w:spacing w:after="0" w:line="240" w:lineRule="auto"/>
      <w:tabs>
        <w:tab w:val="center" w:pos="7143" w:leader="none"/>
        <w:tab w:val="right" w:pos="14287" w:leader="none"/>
      </w:tabs>
    </w:pPr>
  </w:style>
  <w:style w:type="paragraph" w:styleId="662">
    <w:name w:val="toc 1"/>
    <w:basedOn w:val="638"/>
    <w:next w:val="638"/>
    <w:uiPriority w:val="39"/>
    <w:unhideWhenUsed/>
    <w:qFormat/>
    <w:pPr>
      <w:ind w:left="0" w:right="0" w:firstLine="0"/>
      <w:spacing w:after="57"/>
    </w:pPr>
  </w:style>
  <w:style w:type="paragraph" w:styleId="663">
    <w:name w:val="toc 4"/>
    <w:basedOn w:val="638"/>
    <w:next w:val="638"/>
    <w:uiPriority w:val="39"/>
    <w:unhideWhenUsed/>
    <w:qFormat/>
    <w:pPr>
      <w:ind w:left="850" w:right="0" w:firstLine="0"/>
      <w:spacing w:after="57"/>
    </w:pPr>
  </w:style>
  <w:style w:type="paragraph" w:styleId="664">
    <w:name w:val="Subtitle"/>
    <w:basedOn w:val="638"/>
    <w:next w:val="638"/>
    <w:link w:val="693"/>
    <w:uiPriority w:val="11"/>
    <w:qFormat/>
    <w:pPr>
      <w:spacing w:before="200" w:after="200"/>
    </w:pPr>
    <w:rPr>
      <w:sz w:val="24"/>
      <w:szCs w:val="24"/>
    </w:rPr>
  </w:style>
  <w:style w:type="paragraph" w:styleId="665">
    <w:name w:val="footnote text"/>
    <w:basedOn w:val="638"/>
    <w:link w:val="826"/>
    <w:uiPriority w:val="99"/>
    <w:semiHidden/>
    <w:unhideWhenUsed/>
    <w:qFormat/>
    <w:pPr>
      <w:spacing w:after="40" w:line="240" w:lineRule="auto"/>
    </w:pPr>
    <w:rPr>
      <w:sz w:val="18"/>
    </w:rPr>
  </w:style>
  <w:style w:type="paragraph" w:styleId="666">
    <w:name w:val="toc 6"/>
    <w:basedOn w:val="638"/>
    <w:next w:val="638"/>
    <w:uiPriority w:val="39"/>
    <w:unhideWhenUsed/>
    <w:qFormat/>
    <w:pPr>
      <w:ind w:left="1417" w:right="0" w:firstLine="0"/>
      <w:spacing w:after="57"/>
    </w:pPr>
  </w:style>
  <w:style w:type="paragraph" w:styleId="667">
    <w:name w:val="table of figures"/>
    <w:basedOn w:val="638"/>
    <w:next w:val="638"/>
    <w:uiPriority w:val="99"/>
    <w:unhideWhenUsed/>
    <w:qFormat/>
    <w:pPr>
      <w:spacing w:after="0" w:afterAutospacing="0"/>
    </w:pPr>
  </w:style>
  <w:style w:type="paragraph" w:styleId="668">
    <w:name w:val="toc 2"/>
    <w:basedOn w:val="638"/>
    <w:next w:val="638"/>
    <w:uiPriority w:val="39"/>
    <w:unhideWhenUsed/>
    <w:qFormat/>
    <w:pPr>
      <w:ind w:left="283" w:right="0" w:firstLine="0"/>
      <w:spacing w:after="57"/>
    </w:pPr>
  </w:style>
  <w:style w:type="paragraph" w:styleId="669">
    <w:name w:val="toc 9"/>
    <w:basedOn w:val="638"/>
    <w:next w:val="638"/>
    <w:uiPriority w:val="39"/>
    <w:unhideWhenUsed/>
    <w:qFormat/>
    <w:pPr>
      <w:ind w:left="2268" w:right="0" w:firstLine="0"/>
      <w:spacing w:after="57"/>
    </w:pPr>
  </w:style>
  <w:style w:type="paragraph" w:styleId="670">
    <w:name w:val="Normal (Web)"/>
    <w:basedOn w:val="638"/>
    <w:uiPriority w:val="99"/>
    <w:semiHidden/>
    <w:unhideWhenUsed/>
    <w:qFormat/>
    <w:pPr>
      <w:ind w:left="0" w:right="0"/>
      <w:jc w:val="left"/>
      <w:spacing w:before="0" w:beforeAutospacing="1" w:after="0" w:afterAutospacing="1"/>
    </w:pPr>
    <w:rPr>
      <w:sz w:val="24"/>
      <w:lang w:val="en-US" w:eastAsia="zh-CN" w:bidi="ar"/>
    </w:rPr>
  </w:style>
  <w:style w:type="paragraph" w:styleId="671">
    <w:name w:val="Title"/>
    <w:basedOn w:val="638"/>
    <w:next w:val="638"/>
    <w:link w:val="692"/>
    <w:uiPriority w:val="10"/>
    <w:qFormat/>
    <w:pPr>
      <w:contextualSpacing/>
      <w:spacing w:before="300" w:after="200"/>
    </w:pPr>
    <w:rPr>
      <w:sz w:val="48"/>
      <w:szCs w:val="48"/>
    </w:rPr>
  </w:style>
  <w:style w:type="paragraph" w:styleId="672">
    <w:name w:val="Body Text First Indent"/>
    <w:uiPriority w:val="99"/>
    <w:qFormat/>
    <w:pPr>
      <w:ind w:firstLine="420"/>
      <w:jc w:val="both"/>
      <w:widowControl w:val="off"/>
    </w:pPr>
    <w:rPr>
      <w:rFonts w:hint="default" w:ascii="Calibri" w:hAnsi="Calibri" w:eastAsia="宋体" w:cs="Times New Roman"/>
      <w:b/>
      <w:bCs/>
      <w:spacing w:val="20"/>
      <w:sz w:val="56"/>
      <w:szCs w:val="24"/>
      <w:lang w:val="en-US" w:eastAsia="zh-CN" w:bidi="ar-SA"/>
    </w:rPr>
  </w:style>
  <w:style w:type="paragraph" w:styleId="673">
    <w:name w:val="Body Text First Indent 2"/>
    <w:uiPriority w:val="99"/>
    <w:unhideWhenUsed/>
    <w:qFormat/>
    <w:pPr>
      <w:ind w:left="420" w:firstLine="420"/>
      <w:jc w:val="both"/>
      <w:spacing w:after="120"/>
      <w:widowControl w:val="off"/>
    </w:pPr>
    <w:rPr>
      <w:rFonts w:hint="default" w:ascii="Calibri" w:hAnsi="Calibri" w:eastAsia="宋体" w:cs="Times New Roman"/>
      <w:sz w:val="21"/>
      <w:szCs w:val="22"/>
      <w:lang w:val="en-US" w:eastAsia="zh-CN" w:bidi="ar-SA"/>
    </w:rPr>
  </w:style>
  <w:style w:type="table" w:styleId="6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5">
    <w:name w:val="Strong"/>
    <w:basedOn w:val="648"/>
    <w:uiPriority w:val="0"/>
    <w:qFormat/>
    <w:rPr>
      <w:b/>
    </w:rPr>
  </w:style>
  <w:style w:type="character" w:styleId="676">
    <w:name w:val="endnote reference"/>
    <w:uiPriority w:val="99"/>
    <w:semiHidden/>
    <w:unhideWhenUsed/>
    <w:qFormat/>
    <w:rPr>
      <w:vertAlign w:val="superscript"/>
    </w:rPr>
  </w:style>
  <w:style w:type="character" w:styleId="677">
    <w:name w:val="Hyperlink"/>
    <w:uiPriority w:val="99"/>
    <w:unhideWhenUsed/>
    <w:qFormat/>
    <w:rPr>
      <w:color w:val="0000ff" w:themeColor="hyperlink"/>
      <w:u w:val="single"/>
      <w14:textFill>
        <w14:solidFill>
          <w14:schemeClr w14:val="hlink"/>
        </w14:solidFill>
      </w14:textFill>
    </w:rPr>
  </w:style>
  <w:style w:type="character" w:styleId="678">
    <w:name w:val="footnote reference"/>
    <w:uiPriority w:val="99"/>
    <w:unhideWhenUsed/>
    <w:qFormat/>
    <w:rPr>
      <w:vertAlign w:val="superscript"/>
    </w:rPr>
  </w:style>
  <w:style w:type="paragraph" w:styleId="679" w:customStyle="1">
    <w:name w:val="正文首行缩进11"/>
    <w:basedOn w:val="680"/>
    <w:uiPriority w:val="0"/>
    <w:qFormat/>
    <w:pPr>
      <w:ind w:firstLine="200"/>
      <w:spacing w:line="360" w:lineRule="auto"/>
    </w:pPr>
    <w:rPr>
      <w:rFonts w:ascii="仿宋_GB2312" w:hAnsi="Times New Roman" w:eastAsia="仿宋_GB2312" w:cs="Times New Roman"/>
      <w:sz w:val="30"/>
      <w:szCs w:val="30"/>
    </w:rPr>
  </w:style>
  <w:style w:type="paragraph" w:styleId="680" w:customStyle="1">
    <w:name w:val="正文文本11"/>
    <w:basedOn w:val="638"/>
    <w:next w:val="638"/>
    <w:uiPriority w:val="0"/>
    <w:qFormat/>
    <w:rPr>
      <w:rFonts w:ascii="楷体_GB2312" w:hAnsi="Arial" w:eastAsia="楷体_GB2312" w:cs="Times New Roman"/>
      <w:sz w:val="28"/>
      <w:szCs w:val="28"/>
      <w:lang w:eastAsia="en-US"/>
    </w:rPr>
  </w:style>
  <w:style w:type="character" w:styleId="681" w:customStyle="1">
    <w:name w:val="Heading 1 Char"/>
    <w:link w:val="639"/>
    <w:uiPriority w:val="9"/>
    <w:qFormat/>
    <w:rPr>
      <w:rFonts w:ascii="Arial" w:hAnsi="Arial" w:eastAsia="Arial" w:cs="Arial"/>
      <w:sz w:val="40"/>
      <w:szCs w:val="40"/>
    </w:rPr>
  </w:style>
  <w:style w:type="character" w:styleId="682" w:customStyle="1">
    <w:name w:val="Heading 2 Char"/>
    <w:link w:val="640"/>
    <w:uiPriority w:val="9"/>
    <w:qFormat/>
    <w:rPr>
      <w:rFonts w:ascii="Arial" w:hAnsi="Arial" w:eastAsia="Arial" w:cs="Arial"/>
      <w:sz w:val="34"/>
    </w:rPr>
  </w:style>
  <w:style w:type="character" w:styleId="683" w:customStyle="1">
    <w:name w:val="Heading 3 Char"/>
    <w:link w:val="641"/>
    <w:uiPriority w:val="9"/>
    <w:qFormat/>
    <w:rPr>
      <w:rFonts w:ascii="Arial" w:hAnsi="Arial" w:eastAsia="Arial" w:cs="Arial"/>
      <w:sz w:val="30"/>
      <w:szCs w:val="30"/>
    </w:rPr>
  </w:style>
  <w:style w:type="character" w:styleId="684" w:customStyle="1">
    <w:name w:val="Heading 4 Char"/>
    <w:link w:val="642"/>
    <w:uiPriority w:val="9"/>
    <w:qFormat/>
    <w:rPr>
      <w:rFonts w:ascii="Arial" w:hAnsi="Arial" w:eastAsia="Arial" w:cs="Arial"/>
      <w:b/>
      <w:bCs/>
      <w:sz w:val="26"/>
      <w:szCs w:val="26"/>
    </w:rPr>
  </w:style>
  <w:style w:type="character" w:styleId="685" w:customStyle="1">
    <w:name w:val="Heading 5 Char"/>
    <w:link w:val="643"/>
    <w:uiPriority w:val="9"/>
    <w:qFormat/>
    <w:rPr>
      <w:rFonts w:ascii="Arial" w:hAnsi="Arial" w:eastAsia="Arial" w:cs="Arial"/>
      <w:b/>
      <w:bCs/>
      <w:sz w:val="24"/>
      <w:szCs w:val="24"/>
    </w:rPr>
  </w:style>
  <w:style w:type="character" w:styleId="686" w:customStyle="1">
    <w:name w:val="Heading 6 Char"/>
    <w:link w:val="644"/>
    <w:uiPriority w:val="9"/>
    <w:qFormat/>
    <w:rPr>
      <w:rFonts w:ascii="Arial" w:hAnsi="Arial" w:eastAsia="Arial" w:cs="Arial"/>
      <w:b/>
      <w:bCs/>
      <w:sz w:val="22"/>
      <w:szCs w:val="22"/>
    </w:rPr>
  </w:style>
  <w:style w:type="character" w:styleId="687" w:customStyle="1">
    <w:name w:val="Heading 7 Char"/>
    <w:link w:val="645"/>
    <w:uiPriority w:val="9"/>
    <w:qFormat/>
    <w:rPr>
      <w:rFonts w:ascii="Arial" w:hAnsi="Arial" w:eastAsia="Arial" w:cs="Arial"/>
      <w:b/>
      <w:bCs/>
      <w:i/>
      <w:iCs/>
      <w:sz w:val="22"/>
      <w:szCs w:val="22"/>
    </w:rPr>
  </w:style>
  <w:style w:type="character" w:styleId="688" w:customStyle="1">
    <w:name w:val="Heading 8 Char"/>
    <w:link w:val="646"/>
    <w:uiPriority w:val="9"/>
    <w:qFormat/>
    <w:rPr>
      <w:rFonts w:ascii="Arial" w:hAnsi="Arial" w:eastAsia="Arial" w:cs="Arial"/>
      <w:i/>
      <w:iCs/>
      <w:sz w:val="22"/>
      <w:szCs w:val="22"/>
    </w:rPr>
  </w:style>
  <w:style w:type="character" w:styleId="689" w:customStyle="1">
    <w:name w:val="Heading 9 Char"/>
    <w:link w:val="647"/>
    <w:uiPriority w:val="9"/>
    <w:qFormat/>
    <w:rPr>
      <w:rFonts w:ascii="Arial" w:hAnsi="Arial" w:eastAsia="Arial" w:cs="Arial"/>
      <w:i/>
      <w:iCs/>
      <w:sz w:val="21"/>
      <w:szCs w:val="21"/>
    </w:rPr>
  </w:style>
  <w:style w:type="paragraph" w:styleId="690">
    <w:name w:val="List Paragraph"/>
    <w:basedOn w:val="638"/>
    <w:uiPriority w:val="34"/>
    <w:qFormat/>
    <w:pPr>
      <w:contextualSpacing/>
      <w:ind w:left="720"/>
    </w:pPr>
  </w:style>
  <w:style w:type="paragraph" w:styleId="691">
    <w:name w:val="No Spacing"/>
    <w:uiPriority w:val="1"/>
    <w:qFormat/>
    <w:pPr>
      <w:spacing w:before="0" w:after="0" w:line="240" w:lineRule="auto"/>
    </w:pPr>
    <w:rPr>
      <w:rFonts w:hint="default" w:ascii="Times New Roman" w:hAnsi="Times New Roman" w:eastAsia="宋体" w:cs="Times New Roman"/>
    </w:rPr>
  </w:style>
  <w:style w:type="character" w:styleId="692" w:customStyle="1">
    <w:name w:val="Title Char"/>
    <w:link w:val="671"/>
    <w:uiPriority w:val="10"/>
    <w:qFormat/>
    <w:rPr>
      <w:sz w:val="48"/>
      <w:szCs w:val="48"/>
    </w:rPr>
  </w:style>
  <w:style w:type="character" w:styleId="693" w:customStyle="1">
    <w:name w:val="Subtitle Char"/>
    <w:link w:val="664"/>
    <w:uiPriority w:val="11"/>
    <w:qFormat/>
    <w:rPr>
      <w:sz w:val="24"/>
      <w:szCs w:val="24"/>
    </w:rPr>
  </w:style>
  <w:style w:type="paragraph" w:styleId="694">
    <w:name w:val="Quote"/>
    <w:basedOn w:val="638"/>
    <w:next w:val="638"/>
    <w:link w:val="695"/>
    <w:uiPriority w:val="29"/>
    <w:qFormat/>
    <w:pPr>
      <w:ind w:left="720" w:right="720"/>
    </w:pPr>
    <w:rPr>
      <w:i/>
    </w:rPr>
  </w:style>
  <w:style w:type="character" w:styleId="695" w:customStyle="1">
    <w:name w:val="Quote Char"/>
    <w:link w:val="694"/>
    <w:uiPriority w:val="29"/>
    <w:qFormat/>
    <w:rPr>
      <w:i/>
    </w:rPr>
  </w:style>
  <w:style w:type="paragraph" w:styleId="696">
    <w:name w:val="Intense Quote"/>
    <w:basedOn w:val="638"/>
    <w:next w:val="638"/>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customStyle="1">
    <w:name w:val="Intense Quote Char"/>
    <w:link w:val="696"/>
    <w:uiPriority w:val="30"/>
    <w:qFormat/>
    <w:rPr>
      <w:i/>
    </w:rPr>
  </w:style>
  <w:style w:type="character" w:styleId="698" w:customStyle="1">
    <w:name w:val="Header Char"/>
    <w:link w:val="661"/>
    <w:uiPriority w:val="99"/>
    <w:qFormat/>
  </w:style>
  <w:style w:type="character" w:styleId="699" w:customStyle="1">
    <w:name w:val="Footer Char"/>
    <w:link w:val="660"/>
    <w:uiPriority w:val="99"/>
    <w:qFormat/>
  </w:style>
  <w:style w:type="character" w:styleId="700" w:customStyle="1">
    <w:name w:val="Caption Char"/>
    <w:link w:val="660"/>
    <w:uiPriority w:val="99"/>
    <w:qFormat/>
  </w:style>
  <w:style w:type="table" w:styleId="7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Footnote Text Char"/>
    <w:link w:val="665"/>
    <w:uiPriority w:val="99"/>
    <w:qFormat/>
    <w:rPr>
      <w:sz w:val="18"/>
    </w:rPr>
  </w:style>
  <w:style w:type="character" w:styleId="827" w:customStyle="1">
    <w:name w:val="Endnote Text Char"/>
    <w:link w:val="659"/>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标题 11"/>
    <w:basedOn w:val="638"/>
    <w:next w:val="638"/>
    <w:link w:val="835"/>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830" w:customStyle="1">
    <w:name w:val="标题 21"/>
    <w:basedOn w:val="638"/>
    <w:next w:val="638"/>
    <w:link w:val="836"/>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31" w:customStyle="1">
    <w:name w:val="标题 31"/>
    <w:basedOn w:val="638"/>
    <w:next w:val="638"/>
    <w:link w:val="837"/>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32" w:customStyle="1">
    <w:name w:val="默认段落字体1"/>
    <w:link w:val="638"/>
    <w:uiPriority w:val="0"/>
    <w:qFormat/>
    <w:rPr>
      <w:rFonts w:ascii="Times New Roman" w:hAnsi="Times New Roman" w:eastAsia="宋体" w:cs="Times New Roman"/>
    </w:rPr>
  </w:style>
  <w:style w:type="table" w:styleId="833" w:customStyle="1">
    <w:name w:val="普通表格1"/>
    <w:uiPriority w:val="0"/>
    <w:qFormat/>
    <w:rPr>
      <w:rFonts w:ascii="Times New Roman" w:hAnsi="Times New Roman" w:eastAsia="宋体" w:cs="Times New Roman"/>
    </w:rPr>
    <w:tblPr/>
  </w:style>
  <w:style w:type="paragraph" w:styleId="834"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835" w:customStyle="1">
    <w:name w:val="标题 1 Char"/>
    <w:basedOn w:val="832"/>
    <w:link w:val="829"/>
    <w:uiPriority w:val="0"/>
    <w:qFormat/>
    <w:rPr>
      <w:rFonts w:ascii="Times New Roman" w:hAnsi="Times New Roman" w:eastAsia="宋体" w:cs="Times New Roman"/>
      <w:b/>
      <w:bCs/>
      <w:sz w:val="44"/>
      <w:szCs w:val="44"/>
    </w:rPr>
  </w:style>
  <w:style w:type="character" w:styleId="836" w:customStyle="1">
    <w:name w:val="标题 2 Char"/>
    <w:basedOn w:val="832"/>
    <w:link w:val="830"/>
    <w:uiPriority w:val="0"/>
    <w:qFormat/>
    <w:rPr>
      <w:rFonts w:ascii="Cambria" w:hAnsi="Cambria" w:eastAsia="宋体" w:cs="Times New Roman"/>
      <w:b/>
      <w:bCs/>
      <w:sz w:val="32"/>
      <w:szCs w:val="32"/>
    </w:rPr>
  </w:style>
  <w:style w:type="character" w:styleId="837" w:customStyle="1">
    <w:name w:val="标题 3 Char"/>
    <w:basedOn w:val="832"/>
    <w:link w:val="831"/>
    <w:uiPriority w:val="0"/>
    <w:qFormat/>
    <w:rPr>
      <w:rFonts w:ascii="Times New Roman" w:hAnsi="Times New Roman" w:eastAsia="宋体" w:cs="Times New Roman"/>
      <w:b/>
      <w:bCs/>
      <w:sz w:val="32"/>
      <w:szCs w:val="32"/>
    </w:rPr>
  </w:style>
  <w:style w:type="paragraph" w:styleId="838" w:customStyle="1">
    <w:name w:val="文档结构图1"/>
    <w:basedOn w:val="638"/>
    <w:link w:val="839"/>
    <w:uiPriority w:val="0"/>
    <w:qFormat/>
    <w:rPr>
      <w:rFonts w:ascii="宋体" w:hAnsi="Times New Roman" w:eastAsia="宋体" w:cs="Times New Roman"/>
      <w:sz w:val="18"/>
      <w:szCs w:val="18"/>
    </w:rPr>
  </w:style>
  <w:style w:type="character" w:styleId="839" w:customStyle="1">
    <w:name w:val="文档结构图 Char"/>
    <w:basedOn w:val="832"/>
    <w:link w:val="838"/>
    <w:uiPriority w:val="0"/>
    <w:qFormat/>
    <w:rPr>
      <w:rFonts w:ascii="宋体" w:hAnsi="Times New Roman" w:eastAsia="宋体" w:cs="Times New Roman"/>
      <w:sz w:val="18"/>
      <w:szCs w:val="18"/>
    </w:rPr>
  </w:style>
  <w:style w:type="paragraph" w:styleId="840" w:customStyle="1">
    <w:name w:val="批注文字1"/>
    <w:basedOn w:val="638"/>
    <w:link w:val="841"/>
    <w:uiPriority w:val="0"/>
    <w:qFormat/>
    <w:pPr>
      <w:ind w:firstLine="922"/>
      <w:jc w:val="left"/>
      <w:spacing w:line="360" w:lineRule="auto"/>
    </w:pPr>
    <w:rPr>
      <w:rFonts w:ascii="Times New Roman" w:hAnsi="Times New Roman" w:eastAsia="宋体" w:cs="Times New Roman"/>
      <w:szCs w:val="24"/>
    </w:rPr>
  </w:style>
  <w:style w:type="character" w:styleId="841" w:customStyle="1">
    <w:name w:val="批注文字 Char"/>
    <w:basedOn w:val="832"/>
    <w:link w:val="840"/>
    <w:uiPriority w:val="0"/>
    <w:qFormat/>
    <w:rPr>
      <w:rFonts w:ascii="Times New Roman" w:hAnsi="Times New Roman" w:eastAsia="宋体" w:cs="Times New Roman"/>
      <w:szCs w:val="24"/>
    </w:rPr>
  </w:style>
  <w:style w:type="paragraph" w:styleId="842" w:customStyle="1">
    <w:name w:val="正文文本1"/>
    <w:basedOn w:val="638"/>
    <w:next w:val="638"/>
    <w:link w:val="843"/>
    <w:uiPriority w:val="0"/>
    <w:qFormat/>
    <w:pPr>
      <w:spacing w:after="120"/>
    </w:pPr>
    <w:rPr>
      <w:rFonts w:ascii="Calibri" w:hAnsi="Calibri" w:eastAsia="宋体" w:cs="Times New Roman"/>
    </w:rPr>
  </w:style>
  <w:style w:type="character" w:styleId="843" w:customStyle="1">
    <w:name w:val="正文文本 Char"/>
    <w:basedOn w:val="832"/>
    <w:link w:val="842"/>
    <w:uiPriority w:val="0"/>
    <w:qFormat/>
    <w:rPr>
      <w:rFonts w:ascii="Calibri" w:hAnsi="Calibri" w:eastAsia="宋体" w:cs="Times New Roman"/>
    </w:rPr>
  </w:style>
  <w:style w:type="paragraph" w:styleId="844" w:customStyle="1">
    <w:name w:val="正文文本缩进1"/>
    <w:basedOn w:val="638"/>
    <w:link w:val="845"/>
    <w:uiPriority w:val="0"/>
    <w:qFormat/>
    <w:pPr>
      <w:ind w:left="420"/>
      <w:spacing w:after="120"/>
    </w:pPr>
    <w:rPr>
      <w:rFonts w:ascii="Times New Roman" w:hAnsi="Times New Roman" w:eastAsia="宋体" w:cs="Times New Roman"/>
      <w:szCs w:val="24"/>
    </w:rPr>
  </w:style>
  <w:style w:type="character" w:styleId="845" w:customStyle="1">
    <w:name w:val="正文文本缩进 Char"/>
    <w:basedOn w:val="832"/>
    <w:link w:val="844"/>
    <w:uiPriority w:val="0"/>
    <w:qFormat/>
    <w:rPr>
      <w:rFonts w:ascii="Times New Roman" w:hAnsi="Times New Roman" w:eastAsia="宋体" w:cs="Times New Roman"/>
      <w:szCs w:val="24"/>
    </w:rPr>
  </w:style>
  <w:style w:type="paragraph" w:styleId="846" w:customStyle="1">
    <w:name w:val="纯文本1"/>
    <w:basedOn w:val="638"/>
    <w:link w:val="847"/>
    <w:uiPriority w:val="0"/>
    <w:qFormat/>
    <w:rPr>
      <w:rFonts w:ascii="宋体" w:hAnsi="Courier New" w:eastAsia="宋体" w:cs="Courier New"/>
      <w:szCs w:val="21"/>
    </w:rPr>
  </w:style>
  <w:style w:type="character" w:styleId="847" w:customStyle="1">
    <w:name w:val="纯文本 Char"/>
    <w:basedOn w:val="832"/>
    <w:link w:val="846"/>
    <w:uiPriority w:val="0"/>
    <w:qFormat/>
    <w:rPr>
      <w:rFonts w:ascii="宋体" w:hAnsi="Courier New" w:eastAsia="宋体" w:cs="Courier New"/>
      <w:szCs w:val="21"/>
    </w:rPr>
  </w:style>
  <w:style w:type="paragraph" w:styleId="848" w:customStyle="1">
    <w:name w:val="日期1"/>
    <w:basedOn w:val="638"/>
    <w:next w:val="638"/>
    <w:link w:val="849"/>
    <w:uiPriority w:val="0"/>
    <w:qFormat/>
    <w:pPr>
      <w:ind w:left="100"/>
    </w:pPr>
    <w:rPr>
      <w:rFonts w:ascii="Times New Roman" w:hAnsi="Times New Roman" w:eastAsia="宋体" w:cs="Times New Roman"/>
    </w:rPr>
  </w:style>
  <w:style w:type="character" w:styleId="849" w:customStyle="1">
    <w:name w:val="日期 Char"/>
    <w:basedOn w:val="832"/>
    <w:link w:val="848"/>
    <w:uiPriority w:val="0"/>
    <w:qFormat/>
    <w:rPr>
      <w:rFonts w:ascii="Times New Roman" w:hAnsi="Times New Roman" w:eastAsia="宋体" w:cs="Times New Roman"/>
    </w:rPr>
  </w:style>
  <w:style w:type="paragraph" w:styleId="850" w:customStyle="1">
    <w:name w:val="批注框文本1"/>
    <w:basedOn w:val="638"/>
    <w:link w:val="851"/>
    <w:uiPriority w:val="0"/>
    <w:qFormat/>
    <w:rPr>
      <w:rFonts w:ascii="Times New Roman" w:hAnsi="Times New Roman" w:eastAsia="宋体" w:cs="Times New Roman"/>
      <w:sz w:val="18"/>
      <w:szCs w:val="18"/>
    </w:rPr>
  </w:style>
  <w:style w:type="character" w:styleId="851" w:customStyle="1">
    <w:name w:val="批注框文本 Char"/>
    <w:basedOn w:val="832"/>
    <w:link w:val="850"/>
    <w:uiPriority w:val="0"/>
    <w:qFormat/>
    <w:rPr>
      <w:rFonts w:ascii="Times New Roman" w:hAnsi="Times New Roman" w:eastAsia="宋体" w:cs="Times New Roman"/>
      <w:sz w:val="18"/>
      <w:szCs w:val="18"/>
    </w:rPr>
  </w:style>
  <w:style w:type="paragraph" w:styleId="852" w:customStyle="1">
    <w:name w:val="页脚1"/>
    <w:basedOn w:val="638"/>
    <w:link w:val="853"/>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53" w:customStyle="1">
    <w:name w:val="页脚 Char"/>
    <w:basedOn w:val="832"/>
    <w:link w:val="852"/>
    <w:uiPriority w:val="0"/>
    <w:qFormat/>
    <w:rPr>
      <w:rFonts w:ascii="Times New Roman" w:hAnsi="Times New Roman" w:eastAsia="宋体" w:cs="Times New Roman"/>
      <w:sz w:val="18"/>
      <w:szCs w:val="18"/>
    </w:rPr>
  </w:style>
  <w:style w:type="paragraph" w:styleId="854" w:customStyle="1">
    <w:name w:val="页眉1"/>
    <w:basedOn w:val="638"/>
    <w:link w:val="85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55" w:customStyle="1">
    <w:name w:val="页眉 Char"/>
    <w:basedOn w:val="832"/>
    <w:link w:val="854"/>
    <w:uiPriority w:val="0"/>
    <w:qFormat/>
    <w:rPr>
      <w:rFonts w:ascii="Times New Roman" w:hAnsi="Times New Roman" w:eastAsia="宋体" w:cs="Times New Roman"/>
      <w:sz w:val="18"/>
      <w:szCs w:val="18"/>
    </w:rPr>
  </w:style>
  <w:style w:type="paragraph" w:styleId="856" w:customStyle="1">
    <w:name w:val="目录 11"/>
    <w:basedOn w:val="638"/>
    <w:next w:val="638"/>
    <w:uiPriority w:val="0"/>
    <w:qFormat/>
    <w:pPr>
      <w:jc w:val="center"/>
      <w:tabs>
        <w:tab w:val="right" w:pos="8296" w:leader="dot"/>
      </w:tabs>
    </w:pPr>
    <w:rPr>
      <w:rFonts w:ascii="黑体" w:hAnsi="黑体" w:eastAsia="黑体" w:cs="Times New Roman"/>
      <w:sz w:val="44"/>
      <w:szCs w:val="44"/>
    </w:rPr>
  </w:style>
  <w:style w:type="paragraph" w:styleId="857" w:customStyle="1">
    <w:name w:val="普通(网站)1"/>
    <w:basedOn w:val="638"/>
    <w:uiPriority w:val="0"/>
    <w:qFormat/>
    <w:rPr>
      <w:rFonts w:ascii="Times New Roman" w:hAnsi="Times New Roman" w:eastAsia="宋体" w:cs="Times New Roman"/>
      <w:sz w:val="24"/>
    </w:rPr>
  </w:style>
  <w:style w:type="table" w:styleId="858" w:customStyle="1">
    <w:name w:val="网格型1"/>
    <w:basedOn w:val="833"/>
    <w:uiPriority w:val="0"/>
    <w:qFormat/>
    <w:rPr>
      <w:rFonts w:ascii="Times New Roman" w:hAnsi="Times New Roman" w:eastAsia="宋体" w:cs="Times New Roman"/>
    </w:rPr>
    <w:tblPr/>
  </w:style>
  <w:style w:type="character" w:styleId="859" w:customStyle="1">
    <w:name w:val="超链接1"/>
    <w:link w:val="638"/>
    <w:uiPriority w:val="0"/>
    <w:qFormat/>
    <w:rPr>
      <w:rFonts w:ascii="Times New Roman" w:hAnsi="Times New Roman" w:eastAsia="宋体" w:cs="Times New Roman"/>
      <w:color w:val="0000ff"/>
      <w:u w:val="none"/>
    </w:rPr>
  </w:style>
  <w:style w:type="character" w:styleId="860" w:customStyle="1">
    <w:name w:val="批注引用1"/>
    <w:link w:val="638"/>
    <w:uiPriority w:val="0"/>
    <w:qFormat/>
    <w:rPr>
      <w:rFonts w:ascii="Times New Roman" w:hAnsi="Times New Roman" w:eastAsia="宋体" w:cs="Times New Roman"/>
      <w:sz w:val="21"/>
      <w:szCs w:val="21"/>
    </w:rPr>
  </w:style>
  <w:style w:type="paragraph" w:styleId="86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62" w:customStyle="1">
    <w:name w:val="列出段落1"/>
    <w:basedOn w:val="638"/>
    <w:uiPriority w:val="0"/>
    <w:qFormat/>
    <w:pPr>
      <w:ind w:firstLine="420"/>
    </w:pPr>
    <w:rPr>
      <w:rFonts w:ascii="Times New Roman" w:hAnsi="Times New Roman" w:eastAsia="宋体" w:cs="Times New Roman"/>
      <w:szCs w:val="21"/>
    </w:rPr>
  </w:style>
  <w:style w:type="paragraph" w:styleId="863" w:customStyle="1">
    <w:name w:val="无间隔1"/>
    <w:basedOn w:val="638"/>
    <w:uiPriority w:val="0"/>
    <w:qFormat/>
    <w:rPr>
      <w:rFonts w:ascii="Times New Roman" w:hAnsi="Times New Roman" w:eastAsia="宋体" w:cs="Times New Roman"/>
    </w:rPr>
  </w:style>
  <w:style w:type="character" w:styleId="864" w:customStyle="1">
    <w:name w:val="font11"/>
    <w:uiPriority w:val="0"/>
    <w:qFormat/>
    <w:rPr>
      <w:rFonts w:hint="eastAsia" w:ascii="宋体" w:hAnsi="宋体" w:eastAsia="宋体" w:cs="宋体"/>
      <w:color w:val="000000"/>
      <w:sz w:val="20"/>
      <w:szCs w:val="20"/>
      <w:u w:val="none"/>
    </w:rPr>
  </w:style>
  <w:style w:type="character" w:styleId="865" w:customStyle="1">
    <w:name w:val="font81"/>
    <w:uiPriority w:val="0"/>
    <w:qFormat/>
    <w:rPr>
      <w:rFonts w:hint="default" w:ascii="Times New Roman" w:hAnsi="Times New Roman" w:cs="Times New Roman"/>
      <w:color w:val="000000"/>
      <w:sz w:val="20"/>
      <w:szCs w:val="20"/>
      <w:u w:val="none"/>
    </w:rPr>
  </w:style>
  <w:style w:type="character" w:styleId="866" w:customStyle="1">
    <w:name w:val="font01"/>
    <w:uiPriority w:val="0"/>
    <w:qFormat/>
    <w:rPr>
      <w:rFonts w:hint="eastAsia" w:ascii="宋体" w:hAnsi="宋体" w:eastAsia="宋体" w:cs="宋体"/>
      <w:color w:val="000000"/>
      <w:sz w:val="20"/>
      <w:szCs w:val="20"/>
      <w:u w:val="none"/>
    </w:rPr>
  </w:style>
  <w:style w:type="numbering" w:styleId="1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江苏国衡连云港分公司WY</cp:lastModifiedBy>
  <cp:revision>9</cp:revision>
  <dcterms:created xsi:type="dcterms:W3CDTF">2024-07-15T08:29:00Z</dcterms:created>
  <dcterms:modified xsi:type="dcterms:W3CDTF">2026-04-09T07:29:47Z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eyJoZGlkIjoiNzM1OTE0ODUzNDdlNjNlMTM0MGFhN2Q0MTc4N2VlMDkiLCJ1c2VySWQiOiI4NTE0NjQzNDYifQ==</vt:lpwstr>
  </property>
  <property fmtid="{D5CDD505-2E9C-101B-9397-08002B2CF9AE}" pid="3" name="KSOProductBuildVer">
    <vt:lpwstr>2052-12.1.0.25225</vt:lpwstr>
  </property>
  <property fmtid="{D5CDD505-2E9C-101B-9397-08002B2CF9AE}" pid="4" name="ICV">
    <vt:lpwstr>726FA92A7DF141338010133386C7D6BE_13</vt:lpwstr>
  </property>
</Properties>
</file>