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403196">
      <w:pPr>
        <w:jc w:val="center"/>
        <w:rPr>
          <w:rFonts w:hint="eastAsia" w:ascii="宋体" w:hAnsi="宋体" w:cs="宋体"/>
          <w:b/>
          <w:bCs/>
          <w:color w:val="auto"/>
          <w:sz w:val="52"/>
          <w:szCs w:val="52"/>
          <w:highlight w:val="none"/>
          <w:lang w:eastAsia="zh-CN"/>
        </w:rPr>
      </w:pPr>
    </w:p>
    <w:p w14:paraId="57893C12">
      <w:pPr>
        <w:jc w:val="center"/>
        <w:rPr>
          <w:rFonts w:hint="eastAsia" w:ascii="宋体" w:hAnsi="宋体" w:cs="宋体"/>
          <w:b/>
          <w:bCs/>
          <w:color w:val="auto"/>
          <w:sz w:val="52"/>
          <w:szCs w:val="52"/>
          <w:highlight w:val="none"/>
          <w:lang w:eastAsia="zh-CN"/>
        </w:rPr>
      </w:pPr>
      <w:r>
        <w:rPr>
          <w:rFonts w:hint="eastAsia" w:ascii="宋体" w:hAnsi="宋体" w:cs="宋体"/>
          <w:b/>
          <w:bCs/>
          <w:color w:val="auto"/>
          <w:sz w:val="52"/>
          <w:szCs w:val="52"/>
          <w:highlight w:val="none"/>
          <w:lang w:eastAsia="zh-CN"/>
        </w:rPr>
        <w:t>崇川区城市工程建设管理中心</w:t>
      </w:r>
    </w:p>
    <w:p w14:paraId="0323432F">
      <w:pPr>
        <w:jc w:val="center"/>
        <w:rPr>
          <w:rFonts w:hint="eastAsia" w:ascii="宋体" w:hAnsi="宋体" w:eastAsia="宋体" w:cs="宋体"/>
          <w:b/>
          <w:bCs/>
          <w:color w:val="auto"/>
          <w:sz w:val="52"/>
          <w:szCs w:val="52"/>
          <w:highlight w:val="none"/>
          <w:lang w:eastAsia="zh-CN"/>
        </w:rPr>
      </w:pPr>
      <w:r>
        <w:rPr>
          <w:rFonts w:hint="eastAsia" w:ascii="宋体" w:hAnsi="宋体" w:cs="宋体"/>
          <w:b/>
          <w:bCs/>
          <w:color w:val="auto"/>
          <w:sz w:val="52"/>
          <w:szCs w:val="52"/>
          <w:highlight w:val="none"/>
          <w:lang w:eastAsia="zh-CN"/>
        </w:rPr>
        <w:t>2026年市政道路排水管网检测服务项目</w:t>
      </w:r>
    </w:p>
    <w:p w14:paraId="34A156B4">
      <w:pPr>
        <w:spacing w:before="145" w:after="145" w:line="360" w:lineRule="auto"/>
        <w:jc w:val="center"/>
        <w:rPr>
          <w:rFonts w:ascii="宋体" w:hAnsi="宋体" w:cs="宋体"/>
          <w:b/>
          <w:color w:val="auto"/>
          <w:sz w:val="56"/>
          <w:szCs w:val="56"/>
          <w:highlight w:val="none"/>
        </w:rPr>
      </w:pPr>
    </w:p>
    <w:p w14:paraId="6DC2EE38">
      <w:pPr>
        <w:rPr>
          <w:rFonts w:ascii="宋体" w:hAnsi="宋体"/>
          <w:color w:val="auto"/>
          <w:highlight w:val="none"/>
        </w:rPr>
      </w:pPr>
    </w:p>
    <w:p w14:paraId="17AC0B61">
      <w:pPr>
        <w:spacing w:before="145" w:after="145" w:line="360" w:lineRule="auto"/>
        <w:rPr>
          <w:rFonts w:ascii="宋体" w:hAnsi="宋体" w:cs="宋体"/>
          <w:b/>
          <w:color w:val="auto"/>
          <w:sz w:val="56"/>
          <w:szCs w:val="56"/>
          <w:highlight w:val="none"/>
        </w:rPr>
      </w:pPr>
    </w:p>
    <w:p w14:paraId="5D367568">
      <w:pPr>
        <w:spacing w:before="145" w:after="145" w:line="360" w:lineRule="auto"/>
        <w:jc w:val="center"/>
        <w:rPr>
          <w:rFonts w:hint="eastAsia" w:ascii="宋体" w:hAnsi="宋体" w:eastAsia="宋体" w:cs="宋体"/>
          <w:b/>
          <w:color w:val="auto"/>
          <w:sz w:val="56"/>
          <w:szCs w:val="56"/>
          <w:highlight w:val="none"/>
          <w:lang w:eastAsia="zh-CN"/>
        </w:rPr>
      </w:pPr>
      <w:r>
        <w:rPr>
          <w:rFonts w:hint="eastAsia" w:ascii="宋体" w:hAnsi="宋体" w:cs="宋体"/>
          <w:b/>
          <w:color w:val="auto"/>
          <w:sz w:val="56"/>
          <w:szCs w:val="56"/>
          <w:highlight w:val="none"/>
        </w:rPr>
        <w:t>公开</w:t>
      </w:r>
      <w:r>
        <w:rPr>
          <w:rFonts w:hint="eastAsia" w:ascii="宋体" w:hAnsi="宋体" w:cs="宋体"/>
          <w:b/>
          <w:color w:val="auto"/>
          <w:sz w:val="56"/>
          <w:szCs w:val="56"/>
          <w:highlight w:val="none"/>
          <w:lang w:eastAsia="zh-CN"/>
        </w:rPr>
        <w:t>采购文件</w:t>
      </w:r>
    </w:p>
    <w:p w14:paraId="17A3EF9C">
      <w:pPr>
        <w:spacing w:line="360" w:lineRule="auto"/>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（资格后审）</w:t>
      </w:r>
    </w:p>
    <w:p w14:paraId="270B5129">
      <w:pPr>
        <w:pStyle w:val="45"/>
        <w:spacing w:line="360" w:lineRule="auto"/>
        <w:rPr>
          <w:rFonts w:ascii="宋体" w:eastAsia="宋体"/>
          <w:color w:val="auto"/>
          <w:highlight w:val="none"/>
          <w:lang w:val="en-US" w:eastAsia="zh-CN"/>
        </w:rPr>
      </w:pPr>
    </w:p>
    <w:p w14:paraId="2ED92CD4">
      <w:pPr>
        <w:widowControl/>
        <w:jc w:val="center"/>
        <w:rPr>
          <w:rFonts w:hint="eastAsia" w:ascii="宋体" w:hAnsi="宋体" w:eastAsia="宋体"/>
          <w:b/>
          <w:bCs/>
          <w:color w:val="auto"/>
          <w:sz w:val="32"/>
          <w:szCs w:val="32"/>
          <w:highlight w:val="none"/>
          <w:lang w:eastAsia="zh-CN"/>
        </w:rPr>
      </w:pPr>
      <w:r>
        <w:rPr>
          <w:rFonts w:hint="eastAsia" w:ascii="宋体" w:hAnsi="宋体" w:cs="宋体"/>
          <w:b/>
          <w:bCs/>
          <w:color w:val="auto"/>
          <w:sz w:val="32"/>
          <w:szCs w:val="32"/>
          <w:highlight w:val="none"/>
        </w:rPr>
        <w:t>项目编号：JSZC-320613-JCNT-G2026-0001</w:t>
      </w:r>
    </w:p>
    <w:p w14:paraId="03E9B962">
      <w:pPr>
        <w:spacing w:line="360" w:lineRule="auto"/>
        <w:jc w:val="center"/>
        <w:rPr>
          <w:rFonts w:ascii="宋体" w:hAnsi="宋体"/>
          <w:color w:val="auto"/>
          <w:sz w:val="32"/>
          <w:szCs w:val="32"/>
          <w:highlight w:val="none"/>
        </w:rPr>
      </w:pPr>
    </w:p>
    <w:p w14:paraId="639C61AC">
      <w:pPr>
        <w:spacing w:line="360" w:lineRule="auto"/>
        <w:jc w:val="center"/>
        <w:rPr>
          <w:rFonts w:ascii="宋体" w:hAnsi="宋体"/>
          <w:color w:val="auto"/>
          <w:sz w:val="32"/>
          <w:szCs w:val="32"/>
          <w:highlight w:val="none"/>
        </w:rPr>
      </w:pPr>
    </w:p>
    <w:p w14:paraId="6715DC6C">
      <w:pPr>
        <w:spacing w:line="360" w:lineRule="auto"/>
        <w:jc w:val="center"/>
        <w:rPr>
          <w:rFonts w:ascii="宋体" w:hAnsi="宋体"/>
          <w:color w:val="auto"/>
          <w:sz w:val="32"/>
          <w:szCs w:val="32"/>
          <w:highlight w:val="none"/>
        </w:rPr>
      </w:pPr>
    </w:p>
    <w:p w14:paraId="7E794C33">
      <w:pPr>
        <w:pStyle w:val="44"/>
        <w:spacing w:line="360" w:lineRule="auto"/>
        <w:ind w:firstLine="280"/>
        <w:rPr>
          <w:rFonts w:ascii="宋体" w:eastAsia="宋体"/>
          <w:color w:val="auto"/>
          <w:highlight w:val="none"/>
        </w:rPr>
      </w:pPr>
    </w:p>
    <w:p w14:paraId="1F885385">
      <w:pPr>
        <w:tabs>
          <w:tab w:val="left" w:pos="6300"/>
        </w:tabs>
        <w:spacing w:line="360" w:lineRule="auto"/>
        <w:rPr>
          <w:rFonts w:ascii="宋体" w:hAnsi="宋体"/>
          <w:b/>
          <w:bCs/>
          <w:color w:val="auto"/>
          <w:sz w:val="36"/>
          <w:szCs w:val="36"/>
          <w:highlight w:val="none"/>
        </w:rPr>
      </w:pPr>
    </w:p>
    <w:p w14:paraId="26312BE7">
      <w:pPr>
        <w:pStyle w:val="44"/>
        <w:rPr>
          <w:color w:val="auto"/>
          <w:highlight w:val="none"/>
        </w:rPr>
      </w:pPr>
    </w:p>
    <w:p w14:paraId="2B45BBDF">
      <w:pPr>
        <w:spacing w:line="360" w:lineRule="auto"/>
        <w:ind w:firstLine="1269"/>
        <w:rPr>
          <w:rFonts w:ascii="宋体" w:hAnsi="宋体" w:cs="宋体"/>
          <w:b/>
          <w:bCs/>
          <w:color w:val="auto"/>
          <w:sz w:val="32"/>
          <w:szCs w:val="32"/>
          <w:highlight w:val="none"/>
        </w:rPr>
      </w:pPr>
      <w:r>
        <w:rPr>
          <w:rFonts w:hint="eastAsia" w:ascii="宋体" w:hAnsi="宋体" w:cs="宋体"/>
          <w:b/>
          <w:bCs/>
          <w:color w:val="auto"/>
          <w:sz w:val="32"/>
          <w:szCs w:val="32"/>
          <w:highlight w:val="none"/>
        </w:rPr>
        <w:t>采 购 单 位：南通市崇川区城市工程建设管理中心</w:t>
      </w:r>
    </w:p>
    <w:p w14:paraId="48C4811E">
      <w:pPr>
        <w:spacing w:line="360" w:lineRule="auto"/>
        <w:ind w:firstLine="1269"/>
        <w:rPr>
          <w:rFonts w:hint="eastAsia" w:ascii="宋体" w:hAnsi="宋体" w:cs="宋体"/>
          <w:b/>
          <w:bCs/>
          <w:color w:val="auto"/>
          <w:sz w:val="32"/>
          <w:szCs w:val="32"/>
          <w:highlight w:val="none"/>
          <w:u w:val="single"/>
        </w:rPr>
      </w:pPr>
      <w:r>
        <w:rPr>
          <w:rFonts w:hint="eastAsia" w:ascii="宋体" w:hAnsi="宋体" w:cs="宋体"/>
          <w:b/>
          <w:bCs/>
          <w:color w:val="auto"/>
          <w:sz w:val="32"/>
          <w:szCs w:val="32"/>
          <w:highlight w:val="none"/>
        </w:rPr>
        <w:t>代 理 机 构：</w:t>
      </w:r>
      <w:r>
        <w:rPr>
          <w:rFonts w:hint="eastAsia" w:ascii="宋体" w:hAnsi="宋体" w:cs="宋体"/>
          <w:b/>
          <w:bCs/>
          <w:color w:val="auto"/>
          <w:sz w:val="32"/>
          <w:szCs w:val="32"/>
          <w:highlight w:val="none"/>
          <w:lang w:eastAsia="zh-CN"/>
        </w:rPr>
        <w:t>江苏建诚工程咨询有限公司</w:t>
      </w:r>
      <w:r>
        <w:rPr>
          <w:rFonts w:hint="eastAsia" w:ascii="宋体" w:hAnsi="宋体" w:cs="宋体"/>
          <w:b/>
          <w:bCs/>
          <w:color w:val="auto"/>
          <w:sz w:val="32"/>
          <w:szCs w:val="32"/>
          <w:highlight w:val="none"/>
        </w:rPr>
        <w:t xml:space="preserve">  </w:t>
      </w:r>
    </w:p>
    <w:p w14:paraId="3A767F31">
      <w:pPr>
        <w:pStyle w:val="44"/>
        <w:spacing w:line="360" w:lineRule="auto"/>
        <w:ind w:firstLine="1285"/>
        <w:outlineLvl w:val="9"/>
        <w:rPr>
          <w:rFonts w:hint="eastAsia" w:ascii="宋体" w:eastAsia="宋体" w:cs="宋体"/>
          <w:color w:val="auto"/>
          <w:sz w:val="44"/>
          <w:szCs w:val="44"/>
          <w:highlight w:val="none"/>
          <w:lang w:val="en-US" w:eastAsia="zh-CN"/>
        </w:rPr>
        <w:sectPr>
          <w:footerReference r:id="rId5" w:type="first"/>
          <w:headerReference r:id="rId3" w:type="even"/>
          <w:footerReference r:id="rId4" w:type="even"/>
          <w:pgSz w:w="11910" w:h="16840"/>
          <w:pgMar w:top="1247" w:right="1134" w:bottom="1247" w:left="1134" w:header="720" w:footer="720" w:gutter="0"/>
          <w:pgBorders>
            <w:top w:val="none" w:sz="0" w:space="0"/>
            <w:left w:val="none" w:sz="0" w:space="0"/>
            <w:bottom w:val="none" w:sz="0" w:space="0"/>
            <w:right w:val="none" w:sz="0" w:space="0"/>
          </w:pgBorders>
          <w:pgNumType w:start="0"/>
          <w:cols w:space="1701" w:num="1"/>
          <w:docGrid w:linePitch="360" w:charSpace="0"/>
        </w:sectPr>
      </w:pPr>
      <w:r>
        <w:rPr>
          <w:rFonts w:hint="eastAsia" w:ascii="宋体" w:eastAsia="宋体" w:cs="宋体"/>
          <w:b/>
          <w:color w:val="auto"/>
          <w:sz w:val="32"/>
          <w:szCs w:val="32"/>
          <w:highlight w:val="none"/>
        </w:rPr>
        <w:t>日       期：二〇二</w:t>
      </w:r>
      <w:r>
        <w:rPr>
          <w:rFonts w:hint="eastAsia" w:ascii="宋体" w:eastAsia="宋体" w:cs="宋体"/>
          <w:b/>
          <w:color w:val="auto"/>
          <w:sz w:val="32"/>
          <w:szCs w:val="32"/>
          <w:highlight w:val="none"/>
          <w:lang w:val="en-US" w:eastAsia="zh-CN"/>
        </w:rPr>
        <w:t>六</w:t>
      </w:r>
      <w:r>
        <w:rPr>
          <w:rFonts w:hint="eastAsia" w:ascii="宋体" w:eastAsia="宋体" w:cs="宋体"/>
          <w:b/>
          <w:color w:val="auto"/>
          <w:sz w:val="32"/>
          <w:szCs w:val="32"/>
          <w:highlight w:val="none"/>
        </w:rPr>
        <w:t>年</w:t>
      </w:r>
      <w:r>
        <w:rPr>
          <w:rFonts w:hint="eastAsia" w:ascii="宋体" w:eastAsia="宋体" w:cs="宋体"/>
          <w:b/>
          <w:color w:val="auto"/>
          <w:sz w:val="32"/>
          <w:szCs w:val="32"/>
          <w:highlight w:val="none"/>
          <w:lang w:val="en-US" w:eastAsia="zh-CN"/>
        </w:rPr>
        <w:t>四月</w:t>
      </w:r>
    </w:p>
    <w:p w14:paraId="257D915B">
      <w:pPr>
        <w:spacing w:line="360" w:lineRule="auto"/>
        <w:jc w:val="center"/>
        <w:outlineLvl w:val="0"/>
        <w:rPr>
          <w:rFonts w:ascii="宋体" w:hAnsi="宋体"/>
          <w:b/>
          <w:color w:val="auto"/>
          <w:sz w:val="28"/>
          <w:szCs w:val="28"/>
          <w:highlight w:val="none"/>
        </w:rPr>
      </w:pPr>
      <w:r>
        <w:rPr>
          <w:rFonts w:ascii="宋体" w:hAnsi="宋体"/>
          <w:b/>
          <w:color w:val="auto"/>
          <w:sz w:val="44"/>
          <w:szCs w:val="44"/>
          <w:highlight w:val="none"/>
        </w:rPr>
        <w:t>目      录</w:t>
      </w:r>
    </w:p>
    <w:p w14:paraId="11D248C8">
      <w:pPr>
        <w:spacing w:line="360" w:lineRule="auto"/>
        <w:jc w:val="center"/>
        <w:rPr>
          <w:rFonts w:ascii="宋体" w:hAnsi="宋体"/>
          <w:b/>
          <w:color w:val="auto"/>
          <w:sz w:val="28"/>
          <w:szCs w:val="28"/>
          <w:highlight w:val="none"/>
        </w:rPr>
      </w:pPr>
    </w:p>
    <w:p w14:paraId="027D144B">
      <w:pPr>
        <w:tabs>
          <w:tab w:val="left" w:pos="7740"/>
        </w:tabs>
        <w:spacing w:line="360" w:lineRule="auto"/>
        <w:rPr>
          <w:rFonts w:hint="eastAsia" w:ascii="宋体" w:hAnsi="宋体" w:eastAsia="宋体"/>
          <w:color w:val="auto"/>
          <w:spacing w:val="2"/>
          <w:sz w:val="28"/>
          <w:szCs w:val="28"/>
          <w:highlight w:val="none"/>
          <w:lang w:eastAsia="zh-CN"/>
        </w:rPr>
      </w:pPr>
      <w:r>
        <w:rPr>
          <w:rFonts w:ascii="宋体" w:hAnsi="宋体"/>
          <w:color w:val="auto"/>
          <w:sz w:val="28"/>
          <w:szCs w:val="28"/>
          <w:highlight w:val="none"/>
        </w:rPr>
        <w:t xml:space="preserve">第一章  </w:t>
      </w:r>
      <w:r>
        <w:rPr>
          <w:rFonts w:hint="eastAsia" w:ascii="宋体" w:hAnsi="宋体"/>
          <w:color w:val="auto"/>
          <w:sz w:val="28"/>
          <w:szCs w:val="28"/>
          <w:highlight w:val="none"/>
          <w:lang w:eastAsia="zh-CN"/>
        </w:rPr>
        <w:t>采购公告</w:t>
      </w:r>
    </w:p>
    <w:p w14:paraId="3A0273C6">
      <w:pPr>
        <w:tabs>
          <w:tab w:val="left" w:pos="7740"/>
        </w:tabs>
        <w:spacing w:line="360" w:lineRule="auto"/>
        <w:rPr>
          <w:rFonts w:ascii="宋体" w:hAnsi="宋体"/>
          <w:color w:val="auto"/>
          <w:sz w:val="28"/>
          <w:szCs w:val="28"/>
          <w:highlight w:val="none"/>
        </w:rPr>
      </w:pPr>
    </w:p>
    <w:p w14:paraId="37E07A9B">
      <w:pPr>
        <w:tabs>
          <w:tab w:val="left" w:pos="7740"/>
        </w:tabs>
        <w:spacing w:line="360" w:lineRule="auto"/>
        <w:rPr>
          <w:rFonts w:ascii="宋体" w:hAnsi="宋体"/>
          <w:color w:val="auto"/>
          <w:spacing w:val="2"/>
          <w:sz w:val="28"/>
          <w:szCs w:val="28"/>
          <w:highlight w:val="none"/>
        </w:rPr>
      </w:pPr>
      <w:r>
        <w:rPr>
          <w:rFonts w:ascii="宋体" w:hAnsi="宋体"/>
          <w:color w:val="auto"/>
          <w:sz w:val="28"/>
          <w:szCs w:val="28"/>
          <w:highlight w:val="none"/>
        </w:rPr>
        <w:t xml:space="preserve">第二章  </w:t>
      </w:r>
      <w:r>
        <w:rPr>
          <w:rFonts w:hint="eastAsia" w:ascii="宋体" w:hAnsi="宋体"/>
          <w:color w:val="auto"/>
          <w:sz w:val="28"/>
          <w:szCs w:val="28"/>
          <w:highlight w:val="none"/>
        </w:rPr>
        <w:t>投标供应商</w:t>
      </w:r>
      <w:r>
        <w:rPr>
          <w:rFonts w:ascii="宋体" w:hAnsi="宋体"/>
          <w:color w:val="auto"/>
          <w:sz w:val="28"/>
          <w:szCs w:val="28"/>
          <w:highlight w:val="none"/>
        </w:rPr>
        <w:t>须知</w:t>
      </w:r>
    </w:p>
    <w:p w14:paraId="528A254B">
      <w:pPr>
        <w:spacing w:line="360" w:lineRule="auto"/>
        <w:rPr>
          <w:rFonts w:ascii="宋体" w:hAnsi="宋体"/>
          <w:color w:val="auto"/>
          <w:sz w:val="28"/>
          <w:szCs w:val="28"/>
          <w:highlight w:val="none"/>
        </w:rPr>
      </w:pPr>
    </w:p>
    <w:p w14:paraId="3DF9488E">
      <w:pPr>
        <w:tabs>
          <w:tab w:val="left" w:pos="7740"/>
        </w:tabs>
        <w:spacing w:line="360" w:lineRule="auto"/>
        <w:rPr>
          <w:rFonts w:ascii="宋体" w:hAnsi="宋体"/>
          <w:color w:val="auto"/>
          <w:spacing w:val="2"/>
          <w:sz w:val="28"/>
          <w:szCs w:val="28"/>
          <w:highlight w:val="none"/>
        </w:rPr>
      </w:pPr>
      <w:r>
        <w:rPr>
          <w:rFonts w:ascii="宋体" w:hAnsi="宋体"/>
          <w:color w:val="auto"/>
          <w:sz w:val="28"/>
          <w:szCs w:val="28"/>
          <w:highlight w:val="none"/>
        </w:rPr>
        <w:t>第三章  项目需求</w:t>
      </w:r>
    </w:p>
    <w:p w14:paraId="67AF05BC">
      <w:pPr>
        <w:pStyle w:val="226"/>
        <w:tabs>
          <w:tab w:val="left" w:pos="7740"/>
          <w:tab w:val="left" w:pos="7920"/>
        </w:tabs>
        <w:spacing w:line="360" w:lineRule="auto"/>
        <w:ind w:left="0"/>
        <w:rPr>
          <w:rFonts w:ascii="宋体" w:hAnsi="宋体"/>
          <w:color w:val="auto"/>
          <w:sz w:val="28"/>
          <w:szCs w:val="28"/>
          <w:highlight w:val="none"/>
        </w:rPr>
      </w:pPr>
    </w:p>
    <w:p w14:paraId="06A3D39B">
      <w:pPr>
        <w:tabs>
          <w:tab w:val="left" w:pos="7740"/>
        </w:tabs>
        <w:spacing w:line="360" w:lineRule="auto"/>
        <w:rPr>
          <w:rFonts w:ascii="宋体" w:hAnsi="宋体"/>
          <w:color w:val="auto"/>
          <w:spacing w:val="2"/>
          <w:sz w:val="28"/>
          <w:szCs w:val="28"/>
          <w:highlight w:val="none"/>
        </w:rPr>
      </w:pPr>
      <w:r>
        <w:rPr>
          <w:rFonts w:ascii="宋体" w:hAnsi="宋体"/>
          <w:color w:val="auto"/>
          <w:sz w:val="28"/>
          <w:szCs w:val="28"/>
          <w:highlight w:val="none"/>
        </w:rPr>
        <w:t>第四章  评审方法和程序</w:t>
      </w:r>
    </w:p>
    <w:p w14:paraId="4BE5789F">
      <w:pPr>
        <w:spacing w:line="360" w:lineRule="auto"/>
        <w:rPr>
          <w:rFonts w:ascii="宋体" w:hAnsi="宋体"/>
          <w:color w:val="auto"/>
          <w:sz w:val="28"/>
          <w:szCs w:val="28"/>
          <w:highlight w:val="none"/>
        </w:rPr>
      </w:pPr>
    </w:p>
    <w:p w14:paraId="23B50861">
      <w:pPr>
        <w:tabs>
          <w:tab w:val="left" w:pos="7740"/>
        </w:tabs>
        <w:spacing w:line="360" w:lineRule="auto"/>
        <w:rPr>
          <w:rFonts w:ascii="宋体" w:hAnsi="宋体"/>
          <w:color w:val="auto"/>
          <w:spacing w:val="2"/>
          <w:sz w:val="28"/>
          <w:szCs w:val="28"/>
          <w:highlight w:val="none"/>
        </w:rPr>
      </w:pPr>
      <w:r>
        <w:rPr>
          <w:rFonts w:ascii="宋体" w:hAnsi="宋体"/>
          <w:color w:val="auto"/>
          <w:sz w:val="28"/>
          <w:szCs w:val="28"/>
          <w:highlight w:val="none"/>
        </w:rPr>
        <w:t>第五章  合同授予</w:t>
      </w:r>
    </w:p>
    <w:p w14:paraId="39DFF8B1">
      <w:pPr>
        <w:spacing w:line="360" w:lineRule="auto"/>
        <w:rPr>
          <w:rFonts w:ascii="宋体" w:hAnsi="宋体"/>
          <w:color w:val="auto"/>
          <w:sz w:val="28"/>
          <w:szCs w:val="28"/>
          <w:highlight w:val="none"/>
        </w:rPr>
      </w:pPr>
    </w:p>
    <w:p w14:paraId="2E1ECADD">
      <w:pPr>
        <w:tabs>
          <w:tab w:val="left" w:pos="7740"/>
        </w:tabs>
        <w:spacing w:line="360" w:lineRule="auto"/>
        <w:rPr>
          <w:rFonts w:ascii="宋体" w:hAnsi="宋体"/>
          <w:color w:val="auto"/>
          <w:sz w:val="28"/>
          <w:szCs w:val="28"/>
          <w:highlight w:val="none"/>
        </w:rPr>
      </w:pPr>
      <w:r>
        <w:rPr>
          <w:rFonts w:ascii="宋体" w:hAnsi="宋体"/>
          <w:color w:val="auto"/>
          <w:sz w:val="28"/>
          <w:szCs w:val="28"/>
          <w:highlight w:val="none"/>
        </w:rPr>
        <w:t>第六章  质疑提出和处理</w:t>
      </w:r>
    </w:p>
    <w:p w14:paraId="59E4F85F">
      <w:pPr>
        <w:tabs>
          <w:tab w:val="left" w:pos="7740"/>
        </w:tabs>
        <w:spacing w:line="360" w:lineRule="auto"/>
        <w:rPr>
          <w:rFonts w:ascii="宋体" w:hAnsi="宋体"/>
          <w:color w:val="auto"/>
          <w:sz w:val="28"/>
          <w:szCs w:val="28"/>
          <w:highlight w:val="none"/>
        </w:rPr>
      </w:pPr>
    </w:p>
    <w:p w14:paraId="604F6D2A">
      <w:pPr>
        <w:spacing w:line="360" w:lineRule="auto"/>
        <w:rPr>
          <w:rFonts w:ascii="宋体" w:hAnsi="宋体"/>
          <w:b/>
          <w:color w:val="auto"/>
          <w:sz w:val="28"/>
          <w:szCs w:val="28"/>
          <w:highlight w:val="none"/>
        </w:rPr>
      </w:pPr>
      <w:r>
        <w:rPr>
          <w:rFonts w:ascii="宋体" w:hAnsi="宋体"/>
          <w:color w:val="auto"/>
          <w:sz w:val="28"/>
          <w:szCs w:val="28"/>
          <w:highlight w:val="none"/>
        </w:rPr>
        <w:t xml:space="preserve">第七章  </w:t>
      </w:r>
      <w:r>
        <w:rPr>
          <w:rFonts w:hint="eastAsia" w:ascii="宋体" w:hAnsi="宋体"/>
          <w:color w:val="auto"/>
          <w:sz w:val="28"/>
          <w:szCs w:val="28"/>
          <w:highlight w:val="none"/>
        </w:rPr>
        <w:t>响应文件</w:t>
      </w:r>
      <w:r>
        <w:rPr>
          <w:rFonts w:ascii="宋体" w:hAnsi="宋体"/>
          <w:color w:val="auto"/>
          <w:sz w:val="28"/>
          <w:szCs w:val="28"/>
          <w:highlight w:val="none"/>
        </w:rPr>
        <w:t>组成</w:t>
      </w:r>
    </w:p>
    <w:p w14:paraId="4F8309EC">
      <w:pPr>
        <w:spacing w:line="360" w:lineRule="auto"/>
        <w:rPr>
          <w:rFonts w:ascii="宋体" w:hAnsi="宋体"/>
          <w:color w:val="auto"/>
          <w:sz w:val="24"/>
          <w:highlight w:val="none"/>
        </w:rPr>
      </w:pPr>
    </w:p>
    <w:p w14:paraId="2E296148">
      <w:pPr>
        <w:spacing w:line="360" w:lineRule="auto"/>
        <w:rPr>
          <w:rFonts w:hint="eastAsia" w:ascii="宋体" w:hAnsi="宋体" w:cs="仿宋_GB2312"/>
          <w:b/>
          <w:color w:val="auto"/>
          <w:szCs w:val="21"/>
          <w:highlight w:val="none"/>
        </w:rPr>
        <w:sectPr>
          <w:footerReference r:id="rId6" w:type="default"/>
          <w:pgSz w:w="11906" w:h="16838"/>
          <w:pgMar w:top="1440" w:right="1133" w:bottom="1440" w:left="1418" w:header="709" w:footer="624" w:gutter="0"/>
          <w:pgBorders>
            <w:top w:val="none" w:sz="0" w:space="0"/>
            <w:left w:val="none" w:sz="0" w:space="0"/>
            <w:bottom w:val="none" w:sz="0" w:space="0"/>
            <w:right w:val="none" w:sz="0" w:space="0"/>
          </w:pgBorders>
          <w:cols w:space="1701" w:num="1"/>
          <w:docGrid w:linePitch="360" w:charSpace="0"/>
        </w:sectPr>
      </w:pPr>
    </w:p>
    <w:p w14:paraId="357107B4">
      <w:pPr>
        <w:spacing w:line="360" w:lineRule="auto"/>
        <w:rPr>
          <w:rFonts w:ascii="宋体" w:hAnsi="宋体" w:cs="仿宋_GB2312"/>
          <w:color w:val="auto"/>
          <w:szCs w:val="21"/>
          <w:highlight w:val="none"/>
        </w:rPr>
      </w:pPr>
      <w:r>
        <w:rPr>
          <w:rFonts w:hint="eastAsia" w:ascii="宋体" w:hAnsi="宋体" w:cs="仿宋_GB2312"/>
          <w:b/>
          <w:color w:val="auto"/>
          <w:szCs w:val="21"/>
          <w:highlight w:val="none"/>
        </w:rPr>
        <w:t>尊敬的投标供应商：</w:t>
      </w:r>
    </w:p>
    <w:p w14:paraId="4F3B5E74">
      <w:pPr>
        <w:spacing w:line="360" w:lineRule="auto"/>
        <w:ind w:firstLine="527"/>
        <w:rPr>
          <w:rStyle w:val="300"/>
          <w:bCs/>
          <w:color w:val="auto"/>
          <w:sz w:val="28"/>
          <w:szCs w:val="28"/>
          <w:highlight w:val="none"/>
        </w:rPr>
      </w:pPr>
      <w:r>
        <w:rPr>
          <w:rFonts w:hint="eastAsia" w:ascii="宋体" w:hAnsi="宋体" w:cs="仿宋_GB2312"/>
          <w:b/>
          <w:color w:val="auto"/>
          <w:szCs w:val="21"/>
          <w:highlight w:val="none"/>
        </w:rPr>
        <w:t>欢迎参加本采购项目的公开招标。为了保证本次招标顺利进行，请在制作投标响应文件（以</w:t>
      </w:r>
      <w:r>
        <w:rPr>
          <w:rFonts w:hint="eastAsia" w:ascii="宋体" w:hAnsi="宋体" w:cs="仿宋_GB2312"/>
          <w:b/>
          <w:color w:val="auto"/>
          <w:szCs w:val="21"/>
          <w:highlight w:val="none"/>
          <w:lang w:eastAsia="zh-CN"/>
        </w:rPr>
        <w:t>下简</w:t>
      </w:r>
      <w:r>
        <w:rPr>
          <w:rFonts w:hint="eastAsia" w:ascii="宋体" w:hAnsi="宋体" w:cs="仿宋_GB2312"/>
          <w:b/>
          <w:color w:val="auto"/>
          <w:szCs w:val="21"/>
          <w:highlight w:val="none"/>
        </w:rPr>
        <w:t>称响应文件）之前，仔细阅读本</w:t>
      </w:r>
      <w:r>
        <w:rPr>
          <w:rFonts w:hint="eastAsia" w:ascii="宋体" w:hAnsi="宋体" w:cs="仿宋_GB2312"/>
          <w:b/>
          <w:color w:val="auto"/>
          <w:szCs w:val="21"/>
          <w:highlight w:val="none"/>
          <w:lang w:eastAsia="zh-CN"/>
        </w:rPr>
        <w:t>采购文件</w:t>
      </w:r>
      <w:r>
        <w:rPr>
          <w:rFonts w:hint="eastAsia" w:ascii="宋体" w:hAnsi="宋体" w:cs="仿宋_GB2312"/>
          <w:b/>
          <w:color w:val="auto"/>
          <w:szCs w:val="21"/>
          <w:highlight w:val="none"/>
        </w:rPr>
        <w:t>的各项条款，并按要求制作和递交响应文件。谢谢合作！</w:t>
      </w:r>
    </w:p>
    <w:p w14:paraId="445E850F">
      <w:pPr>
        <w:spacing w:line="360" w:lineRule="auto"/>
        <w:jc w:val="center"/>
        <w:outlineLvl w:val="0"/>
        <w:rPr>
          <w:rStyle w:val="300"/>
          <w:color w:val="auto"/>
          <w:sz w:val="28"/>
          <w:szCs w:val="28"/>
          <w:highlight w:val="none"/>
        </w:rPr>
      </w:pPr>
      <w:r>
        <w:rPr>
          <w:rStyle w:val="300"/>
          <w:bCs/>
          <w:color w:val="auto"/>
          <w:sz w:val="28"/>
          <w:szCs w:val="28"/>
          <w:highlight w:val="none"/>
        </w:rPr>
        <w:t xml:space="preserve">第一章  </w:t>
      </w:r>
      <w:bookmarkStart w:id="0" w:name="OLE_LINK3"/>
      <w:bookmarkStart w:id="1" w:name="OLE_LINK2"/>
      <w:bookmarkStart w:id="2" w:name="OLE_LINK1"/>
      <w:r>
        <w:rPr>
          <w:rStyle w:val="300"/>
          <w:rFonts w:hint="eastAsia"/>
          <w:bCs/>
          <w:color w:val="auto"/>
          <w:sz w:val="28"/>
          <w:szCs w:val="28"/>
          <w:highlight w:val="none"/>
          <w:lang w:val="en-US"/>
        </w:rPr>
        <w:t>采购</w:t>
      </w:r>
      <w:r>
        <w:rPr>
          <w:rStyle w:val="300"/>
          <w:bCs/>
          <w:color w:val="auto"/>
          <w:sz w:val="28"/>
          <w:szCs w:val="28"/>
          <w:highlight w:val="none"/>
        </w:rPr>
        <w:t>公告</w:t>
      </w:r>
    </w:p>
    <w:tbl>
      <w:tblPr>
        <w:tblStyle w:val="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64"/>
      </w:tblGrid>
      <w:tr w14:paraId="4B741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64" w:type="dxa"/>
            <w:noWrap w:val="0"/>
            <w:vAlign w:val="top"/>
          </w:tcPr>
          <w:p w14:paraId="61849002">
            <w:pPr>
              <w:widowControl/>
              <w:spacing w:line="360" w:lineRule="auto"/>
              <w:jc w:val="left"/>
              <w:rPr>
                <w:rFonts w:ascii="宋体" w:hAnsi="宋体"/>
                <w:color w:val="auto"/>
                <w:sz w:val="21"/>
                <w:szCs w:val="21"/>
                <w:highlight w:val="none"/>
              </w:rPr>
            </w:pPr>
            <w:r>
              <w:rPr>
                <w:rFonts w:ascii="宋体" w:hAnsi="宋体"/>
                <w:color w:val="auto"/>
                <w:sz w:val="21"/>
                <w:szCs w:val="21"/>
                <w:highlight w:val="none"/>
              </w:rPr>
              <w:t>项目概况</w:t>
            </w:r>
          </w:p>
          <w:p w14:paraId="4BA6064C">
            <w:pPr>
              <w:spacing w:line="360" w:lineRule="auto"/>
              <w:ind w:firstLine="482"/>
              <w:outlineLvl w:val="1"/>
              <w:rPr>
                <w:rFonts w:hint="eastAsia" w:ascii="宋体" w:hAnsi="宋体" w:eastAsia="宋体"/>
                <w:b/>
                <w:color w:val="auto"/>
                <w:sz w:val="21"/>
                <w:szCs w:val="21"/>
                <w:highlight w:val="none"/>
                <w:lang w:val="en-US" w:eastAsia="zh-CN"/>
              </w:rPr>
            </w:pPr>
            <w:r>
              <w:rPr>
                <w:rFonts w:hint="eastAsia" w:ascii="宋体" w:hAnsi="宋体"/>
                <w:b/>
                <w:bCs/>
                <w:color w:val="auto"/>
                <w:sz w:val="21"/>
                <w:szCs w:val="21"/>
                <w:highlight w:val="none"/>
                <w:u w:val="single"/>
                <w:lang w:eastAsia="zh-CN"/>
              </w:rPr>
              <w:t>崇川区城市工程建设管理中心2026年市政道路排水管网检测服务项目</w:t>
            </w:r>
            <w:r>
              <w:rPr>
                <w:rFonts w:ascii="宋体" w:hAnsi="宋体"/>
                <w:color w:val="auto"/>
                <w:sz w:val="21"/>
                <w:szCs w:val="21"/>
                <w:highlight w:val="none"/>
              </w:rPr>
              <w:t>的潜在</w:t>
            </w:r>
            <w:r>
              <w:rPr>
                <w:rFonts w:hint="eastAsia" w:ascii="宋体" w:hAnsi="宋体"/>
                <w:color w:val="auto"/>
                <w:sz w:val="21"/>
                <w:szCs w:val="21"/>
                <w:highlight w:val="none"/>
              </w:rPr>
              <w:t>投标供应商</w:t>
            </w:r>
            <w:r>
              <w:rPr>
                <w:rFonts w:ascii="宋体" w:hAnsi="宋体"/>
                <w:color w:val="auto"/>
                <w:sz w:val="21"/>
                <w:szCs w:val="21"/>
                <w:highlight w:val="none"/>
              </w:rPr>
              <w:t>应在</w:t>
            </w:r>
            <w:r>
              <w:rPr>
                <w:rFonts w:hint="eastAsia" w:ascii="宋体" w:hAnsi="宋体" w:cs="宋体"/>
                <w:b/>
                <w:bCs/>
                <w:color w:val="auto"/>
                <w:sz w:val="21"/>
                <w:szCs w:val="21"/>
                <w:highlight w:val="none"/>
                <w:u w:val="single"/>
              </w:rPr>
              <w:t>江苏政府采购网→采购公告栏内</w:t>
            </w:r>
            <w:r>
              <w:rPr>
                <w:rFonts w:ascii="宋体" w:hAnsi="宋体"/>
                <w:color w:val="auto"/>
                <w:sz w:val="21"/>
                <w:szCs w:val="21"/>
                <w:highlight w:val="none"/>
              </w:rPr>
              <w:t>获取采购文件，</w:t>
            </w:r>
            <w:r>
              <w:rPr>
                <w:rFonts w:ascii="宋体" w:hAnsi="宋体"/>
                <w:b/>
                <w:bCs/>
                <w:color w:val="auto"/>
                <w:sz w:val="21"/>
                <w:szCs w:val="21"/>
                <w:highlight w:val="none"/>
              </w:rPr>
              <w:t>并于</w:t>
            </w:r>
            <w:r>
              <w:rPr>
                <w:rFonts w:hint="eastAsia" w:ascii="宋体" w:hAnsi="宋体"/>
                <w:b/>
                <w:bCs/>
                <w:color w:val="auto"/>
                <w:sz w:val="21"/>
                <w:szCs w:val="21"/>
                <w:highlight w:val="none"/>
                <w:u w:val="single"/>
                <w:lang w:eastAsia="zh-CN"/>
              </w:rPr>
              <w:t>2026年</w:t>
            </w:r>
            <w:r>
              <w:rPr>
                <w:rFonts w:hint="eastAsia" w:ascii="宋体" w:hAnsi="宋体"/>
                <w:b/>
                <w:bCs/>
                <w:color w:val="auto"/>
                <w:sz w:val="21"/>
                <w:szCs w:val="21"/>
                <w:highlight w:val="none"/>
                <w:u w:val="single"/>
                <w:lang w:val="en-US" w:eastAsia="zh-CN"/>
              </w:rPr>
              <w:t>5</w:t>
            </w:r>
            <w:r>
              <w:rPr>
                <w:rFonts w:ascii="宋体" w:hAnsi="宋体"/>
                <w:b/>
                <w:bCs/>
                <w:color w:val="auto"/>
                <w:sz w:val="21"/>
                <w:szCs w:val="21"/>
                <w:highlight w:val="none"/>
                <w:u w:val="single"/>
              </w:rPr>
              <w:t>月</w:t>
            </w:r>
            <w:r>
              <w:rPr>
                <w:rFonts w:hint="eastAsia" w:ascii="宋体" w:hAnsi="宋体"/>
                <w:b/>
                <w:bCs/>
                <w:color w:val="auto"/>
                <w:sz w:val="21"/>
                <w:szCs w:val="21"/>
                <w:highlight w:val="none"/>
                <w:u w:val="single"/>
                <w:lang w:val="en-US" w:eastAsia="zh-CN"/>
              </w:rPr>
              <w:t>13</w:t>
            </w:r>
            <w:r>
              <w:rPr>
                <w:rFonts w:ascii="宋体" w:hAnsi="宋体"/>
                <w:b/>
                <w:bCs/>
                <w:color w:val="auto"/>
                <w:sz w:val="21"/>
                <w:szCs w:val="21"/>
                <w:highlight w:val="none"/>
                <w:u w:val="single"/>
              </w:rPr>
              <w:t>日</w:t>
            </w:r>
            <w:r>
              <w:rPr>
                <w:rFonts w:hint="eastAsia" w:ascii="宋体" w:hAnsi="宋体"/>
                <w:b/>
                <w:bCs/>
                <w:color w:val="auto"/>
                <w:sz w:val="21"/>
                <w:szCs w:val="21"/>
                <w:highlight w:val="none"/>
                <w:u w:val="single"/>
                <w:lang w:val="en-US" w:eastAsia="zh-CN"/>
              </w:rPr>
              <w:t>14</w:t>
            </w:r>
            <w:r>
              <w:rPr>
                <w:rFonts w:ascii="宋体" w:hAnsi="宋体"/>
                <w:b/>
                <w:bCs/>
                <w:color w:val="auto"/>
                <w:sz w:val="21"/>
                <w:szCs w:val="21"/>
                <w:highlight w:val="none"/>
                <w:u w:val="single"/>
              </w:rPr>
              <w:t>时</w:t>
            </w:r>
            <w:r>
              <w:rPr>
                <w:rFonts w:hint="eastAsia" w:ascii="宋体" w:hAnsi="宋体"/>
                <w:b/>
                <w:bCs/>
                <w:color w:val="auto"/>
                <w:sz w:val="21"/>
                <w:szCs w:val="21"/>
                <w:highlight w:val="none"/>
                <w:u w:val="single"/>
                <w:lang w:val="en-US" w:eastAsia="zh-CN"/>
              </w:rPr>
              <w:t>00</w:t>
            </w:r>
            <w:r>
              <w:rPr>
                <w:rFonts w:ascii="宋体" w:hAnsi="宋体"/>
                <w:b/>
                <w:bCs/>
                <w:color w:val="auto"/>
                <w:sz w:val="21"/>
                <w:szCs w:val="21"/>
                <w:highlight w:val="none"/>
                <w:u w:val="single"/>
              </w:rPr>
              <w:t>分</w:t>
            </w:r>
            <w:r>
              <w:rPr>
                <w:rFonts w:ascii="宋体" w:hAnsi="宋体"/>
                <w:b/>
                <w:bCs/>
                <w:color w:val="auto"/>
                <w:sz w:val="21"/>
                <w:szCs w:val="21"/>
                <w:highlight w:val="none"/>
              </w:rPr>
              <w:t>（</w:t>
            </w:r>
            <w:r>
              <w:rPr>
                <w:rFonts w:ascii="宋体" w:hAnsi="宋体"/>
                <w:color w:val="auto"/>
                <w:sz w:val="21"/>
                <w:szCs w:val="21"/>
                <w:highlight w:val="none"/>
              </w:rPr>
              <w:t>北京时间）前提交响应文件</w:t>
            </w:r>
            <w:r>
              <w:rPr>
                <w:rFonts w:hint="eastAsia" w:ascii="宋体" w:hAnsi="宋体"/>
                <w:color w:val="auto"/>
                <w:sz w:val="21"/>
                <w:szCs w:val="21"/>
                <w:highlight w:val="none"/>
                <w:lang w:eastAsia="zh-CN"/>
              </w:rPr>
              <w:t>。</w:t>
            </w:r>
          </w:p>
        </w:tc>
      </w:tr>
    </w:tbl>
    <w:p w14:paraId="4B7AF55C">
      <w:pPr>
        <w:spacing w:line="360" w:lineRule="auto"/>
        <w:ind w:firstLine="482"/>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一、项目基本情况</w:t>
      </w:r>
    </w:p>
    <w:p w14:paraId="7068527E">
      <w:pPr>
        <w:widowControl/>
        <w:spacing w:line="360" w:lineRule="auto"/>
        <w:ind w:firstLine="48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1.项目名称：</w:t>
      </w:r>
      <w:r>
        <w:rPr>
          <w:rFonts w:hint="eastAsia" w:ascii="宋体" w:hAnsi="宋体" w:cs="宋体"/>
          <w:color w:val="auto"/>
          <w:sz w:val="21"/>
          <w:szCs w:val="21"/>
          <w:highlight w:val="none"/>
          <w:lang w:eastAsia="zh-CN"/>
        </w:rPr>
        <w:t>崇川区城市工程建设管理中心2026年市政道路排水管网检测服务项目</w:t>
      </w:r>
    </w:p>
    <w:p w14:paraId="65B0F0AD">
      <w:pPr>
        <w:widowControl/>
        <w:spacing w:line="360" w:lineRule="auto"/>
        <w:ind w:firstLine="48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2.项目实施的地点：崇川区</w:t>
      </w:r>
    </w:p>
    <w:p w14:paraId="751147BB">
      <w:pPr>
        <w:widowControl/>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3.采购方式：公开招标</w:t>
      </w:r>
    </w:p>
    <w:p w14:paraId="55795DDE">
      <w:pPr>
        <w:pStyle w:val="262"/>
        <w:spacing w:beforeAutospacing="0" w:afterAutospacing="0" w:line="360" w:lineRule="auto"/>
        <w:ind w:firstLine="480"/>
        <w:jc w:val="both"/>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4.预算金额（</w:t>
      </w:r>
      <w:r>
        <w:rPr>
          <w:rFonts w:hint="eastAsia" w:ascii="宋体" w:hAnsi="宋体" w:eastAsia="宋体" w:cs="宋体"/>
          <w:color w:val="auto"/>
          <w:sz w:val="21"/>
          <w:szCs w:val="21"/>
          <w:highlight w:val="none"/>
          <w:lang w:val="en-US" w:eastAsia="zh-CN"/>
        </w:rPr>
        <w:t>招标控制价</w:t>
      </w:r>
      <w:r>
        <w:rPr>
          <w:rFonts w:hint="eastAsia" w:ascii="宋体" w:hAnsi="宋体" w:eastAsia="宋体" w:cs="宋体"/>
          <w:color w:val="auto"/>
          <w:sz w:val="21"/>
          <w:szCs w:val="21"/>
          <w:highlight w:val="none"/>
        </w:rPr>
        <w:t>）：本项目采用</w:t>
      </w:r>
      <w:r>
        <w:rPr>
          <w:rFonts w:hint="eastAsia" w:cs="宋体"/>
          <w:b/>
          <w:bCs/>
          <w:color w:val="auto"/>
          <w:sz w:val="21"/>
          <w:szCs w:val="21"/>
          <w:highlight w:val="none"/>
          <w:u w:val="single"/>
          <w:lang w:val="en-US" w:eastAsia="zh-CN"/>
        </w:rPr>
        <w:t>下浮率</w:t>
      </w:r>
      <w:r>
        <w:rPr>
          <w:rFonts w:hint="eastAsia" w:ascii="宋体" w:hAnsi="宋体" w:eastAsia="宋体" w:cs="宋体"/>
          <w:color w:val="auto"/>
          <w:sz w:val="21"/>
          <w:szCs w:val="21"/>
          <w:highlight w:val="none"/>
        </w:rPr>
        <w:t>报价，</w:t>
      </w:r>
      <w:r>
        <w:rPr>
          <w:rFonts w:hint="eastAsia" w:ascii="宋体" w:hAnsi="宋体" w:eastAsia="宋体" w:cs="宋体"/>
          <w:b/>
          <w:bCs/>
          <w:color w:val="auto"/>
          <w:sz w:val="21"/>
          <w:szCs w:val="21"/>
          <w:highlight w:val="none"/>
          <w:u w:val="single"/>
          <w:lang w:val="en-US" w:eastAsia="zh-CN"/>
        </w:rPr>
        <w:t>最</w:t>
      </w:r>
      <w:r>
        <w:rPr>
          <w:rFonts w:hint="eastAsia" w:cs="宋体"/>
          <w:b/>
          <w:bCs/>
          <w:color w:val="auto"/>
          <w:sz w:val="21"/>
          <w:szCs w:val="21"/>
          <w:highlight w:val="none"/>
          <w:u w:val="single"/>
          <w:lang w:val="en-US" w:eastAsia="zh-CN"/>
        </w:rPr>
        <w:t>低下浮</w:t>
      </w:r>
      <w:r>
        <w:rPr>
          <w:rFonts w:hint="eastAsia" w:ascii="宋体" w:hAnsi="宋体" w:eastAsia="宋体" w:cs="宋体"/>
          <w:b/>
          <w:bCs/>
          <w:color w:val="auto"/>
          <w:sz w:val="21"/>
          <w:szCs w:val="21"/>
          <w:highlight w:val="none"/>
          <w:u w:val="single"/>
          <w:lang w:val="en-US" w:eastAsia="zh-CN"/>
        </w:rPr>
        <w:t>率限价为5.00%</w:t>
      </w:r>
      <w:r>
        <w:rPr>
          <w:rFonts w:hint="eastAsia" w:cs="宋体"/>
          <w:b/>
          <w:bCs/>
          <w:color w:val="auto"/>
          <w:sz w:val="21"/>
          <w:szCs w:val="21"/>
          <w:highlight w:val="none"/>
          <w:u w:val="single"/>
          <w:lang w:val="en-US" w:eastAsia="zh-CN"/>
        </w:rPr>
        <w:t>，</w:t>
      </w:r>
      <w:r>
        <w:rPr>
          <w:rFonts w:hint="eastAsia" w:ascii="宋体" w:hAnsi="宋体" w:eastAsia="宋体" w:cs="宋体"/>
          <w:b/>
          <w:bCs/>
          <w:color w:val="auto"/>
          <w:sz w:val="21"/>
          <w:szCs w:val="21"/>
          <w:highlight w:val="none"/>
          <w:u w:val="single"/>
        </w:rPr>
        <w:t>投标</w:t>
      </w:r>
      <w:r>
        <w:rPr>
          <w:rFonts w:hint="eastAsia" w:cs="宋体"/>
          <w:b/>
          <w:bCs/>
          <w:color w:val="auto"/>
          <w:sz w:val="21"/>
          <w:szCs w:val="21"/>
          <w:highlight w:val="none"/>
          <w:u w:val="single"/>
          <w:lang w:val="en-US" w:eastAsia="zh-CN"/>
        </w:rPr>
        <w:t>下浮率须大于</w:t>
      </w:r>
      <w:r>
        <w:rPr>
          <w:rFonts w:hint="eastAsia" w:ascii="宋体" w:hAnsi="宋体" w:eastAsia="宋体" w:cs="宋体"/>
          <w:b/>
          <w:bCs/>
          <w:color w:val="auto"/>
          <w:sz w:val="21"/>
          <w:szCs w:val="21"/>
          <w:highlight w:val="none"/>
          <w:u w:val="single"/>
        </w:rPr>
        <w:t>5</w:t>
      </w:r>
      <w:r>
        <w:rPr>
          <w:rFonts w:hint="eastAsia" w:ascii="宋体" w:hAnsi="宋体" w:eastAsia="宋体" w:cs="宋体"/>
          <w:b/>
          <w:bCs/>
          <w:color w:val="auto"/>
          <w:sz w:val="21"/>
          <w:szCs w:val="21"/>
          <w:highlight w:val="none"/>
          <w:u w:val="single"/>
          <w:lang w:val="en-US" w:eastAsia="zh-CN"/>
        </w:rPr>
        <w:t>.00</w:t>
      </w:r>
      <w:r>
        <w:rPr>
          <w:rFonts w:hint="eastAsia" w:ascii="宋体" w:hAnsi="宋体" w:eastAsia="宋体" w:cs="宋体"/>
          <w:b/>
          <w:bCs/>
          <w:color w:val="auto"/>
          <w:sz w:val="21"/>
          <w:szCs w:val="21"/>
          <w:highlight w:val="none"/>
          <w:u w:val="single"/>
        </w:rPr>
        <w:t>%，否则作废标处理。</w:t>
      </w:r>
    </w:p>
    <w:p w14:paraId="1BBB4585">
      <w:pPr>
        <w:pStyle w:val="262"/>
        <w:spacing w:beforeAutospacing="0" w:afterAutospacing="0" w:line="360" w:lineRule="auto"/>
        <w:ind w:firstLine="480"/>
        <w:jc w:val="both"/>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本项目采用</w:t>
      </w:r>
      <w:r>
        <w:rPr>
          <w:rFonts w:hint="eastAsia" w:cs="宋体"/>
          <w:b/>
          <w:bCs/>
          <w:color w:val="auto"/>
          <w:sz w:val="24"/>
          <w:szCs w:val="24"/>
          <w:highlight w:val="none"/>
          <w:u w:val="single"/>
          <w:lang w:val="en-US" w:eastAsia="zh-CN"/>
        </w:rPr>
        <w:t>下浮率</w:t>
      </w:r>
      <w:r>
        <w:rPr>
          <w:rFonts w:hint="eastAsia" w:ascii="宋体" w:hAnsi="宋体" w:eastAsia="宋体" w:cs="宋体"/>
          <w:b/>
          <w:bCs/>
          <w:color w:val="auto"/>
          <w:sz w:val="24"/>
          <w:szCs w:val="24"/>
          <w:highlight w:val="none"/>
          <w:u w:val="single"/>
        </w:rPr>
        <w:t>报价，苏采云报价系统中显示的优惠率</w:t>
      </w:r>
      <w:r>
        <w:rPr>
          <w:rFonts w:hint="eastAsia" w:cs="宋体"/>
          <w:b/>
          <w:bCs/>
          <w:color w:val="auto"/>
          <w:sz w:val="24"/>
          <w:szCs w:val="24"/>
          <w:highlight w:val="none"/>
          <w:u w:val="single"/>
          <w:lang w:val="en-US" w:eastAsia="zh-CN"/>
        </w:rPr>
        <w:t>即为下浮率。</w:t>
      </w:r>
    </w:p>
    <w:p w14:paraId="0792157F">
      <w:pPr>
        <w:pStyle w:val="262"/>
        <w:spacing w:beforeAutospacing="0" w:afterAutospacing="0" w:line="360" w:lineRule="auto"/>
        <w:ind w:firstLine="480"/>
        <w:jc w:val="both"/>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5.工程规模：</w:t>
      </w:r>
      <w:r>
        <w:rPr>
          <w:rFonts w:hint="eastAsia" w:ascii="宋体" w:hAnsi="宋体" w:eastAsia="宋体" w:cs="宋体"/>
          <w:color w:val="auto"/>
          <w:sz w:val="21"/>
          <w:szCs w:val="21"/>
          <w:highlight w:val="none"/>
          <w:u w:val="none"/>
        </w:rPr>
        <w:t>计划总投资约</w:t>
      </w:r>
      <w:r>
        <w:rPr>
          <w:rFonts w:hint="eastAsia" w:cs="宋体"/>
          <w:color w:val="auto"/>
          <w:sz w:val="21"/>
          <w:szCs w:val="21"/>
          <w:highlight w:val="none"/>
          <w:u w:val="none"/>
          <w:lang w:val="en-US" w:eastAsia="zh-CN"/>
        </w:rPr>
        <w:t>192万</w:t>
      </w:r>
      <w:r>
        <w:rPr>
          <w:rFonts w:hint="eastAsia" w:ascii="宋体" w:hAnsi="宋体" w:eastAsia="宋体" w:cs="宋体"/>
          <w:color w:val="auto"/>
          <w:sz w:val="21"/>
          <w:szCs w:val="21"/>
          <w:highlight w:val="none"/>
          <w:u w:val="none"/>
        </w:rPr>
        <w:t>元，最终结算以实际</w:t>
      </w:r>
      <w:r>
        <w:rPr>
          <w:rFonts w:hint="eastAsia" w:cs="宋体"/>
          <w:color w:val="auto"/>
          <w:sz w:val="21"/>
          <w:szCs w:val="21"/>
          <w:highlight w:val="none"/>
          <w:u w:val="none"/>
          <w:lang w:val="en-US" w:eastAsia="zh-CN"/>
        </w:rPr>
        <w:t>检测</w:t>
      </w:r>
      <w:r>
        <w:rPr>
          <w:rFonts w:hint="eastAsia" w:ascii="宋体" w:hAnsi="宋体" w:eastAsia="宋体" w:cs="宋体"/>
          <w:color w:val="auto"/>
          <w:sz w:val="21"/>
          <w:szCs w:val="21"/>
          <w:highlight w:val="none"/>
          <w:u w:val="none"/>
        </w:rPr>
        <w:t>的工程量</w:t>
      </w:r>
      <w:r>
        <w:rPr>
          <w:rFonts w:hint="eastAsia" w:cs="宋体"/>
          <w:color w:val="auto"/>
          <w:sz w:val="21"/>
          <w:szCs w:val="21"/>
          <w:highlight w:val="none"/>
          <w:u w:val="none"/>
          <w:lang w:val="en-US" w:eastAsia="zh-CN"/>
        </w:rPr>
        <w:t>计量</w:t>
      </w:r>
      <w:r>
        <w:rPr>
          <w:rFonts w:hint="eastAsia" w:ascii="宋体" w:hAnsi="宋体" w:eastAsia="宋体" w:cs="宋体"/>
          <w:color w:val="auto"/>
          <w:sz w:val="21"/>
          <w:szCs w:val="21"/>
          <w:highlight w:val="none"/>
          <w:u w:val="none"/>
        </w:rPr>
        <w:t>为准</w:t>
      </w:r>
      <w:r>
        <w:rPr>
          <w:rFonts w:hint="eastAsia" w:cs="宋体"/>
          <w:color w:val="auto"/>
          <w:sz w:val="21"/>
          <w:szCs w:val="21"/>
          <w:highlight w:val="none"/>
          <w:u w:val="none"/>
          <w:lang w:val="en-US" w:eastAsia="zh-CN"/>
        </w:rPr>
        <w:t>且不超过192万元</w:t>
      </w:r>
      <w:r>
        <w:rPr>
          <w:rFonts w:hint="eastAsia" w:ascii="宋体" w:hAnsi="宋体" w:eastAsia="宋体" w:cs="宋体"/>
          <w:color w:val="auto"/>
          <w:sz w:val="21"/>
          <w:szCs w:val="21"/>
          <w:highlight w:val="none"/>
          <w:u w:val="none"/>
        </w:rPr>
        <w:t>。</w:t>
      </w:r>
    </w:p>
    <w:p w14:paraId="2FD847E7">
      <w:pPr>
        <w:spacing w:line="360" w:lineRule="auto"/>
        <w:ind w:firstLine="480"/>
        <w:jc w:val="left"/>
        <w:rPr>
          <w:rFonts w:hint="eastAsia" w:ascii="宋体" w:hAnsi="宋体" w:eastAsia="宋体" w:cs="宋体"/>
          <w:color w:val="auto"/>
          <w:sz w:val="21"/>
          <w:szCs w:val="21"/>
          <w:highlight w:val="none"/>
        </w:rPr>
      </w:pPr>
      <w:bookmarkStart w:id="3" w:name="_Hlk129353058"/>
      <w:r>
        <w:rPr>
          <w:rFonts w:hint="eastAsia" w:ascii="宋体" w:hAnsi="宋体" w:eastAsia="宋体" w:cs="宋体"/>
          <w:color w:val="auto"/>
          <w:sz w:val="21"/>
          <w:szCs w:val="21"/>
          <w:highlight w:val="none"/>
        </w:rPr>
        <w:t>6.采购内容：详见项目需求。</w:t>
      </w:r>
      <w:bookmarkEnd w:id="3"/>
    </w:p>
    <w:p w14:paraId="11504A9B">
      <w:pPr>
        <w:widowControl/>
        <w:spacing w:line="360" w:lineRule="auto"/>
        <w:ind w:firstLine="480"/>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7.服务期限：自</w:t>
      </w:r>
      <w:r>
        <w:rPr>
          <w:rFonts w:hint="eastAsia" w:ascii="宋体" w:hAnsi="宋体" w:cs="宋体"/>
          <w:color w:val="auto"/>
          <w:sz w:val="21"/>
          <w:szCs w:val="21"/>
          <w:highlight w:val="none"/>
          <w:lang w:val="en-US" w:eastAsia="zh-CN"/>
        </w:rPr>
        <w:t>合同签订</w:t>
      </w:r>
      <w:r>
        <w:rPr>
          <w:rFonts w:hint="eastAsia" w:ascii="宋体" w:hAnsi="宋体" w:eastAsia="宋体" w:cs="宋体"/>
          <w:color w:val="auto"/>
          <w:sz w:val="21"/>
          <w:szCs w:val="21"/>
          <w:highlight w:val="none"/>
        </w:rPr>
        <w:t>之日起</w:t>
      </w:r>
      <w:r>
        <w:rPr>
          <w:rFonts w:hint="eastAsia" w:ascii="宋体" w:hAnsi="宋体" w:cs="宋体"/>
          <w:color w:val="auto"/>
          <w:sz w:val="21"/>
          <w:szCs w:val="21"/>
          <w:highlight w:val="none"/>
          <w:lang w:val="en-US" w:eastAsia="zh-CN"/>
        </w:rPr>
        <w:t>1年或相应投资额用完为止</w:t>
      </w:r>
      <w:r>
        <w:rPr>
          <w:rFonts w:hint="eastAsia" w:ascii="宋体" w:hAnsi="宋体" w:eastAsia="宋体" w:cs="宋体"/>
          <w:b/>
          <w:bCs/>
          <w:color w:val="auto"/>
          <w:sz w:val="21"/>
          <w:szCs w:val="21"/>
          <w:highlight w:val="none"/>
        </w:rPr>
        <w:t>；</w:t>
      </w:r>
    </w:p>
    <w:p w14:paraId="1269B90F">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8.质量要求：符合国家、省、市有关行业主管部门制定的标准、规范要求。</w:t>
      </w:r>
    </w:p>
    <w:p w14:paraId="6827E9F7">
      <w:pPr>
        <w:spacing w:line="360" w:lineRule="auto"/>
        <w:ind w:firstLine="480"/>
        <w:rPr>
          <w:rFonts w:hint="eastAsia"/>
          <w:color w:val="auto"/>
          <w:highlight w:val="none"/>
        </w:rPr>
      </w:pPr>
      <w:r>
        <w:rPr>
          <w:rFonts w:hint="eastAsia" w:ascii="宋体" w:hAnsi="宋体" w:eastAsia="宋体" w:cs="宋体"/>
          <w:color w:val="auto"/>
          <w:sz w:val="21"/>
          <w:szCs w:val="21"/>
          <w:highlight w:val="none"/>
        </w:rPr>
        <w:t>9.本项目</w:t>
      </w:r>
      <w:r>
        <w:rPr>
          <w:rFonts w:hint="eastAsia" w:ascii="宋体" w:hAnsi="宋体" w:cs="宋体"/>
          <w:b/>
          <w:bCs/>
          <w:color w:val="auto"/>
          <w:sz w:val="21"/>
          <w:szCs w:val="21"/>
          <w:highlight w:val="none"/>
          <w:lang w:val="en-US" w:eastAsia="zh-CN"/>
        </w:rPr>
        <w:t>不</w:t>
      </w:r>
      <w:r>
        <w:rPr>
          <w:rFonts w:hint="eastAsia" w:ascii="宋体" w:hAnsi="宋体" w:eastAsia="宋体" w:cs="宋体"/>
          <w:b/>
          <w:bCs/>
          <w:color w:val="auto"/>
          <w:sz w:val="21"/>
          <w:szCs w:val="21"/>
          <w:highlight w:val="none"/>
        </w:rPr>
        <w:t>接受联合体</w:t>
      </w:r>
      <w:r>
        <w:rPr>
          <w:rFonts w:hint="eastAsia" w:ascii="宋体" w:hAnsi="宋体" w:eastAsia="宋体" w:cs="宋体"/>
          <w:color w:val="auto"/>
          <w:sz w:val="21"/>
          <w:szCs w:val="21"/>
          <w:highlight w:val="none"/>
        </w:rPr>
        <w:t>投标。</w:t>
      </w:r>
    </w:p>
    <w:p w14:paraId="560C09DC">
      <w:pPr>
        <w:spacing w:line="360" w:lineRule="auto"/>
        <w:ind w:firstLine="482"/>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二、投标供应商的资格要求</w:t>
      </w:r>
    </w:p>
    <w:p w14:paraId="3C500D67">
      <w:pPr>
        <w:keepNext w:val="0"/>
        <w:keepLines w:val="0"/>
        <w:pageBreakBefore w:val="0"/>
        <w:widowControl/>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1.满足《中华人民共和国政府采购法》第二十二条规定；</w:t>
      </w:r>
    </w:p>
    <w:p w14:paraId="035B9A38">
      <w:pPr>
        <w:keepNext w:val="0"/>
        <w:keepLines w:val="0"/>
        <w:pageBreakBefore w:val="0"/>
        <w:widowControl/>
        <w:spacing w:line="360" w:lineRule="auto"/>
        <w:ind w:firstLine="420"/>
        <w:jc w:val="left"/>
        <w:rPr>
          <w:rFonts w:hint="eastAsia" w:ascii="宋体" w:hAnsi="宋体" w:eastAsia="宋体" w:cs="宋体"/>
          <w:b/>
          <w:bCs/>
          <w:color w:val="auto"/>
          <w:sz w:val="21"/>
          <w:szCs w:val="21"/>
          <w:highlight w:val="none"/>
          <w:u w:val="none"/>
          <w:lang w:eastAsia="zh-CN"/>
        </w:rPr>
      </w:pPr>
      <w:r>
        <w:rPr>
          <w:rFonts w:hint="eastAsia" w:ascii="宋体" w:hAnsi="宋体" w:eastAsia="宋体" w:cs="宋体"/>
          <w:color w:val="auto"/>
          <w:sz w:val="21"/>
          <w:szCs w:val="21"/>
          <w:highlight w:val="none"/>
        </w:rPr>
        <w:t>2.落实政府采购政策需满足的资格要求：</w:t>
      </w:r>
      <w:r>
        <w:rPr>
          <w:rFonts w:hint="eastAsia" w:ascii="宋体" w:hAnsi="宋体" w:eastAsia="宋体" w:cs="宋体"/>
          <w:color w:val="auto"/>
          <w:sz w:val="21"/>
          <w:szCs w:val="21"/>
          <w:highlight w:val="none"/>
          <w:u w:val="none"/>
        </w:rPr>
        <w:t xml:space="preserve"> </w:t>
      </w:r>
      <w:r>
        <w:rPr>
          <w:rFonts w:hint="eastAsia" w:ascii="宋体" w:hAnsi="宋体" w:eastAsia="宋体" w:cs="宋体"/>
          <w:b/>
          <w:bCs/>
          <w:color w:val="auto"/>
          <w:sz w:val="21"/>
          <w:szCs w:val="21"/>
          <w:highlight w:val="none"/>
          <w:u w:val="none"/>
        </w:rPr>
        <w:t xml:space="preserve">根据《政府采购促进中小企业发展管理办法》（财库﹝2020﹞46 号）要求，本项目为专门面向中小企业采购项目。供应商应为中小企业或监狱企业或残疾人福利性单位，并按照采购文件要求提供《中小企业声明函》或《残疾人福利性单位声明函》或监狱和戒毒企业证明材料 </w:t>
      </w:r>
      <w:r>
        <w:rPr>
          <w:rFonts w:hint="eastAsia" w:ascii="宋体" w:hAnsi="宋体" w:eastAsia="宋体" w:cs="宋体"/>
          <w:b/>
          <w:bCs/>
          <w:color w:val="auto"/>
          <w:sz w:val="21"/>
          <w:szCs w:val="21"/>
          <w:highlight w:val="none"/>
          <w:u w:val="none"/>
          <w:lang w:eastAsia="zh-CN"/>
        </w:rPr>
        <w:t>。</w:t>
      </w:r>
    </w:p>
    <w:p w14:paraId="607CA141">
      <w:pPr>
        <w:pStyle w:val="2"/>
        <w:keepNext w:val="0"/>
        <w:keepLines w:val="0"/>
        <w:pageBreakBefore w:val="0"/>
        <w:widowControl/>
        <w:spacing w:line="360" w:lineRule="auto"/>
        <w:ind w:firstLine="422"/>
        <w:rPr>
          <w:rFonts w:hint="eastAsia" w:ascii="宋体" w:hAnsi="宋体" w:eastAsia="宋体" w:cs="宋体"/>
          <w:b/>
          <w:bCs/>
          <w:color w:val="auto"/>
          <w:spacing w:val="0"/>
          <w:sz w:val="21"/>
          <w:szCs w:val="21"/>
          <w:highlight w:val="none"/>
          <w:u w:val="none"/>
          <w:lang w:val="en-US" w:eastAsia="zh-CN" w:bidi="ar-SA"/>
        </w:rPr>
      </w:pPr>
      <w:r>
        <w:rPr>
          <w:rFonts w:hint="eastAsia" w:ascii="宋体" w:hAnsi="宋体" w:eastAsia="宋体" w:cs="宋体"/>
          <w:b/>
          <w:bCs/>
          <w:color w:val="auto"/>
          <w:spacing w:val="0"/>
          <w:sz w:val="21"/>
          <w:szCs w:val="21"/>
          <w:highlight w:val="none"/>
          <w:u w:val="none"/>
          <w:lang w:val="en-US" w:eastAsia="zh-CN" w:bidi="ar-SA"/>
        </w:rPr>
        <w:t>中小微企业划型标准请对照《关于印发中小企业划型标准规定的通知》（工信部联企业〔2011〕300号），本项目采购标的对应的中小企业划分标准所属行业为</w:t>
      </w:r>
      <w:r>
        <w:rPr>
          <w:rFonts w:hint="eastAsia" w:ascii="宋体" w:hAnsi="宋体" w:eastAsia="宋体" w:cs="宋体"/>
          <w:b/>
          <w:bCs/>
          <w:color w:val="auto"/>
          <w:spacing w:val="0"/>
          <w:sz w:val="21"/>
          <w:szCs w:val="21"/>
          <w:highlight w:val="none"/>
          <w:u w:val="single"/>
          <w:lang w:val="en-US" w:eastAsia="zh-CN" w:bidi="ar-SA"/>
        </w:rPr>
        <w:t>建筑行业</w:t>
      </w:r>
      <w:r>
        <w:rPr>
          <w:rFonts w:hint="eastAsia" w:ascii="宋体" w:hAnsi="宋体" w:eastAsia="宋体" w:cs="宋体"/>
          <w:b/>
          <w:bCs/>
          <w:color w:val="auto"/>
          <w:spacing w:val="0"/>
          <w:sz w:val="21"/>
          <w:szCs w:val="21"/>
          <w:highlight w:val="none"/>
          <w:u w:val="none"/>
          <w:lang w:val="en-US" w:eastAsia="zh-CN" w:bidi="ar-SA"/>
        </w:rPr>
        <w:t>。</w:t>
      </w:r>
    </w:p>
    <w:p w14:paraId="7DCCA145">
      <w:pPr>
        <w:pStyle w:val="2"/>
        <w:keepNext w:val="0"/>
        <w:keepLines w:val="0"/>
        <w:pageBreakBefore w:val="0"/>
        <w:widowControl/>
        <w:spacing w:line="360" w:lineRule="auto"/>
        <w:ind w:firstLine="422"/>
        <w:rPr>
          <w:rFonts w:hint="eastAsia" w:ascii="宋体" w:hAnsi="宋体" w:eastAsia="宋体" w:cs="宋体"/>
          <w:b/>
          <w:bCs/>
          <w:color w:val="auto"/>
          <w:spacing w:val="0"/>
          <w:sz w:val="21"/>
          <w:szCs w:val="21"/>
          <w:highlight w:val="none"/>
          <w:u w:val="none"/>
          <w:lang w:val="en-US" w:eastAsia="zh-CN" w:bidi="ar-SA"/>
        </w:rPr>
      </w:pPr>
      <w:r>
        <w:rPr>
          <w:rFonts w:hint="eastAsia" w:ascii="宋体" w:hAnsi="宋体" w:eastAsia="宋体" w:cs="宋体"/>
          <w:b/>
          <w:bCs/>
          <w:color w:val="auto"/>
          <w:spacing w:val="0"/>
          <w:sz w:val="21"/>
          <w:szCs w:val="21"/>
          <w:highlight w:val="none"/>
          <w:u w:val="none"/>
          <w:lang w:val="en-US" w:eastAsia="zh-CN" w:bidi="ar-SA"/>
        </w:rPr>
        <w:t xml:space="preserve">备注：本项目专门面向中小企业，不享受价格扣除优惠政策。 </w:t>
      </w:r>
    </w:p>
    <w:p w14:paraId="0F695538">
      <w:pPr>
        <w:keepNext w:val="0"/>
        <w:keepLines w:val="0"/>
        <w:pageBreakBefore w:val="0"/>
        <w:widowControl/>
        <w:spacing w:line="360" w:lineRule="auto"/>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3.本项目的特定资格要求：</w:t>
      </w:r>
    </w:p>
    <w:p w14:paraId="0F2D017F">
      <w:pPr>
        <w:keepNext w:val="0"/>
        <w:keepLines w:val="0"/>
        <w:pageBreakBefore w:val="0"/>
        <w:widowControl/>
        <w:spacing w:line="360" w:lineRule="auto"/>
        <w:ind w:firstLine="482"/>
        <w:jc w:val="left"/>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3.1投标供应商必须具有独立的法人资格和市政公用工程施工总承包叁级及以上资质和企业安全生产许可证，并在人员、设备、资金等方面具有相应的施工能力。</w:t>
      </w:r>
    </w:p>
    <w:p w14:paraId="1253B754">
      <w:pPr>
        <w:pStyle w:val="36"/>
        <w:keepNext w:val="0"/>
        <w:keepLines w:val="0"/>
        <w:pageBreakBefore w:val="0"/>
        <w:spacing w:line="360" w:lineRule="auto"/>
        <w:ind w:left="0" w:firstLine="422"/>
        <w:rPr>
          <w:rFonts w:hint="default" w:ascii="宋体" w:hAnsi="宋体" w:eastAsia="宋体" w:cs="宋体"/>
          <w:b/>
          <w:bCs/>
          <w:color w:val="auto"/>
          <w:sz w:val="21"/>
          <w:szCs w:val="21"/>
          <w:highlight w:val="none"/>
          <w:u w:val="single"/>
          <w:lang w:val="en-US" w:eastAsia="zh-CN" w:bidi="ar-SA"/>
        </w:rPr>
      </w:pPr>
      <w:r>
        <w:rPr>
          <w:rFonts w:hint="eastAsia" w:ascii="宋体" w:hAnsi="宋体" w:eastAsia="宋体" w:cs="宋体"/>
          <w:b/>
          <w:bCs/>
          <w:color w:val="auto"/>
          <w:sz w:val="21"/>
          <w:szCs w:val="21"/>
          <w:highlight w:val="none"/>
          <w:u w:val="single"/>
          <w:lang w:val="en-US" w:eastAsia="zh-CN" w:bidi="ar-SA"/>
        </w:rPr>
        <w:t>投标人在投标文件递交截止时间当日，建筑业企业资质动态监管结果均不处于不合格状态的（指本项目要求的资质）。</w:t>
      </w:r>
    </w:p>
    <w:p w14:paraId="6D66E381">
      <w:pPr>
        <w:widowControl/>
        <w:spacing w:line="360" w:lineRule="auto"/>
        <w:ind w:firstLine="482"/>
        <w:jc w:val="left"/>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3.</w:t>
      </w:r>
      <w:r>
        <w:rPr>
          <w:rFonts w:hint="eastAsia" w:ascii="宋体" w:hAnsi="宋体" w:cs="宋体"/>
          <w:b/>
          <w:bCs/>
          <w:color w:val="auto"/>
          <w:sz w:val="21"/>
          <w:szCs w:val="21"/>
          <w:highlight w:val="none"/>
          <w:u w:val="single"/>
          <w:lang w:val="en-US" w:eastAsia="zh-CN"/>
        </w:rPr>
        <w:t>2</w:t>
      </w:r>
      <w:r>
        <w:rPr>
          <w:rFonts w:hint="eastAsia" w:ascii="宋体" w:hAnsi="宋体" w:eastAsia="宋体" w:cs="宋体"/>
          <w:b/>
          <w:bCs/>
          <w:color w:val="auto"/>
          <w:sz w:val="21"/>
          <w:szCs w:val="21"/>
          <w:highlight w:val="none"/>
          <w:u w:val="single"/>
        </w:rPr>
        <w:t>拟派项目负责人具备市政公用工程专业贰级及以上注册建造师资质，并具备安全考核合格证书(B证)。</w:t>
      </w:r>
    </w:p>
    <w:p w14:paraId="18AC7E0A">
      <w:pPr>
        <w:widowControl/>
        <w:spacing w:line="360" w:lineRule="auto"/>
        <w:ind w:firstLine="482"/>
        <w:jc w:val="left"/>
        <w:rPr>
          <w:rFonts w:hint="default"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rPr>
        <w:t>且必须满足下列条件：</w:t>
      </w:r>
      <w:r>
        <w:rPr>
          <w:rFonts w:hint="eastAsia" w:ascii="宋体" w:hAnsi="宋体" w:cs="宋体"/>
          <w:b/>
          <w:bCs/>
          <w:color w:val="auto"/>
          <w:sz w:val="21"/>
          <w:szCs w:val="21"/>
          <w:highlight w:val="none"/>
          <w:u w:val="single"/>
          <w:lang w:val="en-US" w:eastAsia="zh-CN"/>
        </w:rPr>
        <w:t>①</w:t>
      </w:r>
      <w:r>
        <w:rPr>
          <w:rFonts w:hint="eastAsia" w:ascii="宋体" w:hAnsi="宋体" w:eastAsia="宋体" w:cs="宋体"/>
          <w:b/>
          <w:bCs/>
          <w:color w:val="auto"/>
          <w:sz w:val="21"/>
          <w:szCs w:val="21"/>
          <w:highlight w:val="none"/>
          <w:u w:val="single"/>
        </w:rPr>
        <w:t>项目负责人不得同时在两个或者两个以上单位受聘或者执业</w:t>
      </w:r>
      <w:r>
        <w:rPr>
          <w:rFonts w:hint="eastAsia" w:ascii="宋体" w:hAnsi="宋体" w:cs="宋体"/>
          <w:b/>
          <w:bCs/>
          <w:color w:val="auto"/>
          <w:sz w:val="21"/>
          <w:szCs w:val="21"/>
          <w:highlight w:val="none"/>
          <w:u w:val="single"/>
          <w:lang w:eastAsia="zh-CN"/>
        </w:rPr>
        <w:t>。</w:t>
      </w:r>
      <w:r>
        <w:rPr>
          <w:rFonts w:hint="eastAsia" w:ascii="宋体" w:hAnsi="宋体" w:cs="宋体"/>
          <w:b/>
          <w:bCs/>
          <w:color w:val="auto"/>
          <w:sz w:val="21"/>
          <w:szCs w:val="21"/>
          <w:highlight w:val="none"/>
          <w:u w:val="single"/>
          <w:lang w:val="en-US" w:eastAsia="zh-CN"/>
        </w:rPr>
        <w:t>②项目负责人是非变更后无在建工程的，或项目负责人是变更后无在建工程（必须合同工期已满且变更备案之日起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或在崇川区范围内有在建工程的，虽然未正式竣工验收但工程确已完工的，必须有由建设单位出具“工程已完工，同意项目经理参加其他工程招投标活动”的证明的。</w:t>
      </w:r>
    </w:p>
    <w:p w14:paraId="7C6B4576">
      <w:pPr>
        <w:keepNext w:val="0"/>
        <w:keepLines w:val="0"/>
        <w:pageBreakBefore w:val="0"/>
        <w:widowControl/>
        <w:spacing w:line="360" w:lineRule="auto"/>
        <w:ind w:firstLine="482"/>
        <w:jc w:val="both"/>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特别提示：如本工程投标供应商拟派项目负责人如为一级注册建造师的，必须根据《住房和城乡建设部办公厅关于全面实行一级建造师电子注册证书的通知》(建办市〔2021〕40号)的规定，自 2022 年1月1日起，一级建造师统一使用电子证书，纸质注册证书作废。须提供符合建办市(2021)40 号文件要求的电子注册证书，否则资格审查不予通过；拟派项目负责人若为江苏省的二级建造师，必须按照《省住房和城乡建设厅关于我省二级建造师、二级造价工程师、二级注册建筑师、二级注册结构工程师注册证书电子证照换发的公告》(〔2023〕第26号)文件要求换发新的注册证书电子证照，否则不予认可。</w:t>
      </w:r>
    </w:p>
    <w:p w14:paraId="413870D3">
      <w:pPr>
        <w:widowControl/>
        <w:spacing w:line="360" w:lineRule="auto"/>
        <w:ind w:firstLine="482"/>
        <w:jc w:val="left"/>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3.</w:t>
      </w:r>
      <w:r>
        <w:rPr>
          <w:rFonts w:hint="eastAsia" w:ascii="宋体" w:hAnsi="宋体" w:cs="宋体"/>
          <w:b/>
          <w:bCs/>
          <w:color w:val="auto"/>
          <w:sz w:val="21"/>
          <w:szCs w:val="21"/>
          <w:highlight w:val="none"/>
          <w:u w:val="single"/>
          <w:lang w:val="en-US" w:eastAsia="zh-CN"/>
        </w:rPr>
        <w:t>3</w:t>
      </w:r>
      <w:r>
        <w:rPr>
          <w:rFonts w:hint="eastAsia" w:ascii="宋体" w:hAnsi="宋体" w:eastAsia="宋体" w:cs="宋体"/>
          <w:b/>
          <w:bCs/>
          <w:color w:val="auto"/>
          <w:sz w:val="21"/>
          <w:szCs w:val="21"/>
          <w:highlight w:val="none"/>
          <w:u w:val="single"/>
        </w:rPr>
        <w:t>拟派项目负责人为投标企业正式人员：</w:t>
      </w:r>
    </w:p>
    <w:p w14:paraId="05B86D67">
      <w:pPr>
        <w:widowControl/>
        <w:spacing w:line="360" w:lineRule="auto"/>
        <w:ind w:firstLine="482"/>
        <w:jc w:val="left"/>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注：提供①企业项目负责人双方签订的有效劳动合同书②投标供应商所在地社保机构出具的由企业为拟派项目负责人缴纳的</w:t>
      </w:r>
      <w:r>
        <w:rPr>
          <w:rFonts w:hint="eastAsia" w:ascii="宋体" w:hAnsi="宋体" w:eastAsia="宋体" w:cs="宋体"/>
          <w:b/>
          <w:bCs/>
          <w:color w:val="auto"/>
          <w:sz w:val="21"/>
          <w:szCs w:val="21"/>
          <w:highlight w:val="none"/>
          <w:u w:val="single"/>
          <w:lang w:val="en-US" w:eastAsia="zh-CN"/>
        </w:rPr>
        <w:t>近三个月任意</w:t>
      </w:r>
      <w:r>
        <w:rPr>
          <w:rFonts w:hint="eastAsia" w:ascii="宋体" w:hAnsi="宋体" w:eastAsia="宋体" w:cs="宋体"/>
          <w:b/>
          <w:bCs/>
          <w:color w:val="auto"/>
          <w:sz w:val="21"/>
          <w:szCs w:val="21"/>
          <w:highlight w:val="none"/>
          <w:u w:val="single"/>
        </w:rPr>
        <w:t>1个月的社保缴费证明等相关证明材料复印件加盖公章；</w:t>
      </w:r>
    </w:p>
    <w:p w14:paraId="3704DE50">
      <w:pPr>
        <w:widowControl/>
        <w:spacing w:line="360" w:lineRule="auto"/>
        <w:ind w:firstLine="482"/>
        <w:jc w:val="left"/>
        <w:rPr>
          <w:rFonts w:hint="default"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3.</w:t>
      </w:r>
      <w:r>
        <w:rPr>
          <w:rFonts w:hint="eastAsia" w:ascii="宋体" w:hAnsi="宋体" w:cs="宋体"/>
          <w:b/>
          <w:bCs/>
          <w:color w:val="auto"/>
          <w:sz w:val="21"/>
          <w:szCs w:val="21"/>
          <w:highlight w:val="none"/>
          <w:u w:val="single"/>
          <w:lang w:val="en-US" w:eastAsia="zh-CN"/>
        </w:rPr>
        <w:t>4</w:t>
      </w:r>
      <w:r>
        <w:rPr>
          <w:rFonts w:hint="eastAsia" w:ascii="宋体" w:hAnsi="宋体" w:eastAsia="宋体" w:cs="宋体"/>
          <w:b/>
          <w:bCs/>
          <w:color w:val="auto"/>
          <w:sz w:val="21"/>
          <w:szCs w:val="21"/>
          <w:highlight w:val="none"/>
          <w:u w:val="single"/>
        </w:rPr>
        <w:t>未被“信用中国”网站（www.creditchina.gov.cn）列入失信被执行人、重大税收违法失信主体、政府采购严重违法失信行为记录名单；</w:t>
      </w:r>
    </w:p>
    <w:p w14:paraId="76DDEDDA">
      <w:pPr>
        <w:widowControl/>
        <w:spacing w:line="360" w:lineRule="auto"/>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未尽之处具体详见第七章 响应文件组成 “资格审查标准汇总表”。</w:t>
      </w:r>
    </w:p>
    <w:p w14:paraId="76347693">
      <w:pPr>
        <w:widowControl/>
        <w:spacing w:line="360" w:lineRule="auto"/>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特别提醒】单位负责人为同一人或者存在直接控股、管理关系的不同投标供应商，不得同时参与同一采购项目相同标段的政府采购活动；如发现投标供应商递交的资格审查文件有弄虚作假行为，该投标供应商将记入不良记录，并上报有关部门，如已中标，采购人有权取消其中标资格，并由该投标供应商承担由此带来可能的一切责任和损失。</w:t>
      </w:r>
    </w:p>
    <w:p w14:paraId="56085D8A">
      <w:pPr>
        <w:spacing w:line="360" w:lineRule="auto"/>
        <w:ind w:firstLine="482"/>
        <w:outlineLvl w:val="1"/>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三、获取</w:t>
      </w:r>
      <w:r>
        <w:rPr>
          <w:rFonts w:hint="eastAsia" w:ascii="宋体" w:hAnsi="宋体" w:eastAsia="宋体" w:cs="宋体"/>
          <w:b/>
          <w:color w:val="auto"/>
          <w:sz w:val="21"/>
          <w:szCs w:val="21"/>
          <w:highlight w:val="none"/>
          <w:lang w:eastAsia="zh-CN"/>
        </w:rPr>
        <w:t>采购文件</w:t>
      </w:r>
    </w:p>
    <w:p w14:paraId="1ED5FE27">
      <w:pPr>
        <w:keepNext w:val="0"/>
        <w:keepLines w:val="0"/>
        <w:pageBreakBefore w:val="0"/>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1.获取时间：</w:t>
      </w:r>
      <w:r>
        <w:rPr>
          <w:rFonts w:hint="eastAsia" w:ascii="宋体" w:hAnsi="宋体" w:eastAsia="宋体" w:cs="宋体"/>
          <w:color w:val="auto"/>
          <w:sz w:val="21"/>
          <w:szCs w:val="21"/>
          <w:highlight w:val="none"/>
          <w:u w:val="single"/>
          <w:lang w:val="zh-CN"/>
        </w:rPr>
        <w:t>自本采购公告发布之日起</w:t>
      </w:r>
      <w:r>
        <w:rPr>
          <w:rFonts w:hint="eastAsia" w:ascii="宋体" w:hAnsi="宋体" w:eastAsia="宋体" w:cs="宋体"/>
          <w:color w:val="auto"/>
          <w:sz w:val="21"/>
          <w:szCs w:val="21"/>
          <w:highlight w:val="none"/>
          <w:lang w:val="zh-CN"/>
        </w:rPr>
        <w:t>。</w:t>
      </w:r>
    </w:p>
    <w:p w14:paraId="76878F36">
      <w:pPr>
        <w:keepNext w:val="0"/>
        <w:keepLines w:val="0"/>
        <w:pageBreakBefore w:val="0"/>
        <w:spacing w:line="360" w:lineRule="auto"/>
        <w:ind w:firstLine="480"/>
        <w:rPr>
          <w:rFonts w:hint="eastAsia" w:ascii="宋体" w:hAnsi="宋体" w:eastAsia="宋体" w:cs="宋体"/>
          <w:color w:val="auto"/>
          <w:sz w:val="21"/>
          <w:szCs w:val="21"/>
          <w:highlight w:val="none"/>
          <w:u w:val="single"/>
          <w:lang w:val="zh-CN"/>
        </w:rPr>
      </w:pPr>
      <w:bookmarkStart w:id="4" w:name="_Toc387526369"/>
      <w:bookmarkStart w:id="5" w:name="_Toc387526173"/>
      <w:bookmarkStart w:id="6" w:name="_Toc387526277"/>
      <w:r>
        <w:rPr>
          <w:rFonts w:hint="eastAsia" w:ascii="宋体" w:hAnsi="宋体" w:eastAsia="宋体" w:cs="宋体"/>
          <w:color w:val="auto"/>
          <w:sz w:val="21"/>
          <w:szCs w:val="21"/>
          <w:highlight w:val="none"/>
          <w:lang w:val="zh-CN"/>
        </w:rPr>
        <w:t>2.获取方式：</w:t>
      </w:r>
      <w:bookmarkEnd w:id="4"/>
      <w:bookmarkEnd w:id="5"/>
      <w:bookmarkEnd w:id="6"/>
      <w:r>
        <w:rPr>
          <w:rFonts w:hint="eastAsia" w:ascii="宋体" w:hAnsi="宋体" w:eastAsia="宋体" w:cs="宋体"/>
          <w:color w:val="auto"/>
          <w:sz w:val="21"/>
          <w:szCs w:val="21"/>
          <w:highlight w:val="none"/>
          <w:u w:val="single"/>
          <w:lang w:val="zh-CN"/>
        </w:rPr>
        <w:t>本项目采用网上注册登记方式。</w:t>
      </w:r>
    </w:p>
    <w:p w14:paraId="07FE0B91">
      <w:pPr>
        <w:keepNext w:val="0"/>
        <w:keepLines w:val="0"/>
        <w:pageBreakBefore w:val="0"/>
        <w:spacing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2.1潜在供应商访问电子招标响应交易平台的网络地址和方法：</w:t>
      </w:r>
    </w:p>
    <w:p w14:paraId="6AD94D42">
      <w:pPr>
        <w:pStyle w:val="44"/>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“苏采云”系统用户注册--获取“CA数字证书”--CA绑定与登录--网上报名--下载采购</w:t>
      </w:r>
      <w:r>
        <w:rPr>
          <w:rFonts w:hint="eastAsia" w:ascii="宋体" w:hAnsi="宋体" w:eastAsia="宋体" w:cs="宋体"/>
          <w:color w:val="auto"/>
          <w:sz w:val="21"/>
          <w:szCs w:val="21"/>
          <w:highlight w:val="none"/>
          <w:lang w:val="en-US" w:eastAsia="zh-CN" w:bidi="ar-SA"/>
        </w:rPr>
        <w:t>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55D986D">
      <w:pPr>
        <w:pStyle w:val="44"/>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2.2潜在供应商访问“苏采云”系统的网络地址和方法：“苏采云”系统的网址：http://jszfcg.jsczt.cn/。</w:t>
      </w:r>
    </w:p>
    <w:p w14:paraId="798C3043">
      <w:pPr>
        <w:pStyle w:val="44"/>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2.3“CA数字证书”的获取：</w:t>
      </w:r>
    </w:p>
    <w:p w14:paraId="5477793D">
      <w:pPr>
        <w:pStyle w:val="44"/>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响应供应商需办理“CA 数字证书”，CA办理指南及“苏采云”操作手册可至江苏省政府采购网―办事指南-资料下载中心下载。</w:t>
      </w:r>
    </w:p>
    <w:p w14:paraId="2241AF17">
      <w:pPr>
        <w:pStyle w:val="44"/>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通过苏采云系统首页（http://jszfcg.jscz.gov.cn/）的“苏采云控件驱动下载”，选择“政务CA、方正签章控件驱动安装包及安装说明”下载安装，具体安装方法详见下载文件内的《安装说明》。</w:t>
      </w:r>
    </w:p>
    <w:p w14:paraId="6A52E70A">
      <w:pPr>
        <w:pStyle w:val="44"/>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2.4采购文件（后缀名为“.kedt”）、供应商操作手册及政府采购客户端工具可通过“苏采云”系统--已报名项目--报名详情页面内相应链接进行下载。</w:t>
      </w:r>
    </w:p>
    <w:p w14:paraId="2D1D5A55">
      <w:pPr>
        <w:pStyle w:val="44"/>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2.5采购人或采购代理机构将数据电文形式的采购文件加载至“苏采云”系统，供潜在供应商下载或者查阅。</w:t>
      </w:r>
    </w:p>
    <w:p w14:paraId="4B333C25">
      <w:pPr>
        <w:pStyle w:val="44"/>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2.6请潜在供应商提前安装相应的控件（详见《江苏省政府采购管理交易系统（苏采云）供应商操作手册》）并使用谷歌浏览器登录“苏采云”系统参与不见面开评标。</w:t>
      </w:r>
    </w:p>
    <w:p w14:paraId="36B0CE12">
      <w:pPr>
        <w:pStyle w:val="44"/>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zh-CN" w:bidi="ar-SA"/>
        </w:rPr>
        <w:t>.7开评标全过程中，投标供应商一端参与交互的人员将均被视为是</w:t>
      </w:r>
      <w:r>
        <w:rPr>
          <w:rFonts w:hint="eastAsia" w:ascii="宋体" w:eastAsia="宋体" w:cs="宋体"/>
          <w:color w:val="auto"/>
          <w:sz w:val="21"/>
          <w:szCs w:val="21"/>
          <w:highlight w:val="none"/>
          <w:lang w:val="en-US" w:eastAsia="zh-CN" w:bidi="ar-SA"/>
        </w:rPr>
        <w:t>投标</w:t>
      </w:r>
      <w:r>
        <w:rPr>
          <w:rFonts w:hint="eastAsia" w:ascii="宋体" w:hAnsi="宋体" w:eastAsia="宋体" w:cs="宋体"/>
          <w:color w:val="auto"/>
          <w:sz w:val="21"/>
          <w:szCs w:val="21"/>
          <w:highlight w:val="none"/>
          <w:lang w:val="en-US" w:eastAsia="zh-CN" w:bidi="ar-SA"/>
        </w:rPr>
        <w:t>供应商的授权委托人或法定代表人，投标供应商不得以不承认交互人员的资格或身份等为借口抵赖推脱，投标供应商自行承担随意更换人员所导致的一切后果。为顺利实现本项目开评标的远程交互，建议投标供应商配置的硬件设施有：电脑或手机、高速稳定的网络、电源（不间断）、音视频设备（话筒、耳麦、高清摄像头、音响）等。为保证交互效果，建议投标供应商选择封闭安静的地点参与远程交互。因投标供应商自身软硬件问题而导致在交互过程中出现不稳定或中断等情况的，由投标供应商自身承担一切后果。</w:t>
      </w:r>
    </w:p>
    <w:p w14:paraId="2066553A">
      <w:pPr>
        <w:pStyle w:val="44"/>
        <w:keepNext w:val="0"/>
        <w:keepLines w:val="0"/>
        <w:pageBreakBefore w:val="0"/>
        <w:widowControl w:val="0"/>
        <w:spacing w:line="360" w:lineRule="auto"/>
        <w:ind w:firstLine="422"/>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rPr>
        <w:t>注：如潜在供应商未按上述要求操作，将自行承担所产生的风险。</w:t>
      </w:r>
    </w:p>
    <w:p w14:paraId="6B93A1AC">
      <w:pPr>
        <w:keepNext w:val="0"/>
        <w:keepLines w:val="0"/>
        <w:pageBreakBefore w:val="0"/>
        <w:spacing w:line="360" w:lineRule="auto"/>
        <w:ind w:firstLine="482"/>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四、提交响应文件截止时间、开标时间和地点</w:t>
      </w:r>
    </w:p>
    <w:p w14:paraId="3E887FA2">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截止时间及开标时间：</w:t>
      </w:r>
      <w:r>
        <w:rPr>
          <w:rFonts w:hint="eastAsia" w:ascii="宋体" w:hAnsi="宋体" w:cs="宋体"/>
          <w:b/>
          <w:bCs/>
          <w:color w:val="auto"/>
          <w:sz w:val="21"/>
          <w:szCs w:val="21"/>
          <w:highlight w:val="none"/>
          <w:u w:val="single"/>
          <w:lang w:eastAsia="zh-CN"/>
        </w:rPr>
        <w:t>2026年</w:t>
      </w:r>
      <w:r>
        <w:rPr>
          <w:rFonts w:hint="eastAsia" w:ascii="宋体" w:hAnsi="宋体" w:cs="宋体"/>
          <w:b/>
          <w:bCs/>
          <w:color w:val="auto"/>
          <w:sz w:val="21"/>
          <w:szCs w:val="21"/>
          <w:highlight w:val="none"/>
          <w:u w:val="single"/>
          <w:lang w:val="en-US" w:eastAsia="zh-CN"/>
        </w:rPr>
        <w:t>5</w:t>
      </w:r>
      <w:r>
        <w:rPr>
          <w:rFonts w:hint="eastAsia" w:ascii="宋体" w:hAnsi="宋体" w:eastAsia="宋体" w:cs="宋体"/>
          <w:b/>
          <w:bCs/>
          <w:color w:val="auto"/>
          <w:sz w:val="21"/>
          <w:szCs w:val="21"/>
          <w:highlight w:val="none"/>
          <w:u w:val="single"/>
        </w:rPr>
        <w:t>月</w:t>
      </w:r>
      <w:r>
        <w:rPr>
          <w:rFonts w:hint="eastAsia" w:ascii="宋体" w:hAnsi="宋体" w:cs="宋体"/>
          <w:b/>
          <w:bCs/>
          <w:color w:val="auto"/>
          <w:sz w:val="21"/>
          <w:szCs w:val="21"/>
          <w:highlight w:val="none"/>
          <w:u w:val="single"/>
          <w:lang w:val="en-US" w:eastAsia="zh-CN"/>
        </w:rPr>
        <w:t>13</w:t>
      </w:r>
      <w:r>
        <w:rPr>
          <w:rFonts w:hint="eastAsia" w:ascii="宋体" w:hAnsi="宋体" w:eastAsia="宋体" w:cs="宋体"/>
          <w:b/>
          <w:bCs/>
          <w:color w:val="auto"/>
          <w:sz w:val="21"/>
          <w:szCs w:val="21"/>
          <w:highlight w:val="none"/>
          <w:u w:val="single"/>
        </w:rPr>
        <w:t>日</w:t>
      </w:r>
      <w:r>
        <w:rPr>
          <w:rFonts w:hint="eastAsia" w:ascii="宋体" w:hAnsi="宋体" w:cs="宋体"/>
          <w:b/>
          <w:bCs/>
          <w:color w:val="auto"/>
          <w:sz w:val="21"/>
          <w:szCs w:val="21"/>
          <w:highlight w:val="none"/>
          <w:u w:val="single"/>
          <w:lang w:val="en-US" w:eastAsia="zh-CN"/>
        </w:rPr>
        <w:t>14</w:t>
      </w:r>
      <w:r>
        <w:rPr>
          <w:rFonts w:hint="eastAsia" w:ascii="宋体" w:hAnsi="宋体" w:eastAsia="宋体" w:cs="宋体"/>
          <w:b/>
          <w:bCs/>
          <w:color w:val="auto"/>
          <w:sz w:val="21"/>
          <w:szCs w:val="21"/>
          <w:highlight w:val="none"/>
          <w:u w:val="single"/>
        </w:rPr>
        <w:t>时</w:t>
      </w:r>
      <w:r>
        <w:rPr>
          <w:rFonts w:hint="eastAsia" w:ascii="宋体" w:hAnsi="宋体" w:cs="宋体"/>
          <w:b/>
          <w:bCs/>
          <w:color w:val="auto"/>
          <w:sz w:val="21"/>
          <w:szCs w:val="21"/>
          <w:highlight w:val="none"/>
          <w:u w:val="single"/>
          <w:lang w:val="en-US" w:eastAsia="zh-CN"/>
        </w:rPr>
        <w:t>00</w:t>
      </w:r>
      <w:r>
        <w:rPr>
          <w:rFonts w:hint="eastAsia" w:ascii="宋体" w:hAnsi="宋体" w:eastAsia="宋体" w:cs="宋体"/>
          <w:b/>
          <w:bCs/>
          <w:color w:val="auto"/>
          <w:sz w:val="21"/>
          <w:szCs w:val="21"/>
          <w:highlight w:val="none"/>
          <w:u w:val="single"/>
        </w:rPr>
        <w:t>分</w:t>
      </w:r>
      <w:r>
        <w:rPr>
          <w:rFonts w:hint="eastAsia" w:ascii="宋体" w:hAnsi="宋体" w:eastAsia="宋体" w:cs="宋体"/>
          <w:b/>
          <w:bCs/>
          <w:color w:val="auto"/>
          <w:sz w:val="21"/>
          <w:szCs w:val="21"/>
          <w:highlight w:val="none"/>
          <w:u w:val="single"/>
          <w:lang w:eastAsia="zh-CN"/>
        </w:rPr>
        <w:t>，</w:t>
      </w:r>
      <w:r>
        <w:rPr>
          <w:rFonts w:hint="eastAsia" w:ascii="宋体" w:hAnsi="宋体" w:eastAsia="宋体" w:cs="宋体"/>
          <w:color w:val="auto"/>
          <w:sz w:val="21"/>
          <w:szCs w:val="21"/>
          <w:highlight w:val="none"/>
        </w:rPr>
        <w:t>逾时，“苏采云”系统将拒绝接受上传响应文件电子文档。</w:t>
      </w:r>
    </w:p>
    <w:p w14:paraId="16E99E38">
      <w:pPr>
        <w:keepNext w:val="0"/>
        <w:keepLines w:val="0"/>
        <w:pageBreakBefore w:val="0"/>
        <w:widowControl w:val="0"/>
        <w:numPr>
          <w:ilvl w:val="0"/>
          <w:numId w:val="0"/>
        </w:numPr>
        <w:spacing w:line="360" w:lineRule="auto"/>
        <w:ind w:left="0"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地点：</w:t>
      </w:r>
      <w:r>
        <w:rPr>
          <w:rFonts w:hint="eastAsia" w:ascii="宋体" w:hAnsi="宋体" w:eastAsia="宋体" w:cs="宋体"/>
          <w:b/>
          <w:bCs/>
          <w:color w:val="auto"/>
          <w:sz w:val="21"/>
          <w:szCs w:val="21"/>
          <w:highlight w:val="none"/>
          <w:u w:val="single"/>
          <w:lang w:eastAsia="en-US"/>
        </w:rPr>
        <w:t>“苏采云”系统（网址：http://jszfcg.jsczt.cn/）“开标大厅”</w:t>
      </w:r>
      <w:r>
        <w:rPr>
          <w:rFonts w:hint="eastAsia" w:ascii="宋体" w:hAnsi="宋体" w:eastAsia="宋体" w:cs="宋体"/>
          <w:b/>
          <w:bCs/>
          <w:color w:val="auto"/>
          <w:sz w:val="21"/>
          <w:szCs w:val="21"/>
          <w:highlight w:val="none"/>
          <w:u w:val="single"/>
          <w:lang w:eastAsia="zh-CN"/>
        </w:rPr>
        <w:t>。</w:t>
      </w:r>
    </w:p>
    <w:p w14:paraId="3E64BA6D">
      <w:pPr>
        <w:keepNext w:val="0"/>
        <w:keepLines w:val="0"/>
        <w:pageBreakBefore w:val="0"/>
        <w:widowControl w:val="0"/>
        <w:numPr>
          <w:ilvl w:val="0"/>
          <w:numId w:val="0"/>
        </w:numPr>
        <w:spacing w:line="360" w:lineRule="auto"/>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rPr>
        <w:t>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eastAsia="宋体" w:cs="宋体"/>
          <w:b/>
          <w:color w:val="auto"/>
          <w:sz w:val="21"/>
          <w:szCs w:val="21"/>
          <w:highlight w:val="none"/>
        </w:rPr>
        <w:t>供应商解密限定在开标后</w:t>
      </w:r>
      <w:r>
        <w:rPr>
          <w:rFonts w:hint="eastAsia" w:ascii="宋体" w:hAnsi="宋体" w:eastAsia="宋体" w:cs="宋体"/>
          <w:b/>
          <w:color w:val="auto"/>
          <w:sz w:val="21"/>
          <w:szCs w:val="21"/>
          <w:highlight w:val="none"/>
          <w:lang w:val="en-US" w:eastAsia="zh-CN"/>
        </w:rPr>
        <w:t>30</w:t>
      </w:r>
      <w:r>
        <w:rPr>
          <w:rFonts w:hint="eastAsia" w:ascii="宋体" w:hAnsi="宋体" w:eastAsia="宋体" w:cs="宋体"/>
          <w:b/>
          <w:color w:val="auto"/>
          <w:sz w:val="21"/>
          <w:szCs w:val="21"/>
          <w:highlight w:val="none"/>
        </w:rPr>
        <w:t>分钟之内完成</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color w:val="auto"/>
          <w:sz w:val="21"/>
          <w:szCs w:val="21"/>
          <w:highlight w:val="none"/>
        </w:rPr>
        <w:t>；因采购人原因或网上招投标平台发生故障，导致无法按时完成响应文件解密或开、评标工作无法进行的，可根据实际情况相应延迟解密时间或调整开、评标时间。</w:t>
      </w:r>
    </w:p>
    <w:p w14:paraId="6215C020">
      <w:pPr>
        <w:keepNext w:val="0"/>
        <w:keepLines w:val="0"/>
        <w:pageBreakBefore w:val="0"/>
        <w:spacing w:line="360" w:lineRule="auto"/>
        <w:ind w:firstLine="482"/>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五、公告期限</w:t>
      </w:r>
    </w:p>
    <w:p w14:paraId="235BDCBF">
      <w:pPr>
        <w:keepNext w:val="0"/>
        <w:keepLines w:val="0"/>
        <w:pageBreakBefore w:val="0"/>
        <w:widowControl/>
        <w:spacing w:line="360" w:lineRule="auto"/>
        <w:ind w:firstLine="47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自本公告发布之日起5个工作日。</w:t>
      </w:r>
    </w:p>
    <w:p w14:paraId="7EA938D0">
      <w:pPr>
        <w:pStyle w:val="44"/>
        <w:keepNext w:val="0"/>
        <w:keepLines w:val="0"/>
        <w:pageBreakBefore w:val="0"/>
        <w:numPr>
          <w:ilvl w:val="0"/>
          <w:numId w:val="3"/>
        </w:numPr>
        <w:spacing w:line="360" w:lineRule="auto"/>
        <w:ind w:firstLine="482"/>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其他补充事宜</w:t>
      </w:r>
    </w:p>
    <w:p w14:paraId="71D4BDD6">
      <w:pPr>
        <w:pageBreakBefore w:val="0"/>
        <w:spacing w:line="360" w:lineRule="auto"/>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投标保证金：免收</w:t>
      </w:r>
    </w:p>
    <w:p w14:paraId="22179E1A">
      <w:pPr>
        <w:pageBreakBefore w:val="0"/>
        <w:spacing w:line="360" w:lineRule="auto"/>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项目开标活动模式：不见面远程开标模式，供应商在各自地点通过“苏采云”政府采购交易系统参加</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活动。</w:t>
      </w:r>
    </w:p>
    <w:p w14:paraId="61AA6D50">
      <w:pPr>
        <w:pageBreakBefore w:val="0"/>
        <w:spacing w:line="360" w:lineRule="auto"/>
        <w:ind w:left="0"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项目演示、样品、答辩等（如有请描述）：</w:t>
      </w:r>
      <w:r>
        <w:rPr>
          <w:rFonts w:hint="eastAsia" w:ascii="宋体" w:hAnsi="宋体" w:cs="宋体"/>
          <w:color w:val="auto"/>
          <w:sz w:val="21"/>
          <w:szCs w:val="21"/>
          <w:highlight w:val="none"/>
          <w:lang w:val="en-US" w:eastAsia="zh-CN"/>
        </w:rPr>
        <w:t>有</w:t>
      </w:r>
    </w:p>
    <w:p w14:paraId="136683B1">
      <w:pPr>
        <w:pageBreakBefore w:val="0"/>
        <w:spacing w:line="360" w:lineRule="auto"/>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对项目需求部分（供应商资格要求、项目需求、商务技术评分标准）的询问、质疑由采购人负责答复；对项目</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文件其它部分的询问请向</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文件制作人或项目</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经办人提出；对在“电子交易平台”操作阶段的询问请向交易系统软件维护人员提出。</w:t>
      </w:r>
    </w:p>
    <w:p w14:paraId="424BD65E">
      <w:pPr>
        <w:pageBreakBefore w:val="0"/>
        <w:spacing w:line="360" w:lineRule="auto"/>
        <w:ind w:left="0"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5</w:t>
      </w:r>
      <w:r>
        <w:rPr>
          <w:rFonts w:hint="eastAsia" w:asci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lang w:eastAsia="zh-CN"/>
        </w:rPr>
        <w:t>投标供应商</w:t>
      </w:r>
      <w:r>
        <w:rPr>
          <w:rFonts w:hint="eastAsia" w:ascii="宋体" w:hAnsi="宋体" w:eastAsia="宋体" w:cs="宋体"/>
          <w:b w:val="0"/>
          <w:bCs/>
          <w:color w:val="auto"/>
          <w:sz w:val="21"/>
          <w:szCs w:val="21"/>
          <w:highlight w:val="none"/>
        </w:rPr>
        <w:t>应依照规定提交各类声明函、承诺函，不再同时提供原件备查或提供有关部门出具的相关证明文件。但中标</w:t>
      </w:r>
      <w:r>
        <w:rPr>
          <w:rFonts w:hint="eastAsia" w:ascii="宋体" w:hAnsi="宋体" w:eastAsia="宋体" w:cs="宋体"/>
          <w:b w:val="0"/>
          <w:bCs/>
          <w:color w:val="auto"/>
          <w:sz w:val="21"/>
          <w:szCs w:val="21"/>
          <w:highlight w:val="none"/>
          <w:lang w:val="en-US" w:eastAsia="zh-CN"/>
        </w:rPr>
        <w:t>供应商</w:t>
      </w:r>
      <w:r>
        <w:rPr>
          <w:rFonts w:hint="eastAsia" w:ascii="宋体" w:hAnsi="宋体" w:eastAsia="宋体" w:cs="宋体"/>
          <w:b w:val="0"/>
          <w:bCs/>
          <w:color w:val="auto"/>
          <w:sz w:val="21"/>
          <w:szCs w:val="21"/>
          <w:highlight w:val="none"/>
        </w:rPr>
        <w:t>应做好提交声明函、承诺函相应原件的核查准备；核查后发现虚假或违背承诺的，依照相关法律法规规定处理。</w:t>
      </w:r>
    </w:p>
    <w:p w14:paraId="24D9D895">
      <w:pPr>
        <w:pageBreakBefore w:val="0"/>
        <w:spacing w:line="360" w:lineRule="auto"/>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有关本次</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的事项若存在变动或修改，敬请及时关注采购人及采购代理机构在“江苏政府采购网”发布的更正公告。</w:t>
      </w:r>
    </w:p>
    <w:p w14:paraId="17B7BBC3">
      <w:pPr>
        <w:keepNext w:val="0"/>
        <w:keepLines w:val="0"/>
        <w:pageBreakBefore w:val="0"/>
        <w:spacing w:line="360" w:lineRule="auto"/>
        <w:ind w:firstLine="482"/>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七、凡对本次采购提出询问，请按以下方式联系。</w:t>
      </w:r>
    </w:p>
    <w:p w14:paraId="22416D92">
      <w:pPr>
        <w:keepNext w:val="0"/>
        <w:keepLines w:val="0"/>
        <w:pageBreakBefore w:val="0"/>
        <w:widowControl/>
        <w:spacing w:line="360" w:lineRule="auto"/>
        <w:ind w:firstLine="47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1.采购人信息</w:t>
      </w:r>
    </w:p>
    <w:p w14:paraId="1BCDE034">
      <w:pPr>
        <w:keepNext w:val="0"/>
        <w:keepLines w:val="0"/>
        <w:pageBreakBefore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lang w:val="zh-CN"/>
        </w:rPr>
        <w:t>南通市崇川区城市工程建设管理中心</w:t>
      </w:r>
    </w:p>
    <w:p w14:paraId="7C615435">
      <w:pPr>
        <w:keepNext w:val="0"/>
        <w:keepLines w:val="0"/>
        <w:pageBreakBefore w:val="0"/>
        <w:spacing w:line="360" w:lineRule="auto"/>
        <w:ind w:firstLine="480"/>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联</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系</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人：赵功勋</w:t>
      </w:r>
    </w:p>
    <w:p w14:paraId="1C999308">
      <w:pPr>
        <w:spacing w:line="360" w:lineRule="auto"/>
        <w:ind w:firstLine="480"/>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联系电话：0513-891060</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zh-CN"/>
        </w:rPr>
        <w:t>0</w:t>
      </w:r>
    </w:p>
    <w:p w14:paraId="7D7CF600">
      <w:pPr>
        <w:spacing w:line="360" w:lineRule="auto"/>
        <w:ind w:firstLine="480"/>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采购代理机构信息</w:t>
      </w:r>
      <w:bookmarkEnd w:id="0"/>
      <w:bookmarkEnd w:id="1"/>
      <w:bookmarkEnd w:id="2"/>
    </w:p>
    <w:p w14:paraId="7AF00CDE">
      <w:pPr>
        <w:spacing w:line="360" w:lineRule="auto"/>
        <w:ind w:firstLine="480"/>
        <w:jc w:val="left"/>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名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称：</w:t>
      </w:r>
      <w:r>
        <w:rPr>
          <w:rFonts w:hint="eastAsia" w:ascii="宋体" w:hAnsi="宋体" w:eastAsia="宋体" w:cs="宋体"/>
          <w:color w:val="auto"/>
          <w:sz w:val="21"/>
          <w:szCs w:val="21"/>
          <w:highlight w:val="none"/>
          <w:lang w:val="zh-CN" w:eastAsia="zh-CN"/>
        </w:rPr>
        <w:t>江苏建诚工程咨询有限公司</w:t>
      </w:r>
    </w:p>
    <w:p w14:paraId="19F7C4D9">
      <w:pPr>
        <w:spacing w:line="360" w:lineRule="auto"/>
        <w:ind w:firstLine="480"/>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地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址：南通市崇川区崇川路58号产业技术研究院9幢601室</w:t>
      </w:r>
    </w:p>
    <w:p w14:paraId="73507966">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项目联系人：</w:t>
      </w:r>
      <w:r>
        <w:rPr>
          <w:rFonts w:hint="eastAsia" w:ascii="宋体" w:hAnsi="宋体" w:cs="宋体"/>
          <w:color w:val="auto"/>
          <w:sz w:val="21"/>
          <w:szCs w:val="21"/>
          <w:highlight w:val="none"/>
          <w:lang w:val="en-US" w:eastAsia="zh-CN"/>
        </w:rPr>
        <w:t>孙霞</w:t>
      </w:r>
      <w:r>
        <w:rPr>
          <w:rFonts w:hint="eastAsia" w:ascii="宋体" w:hAnsi="宋体" w:eastAsia="宋体" w:cs="宋体"/>
          <w:color w:val="auto"/>
          <w:sz w:val="21"/>
          <w:szCs w:val="21"/>
          <w:highlight w:val="none"/>
        </w:rPr>
        <w:t xml:space="preserve">       </w:t>
      </w:r>
    </w:p>
    <w:p w14:paraId="2B79976E">
      <w:pPr>
        <w:spacing w:line="360" w:lineRule="auto"/>
        <w:ind w:firstLine="480"/>
        <w:rPr>
          <w:rFonts w:ascii="宋体" w:eastAsia="宋体"/>
          <w:color w:val="auto"/>
          <w:highlight w:val="none"/>
        </w:rPr>
      </w:pPr>
      <w:r>
        <w:rPr>
          <w:rFonts w:hint="eastAsia" w:ascii="宋体" w:hAnsi="宋体" w:eastAsia="宋体" w:cs="宋体"/>
          <w:color w:val="auto"/>
          <w:sz w:val="21"/>
          <w:szCs w:val="21"/>
          <w:highlight w:val="none"/>
        </w:rPr>
        <w:t xml:space="preserve">电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话：</w:t>
      </w:r>
      <w:r>
        <w:rPr>
          <w:rFonts w:hint="eastAsia" w:ascii="宋体" w:hAnsi="宋体" w:cs="宋体"/>
          <w:color w:val="auto"/>
          <w:sz w:val="21"/>
          <w:szCs w:val="21"/>
          <w:highlight w:val="none"/>
          <w:lang w:val="en-US" w:eastAsia="zh-CN"/>
        </w:rPr>
        <w:t>13962984806</w:t>
      </w:r>
      <w:r>
        <w:rPr>
          <w:rFonts w:ascii="宋体" w:eastAsia="宋体"/>
          <w:color w:val="auto"/>
          <w:highlight w:val="none"/>
        </w:rPr>
        <w:br w:type="page" w:clear="all"/>
      </w:r>
      <w:bookmarkStart w:id="7" w:name="_Toc182848970"/>
    </w:p>
    <w:p w14:paraId="31A51228">
      <w:pPr>
        <w:spacing w:line="480" w:lineRule="exact"/>
        <w:jc w:val="center"/>
        <w:rPr>
          <w:rFonts w:ascii="宋体" w:eastAsia="宋体"/>
          <w:color w:val="auto"/>
          <w:sz w:val="24"/>
          <w:highlight w:val="none"/>
        </w:rPr>
      </w:pPr>
      <w:r>
        <w:rPr>
          <w:rStyle w:val="300"/>
          <w:color w:val="auto"/>
          <w:sz w:val="28"/>
          <w:szCs w:val="28"/>
          <w:highlight w:val="none"/>
        </w:rPr>
        <w:t>第二章  投标供应商须知</w:t>
      </w:r>
      <w:bookmarkEnd w:id="7"/>
    </w:p>
    <w:p w14:paraId="0EC46B59">
      <w:pPr>
        <w:spacing w:line="460" w:lineRule="exact"/>
        <w:ind w:firstLine="482"/>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一、说明</w:t>
      </w:r>
    </w:p>
    <w:p w14:paraId="4AA47514">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文件仅适用于</w:t>
      </w:r>
      <w:r>
        <w:rPr>
          <w:rFonts w:hint="eastAsia" w:ascii="宋体" w:hAnsi="宋体" w:cs="宋体"/>
          <w:bCs/>
          <w:color w:val="auto"/>
          <w:sz w:val="21"/>
          <w:szCs w:val="21"/>
          <w:highlight w:val="none"/>
          <w:lang w:eastAsia="zh-CN"/>
        </w:rPr>
        <w:t>江苏建诚工程咨询有限公司</w:t>
      </w:r>
      <w:r>
        <w:rPr>
          <w:rFonts w:hint="eastAsia" w:ascii="宋体" w:hAnsi="宋体" w:eastAsia="宋体" w:cs="宋体"/>
          <w:color w:val="auto"/>
          <w:sz w:val="21"/>
          <w:szCs w:val="21"/>
          <w:highlight w:val="none"/>
        </w:rPr>
        <w:t>组织（以下称代理机构）的公开招标活动。</w:t>
      </w:r>
    </w:p>
    <w:p w14:paraId="76F1E09B">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2.公开招标活动及因本次招标产生的合同受中国法律制约和保护。</w:t>
      </w:r>
    </w:p>
    <w:p w14:paraId="683AC666">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的解释权属于采购人。</w:t>
      </w:r>
    </w:p>
    <w:p w14:paraId="3F492C3A">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4.投标供应商下载</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后，应仔细检查</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的所有内容，如有内容或页码短缺、资格要求和技术参数含有倾向性或排他性等表述的，应在</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发布后5日内以书面形式提出询问，未在规定的5日内提出询问或疑问的，视同投标供应商理解并接受本</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所有内容，并由此引起的损失自负。投标供应商不得在招标结束后针对</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所有内容提出质疑事项。</w:t>
      </w:r>
      <w:r>
        <w:rPr>
          <w:rFonts w:hint="eastAsia" w:ascii="宋体" w:hAnsi="宋体" w:eastAsia="宋体" w:cs="宋体"/>
          <w:b/>
          <w:color w:val="auto"/>
          <w:sz w:val="21"/>
          <w:szCs w:val="21"/>
          <w:highlight w:val="none"/>
        </w:rPr>
        <w:t>非书面形式的不作为日后质疑提出的依据</w:t>
      </w:r>
      <w:r>
        <w:rPr>
          <w:rFonts w:hint="eastAsia" w:ascii="宋体" w:hAnsi="宋体" w:eastAsia="宋体" w:cs="宋体"/>
          <w:color w:val="auto"/>
          <w:sz w:val="21"/>
          <w:szCs w:val="21"/>
          <w:highlight w:val="none"/>
        </w:rPr>
        <w:t>。</w:t>
      </w:r>
    </w:p>
    <w:p w14:paraId="6F45C6CD">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5.投标供应商应认真审阅</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中所有的事项、格式、条款和规范要求等，如果投标供应商没有按照</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要求提交响应文件，或者响应文件没有对</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做出实质性响应，将被拒绝参与投标。</w:t>
      </w:r>
    </w:p>
    <w:p w14:paraId="443EF831">
      <w:pPr>
        <w:spacing w:line="460" w:lineRule="exact"/>
        <w:ind w:firstLine="482"/>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w:t>
      </w:r>
      <w:r>
        <w:rPr>
          <w:rFonts w:hint="eastAsia" w:ascii="宋体" w:hAnsi="宋体" w:eastAsia="宋体" w:cs="宋体"/>
          <w:b/>
          <w:color w:val="auto"/>
          <w:sz w:val="21"/>
          <w:szCs w:val="21"/>
          <w:highlight w:val="none"/>
          <w:lang w:eastAsia="zh-CN"/>
        </w:rPr>
        <w:t>采购文件</w:t>
      </w:r>
      <w:r>
        <w:rPr>
          <w:rFonts w:hint="eastAsia" w:ascii="宋体" w:hAnsi="宋体" w:eastAsia="宋体" w:cs="宋体"/>
          <w:b/>
          <w:color w:val="auto"/>
          <w:sz w:val="21"/>
          <w:szCs w:val="21"/>
          <w:highlight w:val="none"/>
        </w:rPr>
        <w:t>的补充说明、澄清、修改、答疑</w:t>
      </w:r>
    </w:p>
    <w:p w14:paraId="664F2A85">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1.代理机构有权对发出的</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进行必要的补充说明、澄清或修改。</w:t>
      </w:r>
    </w:p>
    <w:p w14:paraId="5852CFD9">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的澄清、修改、补充等内容均以补充公告的形式发布，且以在江苏政府采购网发布的信息为准。</w:t>
      </w:r>
    </w:p>
    <w:p w14:paraId="3D2D5BB0">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3.代理机构对</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的补充说明、澄清或修改，将构成</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的一部分，对投标供应商具有约束力。</w:t>
      </w:r>
    </w:p>
    <w:p w14:paraId="5C87ED87">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4.补充说明、澄清或修改的内容可能影响到响应文件编制的，代理机构将在提交响应文件截止之日15日前，发布补充说明、澄清或修改公告，不足15日的，应当顺延提交响应文件截止之日。</w:t>
      </w:r>
    </w:p>
    <w:p w14:paraId="7D2F9C78">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5.除非代理机构以书面的形式对</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作出澄清、修改及补充，投标供应商对涉及</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的任何推论、理解和结论所造成的结果，均由投标供应商自负。</w:t>
      </w:r>
    </w:p>
    <w:p w14:paraId="53F83B81">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6.采购人视情组织答疑会。如有答疑且对</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内容有修改，代理机构将按照本须知有关规定，以补充通知（公告）的方式发出。</w:t>
      </w:r>
    </w:p>
    <w:p w14:paraId="0F0E6690">
      <w:pPr>
        <w:spacing w:line="460" w:lineRule="exact"/>
        <w:ind w:firstLine="480"/>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b/>
          <w:bCs/>
          <w:color w:val="auto"/>
          <w:spacing w:val="0"/>
          <w:sz w:val="21"/>
          <w:szCs w:val="21"/>
          <w:highlight w:val="none"/>
          <w:lang w:val="en-US" w:eastAsia="zh-CN" w:bidi="ar-SA"/>
        </w:rPr>
        <w:t>7.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23FE4CED">
      <w:pPr>
        <w:keepNext w:val="0"/>
        <w:keepLines w:val="0"/>
        <w:pageBreakBefore w:val="0"/>
        <w:widowControl w:val="0"/>
        <w:spacing w:line="360" w:lineRule="auto"/>
        <w:ind w:firstLine="422"/>
        <w:outlineLvl w:val="1"/>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三、响应文件的编</w:t>
      </w:r>
      <w:r>
        <w:rPr>
          <w:rFonts w:hint="eastAsia" w:ascii="宋体" w:hAnsi="宋体" w:eastAsia="宋体" w:cs="宋体"/>
          <w:b/>
          <w:color w:val="auto"/>
          <w:sz w:val="21"/>
          <w:szCs w:val="21"/>
          <w:highlight w:val="none"/>
          <w:lang w:val="en-US" w:eastAsia="zh-CN"/>
        </w:rPr>
        <w:t>制</w:t>
      </w:r>
    </w:p>
    <w:p w14:paraId="76E8F6D8">
      <w:pPr>
        <w:keepNext w:val="0"/>
        <w:keepLines w:val="0"/>
        <w:pageBreakBefore w:val="0"/>
        <w:widowControl w:val="0"/>
        <w:spacing w:line="360" w:lineRule="auto"/>
        <w:ind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仿宋"/>
          <w:color w:val="auto"/>
          <w:szCs w:val="21"/>
          <w:highlight w:val="none"/>
        </w:rPr>
        <w:t>响应文件的语言及度量衡单位</w:t>
      </w:r>
    </w:p>
    <w:p w14:paraId="78C60983">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供应商提交的响应文件以及供应商与采购人就有关</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rPr>
        <w:t>的所有来往通知、函件和文件均应使用简体中文。</w:t>
      </w:r>
    </w:p>
    <w:p w14:paraId="32B0248C">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1.2除技术性能另有规定外，响应文件所使用的度量衡单位，均须采用国家法定计量单位。</w:t>
      </w:r>
    </w:p>
    <w:p w14:paraId="05A063AF">
      <w:pPr>
        <w:keepNext w:val="0"/>
        <w:keepLines w:val="0"/>
        <w:pageBreakBefore w:val="0"/>
        <w:widowControl w:val="0"/>
        <w:numPr>
          <w:ilvl w:val="0"/>
          <w:numId w:val="0"/>
        </w:numPr>
        <w:spacing w:line="360" w:lineRule="auto"/>
        <w:ind w:firstLine="420"/>
        <w:rPr>
          <w:rFonts w:hint="default"/>
          <w:color w:val="auto"/>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响应文件的构成</w:t>
      </w:r>
    </w:p>
    <w:p w14:paraId="4019E1FD">
      <w:pPr>
        <w:keepNext w:val="0"/>
        <w:keepLines w:val="0"/>
        <w:pageBreakBefore w:val="0"/>
        <w:widowControl w:val="0"/>
        <w:numPr>
          <w:ilvl w:val="0"/>
          <w:numId w:val="0"/>
        </w:numPr>
        <w:spacing w:line="360" w:lineRule="auto"/>
        <w:ind w:firstLine="420"/>
        <w:rPr>
          <w:rFonts w:hint="eastAsia" w:ascii="宋体" w:hAnsi="宋体" w:cs="仿宋"/>
          <w:color w:val="auto"/>
          <w:szCs w:val="21"/>
          <w:highlight w:val="none"/>
        </w:rPr>
      </w:pPr>
      <w:r>
        <w:rPr>
          <w:rFonts w:hint="eastAsia" w:ascii="宋体" w:hAnsi="宋体" w:cs="仿宋"/>
          <w:bCs/>
          <w:color w:val="auto"/>
          <w:szCs w:val="21"/>
          <w:highlight w:val="none"/>
          <w:lang w:val="en-US" w:eastAsia="zh-CN"/>
        </w:rPr>
        <w:t>2.1</w:t>
      </w:r>
      <w:r>
        <w:rPr>
          <w:rFonts w:hint="eastAsia" w:ascii="宋体" w:hAnsi="宋体" w:cs="仿宋"/>
          <w:color w:val="auto"/>
          <w:szCs w:val="21"/>
          <w:highlight w:val="none"/>
        </w:rPr>
        <w:t>供应商编写的响应文件应包括</w:t>
      </w:r>
      <w:r>
        <w:rPr>
          <w:rFonts w:hint="eastAsia" w:ascii="宋体" w:hAnsi="宋体" w:eastAsia="宋体" w:cs="宋体"/>
          <w:b/>
          <w:bCs/>
          <w:color w:val="auto"/>
          <w:sz w:val="21"/>
          <w:szCs w:val="21"/>
          <w:highlight w:val="none"/>
        </w:rPr>
        <w:t>资格审查文件</w:t>
      </w:r>
      <w:r>
        <w:rPr>
          <w:rFonts w:hint="eastAsia" w:ascii="宋体" w:hAnsi="宋体" w:cs="仿宋"/>
          <w:color w:val="auto"/>
          <w:szCs w:val="21"/>
          <w:highlight w:val="none"/>
        </w:rPr>
        <w:t>、</w:t>
      </w:r>
      <w:r>
        <w:rPr>
          <w:rFonts w:hint="eastAsia" w:ascii="宋体" w:hAnsi="宋体" w:eastAsia="宋体" w:cs="宋体"/>
          <w:b/>
          <w:bCs/>
          <w:color w:val="auto"/>
          <w:sz w:val="21"/>
          <w:szCs w:val="21"/>
          <w:highlight w:val="none"/>
        </w:rPr>
        <w:t>技术标</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价格标</w:t>
      </w:r>
      <w:r>
        <w:rPr>
          <w:rFonts w:hint="eastAsia" w:ascii="宋体" w:hAnsi="宋体" w:cs="仿宋"/>
          <w:color w:val="auto"/>
          <w:szCs w:val="21"/>
          <w:highlight w:val="none"/>
        </w:rPr>
        <w:t>文件。供应商按“第</w:t>
      </w:r>
      <w:r>
        <w:rPr>
          <w:rFonts w:hint="eastAsia" w:ascii="宋体" w:hAnsi="宋体" w:cs="仿宋"/>
          <w:color w:val="auto"/>
          <w:szCs w:val="21"/>
          <w:highlight w:val="none"/>
          <w:lang w:val="en-US" w:eastAsia="zh-CN"/>
        </w:rPr>
        <w:t>七</w:t>
      </w:r>
      <w:r>
        <w:rPr>
          <w:rFonts w:hint="eastAsia" w:ascii="宋体" w:hAnsi="宋体" w:cs="仿宋"/>
          <w:color w:val="auto"/>
          <w:szCs w:val="21"/>
          <w:highlight w:val="none"/>
        </w:rPr>
        <w:t>部分 响应文件组成”要求编写响应文件。</w:t>
      </w:r>
    </w:p>
    <w:p w14:paraId="24B1A747">
      <w:pPr>
        <w:keepNext w:val="0"/>
        <w:keepLines w:val="0"/>
        <w:pageBreakBefore w:val="0"/>
        <w:widowControl w:val="0"/>
        <w:numPr>
          <w:ilvl w:val="0"/>
          <w:numId w:val="0"/>
        </w:numPr>
        <w:spacing w:line="360" w:lineRule="auto"/>
        <w:ind w:firstLine="420"/>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3.响应有效期</w:t>
      </w:r>
    </w:p>
    <w:p w14:paraId="42158811">
      <w:pPr>
        <w:keepNext w:val="0"/>
        <w:keepLines w:val="0"/>
        <w:pageBreakBefore w:val="0"/>
        <w:widowControl w:val="0"/>
        <w:numPr>
          <w:ilvl w:val="0"/>
          <w:numId w:val="0"/>
        </w:num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lang w:val="en-US" w:eastAsia="zh-CN"/>
        </w:rPr>
        <w:t>3.1</w:t>
      </w:r>
      <w:r>
        <w:rPr>
          <w:rFonts w:hint="eastAsia" w:ascii="宋体" w:hAnsi="宋体" w:cs="仿宋"/>
          <w:bCs/>
          <w:color w:val="auto"/>
          <w:szCs w:val="21"/>
          <w:highlight w:val="none"/>
        </w:rPr>
        <w:t>响应有效期为采购人规定的响应文件</w:t>
      </w:r>
      <w:r>
        <w:rPr>
          <w:rFonts w:hint="eastAsia" w:ascii="宋体" w:hAnsi="宋体" w:cs="仿宋"/>
          <w:color w:val="auto"/>
          <w:szCs w:val="21"/>
          <w:highlight w:val="none"/>
        </w:rPr>
        <w:t>提交</w:t>
      </w:r>
      <w:r>
        <w:rPr>
          <w:rFonts w:hint="eastAsia" w:ascii="宋体" w:hAnsi="宋体" w:cs="仿宋"/>
          <w:bCs/>
          <w:color w:val="auto"/>
          <w:szCs w:val="21"/>
          <w:highlight w:val="none"/>
        </w:rPr>
        <w:t>截止时间后</w:t>
      </w:r>
      <w:r>
        <w:rPr>
          <w:rFonts w:hint="eastAsia" w:ascii="宋体" w:hAnsi="宋体" w:cs="仿宋"/>
          <w:b/>
          <w:color w:val="auto"/>
          <w:szCs w:val="21"/>
          <w:highlight w:val="none"/>
          <w:u w:val="single"/>
          <w:lang w:val="en-US" w:eastAsia="zh-CN"/>
        </w:rPr>
        <w:t>四十五</w:t>
      </w:r>
      <w:r>
        <w:rPr>
          <w:rFonts w:hint="eastAsia" w:ascii="宋体" w:hAnsi="宋体" w:cs="仿宋"/>
          <w:b/>
          <w:color w:val="auto"/>
          <w:szCs w:val="21"/>
          <w:highlight w:val="none"/>
          <w:u w:val="single"/>
        </w:rPr>
        <w:t>（</w:t>
      </w:r>
      <w:r>
        <w:rPr>
          <w:rFonts w:hint="eastAsia" w:ascii="宋体" w:hAnsi="宋体" w:cs="仿宋"/>
          <w:b/>
          <w:color w:val="auto"/>
          <w:szCs w:val="21"/>
          <w:highlight w:val="none"/>
          <w:u w:val="single"/>
          <w:lang w:val="en-US" w:eastAsia="zh-CN"/>
        </w:rPr>
        <w:t>45</w:t>
      </w:r>
      <w:r>
        <w:rPr>
          <w:rFonts w:hint="eastAsia" w:ascii="宋体" w:hAnsi="宋体" w:cs="仿宋"/>
          <w:b/>
          <w:color w:val="auto"/>
          <w:szCs w:val="21"/>
          <w:highlight w:val="none"/>
          <w:u w:val="single"/>
        </w:rPr>
        <w:t>）天</w:t>
      </w:r>
      <w:r>
        <w:rPr>
          <w:rFonts w:hint="eastAsia" w:ascii="宋体" w:hAnsi="宋体" w:cs="仿宋"/>
          <w:bCs/>
          <w:color w:val="auto"/>
          <w:szCs w:val="21"/>
          <w:highlight w:val="none"/>
        </w:rPr>
        <w:t>。响应有效期比规定短的将被视为非实质性响应而予以拒绝。</w:t>
      </w:r>
    </w:p>
    <w:p w14:paraId="5E6D3A63">
      <w:pPr>
        <w:keepNext w:val="0"/>
        <w:keepLines w:val="0"/>
        <w:pageBreakBefore w:val="0"/>
        <w:widowControl w:val="0"/>
        <w:numPr>
          <w:ilvl w:val="0"/>
          <w:numId w:val="0"/>
        </w:numPr>
        <w:spacing w:line="360" w:lineRule="auto"/>
        <w:ind w:firstLine="420"/>
        <w:rPr>
          <w:rFonts w:hint="default"/>
          <w:color w:val="auto"/>
          <w:highlight w:val="none"/>
          <w:lang w:val="en-US" w:eastAsia="zh-CN"/>
        </w:rPr>
      </w:pPr>
      <w:r>
        <w:rPr>
          <w:rFonts w:hint="eastAsia" w:ascii="宋体" w:hAnsi="宋体" w:cs="仿宋"/>
          <w:color w:val="auto"/>
          <w:szCs w:val="21"/>
          <w:highlight w:val="none"/>
          <w:lang w:val="en-US" w:eastAsia="zh-CN"/>
        </w:rPr>
        <w:t>4.</w:t>
      </w:r>
      <w:r>
        <w:rPr>
          <w:rFonts w:hint="eastAsia" w:ascii="宋体" w:hAnsi="宋体" w:cs="仿宋"/>
          <w:color w:val="auto"/>
          <w:szCs w:val="21"/>
          <w:highlight w:val="none"/>
        </w:rPr>
        <w:t>响应有效期的延长</w:t>
      </w:r>
    </w:p>
    <w:p w14:paraId="70DA4495">
      <w:pPr>
        <w:keepNext w:val="0"/>
        <w:keepLines w:val="0"/>
        <w:pageBreakBefore w:val="0"/>
        <w:widowControl w:val="0"/>
        <w:numPr>
          <w:ilvl w:val="0"/>
          <w:numId w:val="0"/>
        </w:numPr>
        <w:spacing w:line="360" w:lineRule="auto"/>
        <w:ind w:firstLine="420"/>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4.1在特殊情况下，采购人于原响应有效期满之前，可向投标供应商提出延长响应有效期的要求。这种要求与答复均应采用书面形式。供应商可以拒绝采购人的这一要求而放弃响应，同意延长响应有效期的供应商既不能要求也不允许修改其响应文件。受响应有效期约束的所有权利与义务均延长至新的有效期。</w:t>
      </w:r>
    </w:p>
    <w:p w14:paraId="0F7D6BAE">
      <w:pPr>
        <w:keepNext w:val="0"/>
        <w:keepLines w:val="0"/>
        <w:pageBreakBefore w:val="0"/>
        <w:widowControl w:val="0"/>
        <w:numPr>
          <w:ilvl w:val="0"/>
          <w:numId w:val="0"/>
        </w:numPr>
        <w:spacing w:line="360" w:lineRule="auto"/>
        <w:ind w:firstLine="420"/>
        <w:rPr>
          <w:rFonts w:hint="eastAsia" w:ascii="宋体" w:hAnsi="宋体" w:cs="仿宋"/>
          <w:bCs/>
          <w:color w:val="auto"/>
          <w:szCs w:val="21"/>
          <w:highlight w:val="none"/>
        </w:rPr>
      </w:pPr>
      <w:r>
        <w:rPr>
          <w:rFonts w:hint="eastAsia" w:ascii="宋体" w:hAnsi="宋体" w:cs="仿宋"/>
          <w:color w:val="auto"/>
          <w:szCs w:val="21"/>
          <w:highlight w:val="none"/>
          <w:lang w:val="en-US" w:eastAsia="zh-CN"/>
        </w:rPr>
        <w:t>5.</w:t>
      </w:r>
      <w:r>
        <w:rPr>
          <w:rFonts w:hint="eastAsia" w:ascii="宋体" w:hAnsi="宋体" w:cs="仿宋"/>
          <w:color w:val="auto"/>
          <w:szCs w:val="21"/>
          <w:highlight w:val="none"/>
        </w:rPr>
        <w:t>电子响应文件其他要求</w:t>
      </w:r>
    </w:p>
    <w:p w14:paraId="69F19691">
      <w:pPr>
        <w:keepNext w:val="0"/>
        <w:keepLines w:val="0"/>
        <w:pageBreakBefore w:val="0"/>
        <w:widowControl w:val="0"/>
        <w:numPr>
          <w:ilvl w:val="0"/>
          <w:numId w:val="0"/>
        </w:num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5.1电子招标投标交易平台（即“苏采云”系统）相关要求是本采购文件的组成部分。</w:t>
      </w:r>
    </w:p>
    <w:p w14:paraId="0FBC43BD">
      <w:pPr>
        <w:keepNext w:val="0"/>
        <w:keepLines w:val="0"/>
        <w:pageBreakBefore w:val="0"/>
        <w:widowControl w:val="0"/>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5.2供应商应对CA证书妥善保管，如被他人盗用投标，因此带来的结果均由供应商自行承担。</w:t>
      </w:r>
    </w:p>
    <w:p w14:paraId="68270B70">
      <w:pPr>
        <w:keepNext w:val="0"/>
        <w:keepLines w:val="0"/>
        <w:pageBreakBefore w:val="0"/>
        <w:widowControl w:val="0"/>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5.3供应商应当对采购文件提出的实质性要求和条件作出实质性响应，并在电子投标系统逐条应答。</w:t>
      </w:r>
    </w:p>
    <w:p w14:paraId="60A3D4B3">
      <w:pPr>
        <w:keepNext w:val="0"/>
        <w:keepLines w:val="0"/>
        <w:pageBreakBefore w:val="0"/>
        <w:widowControl w:val="0"/>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5.4供应商应对要求提供的</w:t>
      </w:r>
      <w:r>
        <w:rPr>
          <w:rFonts w:hint="eastAsia" w:ascii="宋体" w:hAnsi="宋体" w:cs="仿宋"/>
          <w:bCs/>
          <w:color w:val="auto"/>
          <w:szCs w:val="21"/>
          <w:highlight w:val="none"/>
          <w:lang w:val="en-US" w:eastAsia="zh-CN"/>
        </w:rPr>
        <w:t>资格审查文件</w:t>
      </w:r>
      <w:r>
        <w:rPr>
          <w:rFonts w:hint="eastAsia" w:ascii="宋体" w:hAnsi="宋体" w:cs="仿宋"/>
          <w:bCs/>
          <w:color w:val="auto"/>
          <w:szCs w:val="21"/>
          <w:highlight w:val="none"/>
        </w:rPr>
        <w:t>（如资质证书、资格证书）、技术</w:t>
      </w:r>
      <w:r>
        <w:rPr>
          <w:rFonts w:hint="eastAsia" w:ascii="宋体" w:hAnsi="宋体" w:cs="仿宋"/>
          <w:bCs/>
          <w:color w:val="auto"/>
          <w:szCs w:val="21"/>
          <w:highlight w:val="none"/>
          <w:lang w:val="en-US" w:eastAsia="zh-CN"/>
        </w:rPr>
        <w:t>标资料</w:t>
      </w:r>
      <w:r>
        <w:rPr>
          <w:rFonts w:hint="eastAsia" w:ascii="宋体" w:hAnsi="宋体" w:cs="仿宋"/>
          <w:bCs/>
          <w:color w:val="auto"/>
          <w:szCs w:val="21"/>
          <w:highlight w:val="none"/>
        </w:rPr>
        <w:t>（</w:t>
      </w:r>
      <w:r>
        <w:rPr>
          <w:rFonts w:hint="eastAsia" w:ascii="宋体" w:hAnsi="宋体" w:cs="仿宋"/>
          <w:bCs/>
          <w:color w:val="auto"/>
          <w:szCs w:val="21"/>
          <w:highlight w:val="none"/>
          <w:lang w:val="en-US" w:eastAsia="zh-CN"/>
        </w:rPr>
        <w:t>如业绩资料，方案要求</w:t>
      </w:r>
      <w:r>
        <w:rPr>
          <w:rFonts w:hint="eastAsia" w:ascii="宋体" w:hAnsi="宋体" w:cs="仿宋"/>
          <w:bCs/>
          <w:color w:val="auto"/>
          <w:szCs w:val="21"/>
          <w:highlight w:val="none"/>
        </w:rPr>
        <w:t xml:space="preserve">等）扫描上传至投标系统。 </w:t>
      </w:r>
    </w:p>
    <w:p w14:paraId="0F56E09E">
      <w:pPr>
        <w:keepNext w:val="0"/>
        <w:keepLines w:val="0"/>
        <w:pageBreakBefore w:val="0"/>
        <w:widowControl w:val="0"/>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6.供应商应当在采购文件要求提交响应文件的截止时间前，将响应文件提交至“苏采云”系统，逾期提交的响应文件，“苏采云”系统将自动拒收。各供应商应在规定时间内凭CA证书进行网上解密。</w:t>
      </w:r>
    </w:p>
    <w:p w14:paraId="36F2B70D">
      <w:pPr>
        <w:keepNext w:val="0"/>
        <w:keepLines w:val="0"/>
        <w:pageBreakBefore w:val="0"/>
        <w:widowControl w:val="0"/>
        <w:spacing w:line="360" w:lineRule="auto"/>
        <w:ind w:firstLine="422"/>
        <w:outlineLvl w:val="1"/>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四、响应文件的提交</w:t>
      </w:r>
    </w:p>
    <w:p w14:paraId="59197F31">
      <w:pPr>
        <w:keepNext w:val="0"/>
        <w:keepLines w:val="0"/>
        <w:pageBreakBefore w:val="0"/>
        <w:widowControl w:val="0"/>
        <w:numPr>
          <w:ilvl w:val="0"/>
          <w:numId w:val="0"/>
        </w:numPr>
        <w:spacing w:line="360" w:lineRule="auto"/>
        <w:ind w:firstLine="420"/>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1.响应文件的提交</w:t>
      </w:r>
    </w:p>
    <w:p w14:paraId="6E960DA1">
      <w:pPr>
        <w:keepNext w:val="0"/>
        <w:keepLines w:val="0"/>
        <w:pageBreakBefore w:val="0"/>
        <w:widowControl w:val="0"/>
        <w:numPr>
          <w:ilvl w:val="0"/>
          <w:numId w:val="0"/>
        </w:numPr>
        <w:spacing w:line="360" w:lineRule="auto"/>
        <w:ind w:firstLine="420"/>
        <w:rPr>
          <w:rFonts w:hint="eastAsia" w:ascii="宋体" w:hAnsi="宋体" w:cs="仿宋"/>
          <w:color w:val="auto"/>
          <w:szCs w:val="21"/>
          <w:highlight w:val="none"/>
          <w:lang w:val="en-US" w:eastAsia="zh-CN"/>
        </w:rPr>
      </w:pPr>
      <w:bookmarkStart w:id="8" w:name="_Toc513029226"/>
      <w:bookmarkStart w:id="9" w:name="_Toc16938542"/>
      <w:bookmarkStart w:id="10" w:name="_Toc20823298"/>
      <w:r>
        <w:rPr>
          <w:rFonts w:hint="eastAsia" w:ascii="宋体" w:hAnsi="宋体" w:cs="仿宋"/>
          <w:color w:val="auto"/>
          <w:szCs w:val="21"/>
          <w:highlight w:val="none"/>
          <w:lang w:val="en-US" w:eastAsia="zh-CN"/>
        </w:rPr>
        <w:t>1.1线上提交与接收地点：供应商应当通过“苏采云”系统提交数据电文形式的响应文件（即电子投标），“苏采云”系统自动接收。</w:t>
      </w:r>
    </w:p>
    <w:p w14:paraId="6C88F074">
      <w:pPr>
        <w:keepNext w:val="0"/>
        <w:keepLines w:val="0"/>
        <w:pageBreakBefore w:val="0"/>
        <w:widowControl w:val="0"/>
        <w:numPr>
          <w:ilvl w:val="0"/>
          <w:numId w:val="0"/>
        </w:numPr>
        <w:spacing w:line="360" w:lineRule="auto"/>
        <w:ind w:firstLine="420"/>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说明：电子响应文件应由其法定代表人或被授权人在规定的网上投标时间内，凭CA证书登录“苏采云”系统在线编制响应文件（电子数据），并在投标截止时间之前上传响应文件。供应商应在达到开标时间后，使用CA数字证书解密各自响应文件。</w:t>
      </w:r>
    </w:p>
    <w:p w14:paraId="510A6478">
      <w:pPr>
        <w:keepNext w:val="0"/>
        <w:keepLines w:val="0"/>
        <w:pageBreakBefore w:val="0"/>
        <w:widowControl w:val="0"/>
        <w:numPr>
          <w:ilvl w:val="0"/>
          <w:numId w:val="0"/>
        </w:numPr>
        <w:spacing w:line="360" w:lineRule="auto"/>
        <w:ind w:firstLine="420"/>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2.响应文件截止日期</w:t>
      </w:r>
      <w:bookmarkEnd w:id="8"/>
      <w:bookmarkEnd w:id="9"/>
      <w:bookmarkEnd w:id="10"/>
    </w:p>
    <w:p w14:paraId="380D764E">
      <w:pPr>
        <w:keepNext w:val="0"/>
        <w:keepLines w:val="0"/>
        <w:pageBreakBefore w:val="0"/>
        <w:widowControl w:val="0"/>
        <w:numPr>
          <w:ilvl w:val="0"/>
          <w:numId w:val="0"/>
        </w:numPr>
        <w:spacing w:line="360" w:lineRule="auto"/>
        <w:ind w:firstLine="420"/>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2.1 供应商上传电子响应文件的时间不得迟于采购公告中规定的响应文件提交截止时间。</w:t>
      </w:r>
    </w:p>
    <w:p w14:paraId="5A628594">
      <w:pPr>
        <w:keepNext w:val="0"/>
        <w:keepLines w:val="0"/>
        <w:pageBreakBefore w:val="0"/>
        <w:widowControl w:val="0"/>
        <w:numPr>
          <w:ilvl w:val="0"/>
          <w:numId w:val="0"/>
        </w:numPr>
        <w:spacing w:line="360" w:lineRule="auto"/>
        <w:ind w:firstLine="420"/>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供应商应充分考虑到网络环境、网络带宽等风险因素，如因供应商自身原因造成的电子响应文件上传不成功由供应商自行承担全部责任。</w:t>
      </w:r>
    </w:p>
    <w:p w14:paraId="3C4F8BAC">
      <w:pPr>
        <w:keepNext w:val="0"/>
        <w:keepLines w:val="0"/>
        <w:pageBreakBefore w:val="0"/>
        <w:widowControl w:val="0"/>
        <w:numPr>
          <w:ilvl w:val="0"/>
          <w:numId w:val="0"/>
        </w:numPr>
        <w:spacing w:line="360" w:lineRule="auto"/>
        <w:ind w:firstLine="420"/>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2.2 采购人或采购代理机构可以按照规定，通过修改采购文件酌情延长响应文件提交截止日期，在此情况下，供应商的所有权利和义务以及供应商受制的截止日期均应以延长后新的截止日期为准。</w:t>
      </w:r>
    </w:p>
    <w:p w14:paraId="1F517DD5">
      <w:pPr>
        <w:keepNext w:val="0"/>
        <w:keepLines w:val="0"/>
        <w:pageBreakBefore w:val="0"/>
        <w:widowControl w:val="0"/>
        <w:numPr>
          <w:ilvl w:val="0"/>
          <w:numId w:val="0"/>
        </w:numPr>
        <w:spacing w:line="360" w:lineRule="auto"/>
        <w:ind w:firstLine="420"/>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3.响应文件的密封（加密）要求：</w:t>
      </w:r>
    </w:p>
    <w:p w14:paraId="72568618">
      <w:pPr>
        <w:keepNext w:val="0"/>
        <w:keepLines w:val="0"/>
        <w:pageBreakBefore w:val="0"/>
        <w:widowControl w:val="0"/>
        <w:numPr>
          <w:ilvl w:val="0"/>
          <w:numId w:val="0"/>
        </w:numPr>
        <w:spacing w:line="360" w:lineRule="auto"/>
        <w:ind w:firstLine="420"/>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3.1供应商应当按照采购文件和“苏采云”系统的要求编制并加密响应文件。本项目供应商须通过“苏采云”系统提供的政府采购客户端工具（使用“CA数字证书”）对其数据电文形式的响应文件加密。</w:t>
      </w:r>
    </w:p>
    <w:p w14:paraId="1720DE60">
      <w:pPr>
        <w:keepNext w:val="0"/>
        <w:keepLines w:val="0"/>
        <w:pageBreakBefore w:val="0"/>
        <w:widowControl w:val="0"/>
        <w:numPr>
          <w:ilvl w:val="0"/>
          <w:numId w:val="0"/>
        </w:numPr>
        <w:spacing w:line="360" w:lineRule="auto"/>
        <w:ind w:firstLine="420"/>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3.2供应商须通过“苏采云”系统提供的政府采购客户端工具（使用“CA数字证书”）加盖电子签章。</w:t>
      </w:r>
    </w:p>
    <w:p w14:paraId="60B67CBD">
      <w:pPr>
        <w:keepNext w:val="0"/>
        <w:keepLines w:val="0"/>
        <w:pageBreakBefore w:val="0"/>
        <w:widowControl w:val="0"/>
        <w:numPr>
          <w:ilvl w:val="0"/>
          <w:numId w:val="0"/>
        </w:numPr>
        <w:spacing w:line="360" w:lineRule="auto"/>
        <w:ind w:firstLine="420"/>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说明：供应商应在用CA数字证书以及自备的能够登录“苏采云”系统的电脑，在达到开标时间后，使用CA数字证书解密各自响应文件。</w:t>
      </w:r>
    </w:p>
    <w:p w14:paraId="1A14425D">
      <w:pPr>
        <w:pStyle w:val="2"/>
        <w:keepNext w:val="0"/>
        <w:keepLines w:val="0"/>
        <w:pageBreakBefore w:val="0"/>
        <w:spacing w:line="360" w:lineRule="auto"/>
        <w:ind w:left="0" w:firstLine="420"/>
        <w:rPr>
          <w:rFonts w:hint="eastAsia" w:ascii="宋体" w:hAnsi="宋体" w:eastAsia="宋体" w:cs="仿宋"/>
          <w:b w:val="0"/>
          <w:color w:val="auto"/>
          <w:spacing w:val="0"/>
          <w:sz w:val="21"/>
          <w:szCs w:val="21"/>
          <w:highlight w:val="none"/>
          <w:lang w:val="en-US" w:eastAsia="zh-CN" w:bidi="ar-SA"/>
        </w:rPr>
      </w:pPr>
      <w:r>
        <w:rPr>
          <w:rFonts w:hint="eastAsia" w:ascii="宋体" w:hAnsi="宋体" w:eastAsia="宋体" w:cs="仿宋"/>
          <w:b w:val="0"/>
          <w:color w:val="auto"/>
          <w:spacing w:val="0"/>
          <w:sz w:val="21"/>
          <w:szCs w:val="21"/>
          <w:highlight w:val="none"/>
          <w:lang w:val="en-US" w:eastAsia="zh-CN" w:bidi="ar-SA"/>
        </w:rPr>
        <w:t>3.3供应商未按规定加密的响应文件，“苏采云”系统将拒收并提示。</w:t>
      </w:r>
    </w:p>
    <w:p w14:paraId="34BDA448">
      <w:pPr>
        <w:keepNext w:val="0"/>
        <w:keepLines w:val="0"/>
        <w:pageBreakBefore w:val="0"/>
        <w:numPr>
          <w:ilvl w:val="0"/>
          <w:numId w:val="0"/>
        </w:numPr>
        <w:spacing w:line="360" w:lineRule="auto"/>
        <w:ind w:firstLine="420"/>
        <w:rPr>
          <w:rFonts w:hint="eastAsia" w:ascii="宋体" w:hAnsi="宋体" w:cs="仿宋"/>
          <w:bCs/>
          <w:color w:val="auto"/>
          <w:szCs w:val="21"/>
          <w:highlight w:val="none"/>
        </w:rPr>
      </w:pPr>
      <w:r>
        <w:rPr>
          <w:rFonts w:hint="eastAsia" w:ascii="宋体" w:hAnsi="宋体" w:cs="仿宋"/>
          <w:b w:val="0"/>
          <w:color w:val="auto"/>
          <w:spacing w:val="0"/>
          <w:sz w:val="21"/>
          <w:szCs w:val="21"/>
          <w:highlight w:val="none"/>
          <w:lang w:val="en-US" w:eastAsia="zh-CN" w:bidi="ar-SA"/>
        </w:rPr>
        <w:t>4.</w:t>
      </w:r>
      <w:r>
        <w:rPr>
          <w:rFonts w:hint="eastAsia" w:ascii="宋体" w:hAnsi="宋体" w:eastAsia="宋体" w:cs="仿宋"/>
          <w:b w:val="0"/>
          <w:color w:val="auto"/>
          <w:spacing w:val="0"/>
          <w:sz w:val="21"/>
          <w:szCs w:val="21"/>
          <w:highlight w:val="none"/>
          <w:lang w:val="en-US" w:eastAsia="zh-CN" w:bidi="ar-SA"/>
        </w:rPr>
        <w:t>响应文件的拒收</w:t>
      </w:r>
    </w:p>
    <w:p w14:paraId="1D226580">
      <w:pPr>
        <w:keepNext w:val="0"/>
        <w:keepLines w:val="0"/>
        <w:pageBreakBefore w:val="0"/>
        <w:numPr>
          <w:ilvl w:val="0"/>
          <w:numId w:val="0"/>
        </w:num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4.1 采购人拒绝接收在其规定的响应文件提交截止时间后上传的任何响应文件。</w:t>
      </w:r>
    </w:p>
    <w:p w14:paraId="56402893">
      <w:pPr>
        <w:pStyle w:val="2"/>
        <w:keepNext w:val="0"/>
        <w:keepLines w:val="0"/>
        <w:pageBreakBefore w:val="0"/>
        <w:spacing w:line="360" w:lineRule="auto"/>
        <w:ind w:left="0" w:firstLine="420"/>
        <w:rPr>
          <w:rFonts w:hint="eastAsia" w:ascii="宋体" w:hAnsi="宋体" w:eastAsia="宋体" w:cs="仿宋"/>
          <w:b w:val="0"/>
          <w:color w:val="auto"/>
          <w:spacing w:val="0"/>
          <w:sz w:val="21"/>
          <w:szCs w:val="21"/>
          <w:highlight w:val="none"/>
          <w:lang w:val="en-US" w:eastAsia="zh-CN" w:bidi="ar-SA"/>
        </w:rPr>
      </w:pPr>
      <w:r>
        <w:rPr>
          <w:rFonts w:hint="eastAsia" w:ascii="宋体" w:hAnsi="宋体" w:eastAsia="宋体" w:cs="仿宋"/>
          <w:b w:val="0"/>
          <w:color w:val="auto"/>
          <w:spacing w:val="0"/>
          <w:sz w:val="21"/>
          <w:szCs w:val="21"/>
          <w:highlight w:val="none"/>
          <w:lang w:val="en-US" w:eastAsia="zh-CN" w:bidi="ar-SA"/>
        </w:rPr>
        <w:t>5.响应文件的撤回和修改</w:t>
      </w:r>
    </w:p>
    <w:p w14:paraId="20A4192F">
      <w:pPr>
        <w:pStyle w:val="2"/>
        <w:keepNext w:val="0"/>
        <w:keepLines w:val="0"/>
        <w:pageBreakBefore w:val="0"/>
        <w:spacing w:line="360" w:lineRule="auto"/>
        <w:ind w:left="0" w:firstLine="420"/>
        <w:rPr>
          <w:rFonts w:hint="default" w:ascii="宋体" w:hAnsi="宋体" w:eastAsia="宋体" w:cs="仿宋"/>
          <w:b w:val="0"/>
          <w:color w:val="auto"/>
          <w:spacing w:val="0"/>
          <w:sz w:val="21"/>
          <w:szCs w:val="21"/>
          <w:highlight w:val="none"/>
          <w:lang w:val="en-US" w:eastAsia="zh-CN" w:bidi="ar-SA"/>
        </w:rPr>
      </w:pPr>
      <w:r>
        <w:rPr>
          <w:rFonts w:hint="default" w:ascii="宋体" w:hAnsi="宋体" w:eastAsia="宋体" w:cs="仿宋"/>
          <w:b w:val="0"/>
          <w:color w:val="auto"/>
          <w:spacing w:val="0"/>
          <w:sz w:val="21"/>
          <w:szCs w:val="21"/>
          <w:highlight w:val="none"/>
          <w:lang w:val="en-US" w:eastAsia="zh-CN" w:bidi="ar-SA"/>
        </w:rPr>
        <w:t>5.1 响应文件的撤回</w:t>
      </w:r>
    </w:p>
    <w:p w14:paraId="17A5F16D">
      <w:pPr>
        <w:pStyle w:val="2"/>
        <w:keepNext w:val="0"/>
        <w:keepLines w:val="0"/>
        <w:pageBreakBefore w:val="0"/>
        <w:spacing w:line="360" w:lineRule="auto"/>
        <w:ind w:left="0" w:firstLine="420"/>
        <w:rPr>
          <w:rFonts w:hint="default" w:ascii="宋体" w:hAnsi="宋体" w:eastAsia="宋体" w:cs="仿宋"/>
          <w:b w:val="0"/>
          <w:color w:val="auto"/>
          <w:spacing w:val="0"/>
          <w:sz w:val="21"/>
          <w:szCs w:val="21"/>
          <w:highlight w:val="none"/>
          <w:lang w:val="en-US" w:eastAsia="zh-CN" w:bidi="ar-SA"/>
        </w:rPr>
      </w:pPr>
      <w:r>
        <w:rPr>
          <w:rFonts w:hint="default" w:ascii="宋体" w:hAnsi="宋体" w:eastAsia="宋体" w:cs="仿宋"/>
          <w:b w:val="0"/>
          <w:color w:val="auto"/>
          <w:spacing w:val="0"/>
          <w:sz w:val="21"/>
          <w:szCs w:val="21"/>
          <w:highlight w:val="none"/>
          <w:lang w:val="en-US" w:eastAsia="zh-CN" w:bidi="ar-SA"/>
        </w:rPr>
        <w:t>5.1.1 电子响应文件的撤回</w:t>
      </w:r>
    </w:p>
    <w:p w14:paraId="731BB3B2">
      <w:pPr>
        <w:pStyle w:val="2"/>
        <w:keepNext w:val="0"/>
        <w:keepLines w:val="0"/>
        <w:pageBreakBefore w:val="0"/>
        <w:spacing w:line="360" w:lineRule="auto"/>
        <w:ind w:left="0" w:firstLine="420"/>
        <w:rPr>
          <w:rFonts w:hint="default" w:ascii="宋体" w:hAnsi="宋体" w:eastAsia="宋体" w:cs="仿宋"/>
          <w:b w:val="0"/>
          <w:color w:val="auto"/>
          <w:spacing w:val="0"/>
          <w:sz w:val="21"/>
          <w:szCs w:val="21"/>
          <w:highlight w:val="none"/>
          <w:lang w:val="en-US" w:eastAsia="zh-CN" w:bidi="ar-SA"/>
        </w:rPr>
      </w:pPr>
      <w:r>
        <w:rPr>
          <w:rFonts w:hint="default" w:ascii="宋体" w:hAnsi="宋体" w:eastAsia="宋体" w:cs="仿宋"/>
          <w:b w:val="0"/>
          <w:color w:val="auto"/>
          <w:spacing w:val="0"/>
          <w:sz w:val="21"/>
          <w:szCs w:val="21"/>
          <w:highlight w:val="none"/>
          <w:lang w:val="en-US" w:eastAsia="zh-CN" w:bidi="ar-SA"/>
        </w:rPr>
        <w:t>供应商可在响应文件提交截止时间前，撤回其电子响应文件，具体操作方法见“苏采云”系统供应商操作手册。</w:t>
      </w:r>
    </w:p>
    <w:p w14:paraId="0DCEF9C8">
      <w:pPr>
        <w:pStyle w:val="2"/>
        <w:keepNext w:val="0"/>
        <w:keepLines w:val="0"/>
        <w:pageBreakBefore w:val="0"/>
        <w:spacing w:line="360" w:lineRule="auto"/>
        <w:ind w:left="0" w:firstLine="420"/>
        <w:rPr>
          <w:rFonts w:hint="default" w:ascii="宋体" w:hAnsi="宋体" w:eastAsia="宋体" w:cs="仿宋"/>
          <w:b w:val="0"/>
          <w:color w:val="auto"/>
          <w:spacing w:val="0"/>
          <w:sz w:val="21"/>
          <w:szCs w:val="21"/>
          <w:highlight w:val="none"/>
          <w:lang w:val="en-US" w:eastAsia="zh-CN" w:bidi="ar-SA"/>
        </w:rPr>
      </w:pPr>
      <w:r>
        <w:rPr>
          <w:rFonts w:hint="default" w:ascii="宋体" w:hAnsi="宋体" w:eastAsia="宋体" w:cs="仿宋"/>
          <w:b w:val="0"/>
          <w:color w:val="auto"/>
          <w:spacing w:val="0"/>
          <w:sz w:val="21"/>
          <w:szCs w:val="21"/>
          <w:highlight w:val="none"/>
          <w:lang w:val="en-US" w:eastAsia="zh-CN" w:bidi="ar-SA"/>
        </w:rPr>
        <w:t>5.1.2 供应商撤回电子响应文件，则认为其不再参与本项目</w:t>
      </w:r>
      <w:r>
        <w:rPr>
          <w:rFonts w:hint="eastAsia" w:ascii="宋体" w:hAnsi="宋体" w:eastAsia="宋体" w:cs="仿宋"/>
          <w:b w:val="0"/>
          <w:color w:val="auto"/>
          <w:spacing w:val="0"/>
          <w:sz w:val="21"/>
          <w:szCs w:val="21"/>
          <w:highlight w:val="none"/>
          <w:lang w:val="en-US" w:eastAsia="zh-CN" w:bidi="ar-SA"/>
        </w:rPr>
        <w:t>采购</w:t>
      </w:r>
      <w:r>
        <w:rPr>
          <w:rFonts w:hint="default" w:ascii="宋体" w:hAnsi="宋体" w:eastAsia="宋体" w:cs="仿宋"/>
          <w:b w:val="0"/>
          <w:color w:val="auto"/>
          <w:spacing w:val="0"/>
          <w:sz w:val="21"/>
          <w:szCs w:val="21"/>
          <w:highlight w:val="none"/>
          <w:lang w:val="en-US" w:eastAsia="zh-CN" w:bidi="ar-SA"/>
        </w:rPr>
        <w:t>活动。</w:t>
      </w:r>
    </w:p>
    <w:p w14:paraId="5DFA0B48">
      <w:pPr>
        <w:pStyle w:val="2"/>
        <w:keepNext w:val="0"/>
        <w:keepLines w:val="0"/>
        <w:pageBreakBefore w:val="0"/>
        <w:spacing w:line="360" w:lineRule="auto"/>
        <w:ind w:left="0" w:firstLine="420"/>
        <w:rPr>
          <w:rFonts w:hint="default" w:ascii="宋体" w:hAnsi="宋体" w:eastAsia="宋体" w:cs="仿宋"/>
          <w:b w:val="0"/>
          <w:color w:val="auto"/>
          <w:spacing w:val="0"/>
          <w:sz w:val="21"/>
          <w:szCs w:val="21"/>
          <w:highlight w:val="none"/>
          <w:lang w:val="en-US" w:eastAsia="zh-CN" w:bidi="ar-SA"/>
        </w:rPr>
      </w:pPr>
      <w:r>
        <w:rPr>
          <w:rFonts w:hint="default" w:ascii="宋体" w:hAnsi="宋体" w:eastAsia="宋体" w:cs="仿宋"/>
          <w:b w:val="0"/>
          <w:color w:val="auto"/>
          <w:spacing w:val="0"/>
          <w:sz w:val="21"/>
          <w:szCs w:val="21"/>
          <w:highlight w:val="none"/>
          <w:lang w:val="en-US" w:eastAsia="zh-CN" w:bidi="ar-SA"/>
        </w:rPr>
        <w:t>5.2 响应文件的修改</w:t>
      </w:r>
    </w:p>
    <w:p w14:paraId="1137C184">
      <w:pPr>
        <w:pStyle w:val="2"/>
        <w:keepNext w:val="0"/>
        <w:keepLines w:val="0"/>
        <w:pageBreakBefore w:val="0"/>
        <w:spacing w:line="360" w:lineRule="auto"/>
        <w:ind w:left="0" w:firstLine="420"/>
        <w:rPr>
          <w:rFonts w:hint="default" w:ascii="宋体" w:hAnsi="宋体" w:eastAsia="宋体" w:cs="仿宋"/>
          <w:b w:val="0"/>
          <w:color w:val="auto"/>
          <w:spacing w:val="0"/>
          <w:sz w:val="21"/>
          <w:szCs w:val="21"/>
          <w:highlight w:val="none"/>
          <w:lang w:val="en-US" w:eastAsia="zh-CN" w:bidi="ar-SA"/>
        </w:rPr>
      </w:pPr>
      <w:r>
        <w:rPr>
          <w:rFonts w:hint="default" w:ascii="宋体" w:hAnsi="宋体" w:eastAsia="宋体" w:cs="仿宋"/>
          <w:b w:val="0"/>
          <w:color w:val="auto"/>
          <w:spacing w:val="0"/>
          <w:sz w:val="21"/>
          <w:szCs w:val="21"/>
          <w:highlight w:val="none"/>
          <w:lang w:val="en-US" w:eastAsia="zh-CN" w:bidi="ar-SA"/>
        </w:rPr>
        <w:t>供应商可在响应文件提交截止时间前，对其电子响应文件进行修改。具体操作方法见“苏采云”系统供应商操作手册。</w:t>
      </w:r>
    </w:p>
    <w:p w14:paraId="222DF137">
      <w:pPr>
        <w:pStyle w:val="2"/>
        <w:keepNext w:val="0"/>
        <w:keepLines w:val="0"/>
        <w:pageBreakBefore w:val="0"/>
        <w:spacing w:line="360" w:lineRule="auto"/>
        <w:ind w:left="0" w:firstLine="420"/>
        <w:rPr>
          <w:rFonts w:hint="default" w:ascii="宋体" w:hAnsi="宋体" w:eastAsia="宋体" w:cs="仿宋"/>
          <w:b w:val="0"/>
          <w:color w:val="auto"/>
          <w:spacing w:val="0"/>
          <w:sz w:val="21"/>
          <w:szCs w:val="21"/>
          <w:highlight w:val="none"/>
          <w:lang w:val="en-US" w:eastAsia="zh-CN" w:bidi="ar-SA"/>
        </w:rPr>
      </w:pPr>
      <w:r>
        <w:rPr>
          <w:rFonts w:hint="default" w:ascii="宋体" w:hAnsi="宋体" w:eastAsia="宋体" w:cs="仿宋"/>
          <w:b w:val="0"/>
          <w:color w:val="auto"/>
          <w:spacing w:val="0"/>
          <w:sz w:val="21"/>
          <w:szCs w:val="21"/>
          <w:highlight w:val="none"/>
          <w:lang w:val="en-US" w:eastAsia="zh-CN" w:bidi="ar-SA"/>
        </w:rPr>
        <w:t>5.3 在响应文件提交截止时间之后，供应商不得对其电子响应文件作任何修改。</w:t>
      </w:r>
    </w:p>
    <w:p w14:paraId="218C08AE">
      <w:pPr>
        <w:pStyle w:val="2"/>
        <w:keepNext w:val="0"/>
        <w:keepLines w:val="0"/>
        <w:pageBreakBefore w:val="0"/>
        <w:spacing w:line="360" w:lineRule="auto"/>
        <w:ind w:left="0" w:firstLine="420"/>
        <w:rPr>
          <w:rFonts w:hint="default" w:ascii="宋体" w:hAnsi="宋体" w:eastAsia="宋体" w:cs="仿宋"/>
          <w:b w:val="0"/>
          <w:color w:val="auto"/>
          <w:spacing w:val="0"/>
          <w:sz w:val="21"/>
          <w:szCs w:val="21"/>
          <w:highlight w:val="none"/>
          <w:lang w:val="en-US" w:eastAsia="zh-CN" w:bidi="ar-SA"/>
        </w:rPr>
      </w:pPr>
      <w:r>
        <w:rPr>
          <w:rFonts w:hint="default" w:ascii="宋体" w:hAnsi="宋体" w:eastAsia="宋体" w:cs="仿宋"/>
          <w:b w:val="0"/>
          <w:color w:val="auto"/>
          <w:spacing w:val="0"/>
          <w:sz w:val="21"/>
          <w:szCs w:val="21"/>
          <w:highlight w:val="none"/>
          <w:lang w:val="en-US" w:eastAsia="zh-CN" w:bidi="ar-SA"/>
        </w:rPr>
        <w:t>5.4 在响应文件截止时间至响应文件中规定的响应有效期满之间的这段时间内，供应商不得撤回其响应文件。</w:t>
      </w:r>
    </w:p>
    <w:p w14:paraId="7F7598FA">
      <w:pPr>
        <w:spacing w:line="360" w:lineRule="auto"/>
        <w:ind w:firstLine="422"/>
        <w:rPr>
          <w:rFonts w:hint="eastAsia" w:ascii="宋体" w:hAnsi="宋体" w:cs="仿宋"/>
          <w:b/>
          <w:bCs/>
          <w:color w:val="auto"/>
          <w:szCs w:val="21"/>
          <w:highlight w:val="none"/>
        </w:rPr>
      </w:pPr>
      <w:bookmarkStart w:id="11" w:name="_Toc20823301"/>
      <w:bookmarkStart w:id="12" w:name="_Toc16938545"/>
      <w:bookmarkStart w:id="13" w:name="_Toc120614218"/>
      <w:bookmarkStart w:id="14" w:name="_Toc513029229"/>
      <w:r>
        <w:rPr>
          <w:rFonts w:hint="eastAsia" w:ascii="宋体" w:hAnsi="宋体" w:cs="仿宋"/>
          <w:b/>
          <w:bCs/>
          <w:color w:val="auto"/>
          <w:szCs w:val="21"/>
          <w:highlight w:val="none"/>
        </w:rPr>
        <w:t>五</w:t>
      </w:r>
      <w:bookmarkEnd w:id="11"/>
      <w:bookmarkEnd w:id="12"/>
      <w:bookmarkEnd w:id="13"/>
      <w:bookmarkEnd w:id="14"/>
      <w:r>
        <w:rPr>
          <w:rFonts w:hint="eastAsia" w:ascii="宋体" w:hAnsi="宋体" w:cs="仿宋"/>
          <w:b/>
          <w:bCs/>
          <w:color w:val="auto"/>
          <w:szCs w:val="21"/>
          <w:highlight w:val="none"/>
          <w:lang w:val="en-US" w:eastAsia="zh-CN"/>
        </w:rPr>
        <w:t>、开标</w:t>
      </w:r>
      <w:r>
        <w:rPr>
          <w:rFonts w:hint="eastAsia" w:ascii="宋体" w:hAnsi="宋体" w:cs="仿宋"/>
          <w:b/>
          <w:bCs/>
          <w:color w:val="auto"/>
          <w:szCs w:val="21"/>
          <w:highlight w:val="none"/>
        </w:rPr>
        <w:t>与评审</w:t>
      </w:r>
    </w:p>
    <w:p w14:paraId="30A41D6B">
      <w:pPr>
        <w:pStyle w:val="2"/>
        <w:keepNext w:val="0"/>
        <w:keepLines w:val="0"/>
        <w:pageBreakBefore w:val="0"/>
        <w:spacing w:line="360" w:lineRule="auto"/>
        <w:ind w:left="0" w:firstLine="420"/>
        <w:rPr>
          <w:rFonts w:hint="eastAsia" w:ascii="宋体" w:hAnsi="宋体" w:eastAsia="宋体" w:cs="仿宋"/>
          <w:b w:val="0"/>
          <w:color w:val="auto"/>
          <w:spacing w:val="0"/>
          <w:sz w:val="21"/>
          <w:szCs w:val="21"/>
          <w:highlight w:val="none"/>
          <w:lang w:val="en-US" w:eastAsia="zh-CN" w:bidi="ar-SA"/>
        </w:rPr>
      </w:pPr>
      <w:r>
        <w:rPr>
          <w:rFonts w:hint="eastAsia" w:ascii="宋体" w:hAnsi="宋体" w:eastAsia="宋体" w:cs="仿宋"/>
          <w:b w:val="0"/>
          <w:color w:val="auto"/>
          <w:spacing w:val="0"/>
          <w:sz w:val="21"/>
          <w:szCs w:val="21"/>
          <w:highlight w:val="none"/>
          <w:lang w:val="en-US" w:eastAsia="zh-CN" w:bidi="ar-SA"/>
        </w:rPr>
        <w:t>1.开标仪式</w:t>
      </w:r>
    </w:p>
    <w:p w14:paraId="2FCB7236">
      <w:pPr>
        <w:pStyle w:val="2"/>
        <w:keepNext w:val="0"/>
        <w:keepLines w:val="0"/>
        <w:pageBreakBefore w:val="0"/>
        <w:spacing w:line="360" w:lineRule="auto"/>
        <w:ind w:left="0" w:firstLine="420"/>
        <w:rPr>
          <w:rFonts w:hint="default" w:ascii="宋体" w:hAnsi="宋体" w:eastAsia="宋体" w:cs="仿宋"/>
          <w:b w:val="0"/>
          <w:color w:val="auto"/>
          <w:spacing w:val="0"/>
          <w:sz w:val="21"/>
          <w:szCs w:val="21"/>
          <w:highlight w:val="none"/>
          <w:lang w:val="en-US" w:eastAsia="zh-CN" w:bidi="ar-SA"/>
        </w:rPr>
      </w:pPr>
      <w:r>
        <w:rPr>
          <w:rFonts w:hint="default" w:ascii="宋体" w:hAnsi="宋体" w:eastAsia="宋体" w:cs="仿宋"/>
          <w:b w:val="0"/>
          <w:color w:val="auto"/>
          <w:spacing w:val="0"/>
          <w:sz w:val="21"/>
          <w:szCs w:val="21"/>
          <w:highlight w:val="none"/>
          <w:lang w:val="en-US" w:eastAsia="zh-CN" w:bidi="ar-SA"/>
        </w:rPr>
        <w:t>1.1采购代理机构将在</w:t>
      </w:r>
      <w:r>
        <w:rPr>
          <w:rFonts w:hint="eastAsia" w:ascii="宋体" w:hAnsi="宋体" w:eastAsia="宋体" w:cs="仿宋"/>
          <w:b w:val="0"/>
          <w:color w:val="auto"/>
          <w:spacing w:val="0"/>
          <w:sz w:val="21"/>
          <w:szCs w:val="21"/>
          <w:highlight w:val="none"/>
          <w:lang w:val="en-US" w:eastAsia="zh-CN" w:bidi="ar-SA"/>
        </w:rPr>
        <w:t>采购</w:t>
      </w:r>
      <w:r>
        <w:rPr>
          <w:rFonts w:hint="default" w:ascii="宋体" w:hAnsi="宋体" w:eastAsia="宋体" w:cs="仿宋"/>
          <w:b w:val="0"/>
          <w:color w:val="auto"/>
          <w:spacing w:val="0"/>
          <w:sz w:val="21"/>
          <w:szCs w:val="21"/>
          <w:highlight w:val="none"/>
          <w:lang w:val="en-US" w:eastAsia="zh-CN" w:bidi="ar-SA"/>
        </w:rPr>
        <w:t>公告中规定的时间和地点组织</w:t>
      </w:r>
      <w:r>
        <w:rPr>
          <w:rFonts w:hint="eastAsia" w:ascii="宋体" w:hAnsi="宋体" w:eastAsia="宋体" w:cs="仿宋"/>
          <w:b w:val="0"/>
          <w:color w:val="auto"/>
          <w:spacing w:val="0"/>
          <w:sz w:val="21"/>
          <w:szCs w:val="21"/>
          <w:highlight w:val="none"/>
          <w:lang w:val="en-US" w:eastAsia="zh-CN" w:bidi="ar-SA"/>
        </w:rPr>
        <w:t>开标</w:t>
      </w:r>
      <w:r>
        <w:rPr>
          <w:rFonts w:hint="default" w:ascii="宋体" w:hAnsi="宋体" w:eastAsia="宋体" w:cs="仿宋"/>
          <w:b w:val="0"/>
          <w:color w:val="auto"/>
          <w:spacing w:val="0"/>
          <w:sz w:val="21"/>
          <w:szCs w:val="21"/>
          <w:highlight w:val="none"/>
          <w:lang w:val="en-US" w:eastAsia="zh-CN" w:bidi="ar-SA"/>
        </w:rPr>
        <w:t>开始仪式。</w:t>
      </w:r>
    </w:p>
    <w:p w14:paraId="24535495">
      <w:pPr>
        <w:spacing w:line="360" w:lineRule="auto"/>
        <w:ind w:firstLine="422"/>
        <w:rPr>
          <w:rFonts w:hint="eastAsia" w:ascii="宋体" w:hAnsi="宋体" w:cs="仿宋"/>
          <w:b/>
          <w:bCs/>
          <w:color w:val="auto"/>
          <w:szCs w:val="21"/>
          <w:highlight w:val="none"/>
          <w:u w:val="single"/>
        </w:rPr>
      </w:pPr>
      <w:r>
        <w:rPr>
          <w:rFonts w:hint="eastAsia" w:ascii="宋体" w:hAnsi="宋体" w:cs="仿宋"/>
          <w:b/>
          <w:bCs/>
          <w:color w:val="auto"/>
          <w:szCs w:val="21"/>
          <w:highlight w:val="none"/>
          <w:u w:val="single"/>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5D5F8873">
      <w:pPr>
        <w:spacing w:line="360" w:lineRule="auto"/>
        <w:ind w:firstLine="420"/>
        <w:rPr>
          <w:rFonts w:hint="eastAsia" w:ascii="宋体" w:hAnsi="宋体" w:cs="仿宋"/>
          <w:color w:val="auto"/>
          <w:szCs w:val="21"/>
          <w:highlight w:val="none"/>
        </w:rPr>
      </w:pPr>
      <w:r>
        <w:rPr>
          <w:rFonts w:hint="eastAsia" w:ascii="宋体" w:hAnsi="宋体" w:cs="仿宋"/>
          <w:bCs/>
          <w:color w:val="auto"/>
          <w:szCs w:val="21"/>
          <w:highlight w:val="none"/>
        </w:rPr>
        <w:t xml:space="preserve">1.2 </w:t>
      </w:r>
      <w:r>
        <w:rPr>
          <w:rFonts w:hint="eastAsia" w:ascii="宋体" w:hAnsi="宋体" w:cs="仿宋"/>
          <w:bCs/>
          <w:color w:val="auto"/>
          <w:szCs w:val="21"/>
          <w:highlight w:val="none"/>
          <w:lang w:val="en-US" w:eastAsia="zh-CN"/>
        </w:rPr>
        <w:t>采购</w:t>
      </w:r>
      <w:r>
        <w:rPr>
          <w:rFonts w:hint="eastAsia" w:ascii="宋体" w:hAnsi="宋体" w:cs="仿宋"/>
          <w:bCs/>
          <w:color w:val="auto"/>
          <w:szCs w:val="21"/>
          <w:highlight w:val="none"/>
        </w:rPr>
        <w:t>活动的文件解密工作由采购人或采购代理机构组织</w:t>
      </w:r>
      <w:r>
        <w:rPr>
          <w:rFonts w:hint="eastAsia" w:ascii="宋体" w:hAnsi="宋体" w:cs="仿宋"/>
          <w:color w:val="auto"/>
          <w:szCs w:val="21"/>
          <w:highlight w:val="none"/>
        </w:rPr>
        <w:t>。</w:t>
      </w:r>
    </w:p>
    <w:p w14:paraId="6F65BB9F">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1.3</w:t>
      </w:r>
      <w:r>
        <w:rPr>
          <w:rFonts w:hint="eastAsia" w:ascii="宋体" w:hAnsi="宋体" w:cs="仿宋"/>
          <w:bCs/>
          <w:color w:val="auto"/>
          <w:szCs w:val="21"/>
          <w:highlight w:val="none"/>
          <w:lang w:eastAsia="zh-CN"/>
        </w:rPr>
        <w:t>投标供应商</w:t>
      </w:r>
      <w:r>
        <w:rPr>
          <w:rFonts w:hint="eastAsia" w:ascii="宋体" w:hAnsi="宋体" w:cs="仿宋"/>
          <w:bCs/>
          <w:color w:val="auto"/>
          <w:szCs w:val="21"/>
          <w:highlight w:val="none"/>
        </w:rPr>
        <w:t>在开标过程中涉及到的</w:t>
      </w:r>
      <w:r>
        <w:rPr>
          <w:rFonts w:hint="eastAsia" w:ascii="宋体" w:hAnsi="宋体" w:cs="仿宋"/>
          <w:bCs/>
          <w:color w:val="auto"/>
          <w:szCs w:val="21"/>
          <w:highlight w:val="none"/>
          <w:lang w:eastAsia="zh-CN"/>
        </w:rPr>
        <w:t>响应文件</w:t>
      </w:r>
      <w:r>
        <w:rPr>
          <w:rFonts w:hint="eastAsia" w:ascii="宋体" w:hAnsi="宋体" w:cs="仿宋"/>
          <w:bCs/>
          <w:color w:val="auto"/>
          <w:szCs w:val="21"/>
          <w:highlight w:val="none"/>
        </w:rPr>
        <w:t>解密、开标结果确认等工作，应按照“苏采云”系统供应商操作手册规定执行。</w:t>
      </w:r>
    </w:p>
    <w:p w14:paraId="4F2A69BB">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1.4</w:t>
      </w:r>
      <w:r>
        <w:rPr>
          <w:rFonts w:hint="eastAsia" w:ascii="宋体" w:hAnsi="宋体" w:cs="仿宋"/>
          <w:bCs/>
          <w:color w:val="auto"/>
          <w:szCs w:val="21"/>
          <w:highlight w:val="none"/>
          <w:lang w:eastAsia="zh-CN"/>
        </w:rPr>
        <w:t>投标供应商</w:t>
      </w:r>
      <w:r>
        <w:rPr>
          <w:rFonts w:hint="eastAsia" w:ascii="宋体" w:hAnsi="宋体" w:cs="仿宋"/>
          <w:bCs/>
          <w:color w:val="auto"/>
          <w:szCs w:val="21"/>
          <w:highlight w:val="none"/>
        </w:rPr>
        <w:t>如果对开标过程和开标记录有疑义，应当根据“苏采云”系统供应商操作手册规定提出，如苏采云系统中《开标记录表》宣布后5分钟内未提出的，视同认可开标结果。</w:t>
      </w:r>
    </w:p>
    <w:p w14:paraId="0FB10FC1">
      <w:pPr>
        <w:pStyle w:val="2"/>
        <w:keepNext w:val="0"/>
        <w:keepLines w:val="0"/>
        <w:pageBreakBefore w:val="0"/>
        <w:widowControl/>
        <w:numPr>
          <w:ilvl w:val="0"/>
          <w:numId w:val="0"/>
        </w:numPr>
        <w:spacing w:line="360" w:lineRule="auto"/>
        <w:ind w:firstLine="420"/>
        <w:rPr>
          <w:rFonts w:hint="eastAsia" w:ascii="宋体" w:hAnsi="宋体" w:eastAsia="宋体" w:cs="仿宋"/>
          <w:b w:val="0"/>
          <w:color w:val="auto"/>
          <w:spacing w:val="0"/>
          <w:sz w:val="21"/>
          <w:szCs w:val="21"/>
          <w:highlight w:val="none"/>
          <w:lang w:val="en-US" w:eastAsia="zh-CN" w:bidi="ar-SA"/>
        </w:rPr>
      </w:pPr>
      <w:r>
        <w:rPr>
          <w:rFonts w:hint="eastAsia" w:ascii="宋体" w:hAnsi="宋体" w:eastAsia="宋体" w:cs="仿宋"/>
          <w:b w:val="0"/>
          <w:color w:val="auto"/>
          <w:spacing w:val="0"/>
          <w:sz w:val="21"/>
          <w:szCs w:val="21"/>
          <w:highlight w:val="none"/>
          <w:lang w:val="en-US" w:eastAsia="zh-CN" w:bidi="ar-SA"/>
        </w:rPr>
        <w:t>2.评标委员会</w:t>
      </w:r>
    </w:p>
    <w:p w14:paraId="0BF6E69A">
      <w:pPr>
        <w:pStyle w:val="2"/>
        <w:keepNext w:val="0"/>
        <w:keepLines w:val="0"/>
        <w:pageBreakBefore w:val="0"/>
        <w:widowControl/>
        <w:numPr>
          <w:ilvl w:val="0"/>
          <w:numId w:val="0"/>
        </w:numPr>
        <w:spacing w:line="360" w:lineRule="auto"/>
        <w:ind w:firstLine="420"/>
        <w:rPr>
          <w:rFonts w:hint="eastAsia" w:ascii="宋体" w:hAnsi="宋体" w:eastAsia="宋体" w:cs="仿宋"/>
          <w:b w:val="0"/>
          <w:color w:val="auto"/>
          <w:spacing w:val="0"/>
          <w:sz w:val="21"/>
          <w:szCs w:val="21"/>
          <w:highlight w:val="none"/>
          <w:lang w:val="en-US" w:eastAsia="zh-CN" w:bidi="ar-SA"/>
        </w:rPr>
      </w:pPr>
      <w:r>
        <w:rPr>
          <w:rFonts w:hint="eastAsia" w:ascii="宋体" w:hAnsi="宋体" w:eastAsia="宋体" w:cs="仿宋"/>
          <w:b w:val="0"/>
          <w:color w:val="auto"/>
          <w:spacing w:val="0"/>
          <w:sz w:val="21"/>
          <w:szCs w:val="21"/>
          <w:highlight w:val="none"/>
          <w:lang w:val="en-US" w:eastAsia="zh-CN" w:bidi="ar-SA"/>
        </w:rPr>
        <w:t>2.1开标后，采购代理机构将立即组织评标委员会（以下简称评委会）进行评审。</w:t>
      </w:r>
    </w:p>
    <w:p w14:paraId="1DD1AA9A">
      <w:pPr>
        <w:pStyle w:val="2"/>
        <w:keepNext w:val="0"/>
        <w:keepLines w:val="0"/>
        <w:pageBreakBefore w:val="0"/>
        <w:widowControl/>
        <w:numPr>
          <w:ilvl w:val="0"/>
          <w:numId w:val="0"/>
        </w:numPr>
        <w:spacing w:line="360" w:lineRule="auto"/>
        <w:ind w:firstLine="420"/>
        <w:rPr>
          <w:rFonts w:hint="eastAsia" w:ascii="宋体" w:hAnsi="宋体" w:eastAsia="宋体" w:cs="仿宋"/>
          <w:b w:val="0"/>
          <w:color w:val="auto"/>
          <w:spacing w:val="0"/>
          <w:sz w:val="21"/>
          <w:szCs w:val="21"/>
          <w:highlight w:val="none"/>
          <w:lang w:val="en-US" w:eastAsia="zh-CN" w:bidi="ar-SA"/>
        </w:rPr>
      </w:pPr>
      <w:r>
        <w:rPr>
          <w:rFonts w:hint="eastAsia" w:ascii="宋体" w:hAnsi="宋体" w:eastAsia="宋体" w:cs="仿宋"/>
          <w:b w:val="0"/>
          <w:color w:val="auto"/>
          <w:spacing w:val="0"/>
          <w:sz w:val="21"/>
          <w:szCs w:val="21"/>
          <w:highlight w:val="none"/>
          <w:lang w:val="en-US" w:eastAsia="zh-CN" w:bidi="ar-SA"/>
        </w:rPr>
        <w:t>2.2评委会由采购人代表和有关技术、经济等方面的专家组成，且人员构成符合政府采购有关规定。</w:t>
      </w:r>
    </w:p>
    <w:p w14:paraId="3B03736D">
      <w:pPr>
        <w:pStyle w:val="941"/>
        <w:keepNext w:val="0"/>
        <w:keepLines w:val="0"/>
        <w:pageBreakBefore w:val="0"/>
        <w:widowControl w:val="0"/>
        <w:spacing w:line="360" w:lineRule="auto"/>
        <w:ind w:firstLine="420"/>
        <w:rPr>
          <w:rFonts w:hint="eastAsia" w:ascii="宋体" w:hAnsi="宋体" w:eastAsia="宋体" w:cs="宋体"/>
          <w:b w:val="0"/>
          <w:color w:val="auto"/>
          <w:spacing w:val="0"/>
          <w:sz w:val="21"/>
          <w:szCs w:val="21"/>
          <w:highlight w:val="none"/>
          <w:lang w:val="en-US" w:eastAsia="zh-CN" w:bidi="ar-SA"/>
        </w:rPr>
      </w:pPr>
      <w:r>
        <w:rPr>
          <w:rFonts w:hint="eastAsia" w:ascii="宋体" w:hAnsi="宋体" w:eastAsia="宋体" w:cs="宋体"/>
          <w:b w:val="0"/>
          <w:color w:val="auto"/>
          <w:spacing w:val="0"/>
          <w:sz w:val="21"/>
          <w:szCs w:val="21"/>
          <w:highlight w:val="none"/>
          <w:lang w:val="en-US" w:eastAsia="zh-CN" w:bidi="ar-SA"/>
        </w:rPr>
        <w:t>2.3评标委员会独立工作，负责评审所有响应文件并确定中标候选人。</w:t>
      </w:r>
    </w:p>
    <w:p w14:paraId="589144F1">
      <w:pPr>
        <w:pStyle w:val="941"/>
        <w:keepNext w:val="0"/>
        <w:keepLines w:val="0"/>
        <w:pageBreakBefore w:val="0"/>
        <w:widowControl w:val="0"/>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3.评审过程的保密与公正</w:t>
      </w:r>
    </w:p>
    <w:p w14:paraId="68DD686C">
      <w:pPr>
        <w:keepNext w:val="0"/>
        <w:keepLines w:val="0"/>
        <w:pageBreakBefore w:val="0"/>
        <w:widowControl w:val="0"/>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3.1评标委员会、</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rPr>
        <w:t>人或</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rPr>
        <w:t>代理机构、相关监督人员等与评审工作有关的人员，对评审情况以及在评审过程中获悉的国家秘密、商业秘密负有保密责任。</w:t>
      </w:r>
    </w:p>
    <w:p w14:paraId="2DE730B5">
      <w:pPr>
        <w:keepNext w:val="0"/>
        <w:keepLines w:val="0"/>
        <w:pageBreakBefore w:val="0"/>
        <w:widowControl w:val="0"/>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3.2在评审过程中，投标</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不得以任何行为影响评审过程，否则其</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将被作为无效</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w:t>
      </w:r>
    </w:p>
    <w:p w14:paraId="566959B4">
      <w:pPr>
        <w:keepNext w:val="0"/>
        <w:keepLines w:val="0"/>
        <w:pageBreakBefore w:val="0"/>
        <w:widowControl w:val="0"/>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3.3评标委员会成员应当按照客观、公正、审慎的原则，根据</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rPr>
        <w:t>文件规定的评审程序、评审方法和评审标准进行独立评审。未实质性响应</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rPr>
        <w:t>文件的</w:t>
      </w:r>
      <w:r>
        <w:rPr>
          <w:rFonts w:hint="eastAsia" w:ascii="宋体" w:hAnsi="宋体" w:eastAsia="宋体" w:cs="宋体"/>
          <w:color w:val="auto"/>
          <w:highlight w:val="none"/>
          <w:lang w:val="en-US" w:eastAsia="zh-CN"/>
        </w:rPr>
        <w:t>响应</w:t>
      </w:r>
      <w:r>
        <w:rPr>
          <w:rFonts w:hint="eastAsia" w:ascii="宋体" w:hAnsi="宋体" w:eastAsia="宋体" w:cs="宋体"/>
          <w:color w:val="auto"/>
          <w:highlight w:val="none"/>
        </w:rPr>
        <w:t>文件按无效投标处理，评标委员会应当告知提交</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的投标</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w:t>
      </w:r>
    </w:p>
    <w:p w14:paraId="6B4DD2E9">
      <w:pPr>
        <w:keepNext w:val="0"/>
        <w:keepLines w:val="0"/>
        <w:pageBreakBefore w:val="0"/>
        <w:widowControl w:val="0"/>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3.4凡是与审查、澄清、评价和比较投标的有关资料以及授标建议等，</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rPr>
        <w:t>人、评标委员会、</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rPr>
        <w:t>代理机构均不得向投标</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或与评标无关的其他人员透露。</w:t>
      </w:r>
    </w:p>
    <w:p w14:paraId="39458E4D">
      <w:pPr>
        <w:keepNext w:val="0"/>
        <w:keepLines w:val="0"/>
        <w:pageBreakBefore w:val="0"/>
        <w:widowControl w:val="0"/>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3.5在评审期间，</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rPr>
        <w:t>代理机构将设专门人员与</w:t>
      </w:r>
      <w:r>
        <w:rPr>
          <w:rFonts w:hint="eastAsia" w:ascii="宋体" w:hAnsi="宋体" w:eastAsia="宋体" w:cs="宋体"/>
          <w:color w:val="auto"/>
          <w:highlight w:val="none"/>
          <w:lang w:eastAsia="zh-CN"/>
        </w:rPr>
        <w:t>投标供应商</w:t>
      </w:r>
      <w:r>
        <w:rPr>
          <w:rFonts w:hint="eastAsia" w:ascii="宋体" w:hAnsi="宋体" w:eastAsia="宋体" w:cs="宋体"/>
          <w:color w:val="auto"/>
          <w:highlight w:val="none"/>
        </w:rPr>
        <w:t>联系。</w:t>
      </w:r>
    </w:p>
    <w:p w14:paraId="42ED2483">
      <w:pPr>
        <w:keepNext w:val="0"/>
        <w:keepLines w:val="0"/>
        <w:pageBreakBefore w:val="0"/>
        <w:widowControl w:val="0"/>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3.6</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rPr>
        <w:t>人、</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rPr>
        <w:t>代理机构和评标委员会不向未中标的</w:t>
      </w:r>
      <w:r>
        <w:rPr>
          <w:rFonts w:hint="eastAsia" w:ascii="宋体" w:hAnsi="宋体" w:eastAsia="宋体" w:cs="宋体"/>
          <w:color w:val="auto"/>
          <w:highlight w:val="none"/>
          <w:lang w:eastAsia="zh-CN"/>
        </w:rPr>
        <w:t>投标供应商</w:t>
      </w:r>
      <w:r>
        <w:rPr>
          <w:rFonts w:hint="eastAsia" w:ascii="宋体" w:hAnsi="宋体" w:eastAsia="宋体" w:cs="宋体"/>
          <w:color w:val="auto"/>
          <w:highlight w:val="none"/>
        </w:rPr>
        <w:t>解释未中标原因，也不公布评审过程中的相关细节。</w:t>
      </w:r>
    </w:p>
    <w:p w14:paraId="1A37BB72">
      <w:pPr>
        <w:keepNext w:val="0"/>
        <w:keepLines w:val="0"/>
        <w:pageBreakBefore w:val="0"/>
        <w:widowControl w:val="0"/>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3.7采用综合评分法的项目，未中标的投标</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可于</w:t>
      </w:r>
      <w:r>
        <w:rPr>
          <w:rFonts w:hint="eastAsia" w:ascii="宋体" w:hAnsi="宋体" w:cs="宋体"/>
          <w:color w:val="auto"/>
          <w:highlight w:val="none"/>
          <w:lang w:val="en-US" w:eastAsia="zh-CN"/>
        </w:rPr>
        <w:t>中标</w:t>
      </w:r>
      <w:r>
        <w:rPr>
          <w:rFonts w:hint="eastAsia" w:ascii="宋体" w:hAnsi="宋体" w:eastAsia="宋体" w:cs="宋体"/>
          <w:color w:val="auto"/>
          <w:highlight w:val="none"/>
        </w:rPr>
        <w:t>结果公告期限届满之日起通过苏采云系统查看自己的评审得分及排序情况。</w:t>
      </w:r>
    </w:p>
    <w:p w14:paraId="7925DA3B">
      <w:pPr>
        <w:pStyle w:val="941"/>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4.评审过程的澄清</w:t>
      </w:r>
    </w:p>
    <w:p w14:paraId="7F23A61E">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4.1项目评审期间，评标委员会有权要求</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对</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中含义不明确、同类问题表述不一致或者有明显文字和计算错误的内容等作出必要的澄清、说明或者更正。</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的澄清、说明或者更正不得超出</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的范围或者改变</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的实质性内容。评标委员会并非对每个</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都作澄清要求。</w:t>
      </w:r>
    </w:p>
    <w:p w14:paraId="74FE849C">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4.2需要投标</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进行澄清、说明和更正的，评标委员会将通过苏采云系统向投标</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发布“澄清要求函”，接到“澄清要求函”的</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应当按照要求在苏采云系统中提交“澄清响应函”并加盖CA电子公章。澄清、说明和更正的内容作为</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的补充部分，具体操作方式见《操作手册》。</w:t>
      </w:r>
    </w:p>
    <w:p w14:paraId="79D00067">
      <w:pPr>
        <w:pStyle w:val="2"/>
        <w:keepNext w:val="0"/>
        <w:keepLines w:val="0"/>
        <w:pageBreakBefore w:val="0"/>
        <w:widowControl/>
        <w:numPr>
          <w:ilvl w:val="0"/>
          <w:numId w:val="0"/>
        </w:numPr>
        <w:spacing w:line="360" w:lineRule="auto"/>
        <w:ind w:firstLine="420"/>
        <w:rPr>
          <w:rFonts w:hint="eastAsia" w:ascii="宋体" w:hAnsi="宋体" w:eastAsia="宋体" w:cs="宋体"/>
          <w:b w:val="0"/>
          <w:color w:val="auto"/>
          <w:spacing w:val="0"/>
          <w:sz w:val="21"/>
          <w:szCs w:val="21"/>
          <w:highlight w:val="none"/>
          <w:lang w:val="en-US" w:eastAsia="zh-CN" w:bidi="ar-SA"/>
        </w:rPr>
      </w:pPr>
      <w:r>
        <w:rPr>
          <w:rFonts w:hint="eastAsia" w:ascii="宋体" w:hAnsi="宋体" w:eastAsia="宋体" w:cs="宋体"/>
          <w:b w:val="0"/>
          <w:color w:val="auto"/>
          <w:spacing w:val="0"/>
          <w:sz w:val="21"/>
          <w:szCs w:val="21"/>
          <w:highlight w:val="none"/>
          <w:lang w:val="en-US" w:eastAsia="zh-CN" w:bidi="ar-SA"/>
        </w:rPr>
        <w:t>4.3接到评标委员会澄清、说明和更正要求的投标供应商如未按规定做出澄清、说明和更正，其风险由投标供应商自行承担。</w:t>
      </w:r>
    </w:p>
    <w:p w14:paraId="691CA276">
      <w:pPr>
        <w:keepNext w:val="0"/>
        <w:keepLines w:val="0"/>
        <w:pageBreakBefore w:val="0"/>
        <w:widowControl w:val="0"/>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5.对响应文件的初审</w:t>
      </w:r>
    </w:p>
    <w:p w14:paraId="62CAA971">
      <w:pPr>
        <w:keepNext w:val="0"/>
        <w:keepLines w:val="0"/>
        <w:pageBreakBefore w:val="0"/>
        <w:widowControl w:val="0"/>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5.1响应文件初审分为资格性审查和符合性审查。</w:t>
      </w:r>
    </w:p>
    <w:p w14:paraId="2863DC21">
      <w:pPr>
        <w:keepNext w:val="0"/>
        <w:keepLines w:val="0"/>
        <w:pageBreakBefore w:val="0"/>
        <w:widowControl w:val="0"/>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5.1.1资格性审查：依据法律法规和</w:t>
      </w:r>
      <w:r>
        <w:rPr>
          <w:rFonts w:hint="eastAsia" w:ascii="宋体" w:hAnsi="宋体" w:cs="仿宋"/>
          <w:bCs/>
          <w:color w:val="auto"/>
          <w:szCs w:val="21"/>
          <w:highlight w:val="none"/>
          <w:lang w:val="en-US" w:eastAsia="zh-CN"/>
        </w:rPr>
        <w:t>采购</w:t>
      </w:r>
      <w:r>
        <w:rPr>
          <w:rFonts w:hint="eastAsia" w:ascii="宋体" w:hAnsi="宋体" w:cs="仿宋"/>
          <w:bCs/>
          <w:color w:val="auto"/>
          <w:szCs w:val="21"/>
          <w:highlight w:val="none"/>
        </w:rPr>
        <w:t>文件的规定，由采购人对响应文件中的资格审查证明材料进行审查，资格审查的结论，采购人以书面形式向</w:t>
      </w:r>
      <w:r>
        <w:rPr>
          <w:rFonts w:hint="eastAsia" w:ascii="宋体" w:hAnsi="宋体" w:cs="仿宋"/>
          <w:bCs/>
          <w:color w:val="auto"/>
          <w:szCs w:val="21"/>
          <w:highlight w:val="none"/>
          <w:lang w:val="en-US" w:eastAsia="zh-CN"/>
        </w:rPr>
        <w:t>评委会</w:t>
      </w:r>
      <w:r>
        <w:rPr>
          <w:rFonts w:hint="eastAsia" w:ascii="宋体" w:hAnsi="宋体" w:cs="仿宋"/>
          <w:bCs/>
          <w:color w:val="auto"/>
          <w:szCs w:val="21"/>
          <w:highlight w:val="none"/>
        </w:rPr>
        <w:t>进行反馈。</w:t>
      </w:r>
    </w:p>
    <w:p w14:paraId="6EDFB9CF">
      <w:pPr>
        <w:keepNext w:val="0"/>
        <w:keepLines w:val="0"/>
        <w:pageBreakBefore w:val="0"/>
        <w:widowControl w:val="0"/>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AB40534">
      <w:pPr>
        <w:keepNext w:val="0"/>
        <w:keepLines w:val="0"/>
        <w:pageBreakBefore w:val="0"/>
        <w:widowControl w:val="0"/>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5.1.2符合性审查：依据</w:t>
      </w:r>
      <w:r>
        <w:rPr>
          <w:rFonts w:hint="eastAsia" w:ascii="宋体" w:hAnsi="宋体" w:cs="仿宋"/>
          <w:bCs/>
          <w:color w:val="auto"/>
          <w:szCs w:val="21"/>
          <w:highlight w:val="none"/>
          <w:lang w:val="en-US" w:eastAsia="zh-CN"/>
        </w:rPr>
        <w:t>采购</w:t>
      </w:r>
      <w:r>
        <w:rPr>
          <w:rFonts w:hint="eastAsia" w:ascii="宋体" w:hAnsi="宋体" w:cs="仿宋"/>
          <w:bCs/>
          <w:color w:val="auto"/>
          <w:szCs w:val="21"/>
          <w:highlight w:val="none"/>
        </w:rPr>
        <w:t>文件的规定，由</w:t>
      </w:r>
      <w:r>
        <w:rPr>
          <w:rFonts w:hint="eastAsia" w:ascii="宋体" w:hAnsi="宋体" w:cs="仿宋"/>
          <w:bCs/>
          <w:color w:val="auto"/>
          <w:szCs w:val="21"/>
          <w:highlight w:val="none"/>
          <w:lang w:eastAsia="zh-CN"/>
        </w:rPr>
        <w:t>评委会</w:t>
      </w:r>
      <w:r>
        <w:rPr>
          <w:rFonts w:hint="eastAsia" w:ascii="宋体" w:hAnsi="宋体" w:cs="仿宋"/>
          <w:bCs/>
          <w:color w:val="auto"/>
          <w:szCs w:val="21"/>
          <w:highlight w:val="none"/>
        </w:rPr>
        <w:t>从响应文件的有效性、完整性和对</w:t>
      </w:r>
      <w:r>
        <w:rPr>
          <w:rFonts w:hint="eastAsia" w:ascii="宋体" w:hAnsi="宋体" w:cs="仿宋"/>
          <w:bCs/>
          <w:color w:val="auto"/>
          <w:szCs w:val="21"/>
          <w:highlight w:val="none"/>
          <w:lang w:eastAsia="zh-CN"/>
        </w:rPr>
        <w:t>采购文件</w:t>
      </w:r>
      <w:r>
        <w:rPr>
          <w:rFonts w:hint="eastAsia" w:ascii="宋体" w:hAnsi="宋体" w:cs="仿宋"/>
          <w:bCs/>
          <w:color w:val="auto"/>
          <w:szCs w:val="21"/>
          <w:highlight w:val="none"/>
        </w:rPr>
        <w:t>的响应程度进行审查，以确定是否对</w:t>
      </w:r>
      <w:r>
        <w:rPr>
          <w:rFonts w:hint="eastAsia" w:ascii="宋体" w:hAnsi="宋体" w:cs="仿宋"/>
          <w:bCs/>
          <w:color w:val="auto"/>
          <w:szCs w:val="21"/>
          <w:highlight w:val="none"/>
          <w:lang w:eastAsia="zh-CN"/>
        </w:rPr>
        <w:t>采购文件</w:t>
      </w:r>
      <w:r>
        <w:rPr>
          <w:rFonts w:hint="eastAsia" w:ascii="宋体" w:hAnsi="宋体" w:cs="仿宋"/>
          <w:bCs/>
          <w:color w:val="auto"/>
          <w:szCs w:val="21"/>
          <w:highlight w:val="none"/>
        </w:rPr>
        <w:t>的实质性要求作出响应。</w:t>
      </w:r>
    </w:p>
    <w:p w14:paraId="6A7D84E4">
      <w:pPr>
        <w:keepNext w:val="0"/>
        <w:keepLines w:val="0"/>
        <w:pageBreakBefore w:val="0"/>
        <w:widowControl w:val="0"/>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5.1.3未通过资格审查或符合性审查的供应商，采购人或采购代理机构将告知未通过资格审查或符合性审查的原因，评审结束后，采购人或采购代理机构将不再告知未通过资格审查或符合性审查的原因。</w:t>
      </w:r>
    </w:p>
    <w:p w14:paraId="65C64B4B">
      <w:pPr>
        <w:keepNext w:val="0"/>
        <w:keepLines w:val="0"/>
        <w:pageBreakBefore w:val="0"/>
        <w:widowControl w:val="0"/>
        <w:tabs>
          <w:tab w:val="left" w:pos="900"/>
        </w:tabs>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5.2在正式</w:t>
      </w:r>
      <w:r>
        <w:rPr>
          <w:rFonts w:hint="eastAsia" w:ascii="宋体" w:hAnsi="宋体" w:cs="仿宋"/>
          <w:bCs/>
          <w:color w:val="auto"/>
          <w:szCs w:val="21"/>
          <w:highlight w:val="none"/>
          <w:lang w:val="en-US" w:eastAsia="zh-CN"/>
        </w:rPr>
        <w:t>评标</w:t>
      </w:r>
      <w:r>
        <w:rPr>
          <w:rFonts w:hint="eastAsia" w:ascii="宋体" w:hAnsi="宋体" w:cs="仿宋"/>
          <w:bCs/>
          <w:color w:val="auto"/>
          <w:szCs w:val="21"/>
          <w:highlight w:val="none"/>
        </w:rPr>
        <w:t>之前，</w:t>
      </w:r>
      <w:r>
        <w:rPr>
          <w:rFonts w:hint="eastAsia" w:ascii="宋体" w:hAnsi="宋体" w:cs="仿宋"/>
          <w:bCs/>
          <w:color w:val="auto"/>
          <w:szCs w:val="21"/>
          <w:highlight w:val="none"/>
          <w:lang w:eastAsia="zh-CN"/>
        </w:rPr>
        <w:t>评委会</w:t>
      </w:r>
      <w:r>
        <w:rPr>
          <w:rFonts w:hint="eastAsia" w:ascii="宋体" w:hAnsi="宋体" w:cs="仿宋"/>
          <w:bCs/>
          <w:color w:val="auto"/>
          <w:szCs w:val="21"/>
          <w:highlight w:val="none"/>
        </w:rPr>
        <w:t>将首先审查每份响应文件是否实质性响应了</w:t>
      </w:r>
      <w:r>
        <w:rPr>
          <w:rFonts w:hint="eastAsia" w:ascii="宋体" w:hAnsi="宋体" w:cs="仿宋"/>
          <w:bCs/>
          <w:color w:val="auto"/>
          <w:szCs w:val="21"/>
          <w:highlight w:val="none"/>
          <w:lang w:eastAsia="zh-CN"/>
        </w:rPr>
        <w:t>采购文件</w:t>
      </w:r>
      <w:r>
        <w:rPr>
          <w:rFonts w:hint="eastAsia" w:ascii="宋体" w:hAnsi="宋体" w:cs="仿宋"/>
          <w:bCs/>
          <w:color w:val="auto"/>
          <w:szCs w:val="21"/>
          <w:highlight w:val="none"/>
        </w:rPr>
        <w:t>的要求。实质性响应的响应文件应该是与</w:t>
      </w:r>
      <w:r>
        <w:rPr>
          <w:rFonts w:hint="eastAsia" w:ascii="宋体" w:hAnsi="宋体" w:cs="仿宋"/>
          <w:bCs/>
          <w:color w:val="auto"/>
          <w:szCs w:val="21"/>
          <w:highlight w:val="none"/>
          <w:lang w:eastAsia="zh-CN"/>
        </w:rPr>
        <w:t>采购文件</w:t>
      </w:r>
      <w:r>
        <w:rPr>
          <w:rFonts w:hint="eastAsia" w:ascii="宋体" w:hAnsi="宋体" w:cs="仿宋"/>
          <w:bCs/>
          <w:color w:val="auto"/>
          <w:szCs w:val="21"/>
          <w:highlight w:val="none"/>
        </w:rPr>
        <w:t>要求的全部条款、条件和规格相符，没有重大负偏离或保留。</w:t>
      </w:r>
    </w:p>
    <w:p w14:paraId="2E9351CF">
      <w:pPr>
        <w:keepNext w:val="0"/>
        <w:keepLines w:val="0"/>
        <w:pageBreakBefore w:val="0"/>
        <w:widowControl w:val="0"/>
        <w:tabs>
          <w:tab w:val="left" w:pos="900"/>
        </w:tabs>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所谓重大负偏离或保留是指与</w:t>
      </w:r>
      <w:r>
        <w:rPr>
          <w:rFonts w:hint="eastAsia" w:ascii="宋体" w:hAnsi="宋体" w:cs="仿宋"/>
          <w:bCs/>
          <w:color w:val="auto"/>
          <w:szCs w:val="21"/>
          <w:highlight w:val="none"/>
          <w:lang w:eastAsia="zh-CN"/>
        </w:rPr>
        <w:t>采购文件</w:t>
      </w:r>
      <w:r>
        <w:rPr>
          <w:rFonts w:hint="eastAsia" w:ascii="宋体" w:hAnsi="宋体" w:cs="仿宋"/>
          <w:bCs/>
          <w:color w:val="auto"/>
          <w:szCs w:val="21"/>
          <w:highlight w:val="none"/>
        </w:rPr>
        <w:t>规定的实质性要求存在负偏离，或者在实质上与</w:t>
      </w:r>
      <w:r>
        <w:rPr>
          <w:rFonts w:hint="eastAsia" w:ascii="宋体" w:hAnsi="宋体" w:cs="仿宋"/>
          <w:bCs/>
          <w:color w:val="auto"/>
          <w:szCs w:val="21"/>
          <w:highlight w:val="none"/>
          <w:lang w:eastAsia="zh-CN"/>
        </w:rPr>
        <w:t>采购文件</w:t>
      </w:r>
      <w:r>
        <w:rPr>
          <w:rFonts w:hint="eastAsia" w:ascii="宋体" w:hAnsi="宋体" w:cs="仿宋"/>
          <w:bCs/>
          <w:color w:val="auto"/>
          <w:szCs w:val="21"/>
          <w:highlight w:val="none"/>
        </w:rPr>
        <w:t>不一致，而且限制了合同中买方和见证方的权利或供应商的义务，纠正这些偏离或保留将会对其他实质性响应要求的供应商的竞争地位产生不公正的影响。重大偏离由</w:t>
      </w:r>
      <w:r>
        <w:rPr>
          <w:rFonts w:hint="eastAsia" w:ascii="宋体" w:hAnsi="宋体" w:cs="仿宋"/>
          <w:bCs/>
          <w:color w:val="auto"/>
          <w:szCs w:val="21"/>
          <w:highlight w:val="none"/>
          <w:lang w:eastAsia="zh-CN"/>
        </w:rPr>
        <w:t>评委会</w:t>
      </w:r>
      <w:r>
        <w:rPr>
          <w:rFonts w:hint="eastAsia" w:ascii="宋体" w:hAnsi="宋体" w:cs="仿宋"/>
          <w:bCs/>
          <w:color w:val="auto"/>
          <w:szCs w:val="21"/>
          <w:highlight w:val="none"/>
        </w:rPr>
        <w:t>按照少数服从多数的原则认定。</w:t>
      </w:r>
      <w:r>
        <w:rPr>
          <w:rFonts w:hint="eastAsia" w:ascii="宋体" w:hAnsi="宋体" w:cs="仿宋"/>
          <w:bCs/>
          <w:color w:val="auto"/>
          <w:szCs w:val="21"/>
          <w:highlight w:val="none"/>
          <w:lang w:eastAsia="zh-CN"/>
        </w:rPr>
        <w:t>评委会</w:t>
      </w:r>
      <w:r>
        <w:rPr>
          <w:rFonts w:hint="eastAsia" w:ascii="宋体" w:hAnsi="宋体" w:cs="仿宋"/>
          <w:bCs/>
          <w:color w:val="auto"/>
          <w:szCs w:val="21"/>
          <w:highlight w:val="none"/>
        </w:rPr>
        <w:t>决定响应文件的响应性只根据响应文件本身的内容，而不寻求外部的证据。</w:t>
      </w:r>
    </w:p>
    <w:p w14:paraId="100FF9A3">
      <w:pPr>
        <w:keepNext w:val="0"/>
        <w:keepLines w:val="0"/>
        <w:pageBreakBefore w:val="0"/>
        <w:widowControl w:val="0"/>
        <w:tabs>
          <w:tab w:val="left" w:pos="900"/>
        </w:tabs>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5.3如果响应文件实质上没有响应</w:t>
      </w:r>
      <w:r>
        <w:rPr>
          <w:rFonts w:hint="eastAsia" w:ascii="宋体" w:hAnsi="宋体" w:cs="仿宋"/>
          <w:bCs/>
          <w:color w:val="auto"/>
          <w:szCs w:val="21"/>
          <w:highlight w:val="none"/>
          <w:lang w:eastAsia="zh-CN"/>
        </w:rPr>
        <w:t>采购文件</w:t>
      </w:r>
      <w:r>
        <w:rPr>
          <w:rFonts w:hint="eastAsia" w:ascii="宋体" w:hAnsi="宋体" w:cs="仿宋"/>
          <w:bCs/>
          <w:color w:val="auto"/>
          <w:szCs w:val="21"/>
          <w:highlight w:val="none"/>
        </w:rPr>
        <w:t>的要求，</w:t>
      </w:r>
      <w:r>
        <w:rPr>
          <w:rFonts w:hint="eastAsia" w:ascii="宋体" w:hAnsi="宋体" w:cs="仿宋"/>
          <w:bCs/>
          <w:color w:val="auto"/>
          <w:szCs w:val="21"/>
          <w:highlight w:val="none"/>
          <w:lang w:eastAsia="zh-CN"/>
        </w:rPr>
        <w:t>评委会</w:t>
      </w:r>
      <w:r>
        <w:rPr>
          <w:rFonts w:hint="eastAsia" w:ascii="宋体" w:hAnsi="宋体" w:cs="仿宋"/>
          <w:bCs/>
          <w:color w:val="auto"/>
          <w:szCs w:val="21"/>
          <w:highlight w:val="none"/>
        </w:rPr>
        <w:t>将予以拒绝，供应商不得通过修改或撤销不合要求的偏离或保留而使其响应文件成为实质性响应的文件。</w:t>
      </w:r>
    </w:p>
    <w:p w14:paraId="7B7C4313">
      <w:pPr>
        <w:keepNext w:val="0"/>
        <w:keepLines w:val="0"/>
        <w:pageBreakBefore w:val="0"/>
        <w:widowControl w:val="0"/>
        <w:spacing w:line="360" w:lineRule="auto"/>
        <w:ind w:firstLine="420"/>
        <w:rPr>
          <w:rFonts w:hint="eastAsia" w:ascii="宋体" w:hAnsi="宋体" w:cs="仿宋"/>
          <w:bCs/>
          <w:color w:val="auto"/>
          <w:szCs w:val="21"/>
          <w:highlight w:val="none"/>
        </w:rPr>
      </w:pPr>
      <w:r>
        <w:rPr>
          <w:rFonts w:hint="eastAsia" w:ascii="宋体" w:hAnsi="宋体" w:cs="仿宋"/>
          <w:color w:val="auto"/>
          <w:szCs w:val="21"/>
          <w:highlight w:val="none"/>
        </w:rPr>
        <w:t>5.4</w:t>
      </w:r>
      <w:r>
        <w:rPr>
          <w:rFonts w:hint="eastAsia" w:ascii="宋体" w:hAnsi="宋体" w:cs="仿宋"/>
          <w:bCs/>
          <w:color w:val="auto"/>
          <w:szCs w:val="21"/>
          <w:highlight w:val="none"/>
          <w:lang w:eastAsia="zh-CN"/>
        </w:rPr>
        <w:t>评委会</w:t>
      </w:r>
      <w:r>
        <w:rPr>
          <w:rFonts w:hint="eastAsia" w:ascii="宋体" w:hAnsi="宋体" w:cs="仿宋"/>
          <w:bCs/>
          <w:color w:val="auto"/>
          <w:szCs w:val="21"/>
          <w:highlight w:val="none"/>
        </w:rPr>
        <w:t>将对确定为实质性响应的文件进行进一步审核，看其是否有计算上或累加上的算术错误，修正错误的原则如下：</w:t>
      </w:r>
    </w:p>
    <w:p w14:paraId="65D462B8">
      <w:pPr>
        <w:keepNext w:val="0"/>
        <w:keepLines w:val="0"/>
        <w:pageBreakBefore w:val="0"/>
        <w:widowControl w:val="0"/>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（1）响应文件中</w:t>
      </w:r>
      <w:r>
        <w:rPr>
          <w:rFonts w:hint="eastAsia" w:ascii="宋体" w:hAnsi="宋体" w:cs="仿宋"/>
          <w:color w:val="auto"/>
          <w:szCs w:val="21"/>
          <w:highlight w:val="none"/>
          <w:lang w:val="en-US" w:eastAsia="zh-CN"/>
        </w:rPr>
        <w:t>投标响应</w:t>
      </w:r>
      <w:r>
        <w:rPr>
          <w:rFonts w:hint="eastAsia" w:ascii="宋体" w:hAnsi="宋体" w:cs="仿宋"/>
          <w:color w:val="auto"/>
          <w:szCs w:val="21"/>
          <w:highlight w:val="none"/>
        </w:rPr>
        <w:t>报价总表</w:t>
      </w:r>
      <w:r>
        <w:rPr>
          <w:rFonts w:hint="eastAsia" w:ascii="宋体" w:hAnsi="宋体" w:cs="仿宋"/>
          <w:bCs/>
          <w:color w:val="auto"/>
          <w:szCs w:val="21"/>
          <w:highlight w:val="none"/>
        </w:rPr>
        <w:t>内容与响应文件中相应内容不一致的，以</w:t>
      </w:r>
      <w:r>
        <w:rPr>
          <w:rFonts w:hint="eastAsia" w:ascii="宋体" w:hAnsi="宋体" w:cs="仿宋"/>
          <w:color w:val="auto"/>
          <w:szCs w:val="21"/>
          <w:highlight w:val="none"/>
          <w:lang w:val="en-US" w:eastAsia="zh-CN"/>
        </w:rPr>
        <w:t>投标响应</w:t>
      </w:r>
      <w:r>
        <w:rPr>
          <w:rFonts w:hint="eastAsia" w:ascii="宋体" w:hAnsi="宋体" w:cs="仿宋"/>
          <w:color w:val="auto"/>
          <w:szCs w:val="21"/>
          <w:highlight w:val="none"/>
        </w:rPr>
        <w:t>报价总表</w:t>
      </w:r>
      <w:r>
        <w:rPr>
          <w:rFonts w:hint="eastAsia" w:ascii="宋体" w:hAnsi="宋体" w:cs="仿宋"/>
          <w:bCs/>
          <w:color w:val="auto"/>
          <w:szCs w:val="21"/>
          <w:highlight w:val="none"/>
        </w:rPr>
        <w:t>为准。</w:t>
      </w:r>
    </w:p>
    <w:p w14:paraId="71A94973">
      <w:pPr>
        <w:keepNext w:val="0"/>
        <w:keepLines w:val="0"/>
        <w:pageBreakBefore w:val="0"/>
        <w:widowControl w:val="0"/>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（2）大写金额和小写金额不一致的，以大写金额为准。</w:t>
      </w:r>
    </w:p>
    <w:p w14:paraId="1D7CA89F">
      <w:pPr>
        <w:keepNext w:val="0"/>
        <w:keepLines w:val="0"/>
        <w:pageBreakBefore w:val="0"/>
        <w:widowControl w:val="0"/>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（3）单价金额小数点或者百分比有明显错位的，以</w:t>
      </w:r>
      <w:r>
        <w:rPr>
          <w:rFonts w:hint="eastAsia" w:ascii="宋体" w:hAnsi="宋体" w:cs="仿宋"/>
          <w:color w:val="auto"/>
          <w:szCs w:val="21"/>
          <w:highlight w:val="none"/>
          <w:lang w:val="en-US" w:eastAsia="zh-CN"/>
        </w:rPr>
        <w:t>投标响应</w:t>
      </w:r>
      <w:r>
        <w:rPr>
          <w:rFonts w:hint="eastAsia" w:ascii="宋体" w:hAnsi="宋体" w:cs="仿宋"/>
          <w:color w:val="auto"/>
          <w:szCs w:val="21"/>
          <w:highlight w:val="none"/>
        </w:rPr>
        <w:t>报价总表</w:t>
      </w:r>
      <w:r>
        <w:rPr>
          <w:rFonts w:hint="eastAsia" w:ascii="宋体" w:hAnsi="宋体" w:cs="仿宋"/>
          <w:bCs/>
          <w:color w:val="auto"/>
          <w:szCs w:val="21"/>
          <w:highlight w:val="none"/>
        </w:rPr>
        <w:t>的总价为准，并修改单价。</w:t>
      </w:r>
    </w:p>
    <w:p w14:paraId="57B0D7EC">
      <w:pPr>
        <w:keepNext w:val="0"/>
        <w:keepLines w:val="0"/>
        <w:pageBreakBefore w:val="0"/>
        <w:widowControl w:val="0"/>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（4）总价金额与按单价汇总金额不一致的，以单价金额计算结果为准。</w:t>
      </w:r>
    </w:p>
    <w:p w14:paraId="0FD64EC8">
      <w:pPr>
        <w:keepNext w:val="0"/>
        <w:keepLines w:val="0"/>
        <w:pageBreakBefore w:val="0"/>
        <w:widowControl w:val="0"/>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同时出现两种以上错误的，按照前款规定的顺序修正。</w:t>
      </w:r>
    </w:p>
    <w:p w14:paraId="4F904BFE">
      <w:pPr>
        <w:keepNext w:val="0"/>
        <w:keepLines w:val="0"/>
        <w:pageBreakBefore w:val="0"/>
        <w:widowControl w:val="0"/>
        <w:tabs>
          <w:tab w:val="left" w:pos="900"/>
        </w:tabs>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5.5</w:t>
      </w:r>
      <w:r>
        <w:rPr>
          <w:rFonts w:hint="eastAsia" w:ascii="宋体" w:hAnsi="宋体" w:cs="仿宋"/>
          <w:bCs/>
          <w:color w:val="auto"/>
          <w:szCs w:val="21"/>
          <w:highlight w:val="none"/>
          <w:lang w:val="en-US" w:eastAsia="zh-CN"/>
        </w:rPr>
        <w:t>评委会</w:t>
      </w:r>
      <w:r>
        <w:rPr>
          <w:rFonts w:hint="eastAsia" w:ascii="宋体" w:hAnsi="宋体" w:cs="仿宋"/>
          <w:bCs/>
          <w:color w:val="auto"/>
          <w:szCs w:val="21"/>
          <w:highlight w:val="none"/>
        </w:rPr>
        <w:t>将按上述修正错误的方法调整响应文件中的报价，通过“苏采云系统”开标大厅告知供应商，调整后的价格应对供应商具有约束力。如果供应商不接受修正后的价格，则其响应文件将被拒绝。</w:t>
      </w:r>
    </w:p>
    <w:p w14:paraId="3822E85D">
      <w:pPr>
        <w:pStyle w:val="2"/>
        <w:keepNext w:val="0"/>
        <w:keepLines w:val="0"/>
        <w:pageBreakBefore w:val="0"/>
        <w:widowControl/>
        <w:numPr>
          <w:ilvl w:val="0"/>
          <w:numId w:val="0"/>
        </w:numPr>
        <w:spacing w:line="360" w:lineRule="auto"/>
        <w:ind w:firstLine="420"/>
        <w:rPr>
          <w:rFonts w:hint="eastAsia" w:ascii="宋体" w:hAnsi="宋体" w:eastAsia="宋体" w:cs="宋体"/>
          <w:b w:val="0"/>
          <w:color w:val="auto"/>
          <w:spacing w:val="0"/>
          <w:sz w:val="21"/>
          <w:szCs w:val="21"/>
          <w:highlight w:val="none"/>
          <w:lang w:val="en-US" w:eastAsia="zh-CN" w:bidi="ar-SA"/>
        </w:rPr>
      </w:pPr>
      <w:r>
        <w:rPr>
          <w:rFonts w:hint="eastAsia" w:ascii="宋体" w:hAnsi="宋体" w:eastAsia="宋体" w:cs="宋体"/>
          <w:b w:val="0"/>
          <w:color w:val="auto"/>
          <w:spacing w:val="0"/>
          <w:sz w:val="21"/>
          <w:szCs w:val="21"/>
          <w:highlight w:val="none"/>
          <w:lang w:val="en-US" w:eastAsia="zh-CN" w:bidi="ar-SA"/>
        </w:rPr>
        <w:t>5.6评委会将允许修正响应文件中不构成重大偏离的、微小的、非正规的、不一致的或不规则的地方，但这些修改不能影响任何供应商相应的名次排列。</w:t>
      </w:r>
    </w:p>
    <w:p w14:paraId="1A1D2436">
      <w:pPr>
        <w:pStyle w:val="2"/>
        <w:keepNext w:val="0"/>
        <w:keepLines w:val="0"/>
        <w:pageBreakBefore w:val="0"/>
        <w:widowControl/>
        <w:numPr>
          <w:ilvl w:val="0"/>
          <w:numId w:val="0"/>
        </w:numPr>
        <w:spacing w:line="360" w:lineRule="auto"/>
        <w:ind w:firstLine="420"/>
        <w:rPr>
          <w:rFonts w:hint="eastAsia" w:ascii="宋体" w:hAnsi="宋体" w:eastAsia="宋体" w:cs="宋体"/>
          <w:b w:val="0"/>
          <w:color w:val="auto"/>
          <w:spacing w:val="0"/>
          <w:sz w:val="21"/>
          <w:szCs w:val="21"/>
          <w:highlight w:val="none"/>
          <w:lang w:val="en-US" w:eastAsia="zh-CN" w:bidi="ar-SA"/>
        </w:rPr>
      </w:pPr>
      <w:r>
        <w:rPr>
          <w:rFonts w:hint="eastAsia" w:ascii="宋体" w:hAnsi="宋体" w:eastAsia="宋体" w:cs="宋体"/>
          <w:b w:val="0"/>
          <w:color w:val="auto"/>
          <w:spacing w:val="0"/>
          <w:sz w:val="21"/>
          <w:szCs w:val="21"/>
          <w:highlight w:val="none"/>
          <w:lang w:val="en-US" w:eastAsia="zh-CN" w:bidi="ar-SA"/>
        </w:rPr>
        <w:t>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p>
    <w:p w14:paraId="134EF4D2">
      <w:pPr>
        <w:pStyle w:val="2"/>
        <w:keepNext w:val="0"/>
        <w:keepLines w:val="0"/>
        <w:pageBreakBefore w:val="0"/>
        <w:widowControl/>
        <w:numPr>
          <w:ilvl w:val="0"/>
          <w:numId w:val="0"/>
        </w:numPr>
        <w:spacing w:line="360" w:lineRule="auto"/>
        <w:ind w:firstLine="420"/>
        <w:rPr>
          <w:rFonts w:hint="eastAsia" w:ascii="宋体" w:hAnsi="宋体" w:eastAsia="宋体" w:cs="宋体"/>
          <w:b w:val="0"/>
          <w:color w:val="auto"/>
          <w:spacing w:val="0"/>
          <w:sz w:val="21"/>
          <w:szCs w:val="21"/>
          <w:highlight w:val="none"/>
          <w:lang w:val="en-US" w:eastAsia="zh-CN" w:bidi="ar-SA"/>
        </w:rPr>
      </w:pPr>
      <w:r>
        <w:rPr>
          <w:rFonts w:hint="eastAsia" w:ascii="宋体" w:hAnsi="宋体" w:eastAsia="宋体" w:cs="宋体"/>
          <w:b w:val="0"/>
          <w:color w:val="auto"/>
          <w:spacing w:val="0"/>
          <w:sz w:val="21"/>
          <w:szCs w:val="21"/>
          <w:highlight w:val="none"/>
          <w:lang w:val="en-US" w:eastAsia="zh-CN" w:bidi="ar-SA"/>
        </w:rPr>
        <w:t>5.8使用综合评分法的采购项目，提供相同品牌产品且通过资格审查、符合性审查的不同投标供应商参加同一合同项下投标的，按一家投标供应商计算，评审后得分最高的同品牌投标供应商获得中标人推荐资格；评审得分相同的，由评标委员会根据招标文件规定的方式（招标文件未规定的采取随机抽取的方式）确定一个中标候选人，其他同品牌投标供应商不作为中标候选人。</w:t>
      </w:r>
    </w:p>
    <w:p w14:paraId="1DC18B38">
      <w:pPr>
        <w:pStyle w:val="2"/>
        <w:keepNext w:val="0"/>
        <w:keepLines w:val="0"/>
        <w:pageBreakBefore w:val="0"/>
        <w:widowControl/>
        <w:numPr>
          <w:ilvl w:val="0"/>
          <w:numId w:val="0"/>
        </w:numPr>
        <w:spacing w:line="360" w:lineRule="auto"/>
        <w:ind w:firstLine="420"/>
        <w:rPr>
          <w:rFonts w:hint="eastAsia" w:ascii="宋体" w:hAnsi="宋体" w:eastAsia="宋体" w:cs="宋体"/>
          <w:b w:val="0"/>
          <w:color w:val="auto"/>
          <w:spacing w:val="0"/>
          <w:sz w:val="21"/>
          <w:szCs w:val="21"/>
          <w:highlight w:val="none"/>
          <w:lang w:val="en-US" w:eastAsia="zh-CN" w:bidi="ar-SA"/>
        </w:rPr>
      </w:pPr>
      <w:r>
        <w:rPr>
          <w:rFonts w:hint="eastAsia" w:ascii="宋体" w:hAnsi="宋体" w:eastAsia="宋体" w:cs="宋体"/>
          <w:b w:val="0"/>
          <w:color w:val="auto"/>
          <w:spacing w:val="0"/>
          <w:sz w:val="21"/>
          <w:szCs w:val="21"/>
          <w:highlight w:val="none"/>
          <w:lang w:val="en-US" w:eastAsia="zh-CN" w:bidi="ar-SA"/>
        </w:rPr>
        <w:t>非单一产品采购项目，招标文件中将载明其中的核心产品。多家投标供应商提供的核心产品品牌相同的，按前两款规定处理。</w:t>
      </w:r>
    </w:p>
    <w:p w14:paraId="7ED21F5D">
      <w:pPr>
        <w:pStyle w:val="2"/>
        <w:keepNext w:val="0"/>
        <w:keepLines w:val="0"/>
        <w:pageBreakBefore w:val="0"/>
        <w:widowControl/>
        <w:numPr>
          <w:ilvl w:val="0"/>
          <w:numId w:val="0"/>
        </w:numPr>
        <w:spacing w:line="360" w:lineRule="auto"/>
        <w:ind w:firstLine="420"/>
        <w:rPr>
          <w:rFonts w:hint="eastAsia" w:ascii="宋体" w:hAnsi="宋体" w:eastAsia="宋体" w:cs="宋体"/>
          <w:b w:val="0"/>
          <w:color w:val="auto"/>
          <w:spacing w:val="0"/>
          <w:sz w:val="21"/>
          <w:szCs w:val="21"/>
          <w:highlight w:val="none"/>
          <w:lang w:val="en-US" w:eastAsia="zh-CN" w:bidi="ar-SA"/>
        </w:rPr>
      </w:pPr>
      <w:r>
        <w:rPr>
          <w:rFonts w:hint="eastAsia" w:ascii="宋体" w:hAnsi="宋体" w:eastAsia="宋体" w:cs="宋体"/>
          <w:b w:val="0"/>
          <w:color w:val="auto"/>
          <w:spacing w:val="0"/>
          <w:sz w:val="21"/>
          <w:szCs w:val="21"/>
          <w:highlight w:val="none"/>
          <w:lang w:val="en-US" w:eastAsia="zh-CN" w:bidi="ar-SA"/>
        </w:rPr>
        <w:t>5.9 供应商在评审全过程中应保持通讯畅通，并安排专人与采购人或采购代理机构及评委会联</w:t>
      </w:r>
    </w:p>
    <w:p w14:paraId="71B6AB9C">
      <w:pPr>
        <w:pStyle w:val="2"/>
        <w:keepNext w:val="0"/>
        <w:keepLines w:val="0"/>
        <w:pageBreakBefore w:val="0"/>
        <w:widowControl/>
        <w:numPr>
          <w:ilvl w:val="0"/>
          <w:numId w:val="0"/>
        </w:numPr>
        <w:spacing w:line="360" w:lineRule="auto"/>
        <w:ind w:firstLine="420"/>
        <w:rPr>
          <w:rFonts w:hint="eastAsia" w:ascii="宋体" w:hAnsi="宋体" w:eastAsia="宋体" w:cs="宋体"/>
          <w:b w:val="0"/>
          <w:color w:val="auto"/>
          <w:spacing w:val="0"/>
          <w:sz w:val="21"/>
          <w:szCs w:val="21"/>
          <w:highlight w:val="none"/>
          <w:lang w:val="en-US" w:eastAsia="zh-CN" w:bidi="ar-SA"/>
        </w:rPr>
      </w:pPr>
      <w:r>
        <w:rPr>
          <w:rFonts w:hint="eastAsia" w:ascii="宋体" w:hAnsi="宋体" w:eastAsia="宋体" w:cs="宋体"/>
          <w:b w:val="0"/>
          <w:color w:val="auto"/>
          <w:spacing w:val="0"/>
          <w:sz w:val="21"/>
          <w:szCs w:val="21"/>
          <w:highlight w:val="none"/>
          <w:lang w:val="en-US" w:eastAsia="zh-CN" w:bidi="ar-SA"/>
        </w:rPr>
        <w:t xml:space="preserve">6.无效投标条款和废标条款  </w:t>
      </w:r>
    </w:p>
    <w:p w14:paraId="783D1A9D">
      <w:pPr>
        <w:spacing w:line="360" w:lineRule="auto"/>
        <w:ind w:firstLine="484"/>
        <w:rPr>
          <w:rFonts w:hint="eastAsia" w:ascii="宋体" w:hAnsi="宋体" w:cs="仿宋"/>
          <w:bCs/>
          <w:color w:val="auto"/>
          <w:szCs w:val="21"/>
          <w:highlight w:val="none"/>
        </w:rPr>
      </w:pPr>
      <w:r>
        <w:rPr>
          <w:rFonts w:hint="eastAsia" w:ascii="宋体" w:hAnsi="宋体" w:cs="宋体"/>
          <w:color w:val="auto"/>
          <w:sz w:val="21"/>
          <w:szCs w:val="21"/>
          <w:highlight w:val="none"/>
          <w:lang w:val="en-US" w:eastAsia="zh-CN"/>
        </w:rPr>
        <w:t>（一）</w:t>
      </w:r>
      <w:r>
        <w:rPr>
          <w:rFonts w:hint="eastAsia" w:ascii="宋体" w:hAnsi="宋体" w:cs="仿宋"/>
          <w:bCs/>
          <w:color w:val="auto"/>
          <w:szCs w:val="21"/>
          <w:highlight w:val="none"/>
        </w:rPr>
        <w:t>出现下列情形之一的，作无效响应处理。</w:t>
      </w:r>
    </w:p>
    <w:p w14:paraId="7C38EC71">
      <w:pPr>
        <w:spacing w:line="360" w:lineRule="auto"/>
        <w:ind w:firstLine="4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1.响应文件未按</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要求</w:t>
      </w:r>
      <w:r>
        <w:rPr>
          <w:rFonts w:hint="eastAsia" w:ascii="宋体" w:hAnsi="宋体" w:cs="宋体"/>
          <w:color w:val="auto"/>
          <w:sz w:val="21"/>
          <w:szCs w:val="21"/>
          <w:highlight w:val="none"/>
          <w:lang w:val="en-US" w:eastAsia="zh-CN"/>
        </w:rPr>
        <w:t>加盖电子签章的</w:t>
      </w:r>
      <w:r>
        <w:rPr>
          <w:rFonts w:hint="eastAsia" w:ascii="宋体" w:hAnsi="宋体" w:eastAsia="宋体" w:cs="宋体"/>
          <w:color w:val="auto"/>
          <w:sz w:val="21"/>
          <w:szCs w:val="21"/>
          <w:highlight w:val="none"/>
        </w:rPr>
        <w:t>；</w:t>
      </w:r>
    </w:p>
    <w:p w14:paraId="572F873A">
      <w:pPr>
        <w:spacing w:line="360" w:lineRule="auto"/>
        <w:ind w:firstLine="4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仿宋"/>
          <w:bCs/>
          <w:color w:val="auto"/>
          <w:szCs w:val="21"/>
          <w:highlight w:val="none"/>
        </w:rPr>
        <w:t>同一供应商提交两个（含两个）以上不同的响应报价的</w:t>
      </w:r>
      <w:r>
        <w:rPr>
          <w:rFonts w:hint="eastAsia" w:ascii="宋体" w:hAnsi="宋体" w:eastAsia="宋体" w:cs="宋体"/>
          <w:color w:val="auto"/>
          <w:sz w:val="21"/>
          <w:szCs w:val="21"/>
          <w:highlight w:val="none"/>
        </w:rPr>
        <w:t>；</w:t>
      </w:r>
    </w:p>
    <w:p w14:paraId="64F0DB1D">
      <w:pPr>
        <w:spacing w:line="360" w:lineRule="auto"/>
        <w:ind w:firstLine="48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3.不具备采购文件规定的资格要求的；</w:t>
      </w:r>
    </w:p>
    <w:p w14:paraId="72CF36AA">
      <w:pPr>
        <w:spacing w:line="360" w:lineRule="auto"/>
        <w:ind w:firstLine="484"/>
        <w:rPr>
          <w:rFonts w:hint="eastAsia" w:ascii="宋体" w:hAnsi="宋体" w:cs="仿宋"/>
          <w:bCs/>
          <w:color w:val="auto"/>
          <w:szCs w:val="21"/>
          <w:highlight w:val="none"/>
          <w:lang w:eastAsia="zh-CN"/>
        </w:rPr>
      </w:pPr>
      <w:r>
        <w:rPr>
          <w:rFonts w:hint="eastAsia" w:ascii="宋体" w:hAnsi="宋体" w:cs="仿宋"/>
          <w:bCs/>
          <w:color w:val="auto"/>
          <w:szCs w:val="21"/>
          <w:highlight w:val="none"/>
          <w:lang w:val="en-US" w:eastAsia="zh-CN"/>
        </w:rPr>
        <w:t>4.</w:t>
      </w:r>
      <w:r>
        <w:rPr>
          <w:rFonts w:hint="eastAsia" w:ascii="宋体" w:hAnsi="宋体" w:cs="仿宋"/>
          <w:bCs/>
          <w:color w:val="auto"/>
          <w:szCs w:val="21"/>
          <w:highlight w:val="none"/>
          <w:lang w:eastAsia="zh-CN"/>
        </w:rPr>
        <w:t>投标人在投标文件递交截止时间当日，建筑业企业资质动态监管结果（指本项目要求的资质）处于不合格状态。</w:t>
      </w:r>
    </w:p>
    <w:p w14:paraId="750C37F5">
      <w:pPr>
        <w:spacing w:line="360" w:lineRule="auto"/>
        <w:ind w:firstLine="484"/>
        <w:rPr>
          <w:rFonts w:hint="default" w:ascii="宋体" w:hAnsi="宋体" w:cs="仿宋"/>
          <w:bCs/>
          <w:color w:val="auto"/>
          <w:szCs w:val="21"/>
          <w:highlight w:val="none"/>
          <w:lang w:val="en-US" w:eastAsia="zh-CN"/>
        </w:rPr>
      </w:pPr>
      <w:r>
        <w:rPr>
          <w:rFonts w:hint="eastAsia" w:ascii="宋体" w:hAnsi="宋体" w:cs="仿宋"/>
          <w:bCs/>
          <w:color w:val="auto"/>
          <w:szCs w:val="21"/>
          <w:highlight w:val="none"/>
          <w:lang w:val="en-US" w:eastAsia="zh-CN"/>
        </w:rPr>
        <w:t xml:space="preserve">5.拟派的项目负责人为一级建造师的，但未根据《办公厅关于全面实行一级建造师电子注册证书的通知》(建办市〔2021〕40 号)文件要求使用并提供电子证书的；拟派的项目负责人为二级建造师的，未按照《省住房和城乡建设厅关于我省二级建造师、二级造价工程师、二级注册建筑师、二级注册结构工程师注册证书电子证照换发的公告》〔2023〕第 26 号文件要求执行的； </w:t>
      </w:r>
    </w:p>
    <w:p w14:paraId="5FC9327D">
      <w:pPr>
        <w:spacing w:line="360" w:lineRule="auto"/>
        <w:ind w:firstLine="484"/>
        <w:rPr>
          <w:rFonts w:hint="eastAsia" w:ascii="宋体" w:hAnsi="宋体" w:cs="仿宋"/>
          <w:bCs/>
          <w:color w:val="auto"/>
          <w:szCs w:val="21"/>
          <w:highlight w:val="none"/>
        </w:rPr>
      </w:pPr>
      <w:r>
        <w:rPr>
          <w:rFonts w:hint="eastAsia" w:ascii="宋体" w:hAnsi="宋体" w:cs="仿宋"/>
          <w:bCs/>
          <w:color w:val="auto"/>
          <w:szCs w:val="21"/>
          <w:highlight w:val="none"/>
          <w:lang w:val="en-US" w:eastAsia="zh-CN"/>
        </w:rPr>
        <w:t>6</w:t>
      </w:r>
      <w:r>
        <w:rPr>
          <w:rFonts w:hint="eastAsia" w:ascii="宋体" w:hAnsi="宋体" w:cs="仿宋"/>
          <w:bCs/>
          <w:color w:val="auto"/>
          <w:szCs w:val="21"/>
          <w:highlight w:val="none"/>
          <w:lang w:eastAsia="zh-CN"/>
        </w:rPr>
        <w:t>.不响应付</w:t>
      </w:r>
      <w:r>
        <w:rPr>
          <w:rFonts w:hint="eastAsia" w:ascii="宋体" w:hAnsi="宋体" w:cs="仿宋"/>
          <w:bCs/>
          <w:color w:val="auto"/>
          <w:szCs w:val="21"/>
          <w:highlight w:val="none"/>
        </w:rPr>
        <w:t>款方式的；</w:t>
      </w:r>
    </w:p>
    <w:p w14:paraId="2A9B69AE">
      <w:pPr>
        <w:spacing w:line="360" w:lineRule="auto"/>
        <w:ind w:firstLine="484"/>
        <w:rPr>
          <w:rFonts w:hint="eastAsia" w:ascii="宋体" w:hAnsi="宋体" w:cs="仿宋"/>
          <w:bCs/>
          <w:color w:val="auto"/>
          <w:szCs w:val="21"/>
          <w:highlight w:val="none"/>
        </w:rPr>
      </w:pPr>
      <w:r>
        <w:rPr>
          <w:rFonts w:hint="eastAsia" w:ascii="宋体" w:hAnsi="宋体" w:cs="仿宋"/>
          <w:bCs/>
          <w:color w:val="auto"/>
          <w:szCs w:val="21"/>
          <w:highlight w:val="none"/>
          <w:lang w:val="en-US" w:eastAsia="zh-CN"/>
        </w:rPr>
        <w:t>7.</w:t>
      </w:r>
      <w:r>
        <w:rPr>
          <w:rFonts w:hint="eastAsia" w:ascii="宋体" w:hAnsi="宋体" w:cs="仿宋"/>
          <w:bCs/>
          <w:color w:val="auto"/>
          <w:szCs w:val="21"/>
          <w:highlight w:val="none"/>
        </w:rPr>
        <w:t>供应商在系统规定的时间内未成功解密电子响应文件的。</w:t>
      </w:r>
    </w:p>
    <w:p w14:paraId="0CDE1B64">
      <w:pPr>
        <w:spacing w:line="360" w:lineRule="auto"/>
        <w:ind w:firstLine="484"/>
        <w:rPr>
          <w:rFonts w:hint="eastAsia" w:ascii="宋体" w:hAnsi="宋体" w:cs="仿宋"/>
          <w:bCs/>
          <w:color w:val="auto"/>
          <w:szCs w:val="21"/>
          <w:highlight w:val="none"/>
        </w:rPr>
      </w:pPr>
      <w:r>
        <w:rPr>
          <w:rFonts w:hint="eastAsia" w:ascii="宋体" w:hAnsi="宋体" w:cs="仿宋"/>
          <w:bCs/>
          <w:color w:val="auto"/>
          <w:szCs w:val="21"/>
          <w:highlight w:val="none"/>
          <w:lang w:val="en-US" w:eastAsia="zh-CN"/>
        </w:rPr>
        <w:t>8.</w:t>
      </w:r>
      <w:r>
        <w:rPr>
          <w:rFonts w:hint="eastAsia" w:ascii="宋体" w:hAnsi="宋体" w:cs="仿宋"/>
          <w:bCs/>
          <w:color w:val="auto"/>
          <w:szCs w:val="21"/>
          <w:highlight w:val="none"/>
        </w:rPr>
        <w:t>未完整上传响应文件电子文档的,或上传的文件打不开的。</w:t>
      </w:r>
    </w:p>
    <w:p w14:paraId="58E43443">
      <w:pPr>
        <w:spacing w:line="360" w:lineRule="auto"/>
        <w:ind w:firstLine="484"/>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报价</w:t>
      </w:r>
      <w:r>
        <w:rPr>
          <w:rFonts w:hint="eastAsia" w:ascii="宋体" w:hAnsi="宋体" w:eastAsia="宋体" w:cs="宋体"/>
          <w:color w:val="auto"/>
          <w:sz w:val="21"/>
          <w:szCs w:val="21"/>
          <w:highlight w:val="none"/>
          <w:lang w:val="en-US" w:eastAsia="zh-CN"/>
        </w:rPr>
        <w:t>低于</w:t>
      </w:r>
      <w:r>
        <w:rPr>
          <w:rFonts w:hint="eastAsia" w:ascii="宋体" w:hAnsi="宋体" w:eastAsia="宋体" w:cs="宋体"/>
          <w:color w:val="auto"/>
          <w:sz w:val="21"/>
          <w:szCs w:val="21"/>
          <w:highlight w:val="none"/>
        </w:rPr>
        <w:t>或等于</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中规定的预算金额（</w:t>
      </w:r>
      <w:r>
        <w:rPr>
          <w:rFonts w:hint="eastAsia" w:ascii="宋体" w:hAnsi="宋体" w:eastAsia="宋体" w:cs="宋体"/>
          <w:color w:val="auto"/>
          <w:sz w:val="21"/>
          <w:szCs w:val="21"/>
          <w:highlight w:val="none"/>
          <w:lang w:val="en-US" w:eastAsia="zh-CN"/>
        </w:rPr>
        <w:t>招标控制价</w:t>
      </w:r>
      <w:r>
        <w:rPr>
          <w:rFonts w:hint="eastAsia" w:ascii="宋体" w:hAnsi="宋体" w:eastAsia="宋体" w:cs="宋体"/>
          <w:color w:val="auto"/>
          <w:sz w:val="21"/>
          <w:szCs w:val="21"/>
          <w:highlight w:val="none"/>
        </w:rPr>
        <w:t>）的；</w:t>
      </w:r>
    </w:p>
    <w:p w14:paraId="785E3BC3">
      <w:pPr>
        <w:spacing w:line="360" w:lineRule="auto"/>
        <w:ind w:firstLine="484"/>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w:t>
      </w:r>
      <w:r>
        <w:rPr>
          <w:rFonts w:hint="eastAsia" w:ascii="宋体" w:hAnsi="宋体" w:cs="仿宋"/>
          <w:bCs/>
          <w:color w:val="auto"/>
          <w:szCs w:val="21"/>
          <w:highlight w:val="none"/>
        </w:rPr>
        <w:t>未通过符合性检查的</w:t>
      </w:r>
      <w:r>
        <w:rPr>
          <w:rFonts w:hint="eastAsia" w:ascii="宋体" w:hAnsi="宋体" w:eastAsia="宋体" w:cs="宋体"/>
          <w:color w:val="auto"/>
          <w:sz w:val="21"/>
          <w:szCs w:val="21"/>
          <w:highlight w:val="none"/>
        </w:rPr>
        <w:t>；</w:t>
      </w:r>
    </w:p>
    <w:p w14:paraId="65B67331">
      <w:pPr>
        <w:spacing w:line="360" w:lineRule="auto"/>
        <w:ind w:firstLine="484"/>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.投标报价不符合</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要求的；</w:t>
      </w:r>
    </w:p>
    <w:p w14:paraId="4BB7211F">
      <w:pPr>
        <w:spacing w:line="360" w:lineRule="auto"/>
        <w:ind w:firstLine="484"/>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rPr>
        <w:t>.</w:t>
      </w:r>
      <w:r>
        <w:rPr>
          <w:rFonts w:hint="eastAsia"/>
          <w:color w:val="auto"/>
          <w:highlight w:val="none"/>
        </w:rPr>
        <w:t>不符合</w:t>
      </w:r>
      <w:r>
        <w:rPr>
          <w:rFonts w:hint="eastAsia"/>
          <w:color w:val="auto"/>
          <w:highlight w:val="none"/>
          <w:lang w:val="en-US" w:eastAsia="zh-CN"/>
        </w:rPr>
        <w:t>采购</w:t>
      </w:r>
      <w:r>
        <w:rPr>
          <w:rFonts w:hint="eastAsia"/>
          <w:color w:val="auto"/>
          <w:highlight w:val="none"/>
        </w:rPr>
        <w:t>文件中规定的其他实质性要求和条件的</w:t>
      </w:r>
      <w:r>
        <w:rPr>
          <w:rFonts w:hint="eastAsia" w:ascii="宋体" w:hAnsi="宋体" w:eastAsia="宋体" w:cs="宋体"/>
          <w:color w:val="auto"/>
          <w:sz w:val="21"/>
          <w:szCs w:val="21"/>
          <w:highlight w:val="none"/>
        </w:rPr>
        <w:t>；</w:t>
      </w:r>
    </w:p>
    <w:p w14:paraId="44A8437B">
      <w:pPr>
        <w:keepNext w:val="0"/>
        <w:keepLines w:val="0"/>
        <w:pageBreakBefore w:val="0"/>
        <w:spacing w:line="360" w:lineRule="auto"/>
        <w:ind w:firstLine="484"/>
        <w:rPr>
          <w:rFonts w:hint="eastAsia" w:ascii="宋体" w:hAnsi="宋体" w:cs="仿宋"/>
          <w:bCs/>
          <w:color w:val="auto"/>
          <w:szCs w:val="21"/>
          <w:highlight w:val="none"/>
        </w:rPr>
      </w:pPr>
      <w:r>
        <w:rPr>
          <w:rFonts w:hint="eastAsia" w:ascii="宋体" w:hAnsi="宋体" w:cs="宋体"/>
          <w:color w:val="auto"/>
          <w:sz w:val="21"/>
          <w:szCs w:val="21"/>
          <w:highlight w:val="none"/>
          <w:lang w:val="en-US" w:eastAsia="zh-CN"/>
        </w:rPr>
        <w:t>13</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供应商</w:t>
      </w:r>
      <w:r>
        <w:rPr>
          <w:rFonts w:hint="eastAsia" w:ascii="宋体" w:hAnsi="宋体" w:cs="仿宋"/>
          <w:bCs/>
          <w:color w:val="auto"/>
          <w:szCs w:val="21"/>
          <w:highlight w:val="none"/>
        </w:rPr>
        <w:t>被“信用中国”网站（www.creditchina.gov.cn）列入失信被执行人、重大税收违法失信主体、政府采购严重违法失信行为记录名单；或查询“信用中国”网站后发现供应商存在其他不符合《中华人民共和国政府采购法》第二十二条规定条件的信用记录。</w:t>
      </w:r>
    </w:p>
    <w:p w14:paraId="7DE01DD5">
      <w:pPr>
        <w:keepNext w:val="0"/>
        <w:keepLines w:val="0"/>
        <w:pageBreakBefore w:val="0"/>
        <w:spacing w:line="360" w:lineRule="auto"/>
        <w:ind w:firstLine="484"/>
        <w:rPr>
          <w:rFonts w:hint="eastAsia" w:ascii="宋体" w:hAnsi="宋体" w:eastAsia="宋体" w:cs="宋体"/>
          <w:b w:val="0"/>
          <w:color w:val="auto"/>
          <w:spacing w:val="0"/>
          <w:sz w:val="21"/>
          <w:szCs w:val="21"/>
          <w:highlight w:val="none"/>
          <w:lang w:val="en-US" w:eastAsia="zh-CN" w:bidi="ar-SA"/>
        </w:rPr>
      </w:pPr>
      <w:r>
        <w:rPr>
          <w:rFonts w:hint="eastAsia" w:ascii="宋体" w:hAnsi="宋体" w:eastAsia="宋体" w:cs="宋体"/>
          <w:b w:val="0"/>
          <w:color w:val="auto"/>
          <w:spacing w:val="0"/>
          <w:sz w:val="21"/>
          <w:szCs w:val="21"/>
          <w:highlight w:val="none"/>
          <w:lang w:val="en-US" w:eastAsia="zh-CN" w:bidi="ar-SA"/>
        </w:rPr>
        <w:t>1</w:t>
      </w:r>
      <w:r>
        <w:rPr>
          <w:rFonts w:hint="eastAsia" w:ascii="宋体" w:hAnsi="宋体" w:cs="宋体"/>
          <w:b w:val="0"/>
          <w:color w:val="auto"/>
          <w:spacing w:val="0"/>
          <w:sz w:val="21"/>
          <w:szCs w:val="21"/>
          <w:highlight w:val="none"/>
          <w:lang w:val="en-US" w:eastAsia="zh-CN" w:bidi="ar-SA"/>
        </w:rPr>
        <w:t>4</w:t>
      </w:r>
      <w:r>
        <w:rPr>
          <w:rFonts w:hint="eastAsia" w:ascii="宋体" w:hAnsi="宋体" w:eastAsia="宋体" w:cs="宋体"/>
          <w:b w:val="0"/>
          <w:color w:val="auto"/>
          <w:spacing w:val="0"/>
          <w:sz w:val="21"/>
          <w:szCs w:val="21"/>
          <w:highlight w:val="none"/>
          <w:lang w:val="en-US" w:eastAsia="zh-CN" w:bidi="ar-SA"/>
        </w:rPr>
        <w:t>.响应文件含有采购人不能接受的附加条件的</w:t>
      </w:r>
    </w:p>
    <w:p w14:paraId="5DA99D41">
      <w:pPr>
        <w:keepNext w:val="0"/>
        <w:keepLines w:val="0"/>
        <w:pageBreakBefore w:val="0"/>
        <w:spacing w:line="360" w:lineRule="auto"/>
        <w:ind w:firstLine="484"/>
        <w:rPr>
          <w:rFonts w:hint="eastAsia" w:ascii="宋体" w:hAnsi="宋体" w:cs="仿宋"/>
          <w:bCs/>
          <w:color w:val="auto"/>
          <w:szCs w:val="21"/>
          <w:highlight w:val="none"/>
        </w:rPr>
      </w:pPr>
      <w:r>
        <w:rPr>
          <w:rFonts w:hint="eastAsia" w:ascii="宋体" w:hAnsi="宋体" w:cs="仿宋"/>
          <w:bCs/>
          <w:color w:val="auto"/>
          <w:szCs w:val="21"/>
          <w:highlight w:val="none"/>
          <w:lang w:val="en-US" w:eastAsia="zh-CN"/>
        </w:rPr>
        <w:t>15.</w:t>
      </w:r>
      <w:r>
        <w:rPr>
          <w:rFonts w:hint="eastAsia" w:ascii="宋体" w:hAnsi="宋体" w:cs="仿宋"/>
          <w:bCs/>
          <w:color w:val="auto"/>
          <w:szCs w:val="21"/>
          <w:highlight w:val="none"/>
        </w:rPr>
        <w:t>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p>
    <w:p w14:paraId="2865EF36">
      <w:pPr>
        <w:keepNext w:val="0"/>
        <w:keepLines w:val="0"/>
        <w:pageBreakBefore w:val="0"/>
        <w:spacing w:line="360" w:lineRule="auto"/>
        <w:ind w:firstLine="484"/>
        <w:rPr>
          <w:rFonts w:hint="eastAsia" w:ascii="宋体" w:hAnsi="宋体" w:cs="仿宋"/>
          <w:b w:val="0"/>
          <w:bCs/>
          <w:color w:val="auto"/>
          <w:spacing w:val="0"/>
          <w:sz w:val="21"/>
          <w:szCs w:val="21"/>
          <w:highlight w:val="none"/>
          <w:lang w:val="en-US" w:eastAsia="zh-CN" w:bidi="ar-SA"/>
        </w:rPr>
      </w:pPr>
      <w:r>
        <w:rPr>
          <w:rFonts w:hint="eastAsia" w:ascii="宋体" w:hAnsi="宋体" w:cs="仿宋"/>
          <w:b w:val="0"/>
          <w:bCs/>
          <w:color w:val="auto"/>
          <w:spacing w:val="0"/>
          <w:sz w:val="21"/>
          <w:szCs w:val="21"/>
          <w:highlight w:val="none"/>
          <w:lang w:val="en-US" w:eastAsia="zh-CN" w:bidi="ar-SA"/>
        </w:rPr>
        <w:t>16.投标供应商</w:t>
      </w:r>
      <w:r>
        <w:rPr>
          <w:rFonts w:hint="eastAsia" w:ascii="宋体" w:hAnsi="宋体" w:eastAsia="宋体" w:cs="仿宋"/>
          <w:b w:val="0"/>
          <w:bCs/>
          <w:color w:val="auto"/>
          <w:spacing w:val="0"/>
          <w:sz w:val="21"/>
          <w:szCs w:val="21"/>
          <w:highlight w:val="none"/>
          <w:lang w:val="en-US" w:eastAsia="zh-CN" w:bidi="ar-SA"/>
        </w:rPr>
        <w:t>的商务技术部分得分相差悬殊，评标委员会认为得分畸低者没有实质性响应</w:t>
      </w:r>
      <w:r>
        <w:rPr>
          <w:rFonts w:hint="eastAsia" w:ascii="宋体" w:hAnsi="宋体" w:cs="仿宋"/>
          <w:b w:val="0"/>
          <w:bCs/>
          <w:color w:val="auto"/>
          <w:spacing w:val="0"/>
          <w:sz w:val="21"/>
          <w:szCs w:val="21"/>
          <w:highlight w:val="none"/>
          <w:lang w:val="en-US" w:eastAsia="zh-CN" w:bidi="ar-SA"/>
        </w:rPr>
        <w:t>的；</w:t>
      </w:r>
    </w:p>
    <w:p w14:paraId="55B9632F">
      <w:pPr>
        <w:keepNext w:val="0"/>
        <w:keepLines w:val="0"/>
        <w:pageBreakBefore w:val="0"/>
        <w:spacing w:line="360" w:lineRule="auto"/>
        <w:ind w:firstLine="484"/>
        <w:rPr>
          <w:rFonts w:hint="eastAsia"/>
          <w:color w:val="auto"/>
          <w:highlight w:val="none"/>
        </w:rPr>
      </w:pPr>
      <w:r>
        <w:rPr>
          <w:rFonts w:hint="eastAsia"/>
          <w:color w:val="auto"/>
          <w:highlight w:val="none"/>
          <w:lang w:val="en-US" w:eastAsia="zh-CN"/>
        </w:rPr>
        <w:t>17.</w:t>
      </w:r>
      <w:r>
        <w:rPr>
          <w:rFonts w:hint="eastAsia"/>
          <w:color w:val="auto"/>
          <w:highlight w:val="none"/>
        </w:rPr>
        <w:t>其他法律、法规及本招标文件规定的属无效投标的情形。</w:t>
      </w:r>
    </w:p>
    <w:p w14:paraId="74DE82C5">
      <w:pPr>
        <w:spacing w:line="360" w:lineRule="auto"/>
        <w:ind w:firstLine="484"/>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（二）出现下列情形之一的，作废标处理</w:t>
      </w:r>
    </w:p>
    <w:p w14:paraId="2673FFCA">
      <w:pPr>
        <w:spacing w:line="360" w:lineRule="auto"/>
        <w:ind w:firstLine="484"/>
        <w:rPr>
          <w:rFonts w:hint="eastAsia" w:ascii="宋体" w:hAnsi="宋体" w:cs="仿宋"/>
          <w:bCs/>
          <w:color w:val="auto"/>
          <w:szCs w:val="21"/>
          <w:highlight w:val="none"/>
        </w:rPr>
      </w:pPr>
      <w:r>
        <w:rPr>
          <w:rFonts w:hint="eastAsia" w:ascii="宋体" w:hAnsi="宋体" w:cs="仿宋"/>
          <w:bCs/>
          <w:color w:val="auto"/>
          <w:szCs w:val="21"/>
          <w:highlight w:val="none"/>
        </w:rPr>
        <w:t>1</w:t>
      </w:r>
      <w:r>
        <w:rPr>
          <w:rFonts w:hint="eastAsia" w:ascii="宋体" w:hAnsi="宋体" w:cs="仿宋"/>
          <w:bCs/>
          <w:color w:val="auto"/>
          <w:szCs w:val="21"/>
          <w:highlight w:val="none"/>
          <w:lang w:val="en-US" w:eastAsia="zh-CN"/>
        </w:rPr>
        <w:t>.</w:t>
      </w:r>
      <w:r>
        <w:rPr>
          <w:rFonts w:hint="eastAsia" w:ascii="宋体" w:hAnsi="宋体" w:cs="仿宋"/>
          <w:bCs/>
          <w:color w:val="auto"/>
          <w:szCs w:val="21"/>
          <w:highlight w:val="none"/>
        </w:rPr>
        <w:t>符合条件的供应商或者对</w:t>
      </w:r>
      <w:r>
        <w:rPr>
          <w:rFonts w:hint="eastAsia" w:ascii="宋体" w:hAnsi="宋体" w:cs="仿宋"/>
          <w:bCs/>
          <w:color w:val="auto"/>
          <w:szCs w:val="21"/>
          <w:highlight w:val="none"/>
          <w:lang w:val="en-US" w:eastAsia="zh-CN"/>
        </w:rPr>
        <w:t>采购</w:t>
      </w:r>
      <w:r>
        <w:rPr>
          <w:rFonts w:hint="eastAsia" w:ascii="宋体" w:hAnsi="宋体" w:cs="仿宋"/>
          <w:bCs/>
          <w:color w:val="auto"/>
          <w:szCs w:val="21"/>
          <w:highlight w:val="none"/>
        </w:rPr>
        <w:t>文件作实质响应的供应商不足3家的，符合《政府采购非招标采购方式管理暂行办法》第二十七条第二款规定情形：技术复杂或者性质特殊，不能确定详细规格或者具体要求的，提交最后报价的供应商可以为2家。</w:t>
      </w:r>
    </w:p>
    <w:p w14:paraId="15EA0B47">
      <w:pPr>
        <w:spacing w:line="360" w:lineRule="auto"/>
        <w:ind w:firstLine="484"/>
        <w:rPr>
          <w:rFonts w:hint="eastAsia" w:ascii="宋体" w:hAnsi="宋体" w:cs="仿宋"/>
          <w:bCs/>
          <w:color w:val="auto"/>
          <w:szCs w:val="21"/>
          <w:highlight w:val="none"/>
        </w:rPr>
      </w:pPr>
      <w:r>
        <w:rPr>
          <w:rFonts w:hint="eastAsia" w:ascii="宋体" w:hAnsi="宋体" w:cs="仿宋"/>
          <w:bCs/>
          <w:color w:val="auto"/>
          <w:szCs w:val="21"/>
          <w:highlight w:val="none"/>
          <w:lang w:val="en-US" w:eastAsia="zh-CN"/>
        </w:rPr>
        <w:t>2.</w:t>
      </w:r>
      <w:r>
        <w:rPr>
          <w:rFonts w:hint="eastAsia" w:ascii="宋体" w:hAnsi="宋体" w:cs="仿宋"/>
          <w:bCs/>
          <w:color w:val="auto"/>
          <w:szCs w:val="21"/>
          <w:highlight w:val="none"/>
        </w:rPr>
        <w:t>出现影响采购公正的违法违规行为的；</w:t>
      </w:r>
    </w:p>
    <w:p w14:paraId="7E593CB6">
      <w:pPr>
        <w:spacing w:line="360" w:lineRule="auto"/>
        <w:ind w:firstLine="484"/>
        <w:rPr>
          <w:rFonts w:hint="eastAsia" w:ascii="宋体" w:hAnsi="宋体" w:cs="仿宋"/>
          <w:bCs/>
          <w:color w:val="auto"/>
          <w:szCs w:val="21"/>
          <w:highlight w:val="none"/>
        </w:rPr>
      </w:pPr>
      <w:r>
        <w:rPr>
          <w:rFonts w:hint="eastAsia" w:ascii="宋体" w:hAnsi="宋体" w:cs="仿宋"/>
          <w:bCs/>
          <w:color w:val="auto"/>
          <w:szCs w:val="21"/>
          <w:highlight w:val="none"/>
          <w:lang w:val="en-US" w:eastAsia="zh-CN"/>
        </w:rPr>
        <w:t>3.</w:t>
      </w:r>
      <w:r>
        <w:rPr>
          <w:rFonts w:hint="eastAsia" w:ascii="宋体" w:hAnsi="宋体" w:cs="仿宋"/>
          <w:bCs/>
          <w:color w:val="auto"/>
          <w:szCs w:val="21"/>
          <w:highlight w:val="none"/>
        </w:rPr>
        <w:t>因重大变故，采购任务取消的。</w:t>
      </w:r>
    </w:p>
    <w:p w14:paraId="66FE70B5">
      <w:pPr>
        <w:spacing w:line="360" w:lineRule="auto"/>
        <w:ind w:firstLine="484"/>
        <w:rPr>
          <w:rFonts w:hint="eastAsia" w:ascii="宋体" w:hAnsi="宋体" w:cs="仿宋"/>
          <w:bCs/>
          <w:color w:val="auto"/>
          <w:szCs w:val="21"/>
          <w:highlight w:val="none"/>
        </w:rPr>
      </w:pPr>
      <w:r>
        <w:rPr>
          <w:rFonts w:hint="eastAsia" w:ascii="宋体" w:hAnsi="宋体" w:cs="仿宋"/>
          <w:bCs/>
          <w:color w:val="auto"/>
          <w:szCs w:val="21"/>
          <w:highlight w:val="none"/>
          <w:lang w:val="en-US" w:eastAsia="zh-CN"/>
        </w:rPr>
        <w:t>4.评委会</w:t>
      </w:r>
      <w:r>
        <w:rPr>
          <w:rFonts w:hint="eastAsia" w:ascii="宋体" w:hAnsi="宋体" w:cs="仿宋"/>
          <w:bCs/>
          <w:color w:val="auto"/>
          <w:szCs w:val="21"/>
          <w:highlight w:val="none"/>
        </w:rPr>
        <w:t>认定</w:t>
      </w:r>
      <w:r>
        <w:rPr>
          <w:rFonts w:hint="eastAsia" w:ascii="宋体" w:hAnsi="宋体" w:cs="仿宋"/>
          <w:bCs/>
          <w:color w:val="auto"/>
          <w:szCs w:val="21"/>
          <w:highlight w:val="none"/>
          <w:lang w:val="en-US" w:eastAsia="zh-CN"/>
        </w:rPr>
        <w:t>采购</w:t>
      </w:r>
      <w:r>
        <w:rPr>
          <w:rFonts w:hint="eastAsia" w:ascii="宋体" w:hAnsi="宋体" w:cs="仿宋"/>
          <w:bCs/>
          <w:color w:val="auto"/>
          <w:szCs w:val="21"/>
          <w:highlight w:val="none"/>
        </w:rPr>
        <w:t>文件存在歧义、重大缺陷导致评审工作无法进行。</w:t>
      </w:r>
    </w:p>
    <w:p w14:paraId="01012818">
      <w:pPr>
        <w:spacing w:line="360" w:lineRule="auto"/>
        <w:ind w:firstLine="484"/>
        <w:rPr>
          <w:rFonts w:hint="eastAsia" w:ascii="宋体" w:hAnsi="宋体" w:cs="仿宋"/>
          <w:bCs/>
          <w:color w:val="auto"/>
          <w:szCs w:val="21"/>
          <w:highlight w:val="none"/>
        </w:rPr>
      </w:pPr>
      <w:r>
        <w:rPr>
          <w:rFonts w:hint="eastAsia" w:ascii="宋体" w:hAnsi="宋体" w:cs="仿宋"/>
          <w:bCs/>
          <w:color w:val="auto"/>
          <w:szCs w:val="21"/>
          <w:highlight w:val="none"/>
          <w:lang w:val="en-US" w:eastAsia="zh-CN"/>
        </w:rPr>
        <w:t>5.</w:t>
      </w:r>
      <w:r>
        <w:rPr>
          <w:rFonts w:hint="eastAsia" w:ascii="宋体" w:hAnsi="宋体" w:cs="仿宋"/>
          <w:bCs/>
          <w:color w:val="auto"/>
          <w:szCs w:val="21"/>
          <w:highlight w:val="none"/>
        </w:rPr>
        <w:t>因系统故障原因造成</w:t>
      </w:r>
      <w:r>
        <w:rPr>
          <w:rFonts w:hint="eastAsia" w:ascii="宋体" w:hAnsi="宋体" w:cs="仿宋"/>
          <w:bCs/>
          <w:color w:val="auto"/>
          <w:szCs w:val="21"/>
          <w:highlight w:val="none"/>
          <w:lang w:val="en-US" w:eastAsia="zh-CN"/>
        </w:rPr>
        <w:t>开标</w:t>
      </w:r>
      <w:r>
        <w:rPr>
          <w:rFonts w:hint="eastAsia" w:ascii="宋体" w:hAnsi="宋体" w:cs="仿宋"/>
          <w:bCs/>
          <w:color w:val="auto"/>
          <w:szCs w:val="21"/>
          <w:highlight w:val="none"/>
        </w:rPr>
        <w:t>无法继续进行的。</w:t>
      </w:r>
    </w:p>
    <w:p w14:paraId="1EF406E4">
      <w:pPr>
        <w:spacing w:line="360" w:lineRule="auto"/>
        <w:ind w:firstLine="484"/>
        <w:rPr>
          <w:rFonts w:hint="eastAsia" w:ascii="宋体" w:hAnsi="宋体" w:cs="仿宋"/>
          <w:bCs/>
          <w:color w:val="auto"/>
          <w:szCs w:val="21"/>
          <w:highlight w:val="none"/>
        </w:rPr>
      </w:pPr>
      <w:r>
        <w:rPr>
          <w:rFonts w:hint="eastAsia" w:ascii="宋体" w:hAnsi="宋体" w:cs="仿宋"/>
          <w:bCs/>
          <w:color w:val="auto"/>
          <w:szCs w:val="21"/>
          <w:highlight w:val="none"/>
          <w:lang w:val="en-US" w:eastAsia="zh-CN"/>
        </w:rPr>
        <w:t>6.</w:t>
      </w:r>
      <w:r>
        <w:rPr>
          <w:rFonts w:hint="eastAsia" w:ascii="宋体" w:hAnsi="宋体" w:cs="仿宋"/>
          <w:bCs/>
          <w:color w:val="auto"/>
          <w:szCs w:val="21"/>
          <w:highlight w:val="none"/>
        </w:rPr>
        <w:t>响应</w:t>
      </w:r>
      <w:r>
        <w:rPr>
          <w:rFonts w:hint="eastAsia" w:ascii="宋体" w:hAnsi="宋体" w:cs="仿宋"/>
          <w:color w:val="auto"/>
          <w:szCs w:val="21"/>
          <w:highlight w:val="none"/>
        </w:rPr>
        <w:t>文件提交</w:t>
      </w:r>
      <w:r>
        <w:rPr>
          <w:rFonts w:hint="eastAsia" w:ascii="宋体" w:hAnsi="宋体" w:cs="仿宋"/>
          <w:bCs/>
          <w:color w:val="auto"/>
          <w:szCs w:val="21"/>
          <w:highlight w:val="none"/>
        </w:rPr>
        <w:t>截止时间结束后参加</w:t>
      </w:r>
      <w:r>
        <w:rPr>
          <w:rFonts w:hint="eastAsia" w:ascii="宋体" w:hAnsi="宋体" w:cs="仿宋"/>
          <w:bCs/>
          <w:color w:val="auto"/>
          <w:szCs w:val="21"/>
          <w:highlight w:val="none"/>
          <w:lang w:val="en-US" w:eastAsia="zh-CN"/>
        </w:rPr>
        <w:t>投标</w:t>
      </w:r>
      <w:r>
        <w:rPr>
          <w:rFonts w:hint="eastAsia" w:ascii="宋体" w:hAnsi="宋体" w:cs="仿宋"/>
          <w:bCs/>
          <w:color w:val="auto"/>
          <w:szCs w:val="21"/>
          <w:highlight w:val="none"/>
        </w:rPr>
        <w:t>的供应商不足三家的处理：</w:t>
      </w:r>
    </w:p>
    <w:p w14:paraId="11D6CC3E">
      <w:pPr>
        <w:spacing w:line="360" w:lineRule="auto"/>
        <w:ind w:firstLine="484"/>
        <w:rPr>
          <w:rFonts w:hint="eastAsia" w:ascii="宋体" w:hAnsi="宋体" w:cs="仿宋"/>
          <w:bCs/>
          <w:color w:val="auto"/>
          <w:szCs w:val="21"/>
          <w:highlight w:val="none"/>
        </w:rPr>
      </w:pPr>
      <w:r>
        <w:rPr>
          <w:rFonts w:hint="eastAsia" w:ascii="宋体" w:hAnsi="宋体" w:cs="仿宋"/>
          <w:bCs/>
          <w:color w:val="auto"/>
          <w:szCs w:val="21"/>
          <w:highlight w:val="none"/>
          <w:lang w:val="en-US" w:eastAsia="zh-CN"/>
        </w:rPr>
        <w:t>7.</w:t>
      </w:r>
      <w:r>
        <w:rPr>
          <w:rFonts w:hint="eastAsia" w:ascii="宋体" w:hAnsi="宋体" w:cs="仿宋"/>
          <w:bCs/>
          <w:color w:val="auto"/>
          <w:szCs w:val="21"/>
          <w:highlight w:val="none"/>
        </w:rPr>
        <w:t>如出现在苏采云系统规定时间内成功解密电子响应文件的供应商不足3家</w:t>
      </w:r>
      <w:r>
        <w:rPr>
          <w:rFonts w:hint="eastAsia"/>
          <w:color w:val="auto"/>
          <w:highlight w:val="none"/>
        </w:rPr>
        <w:t>或者在评标期间对招标文件做出实质响应的供应商不足</w:t>
      </w:r>
      <w:r>
        <w:rPr>
          <w:rFonts w:hint="eastAsia"/>
          <w:color w:val="auto"/>
          <w:highlight w:val="none"/>
          <w:lang w:val="en-US" w:eastAsia="zh-CN"/>
        </w:rPr>
        <w:t>3</w:t>
      </w:r>
      <w:r>
        <w:rPr>
          <w:rFonts w:hint="eastAsia"/>
          <w:color w:val="auto"/>
          <w:highlight w:val="none"/>
        </w:rPr>
        <w:t>家情况</w:t>
      </w:r>
      <w:r>
        <w:rPr>
          <w:rFonts w:hint="eastAsia" w:ascii="宋体" w:hAnsi="宋体" w:cs="仿宋"/>
          <w:bCs/>
          <w:color w:val="auto"/>
          <w:szCs w:val="21"/>
          <w:highlight w:val="none"/>
        </w:rPr>
        <w:t>，按政府采购相关规定执行。</w:t>
      </w:r>
    </w:p>
    <w:p w14:paraId="27CE7759">
      <w:pPr>
        <w:spacing w:line="360" w:lineRule="auto"/>
        <w:ind w:firstLine="484"/>
        <w:rPr>
          <w:rFonts w:hint="eastAsia" w:ascii="宋体" w:hAnsi="宋体" w:cs="仿宋"/>
          <w:bCs/>
          <w:color w:val="auto"/>
          <w:szCs w:val="21"/>
          <w:highlight w:val="none"/>
          <w:lang w:val="en-US" w:eastAsia="zh-CN"/>
        </w:rPr>
      </w:pPr>
      <w:r>
        <w:rPr>
          <w:rFonts w:hint="eastAsia" w:ascii="宋体" w:hAnsi="宋体" w:cs="仿宋"/>
          <w:bCs/>
          <w:color w:val="auto"/>
          <w:szCs w:val="21"/>
          <w:highlight w:val="none"/>
          <w:lang w:val="en-US" w:eastAsia="zh-CN"/>
        </w:rPr>
        <w:t>8.响应文件线上格式要求</w:t>
      </w:r>
    </w:p>
    <w:p w14:paraId="6D3B8554">
      <w:pPr>
        <w:spacing w:line="360" w:lineRule="auto"/>
        <w:ind w:firstLine="484"/>
        <w:rPr>
          <w:rFonts w:hint="eastAsia" w:ascii="宋体" w:hAnsi="宋体" w:cs="仿宋"/>
          <w:bCs/>
          <w:color w:val="auto"/>
          <w:szCs w:val="21"/>
          <w:highlight w:val="none"/>
        </w:rPr>
      </w:pPr>
      <w:r>
        <w:rPr>
          <w:rFonts w:hint="eastAsia" w:ascii="宋体" w:hAnsi="宋体" w:cs="仿宋"/>
          <w:bCs/>
          <w:color w:val="auto"/>
          <w:szCs w:val="21"/>
          <w:highlight w:val="none"/>
          <w:lang w:val="en-US" w:eastAsia="zh-CN"/>
        </w:rPr>
        <w:t>8</w:t>
      </w:r>
      <w:r>
        <w:rPr>
          <w:rFonts w:hint="eastAsia" w:ascii="宋体" w:hAnsi="宋体" w:cs="仿宋"/>
          <w:bCs/>
          <w:color w:val="auto"/>
          <w:szCs w:val="21"/>
          <w:highlight w:val="none"/>
        </w:rPr>
        <w:t>.1供应商应当通过“苏采云”系统提交数据电文形式的响应文件（即电子投标）。</w:t>
      </w:r>
    </w:p>
    <w:p w14:paraId="4E3861B6">
      <w:pPr>
        <w:spacing w:line="360" w:lineRule="auto"/>
        <w:ind w:firstLine="484"/>
        <w:rPr>
          <w:rFonts w:hint="eastAsia" w:ascii="宋体" w:hAnsi="宋体" w:cs="仿宋"/>
          <w:bCs/>
          <w:color w:val="auto"/>
          <w:szCs w:val="21"/>
          <w:highlight w:val="none"/>
        </w:rPr>
      </w:pPr>
      <w:r>
        <w:rPr>
          <w:rFonts w:hint="eastAsia" w:ascii="宋体" w:hAnsi="宋体" w:cs="仿宋"/>
          <w:bCs/>
          <w:color w:val="auto"/>
          <w:szCs w:val="21"/>
          <w:highlight w:val="none"/>
          <w:lang w:val="en-US" w:eastAsia="zh-CN"/>
        </w:rPr>
        <w:t>8</w:t>
      </w:r>
      <w:r>
        <w:rPr>
          <w:rFonts w:hint="eastAsia" w:ascii="宋体" w:hAnsi="宋体" w:cs="仿宋"/>
          <w:bCs/>
          <w:color w:val="auto"/>
          <w:szCs w:val="21"/>
          <w:highlight w:val="none"/>
        </w:rPr>
        <w:t>.2通过“苏采云”系统提交政府采购客户端工具导出加密的响应文件（后缀名为zip）。响应文件不得超过150MB！</w:t>
      </w:r>
    </w:p>
    <w:p w14:paraId="0483DBFB">
      <w:pPr>
        <w:spacing w:line="360" w:lineRule="auto"/>
        <w:ind w:firstLine="484"/>
        <w:rPr>
          <w:rFonts w:hint="eastAsia" w:ascii="宋体" w:hAnsi="宋体" w:eastAsia="宋体" w:cs="宋体"/>
          <w:b w:val="0"/>
          <w:color w:val="auto"/>
          <w:spacing w:val="0"/>
          <w:sz w:val="21"/>
          <w:szCs w:val="21"/>
          <w:highlight w:val="none"/>
          <w:lang w:val="en-US" w:eastAsia="zh-CN" w:bidi="ar-SA"/>
        </w:rPr>
      </w:pPr>
      <w:r>
        <w:rPr>
          <w:rFonts w:hint="eastAsia" w:ascii="宋体" w:hAnsi="宋体" w:cs="仿宋"/>
          <w:bCs/>
          <w:color w:val="auto"/>
          <w:szCs w:val="21"/>
          <w:highlight w:val="none"/>
          <w:lang w:val="en-US" w:eastAsia="zh-CN"/>
        </w:rPr>
        <w:t>8</w:t>
      </w:r>
      <w:r>
        <w:rPr>
          <w:rFonts w:hint="eastAsia" w:ascii="宋体" w:hAnsi="宋体" w:cs="仿宋"/>
          <w:bCs/>
          <w:color w:val="auto"/>
          <w:szCs w:val="21"/>
          <w:highlight w:val="none"/>
        </w:rPr>
        <w:t>.3本项目采用线上投标，即供应商响应文件从政府采购客户端工具制作通过“苏采云”系统提交，未提供线上响应文件的，投标无效。</w:t>
      </w:r>
    </w:p>
    <w:p w14:paraId="3E2C43AA">
      <w:pPr>
        <w:spacing w:line="360" w:lineRule="auto"/>
        <w:ind w:firstLine="422"/>
        <w:rPr>
          <w:rFonts w:hint="default" w:ascii="宋体" w:hAnsi="宋体" w:cs="仿宋"/>
          <w:b/>
          <w:bCs/>
          <w:color w:val="auto"/>
          <w:szCs w:val="21"/>
          <w:highlight w:val="none"/>
          <w:lang w:val="en-US" w:eastAsia="zh-CN"/>
        </w:rPr>
      </w:pPr>
      <w:r>
        <w:rPr>
          <w:rFonts w:hint="eastAsia" w:ascii="宋体" w:hAnsi="宋体" w:cs="仿宋"/>
          <w:b/>
          <w:bCs/>
          <w:color w:val="auto"/>
          <w:szCs w:val="21"/>
          <w:highlight w:val="none"/>
          <w:lang w:val="en-US" w:eastAsia="zh-CN"/>
        </w:rPr>
        <w:t>六、定标</w:t>
      </w:r>
    </w:p>
    <w:p w14:paraId="71F72DA4">
      <w:pPr>
        <w:spacing w:line="360" w:lineRule="auto"/>
        <w:ind w:firstLine="420"/>
        <w:rPr>
          <w:rFonts w:hint="eastAsia" w:ascii="宋体" w:hAnsi="宋体" w:cs="仿宋"/>
          <w:bCs/>
          <w:color w:val="auto"/>
          <w:szCs w:val="21"/>
          <w:highlight w:val="none"/>
        </w:rPr>
      </w:pPr>
      <w:bookmarkStart w:id="15" w:name="_Toc16938554"/>
      <w:bookmarkStart w:id="16" w:name="_Toc20823310"/>
      <w:r>
        <w:rPr>
          <w:rFonts w:hint="eastAsia" w:ascii="宋体" w:hAnsi="宋体" w:cs="仿宋"/>
          <w:bCs/>
          <w:color w:val="auto"/>
          <w:szCs w:val="21"/>
          <w:highlight w:val="none"/>
        </w:rPr>
        <w:t>1.确定</w:t>
      </w:r>
      <w:bookmarkEnd w:id="15"/>
      <w:bookmarkEnd w:id="16"/>
      <w:r>
        <w:rPr>
          <w:rFonts w:hint="eastAsia" w:ascii="宋体" w:hAnsi="宋体" w:cs="仿宋"/>
          <w:bCs/>
          <w:color w:val="auto"/>
          <w:szCs w:val="21"/>
          <w:highlight w:val="none"/>
        </w:rPr>
        <w:t>中标单位</w:t>
      </w:r>
    </w:p>
    <w:p w14:paraId="78785C58">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1.1</w:t>
      </w:r>
      <w:r>
        <w:rPr>
          <w:rFonts w:hint="eastAsia" w:ascii="宋体" w:hAnsi="宋体" w:cs="仿宋"/>
          <w:bCs/>
          <w:color w:val="auto"/>
          <w:szCs w:val="21"/>
          <w:highlight w:val="none"/>
          <w:lang w:val="en-US" w:eastAsia="zh-CN"/>
        </w:rPr>
        <w:t>中标</w:t>
      </w:r>
      <w:r>
        <w:rPr>
          <w:rFonts w:hint="eastAsia" w:ascii="宋体" w:hAnsi="宋体" w:cs="仿宋"/>
          <w:bCs/>
          <w:color w:val="auto"/>
          <w:szCs w:val="21"/>
          <w:highlight w:val="none"/>
        </w:rPr>
        <w:t>候选</w:t>
      </w:r>
      <w:r>
        <w:rPr>
          <w:rFonts w:hint="eastAsia" w:ascii="宋体" w:hAnsi="宋体" w:cs="仿宋"/>
          <w:bCs/>
          <w:color w:val="auto"/>
          <w:szCs w:val="21"/>
          <w:highlight w:val="none"/>
          <w:lang w:val="en-US" w:eastAsia="zh-CN"/>
        </w:rPr>
        <w:t>供应商</w:t>
      </w:r>
      <w:r>
        <w:rPr>
          <w:rFonts w:hint="eastAsia" w:ascii="宋体" w:hAnsi="宋体" w:cs="仿宋"/>
          <w:bCs/>
          <w:color w:val="auto"/>
          <w:szCs w:val="21"/>
          <w:highlight w:val="none"/>
        </w:rPr>
        <w:t>的选取原则和数量见招标文件第四部分规定。</w:t>
      </w:r>
    </w:p>
    <w:p w14:paraId="2EB1D4F8">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1.2</w:t>
      </w:r>
      <w:r>
        <w:rPr>
          <w:rFonts w:hint="eastAsia" w:ascii="宋体" w:hAnsi="宋体" w:cs="仿宋"/>
          <w:bCs/>
          <w:color w:val="auto"/>
          <w:szCs w:val="21"/>
          <w:highlight w:val="none"/>
          <w:lang w:eastAsia="zh-CN"/>
        </w:rPr>
        <w:t>采购人</w:t>
      </w:r>
      <w:r>
        <w:rPr>
          <w:rFonts w:hint="eastAsia" w:ascii="宋体" w:hAnsi="宋体" w:cs="仿宋"/>
          <w:bCs/>
          <w:color w:val="auto"/>
          <w:szCs w:val="21"/>
          <w:highlight w:val="none"/>
        </w:rPr>
        <w:t>授权评委会在</w:t>
      </w:r>
      <w:r>
        <w:rPr>
          <w:rFonts w:hint="eastAsia" w:ascii="宋体" w:hAnsi="宋体" w:cs="仿宋"/>
          <w:bCs/>
          <w:color w:val="auto"/>
          <w:szCs w:val="21"/>
          <w:highlight w:val="none"/>
          <w:lang w:val="en-US" w:eastAsia="zh-CN"/>
        </w:rPr>
        <w:t>中标</w:t>
      </w:r>
      <w:r>
        <w:rPr>
          <w:rFonts w:hint="eastAsia" w:ascii="宋体" w:hAnsi="宋体" w:cs="仿宋"/>
          <w:bCs/>
          <w:color w:val="auto"/>
          <w:szCs w:val="21"/>
          <w:highlight w:val="none"/>
        </w:rPr>
        <w:t>候选</w:t>
      </w:r>
      <w:r>
        <w:rPr>
          <w:rFonts w:hint="eastAsia" w:ascii="宋体" w:hAnsi="宋体" w:cs="仿宋"/>
          <w:bCs/>
          <w:color w:val="auto"/>
          <w:szCs w:val="21"/>
          <w:highlight w:val="none"/>
          <w:lang w:val="en-US" w:eastAsia="zh-CN"/>
        </w:rPr>
        <w:t>供应商</w:t>
      </w:r>
      <w:r>
        <w:rPr>
          <w:rFonts w:hint="eastAsia" w:ascii="宋体" w:hAnsi="宋体" w:cs="仿宋"/>
          <w:bCs/>
          <w:color w:val="auto"/>
          <w:szCs w:val="21"/>
          <w:highlight w:val="none"/>
        </w:rPr>
        <w:t>中直接确定</w:t>
      </w:r>
      <w:r>
        <w:rPr>
          <w:rFonts w:hint="eastAsia" w:ascii="宋体" w:hAnsi="宋体" w:cs="仿宋"/>
          <w:bCs/>
          <w:color w:val="auto"/>
          <w:szCs w:val="21"/>
          <w:highlight w:val="none"/>
          <w:lang w:val="en-US" w:eastAsia="zh-CN"/>
        </w:rPr>
        <w:t>中标供应商</w:t>
      </w:r>
      <w:r>
        <w:rPr>
          <w:rFonts w:hint="eastAsia" w:ascii="宋体" w:hAnsi="宋体" w:cs="仿宋"/>
          <w:bCs/>
          <w:color w:val="auto"/>
          <w:szCs w:val="21"/>
          <w:highlight w:val="none"/>
        </w:rPr>
        <w:t>。</w:t>
      </w:r>
    </w:p>
    <w:p w14:paraId="75BC81AF">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1.3代理机构将在“江苏省政府采购网”发布中标公告，公告期限为1个工作日。</w:t>
      </w:r>
    </w:p>
    <w:p w14:paraId="178FEE1B">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1.4若有充分证据证明，中标人出现下列情况之一的，一经查实，将被取消中标资格：</w:t>
      </w:r>
    </w:p>
    <w:p w14:paraId="6777C2B2">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1.4.1提供虚假材料谋取中标的。</w:t>
      </w:r>
    </w:p>
    <w:p w14:paraId="1C70F189">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1.4.2</w:t>
      </w:r>
      <w:r>
        <w:rPr>
          <w:rFonts w:hint="eastAsia" w:ascii="宋体" w:hAnsi="宋体" w:cs="仿宋"/>
          <w:color w:val="auto"/>
          <w:szCs w:val="21"/>
          <w:highlight w:val="none"/>
        </w:rPr>
        <w:t>向采购人行贿或者评审专家提供其他不正当利益的</w:t>
      </w:r>
      <w:r>
        <w:rPr>
          <w:rFonts w:hint="eastAsia" w:ascii="宋体" w:hAnsi="宋体" w:cs="仿宋"/>
          <w:bCs/>
          <w:color w:val="auto"/>
          <w:szCs w:val="21"/>
          <w:highlight w:val="none"/>
        </w:rPr>
        <w:t>。</w:t>
      </w:r>
    </w:p>
    <w:p w14:paraId="4B52EB9C">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1.4.3恶意竞争，投标总报价明显低于其自身合理成本且又无法提供证明的。</w:t>
      </w:r>
    </w:p>
    <w:p w14:paraId="3ED0F4A4">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1.4.4属于本文件规定的无效条件，但在评标过程中又未被评委会发现的。</w:t>
      </w:r>
    </w:p>
    <w:p w14:paraId="14831EB4">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1.4.5与</w:t>
      </w:r>
      <w:r>
        <w:rPr>
          <w:rFonts w:hint="eastAsia" w:ascii="宋体" w:hAnsi="宋体" w:cs="仿宋"/>
          <w:bCs/>
          <w:color w:val="auto"/>
          <w:szCs w:val="21"/>
          <w:highlight w:val="none"/>
          <w:lang w:eastAsia="zh-CN"/>
        </w:rPr>
        <w:t>采购人</w:t>
      </w:r>
      <w:r>
        <w:rPr>
          <w:rFonts w:hint="eastAsia" w:ascii="宋体" w:hAnsi="宋体" w:cs="仿宋"/>
          <w:bCs/>
          <w:color w:val="auto"/>
          <w:szCs w:val="21"/>
          <w:highlight w:val="none"/>
        </w:rPr>
        <w:t>或者其他供应商恶意串通的。</w:t>
      </w:r>
    </w:p>
    <w:p w14:paraId="1C139EB3">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1.4.6采取不正当手段诋毁、排挤其他供应商的。</w:t>
      </w:r>
    </w:p>
    <w:p w14:paraId="1033B087">
      <w:pPr>
        <w:spacing w:line="360" w:lineRule="auto"/>
        <w:ind w:firstLine="420"/>
        <w:rPr>
          <w:rFonts w:hint="eastAsia" w:ascii="宋体" w:hAnsi="宋体" w:cs="仿宋"/>
          <w:bCs/>
          <w:color w:val="auto"/>
          <w:szCs w:val="21"/>
          <w:highlight w:val="none"/>
        </w:rPr>
      </w:pPr>
      <w:bookmarkStart w:id="17" w:name="_Toc200451960"/>
      <w:r>
        <w:rPr>
          <w:rFonts w:hint="eastAsia" w:ascii="宋体" w:hAnsi="宋体" w:cs="仿宋"/>
          <w:bCs/>
          <w:color w:val="auto"/>
          <w:szCs w:val="21"/>
          <w:highlight w:val="none"/>
        </w:rPr>
        <w:t>1.5.有下列情形之一的，视为</w:t>
      </w:r>
      <w:r>
        <w:rPr>
          <w:rFonts w:hint="eastAsia" w:ascii="宋体" w:hAnsi="宋体" w:cs="仿宋"/>
          <w:bCs/>
          <w:color w:val="auto"/>
          <w:szCs w:val="21"/>
          <w:highlight w:val="none"/>
          <w:lang w:eastAsia="zh-CN"/>
        </w:rPr>
        <w:t>投标供应商</w:t>
      </w:r>
      <w:r>
        <w:rPr>
          <w:rFonts w:hint="eastAsia" w:ascii="宋体" w:hAnsi="宋体" w:cs="仿宋"/>
          <w:bCs/>
          <w:color w:val="auto"/>
          <w:szCs w:val="21"/>
          <w:highlight w:val="none"/>
        </w:rPr>
        <w:t>串通投标，</w:t>
      </w:r>
      <w:r>
        <w:rPr>
          <w:rFonts w:hint="eastAsia" w:ascii="宋体" w:hAnsi="宋体" w:cs="仿宋"/>
          <w:bCs/>
          <w:color w:val="auto"/>
          <w:szCs w:val="21"/>
          <w:highlight w:val="none"/>
          <w:lang w:val="en-US" w:eastAsia="zh-CN"/>
        </w:rPr>
        <w:t>响应</w:t>
      </w:r>
      <w:r>
        <w:rPr>
          <w:rFonts w:hint="eastAsia" w:ascii="宋体" w:hAnsi="宋体" w:cs="仿宋"/>
          <w:bCs/>
          <w:color w:val="auto"/>
          <w:szCs w:val="21"/>
          <w:highlight w:val="none"/>
        </w:rPr>
        <w:t>无效：</w:t>
      </w:r>
    </w:p>
    <w:p w14:paraId="6D37C5C3">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1.5.1</w:t>
      </w:r>
      <w:r>
        <w:rPr>
          <w:rFonts w:hint="eastAsia" w:ascii="宋体" w:hAnsi="宋体" w:cs="仿宋"/>
          <w:color w:val="auto"/>
          <w:szCs w:val="21"/>
          <w:highlight w:val="none"/>
        </w:rPr>
        <w:t>不同供应商的响应文件由同一单位或者个人编制</w:t>
      </w:r>
      <w:r>
        <w:rPr>
          <w:rFonts w:hint="eastAsia" w:ascii="宋体" w:hAnsi="宋体" w:cs="仿宋"/>
          <w:bCs/>
          <w:color w:val="auto"/>
          <w:szCs w:val="21"/>
          <w:highlight w:val="none"/>
        </w:rPr>
        <w:t>；</w:t>
      </w:r>
    </w:p>
    <w:p w14:paraId="3CED94E0">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1.5.2</w:t>
      </w:r>
      <w:r>
        <w:rPr>
          <w:rFonts w:hint="eastAsia" w:ascii="宋体" w:hAnsi="宋体" w:cs="仿宋"/>
          <w:color w:val="auto"/>
          <w:szCs w:val="21"/>
          <w:highlight w:val="none"/>
        </w:rPr>
        <w:t>不同供应商委托同一单位或者个人办理</w:t>
      </w:r>
      <w:r>
        <w:rPr>
          <w:rFonts w:hint="eastAsia" w:ascii="宋体" w:hAnsi="宋体" w:cs="仿宋"/>
          <w:color w:val="auto"/>
          <w:szCs w:val="21"/>
          <w:highlight w:val="none"/>
          <w:lang w:val="en-US" w:eastAsia="zh-CN"/>
        </w:rPr>
        <w:t>投标</w:t>
      </w:r>
      <w:r>
        <w:rPr>
          <w:rFonts w:hint="eastAsia" w:ascii="宋体" w:hAnsi="宋体" w:cs="仿宋"/>
          <w:color w:val="auto"/>
          <w:szCs w:val="21"/>
          <w:highlight w:val="none"/>
        </w:rPr>
        <w:t>事宜</w:t>
      </w:r>
      <w:r>
        <w:rPr>
          <w:rFonts w:hint="eastAsia" w:ascii="宋体" w:hAnsi="宋体" w:cs="仿宋"/>
          <w:bCs/>
          <w:color w:val="auto"/>
          <w:szCs w:val="21"/>
          <w:highlight w:val="none"/>
        </w:rPr>
        <w:t>；</w:t>
      </w:r>
    </w:p>
    <w:p w14:paraId="0C4F3AA9">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1.5.3</w:t>
      </w:r>
      <w:r>
        <w:rPr>
          <w:rFonts w:hint="eastAsia" w:ascii="宋体" w:hAnsi="宋体" w:cs="仿宋"/>
          <w:color w:val="auto"/>
          <w:szCs w:val="21"/>
          <w:highlight w:val="none"/>
        </w:rPr>
        <w:t>不同供应商的响应文件载明的项目管理成员或者联系人员为同一人</w:t>
      </w:r>
      <w:r>
        <w:rPr>
          <w:rFonts w:hint="eastAsia" w:ascii="宋体" w:hAnsi="宋体" w:cs="仿宋"/>
          <w:bCs/>
          <w:color w:val="auto"/>
          <w:szCs w:val="21"/>
          <w:highlight w:val="none"/>
        </w:rPr>
        <w:t>；</w:t>
      </w:r>
    </w:p>
    <w:p w14:paraId="7658C969">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1.5.4</w:t>
      </w:r>
      <w:r>
        <w:rPr>
          <w:rFonts w:hint="eastAsia" w:ascii="宋体" w:hAnsi="宋体" w:cs="仿宋"/>
          <w:color w:val="auto"/>
          <w:szCs w:val="21"/>
          <w:highlight w:val="none"/>
        </w:rPr>
        <w:t>不同供应商的响应文件异常一致或者响应报价呈规律性差异</w:t>
      </w:r>
      <w:r>
        <w:rPr>
          <w:rFonts w:hint="eastAsia" w:ascii="宋体" w:hAnsi="宋体" w:cs="仿宋"/>
          <w:bCs/>
          <w:color w:val="auto"/>
          <w:szCs w:val="21"/>
          <w:highlight w:val="none"/>
        </w:rPr>
        <w:t>；</w:t>
      </w:r>
    </w:p>
    <w:p w14:paraId="035550FD">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2.质疑处理</w:t>
      </w:r>
      <w:bookmarkEnd w:id="17"/>
    </w:p>
    <w:p w14:paraId="2B5D9514">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2.1提出质疑的供应商应当是参与所质疑项目采购活动的供应商。潜在供应商依法获取其可质疑的采购文件的，可以对采购文件提出质疑。</w:t>
      </w:r>
    </w:p>
    <w:p w14:paraId="2589BF3D">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2.2供应商认为采购文件、采购过程和采购结果使自己的权益受到损害的，可以在知道或应知其权益受到损害之日起七个工作日内，以书面形式向代理机构或</w:t>
      </w:r>
      <w:r>
        <w:rPr>
          <w:rFonts w:hint="eastAsia" w:ascii="宋体" w:hAnsi="宋体" w:cs="仿宋"/>
          <w:bCs/>
          <w:color w:val="auto"/>
          <w:szCs w:val="21"/>
          <w:highlight w:val="none"/>
          <w:lang w:eastAsia="zh-CN"/>
        </w:rPr>
        <w:t>采购人</w:t>
      </w:r>
      <w:r>
        <w:rPr>
          <w:rFonts w:hint="eastAsia" w:ascii="宋体" w:hAnsi="宋体" w:cs="仿宋"/>
          <w:bCs/>
          <w:color w:val="auto"/>
          <w:szCs w:val="21"/>
          <w:highlight w:val="none"/>
        </w:rPr>
        <w:t>提出质疑。上述应知其权益受到损害之日，是指：</w:t>
      </w:r>
    </w:p>
    <w:p w14:paraId="2BC4401C">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2.2.1对可以质疑的采购文件提出质疑的，为收到采购文件之日或者采购文件公告期限届满之日；</w:t>
      </w:r>
    </w:p>
    <w:p w14:paraId="7C7A337F">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2.2.2对采购过程提出质疑的，为各采购程序环节结束之日；</w:t>
      </w:r>
    </w:p>
    <w:p w14:paraId="1A64CC73">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2.2.3对中标或者成交结果提出质疑的，为中标或者成交结果公告期限届满之日。</w:t>
      </w:r>
    </w:p>
    <w:p w14:paraId="428997A9">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供应商应当在法定质疑期内一次性提出针对同一采购程序环节的质疑。</w:t>
      </w:r>
    </w:p>
    <w:p w14:paraId="4E979267">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2.3质疑函必须按照本招标文件中《质疑函范本》要求的格式和内容进行填写。</w:t>
      </w:r>
    </w:p>
    <w:p w14:paraId="121B0E8B">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2.4对采购方式、招标文件中项目需求、供应商资格条件、评标方法和评标标准、资格审查结果等应当由采购人答复的质疑，请向采购人提出，由采购人负责答复。供应商对其他事项的质疑，请向代理机构提出，由采购人或代理机构负责答复。</w:t>
      </w:r>
    </w:p>
    <w:p w14:paraId="02818930">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供应商提起质疑采取书面形式，可以现场送达，也可以邮寄。</w:t>
      </w:r>
    </w:p>
    <w:p w14:paraId="3DE8EDFD">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采购人及代理机构质疑接收人及联系方式，见招标文件第一部分。</w:t>
      </w:r>
    </w:p>
    <w:p w14:paraId="79C0EFD9">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2.5以下情形的质疑不予受理</w:t>
      </w:r>
    </w:p>
    <w:p w14:paraId="2A0F2FAA">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2.5.1内容不符合《政府采购质疑和投诉办法》第十二条规定的质疑。</w:t>
      </w:r>
    </w:p>
    <w:p w14:paraId="687C6FFB">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2.5.2超出政府采购法定期限的质疑。</w:t>
      </w:r>
    </w:p>
    <w:p w14:paraId="62188162">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2.5.3未参加投标活动的供应商或在投标活动中自身权益未受到损害的供应商所提出的质疑。</w:t>
      </w:r>
    </w:p>
    <w:p w14:paraId="019E4D52">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2.6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50741883">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3.</w:t>
      </w:r>
      <w:r>
        <w:rPr>
          <w:rFonts w:hint="eastAsia" w:ascii="宋体" w:hAnsi="宋体" w:cs="仿宋"/>
          <w:bCs/>
          <w:color w:val="auto"/>
          <w:szCs w:val="21"/>
          <w:highlight w:val="none"/>
          <w:lang w:val="en-US" w:eastAsia="zh-CN"/>
        </w:rPr>
        <w:t>中标通知书</w:t>
      </w:r>
    </w:p>
    <w:p w14:paraId="63CFBB60">
      <w:pPr>
        <w:spacing w:line="360" w:lineRule="auto"/>
        <w:ind w:firstLine="420"/>
        <w:rPr>
          <w:rFonts w:hint="eastAsia" w:ascii="宋体" w:hAnsi="宋体" w:cs="仿宋"/>
          <w:color w:val="auto"/>
          <w:szCs w:val="21"/>
          <w:highlight w:val="none"/>
        </w:rPr>
      </w:pPr>
      <w:bookmarkStart w:id="18" w:name="_Toc20823308"/>
      <w:bookmarkStart w:id="19" w:name="_Toc513029236"/>
      <w:bookmarkStart w:id="20" w:name="_Toc120614220"/>
      <w:bookmarkStart w:id="21" w:name="_Toc16938552"/>
      <w:r>
        <w:rPr>
          <w:rFonts w:hint="eastAsia" w:ascii="宋体" w:hAnsi="宋体" w:cs="仿宋"/>
          <w:color w:val="auto"/>
          <w:szCs w:val="21"/>
          <w:highlight w:val="none"/>
        </w:rPr>
        <w:t>3.l</w:t>
      </w:r>
      <w:r>
        <w:rPr>
          <w:rFonts w:hint="eastAsia" w:ascii="宋体" w:hAnsi="宋体" w:cs="仿宋"/>
          <w:color w:val="auto"/>
          <w:szCs w:val="21"/>
          <w:highlight w:val="none"/>
          <w:lang w:val="en-US" w:eastAsia="zh-CN"/>
        </w:rPr>
        <w:t>中标</w:t>
      </w:r>
      <w:r>
        <w:rPr>
          <w:rFonts w:hint="eastAsia" w:ascii="宋体" w:hAnsi="宋体" w:cs="仿宋"/>
          <w:color w:val="auto"/>
          <w:szCs w:val="21"/>
          <w:highlight w:val="none"/>
        </w:rPr>
        <w:t>结果确定后，采购人将向</w:t>
      </w:r>
      <w:r>
        <w:rPr>
          <w:rFonts w:hint="eastAsia" w:ascii="宋体" w:hAnsi="宋体" w:cs="仿宋"/>
          <w:color w:val="auto"/>
          <w:szCs w:val="21"/>
          <w:highlight w:val="none"/>
          <w:lang w:eastAsia="zh-CN"/>
        </w:rPr>
        <w:t>中标供应商</w:t>
      </w:r>
      <w:r>
        <w:rPr>
          <w:rFonts w:hint="eastAsia" w:ascii="宋体" w:hAnsi="宋体" w:cs="仿宋"/>
          <w:color w:val="auto"/>
          <w:szCs w:val="21"/>
          <w:highlight w:val="none"/>
        </w:rPr>
        <w:t>发出</w:t>
      </w:r>
      <w:r>
        <w:rPr>
          <w:rFonts w:hint="eastAsia" w:ascii="宋体" w:hAnsi="宋体" w:cs="仿宋"/>
          <w:color w:val="auto"/>
          <w:szCs w:val="21"/>
          <w:highlight w:val="none"/>
          <w:lang w:eastAsia="zh-CN"/>
        </w:rPr>
        <w:t>中标通知书</w:t>
      </w:r>
      <w:r>
        <w:rPr>
          <w:rFonts w:hint="eastAsia" w:ascii="宋体" w:hAnsi="宋体" w:cs="仿宋"/>
          <w:color w:val="auto"/>
          <w:szCs w:val="21"/>
          <w:highlight w:val="none"/>
        </w:rPr>
        <w:t>。</w:t>
      </w:r>
    </w:p>
    <w:p w14:paraId="73910996">
      <w:pPr>
        <w:spacing w:line="360" w:lineRule="auto"/>
        <w:ind w:firstLine="420"/>
        <w:rPr>
          <w:rFonts w:hint="eastAsia" w:ascii="宋体" w:hAnsi="宋体" w:cs="仿宋"/>
          <w:color w:val="auto"/>
          <w:szCs w:val="21"/>
          <w:highlight w:val="none"/>
        </w:rPr>
      </w:pPr>
      <w:r>
        <w:rPr>
          <w:rFonts w:hint="eastAsia" w:ascii="宋体" w:hAnsi="宋体" w:cs="仿宋"/>
          <w:color w:val="auto"/>
          <w:szCs w:val="21"/>
          <w:highlight w:val="none"/>
        </w:rPr>
        <w:t>3.2</w:t>
      </w:r>
      <w:r>
        <w:rPr>
          <w:rFonts w:hint="eastAsia" w:ascii="宋体" w:hAnsi="宋体" w:cs="仿宋"/>
          <w:color w:val="auto"/>
          <w:szCs w:val="21"/>
          <w:highlight w:val="none"/>
          <w:lang w:eastAsia="zh-CN"/>
        </w:rPr>
        <w:t>中标通知书</w:t>
      </w:r>
      <w:r>
        <w:rPr>
          <w:rFonts w:hint="eastAsia" w:ascii="宋体" w:hAnsi="宋体" w:cs="仿宋"/>
          <w:color w:val="auto"/>
          <w:szCs w:val="21"/>
          <w:highlight w:val="none"/>
        </w:rPr>
        <w:t>将是合同的一个组成部分。对采购人和</w:t>
      </w:r>
      <w:r>
        <w:rPr>
          <w:rFonts w:hint="eastAsia" w:ascii="宋体" w:hAnsi="宋体" w:cs="仿宋"/>
          <w:color w:val="auto"/>
          <w:szCs w:val="21"/>
          <w:highlight w:val="none"/>
          <w:lang w:eastAsia="zh-CN"/>
        </w:rPr>
        <w:t>中标供应商</w:t>
      </w:r>
      <w:r>
        <w:rPr>
          <w:rFonts w:hint="eastAsia" w:ascii="宋体" w:hAnsi="宋体" w:cs="仿宋"/>
          <w:color w:val="auto"/>
          <w:szCs w:val="21"/>
          <w:highlight w:val="none"/>
        </w:rPr>
        <w:t>均具有法律效力。</w:t>
      </w:r>
      <w:r>
        <w:rPr>
          <w:rFonts w:hint="eastAsia" w:ascii="宋体" w:hAnsi="宋体" w:cs="仿宋"/>
          <w:color w:val="auto"/>
          <w:szCs w:val="21"/>
          <w:highlight w:val="none"/>
          <w:lang w:eastAsia="zh-CN"/>
        </w:rPr>
        <w:t>中标通知书</w:t>
      </w:r>
      <w:r>
        <w:rPr>
          <w:rFonts w:hint="eastAsia" w:ascii="宋体" w:hAnsi="宋体" w:cs="仿宋"/>
          <w:color w:val="auto"/>
          <w:szCs w:val="21"/>
          <w:highlight w:val="none"/>
        </w:rPr>
        <w:t>发出后，采购人改变</w:t>
      </w:r>
      <w:r>
        <w:rPr>
          <w:rFonts w:hint="eastAsia" w:ascii="宋体" w:hAnsi="宋体" w:cs="仿宋"/>
          <w:color w:val="auto"/>
          <w:szCs w:val="21"/>
          <w:highlight w:val="none"/>
          <w:lang w:val="en-US" w:eastAsia="zh-CN"/>
        </w:rPr>
        <w:t>中标</w:t>
      </w:r>
      <w:r>
        <w:rPr>
          <w:rFonts w:hint="eastAsia" w:ascii="宋体" w:hAnsi="宋体" w:cs="仿宋"/>
          <w:color w:val="auto"/>
          <w:szCs w:val="21"/>
          <w:highlight w:val="none"/>
        </w:rPr>
        <w:t>结果的，或者</w:t>
      </w:r>
      <w:r>
        <w:rPr>
          <w:rFonts w:hint="eastAsia" w:ascii="宋体" w:hAnsi="宋体" w:cs="仿宋"/>
          <w:color w:val="auto"/>
          <w:szCs w:val="21"/>
          <w:highlight w:val="none"/>
          <w:lang w:eastAsia="zh-CN"/>
        </w:rPr>
        <w:t>中标供应商</w:t>
      </w:r>
      <w:r>
        <w:rPr>
          <w:rFonts w:hint="eastAsia" w:ascii="宋体" w:hAnsi="宋体" w:cs="仿宋"/>
          <w:color w:val="auto"/>
          <w:szCs w:val="21"/>
          <w:highlight w:val="none"/>
        </w:rPr>
        <w:t>放弃</w:t>
      </w:r>
      <w:r>
        <w:rPr>
          <w:rFonts w:hint="eastAsia" w:ascii="宋体" w:hAnsi="宋体" w:cs="仿宋"/>
          <w:color w:val="auto"/>
          <w:szCs w:val="21"/>
          <w:highlight w:val="none"/>
          <w:lang w:val="en-US" w:eastAsia="zh-CN"/>
        </w:rPr>
        <w:t>采购</w:t>
      </w:r>
      <w:r>
        <w:rPr>
          <w:rFonts w:hint="eastAsia" w:ascii="宋体" w:hAnsi="宋体" w:cs="仿宋"/>
          <w:color w:val="auto"/>
          <w:szCs w:val="21"/>
          <w:highlight w:val="none"/>
        </w:rPr>
        <w:t>项目的，应当依法承担法律责任。</w:t>
      </w:r>
    </w:p>
    <w:p w14:paraId="3155F6D6">
      <w:pPr>
        <w:spacing w:line="360" w:lineRule="auto"/>
        <w:ind w:firstLine="422"/>
        <w:rPr>
          <w:rFonts w:hint="eastAsia" w:ascii="宋体" w:hAnsi="宋体" w:cs="仿宋"/>
          <w:bCs/>
          <w:color w:val="auto"/>
          <w:szCs w:val="21"/>
          <w:highlight w:val="none"/>
        </w:rPr>
      </w:pPr>
      <w:r>
        <w:rPr>
          <w:rFonts w:hint="eastAsia" w:ascii="宋体" w:hAnsi="宋体" w:cs="仿宋"/>
          <w:b/>
          <w:bCs/>
          <w:color w:val="auto"/>
          <w:szCs w:val="21"/>
          <w:highlight w:val="none"/>
        </w:rPr>
        <w:t>特别说明：</w:t>
      </w:r>
      <w:r>
        <w:rPr>
          <w:rFonts w:hint="eastAsia" w:ascii="宋体" w:hAnsi="宋体" w:cs="仿宋"/>
          <w:b/>
          <w:bCs/>
          <w:color w:val="auto"/>
          <w:szCs w:val="21"/>
          <w:highlight w:val="none"/>
          <w:lang w:eastAsia="zh-CN"/>
        </w:rPr>
        <w:t>中标供应商</w:t>
      </w:r>
      <w:r>
        <w:rPr>
          <w:rFonts w:hint="eastAsia" w:ascii="宋体" w:hAnsi="宋体" w:cs="仿宋"/>
          <w:b/>
          <w:bCs/>
          <w:color w:val="auto"/>
          <w:szCs w:val="21"/>
          <w:highlight w:val="none"/>
        </w:rPr>
        <w:t>在获取</w:t>
      </w:r>
      <w:r>
        <w:rPr>
          <w:rFonts w:hint="eastAsia" w:ascii="宋体" w:hAnsi="宋体" w:cs="仿宋"/>
          <w:b/>
          <w:bCs/>
          <w:color w:val="auto"/>
          <w:szCs w:val="21"/>
          <w:highlight w:val="none"/>
          <w:lang w:eastAsia="zh-CN"/>
        </w:rPr>
        <w:t>中标通知书</w:t>
      </w:r>
      <w:r>
        <w:rPr>
          <w:rFonts w:hint="eastAsia" w:ascii="宋体" w:hAnsi="宋体" w:cs="仿宋"/>
          <w:b/>
          <w:bCs/>
          <w:color w:val="auto"/>
          <w:szCs w:val="21"/>
          <w:highlight w:val="none"/>
        </w:rPr>
        <w:t>前须提供4套加盖红章的系统内打印的纸质响应文件</w:t>
      </w:r>
      <w:r>
        <w:rPr>
          <w:rFonts w:hint="eastAsia" w:ascii="宋体" w:hAnsi="宋体" w:cs="仿宋"/>
          <w:b/>
          <w:bCs/>
          <w:color w:val="auto"/>
          <w:szCs w:val="21"/>
          <w:highlight w:val="none"/>
          <w:lang w:eastAsia="zh-CN"/>
        </w:rPr>
        <w:t>、</w:t>
      </w:r>
      <w:r>
        <w:rPr>
          <w:rFonts w:hint="eastAsia" w:ascii="宋体" w:hAnsi="宋体" w:cs="仿宋"/>
          <w:b/>
          <w:bCs/>
          <w:color w:val="auto"/>
          <w:szCs w:val="21"/>
          <w:highlight w:val="none"/>
          <w:lang w:val="en-US" w:eastAsia="zh-CN"/>
        </w:rPr>
        <w:t>电子投标文件（U盘）</w:t>
      </w:r>
      <w:r>
        <w:rPr>
          <w:rFonts w:hint="eastAsia" w:ascii="宋体" w:hAnsi="宋体" w:cs="仿宋"/>
          <w:b/>
          <w:bCs/>
          <w:color w:val="auto"/>
          <w:szCs w:val="21"/>
          <w:highlight w:val="none"/>
        </w:rPr>
        <w:t>给采购代理机构。</w:t>
      </w:r>
    </w:p>
    <w:p w14:paraId="0C55F575">
      <w:pPr>
        <w:spacing w:line="360" w:lineRule="auto"/>
        <w:ind w:firstLine="422"/>
        <w:rPr>
          <w:rFonts w:hint="eastAsia" w:ascii="宋体" w:hAnsi="宋体" w:cs="仿宋"/>
          <w:b/>
          <w:bCs/>
          <w:color w:val="auto"/>
          <w:szCs w:val="21"/>
          <w:highlight w:val="none"/>
          <w:lang w:val="en-US" w:eastAsia="zh-CN"/>
        </w:rPr>
      </w:pPr>
      <w:r>
        <w:rPr>
          <w:rFonts w:hint="eastAsia" w:ascii="宋体" w:hAnsi="宋体" w:cs="仿宋"/>
          <w:b/>
          <w:bCs/>
          <w:color w:val="auto"/>
          <w:szCs w:val="21"/>
          <w:highlight w:val="none"/>
          <w:lang w:val="en-US" w:eastAsia="zh-CN"/>
        </w:rPr>
        <w:t>七、授予合同</w:t>
      </w:r>
      <w:bookmarkEnd w:id="18"/>
      <w:bookmarkEnd w:id="19"/>
      <w:bookmarkEnd w:id="20"/>
      <w:bookmarkEnd w:id="21"/>
    </w:p>
    <w:p w14:paraId="4B97CC50">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1.签订合同</w:t>
      </w:r>
    </w:p>
    <w:p w14:paraId="4C921D73">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1.l</w:t>
      </w:r>
      <w:r>
        <w:rPr>
          <w:rFonts w:hint="eastAsia" w:ascii="宋体" w:hAnsi="宋体" w:cs="仿宋"/>
          <w:bCs/>
          <w:color w:val="auto"/>
          <w:szCs w:val="21"/>
          <w:highlight w:val="none"/>
          <w:lang w:eastAsia="zh-CN"/>
        </w:rPr>
        <w:t>中标供应商</w:t>
      </w:r>
      <w:r>
        <w:rPr>
          <w:rFonts w:hint="eastAsia" w:ascii="宋体" w:hAnsi="宋体" w:cs="仿宋"/>
          <w:bCs/>
          <w:color w:val="auto"/>
          <w:szCs w:val="21"/>
          <w:highlight w:val="none"/>
        </w:rPr>
        <w:t>应当在</w:t>
      </w:r>
      <w:r>
        <w:rPr>
          <w:rFonts w:hint="eastAsia" w:ascii="宋体" w:hAnsi="宋体" w:cs="仿宋"/>
          <w:bCs/>
          <w:color w:val="auto"/>
          <w:szCs w:val="21"/>
          <w:highlight w:val="none"/>
          <w:lang w:eastAsia="zh-CN"/>
        </w:rPr>
        <w:t>中标通知书</w:t>
      </w:r>
      <w:r>
        <w:rPr>
          <w:rFonts w:hint="eastAsia" w:ascii="宋体" w:hAnsi="宋体" w:cs="仿宋"/>
          <w:bCs/>
          <w:color w:val="auto"/>
          <w:szCs w:val="21"/>
          <w:highlight w:val="none"/>
        </w:rPr>
        <w:t>发出之日起三十日内，按照招标文件确定的事项与采购人签订政府采购合同。</w:t>
      </w:r>
    </w:p>
    <w:p w14:paraId="3D2D6A1F">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签订合同时需做好提交各类声明函、承诺函、业绩证明、资质、职称证书等相应原件的核查准备；核查后发现虚假或违背承诺的，依照相关法律法规规定处理。</w:t>
      </w:r>
    </w:p>
    <w:p w14:paraId="60F3691F">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1.2</w:t>
      </w:r>
      <w:r>
        <w:rPr>
          <w:rFonts w:hint="eastAsia" w:ascii="宋体" w:hAnsi="宋体" w:cs="仿宋"/>
          <w:bCs/>
          <w:color w:val="auto"/>
          <w:szCs w:val="21"/>
          <w:highlight w:val="none"/>
          <w:lang w:val="en-US" w:eastAsia="zh-CN"/>
        </w:rPr>
        <w:t>采购</w:t>
      </w:r>
      <w:r>
        <w:rPr>
          <w:rFonts w:hint="eastAsia" w:ascii="宋体" w:hAnsi="宋体" w:cs="仿宋"/>
          <w:bCs/>
          <w:color w:val="auto"/>
          <w:szCs w:val="21"/>
          <w:highlight w:val="none"/>
        </w:rPr>
        <w:t>文件、</w:t>
      </w:r>
      <w:r>
        <w:rPr>
          <w:rFonts w:hint="eastAsia" w:ascii="宋体" w:hAnsi="宋体" w:cs="仿宋"/>
          <w:bCs/>
          <w:color w:val="auto"/>
          <w:szCs w:val="21"/>
          <w:highlight w:val="none"/>
          <w:lang w:eastAsia="zh-CN"/>
        </w:rPr>
        <w:t>中标供应商</w:t>
      </w:r>
      <w:r>
        <w:rPr>
          <w:rFonts w:hint="eastAsia" w:ascii="宋体" w:hAnsi="宋体" w:cs="仿宋"/>
          <w:bCs/>
          <w:color w:val="auto"/>
          <w:szCs w:val="21"/>
          <w:highlight w:val="none"/>
        </w:rPr>
        <w:t>的响应文件及开标过程中有关澄清、承诺文件均应作为合同附件。</w:t>
      </w:r>
    </w:p>
    <w:p w14:paraId="0119198C">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1.3签订合同后，</w:t>
      </w:r>
      <w:r>
        <w:rPr>
          <w:rFonts w:hint="eastAsia" w:ascii="宋体" w:hAnsi="宋体" w:cs="仿宋"/>
          <w:bCs/>
          <w:color w:val="auto"/>
          <w:szCs w:val="21"/>
          <w:highlight w:val="none"/>
          <w:lang w:eastAsia="zh-CN"/>
        </w:rPr>
        <w:t>中标供应商</w:t>
      </w:r>
      <w:r>
        <w:rPr>
          <w:rFonts w:hint="eastAsia" w:ascii="宋体" w:hAnsi="宋体" w:cs="仿宋"/>
          <w:bCs/>
          <w:color w:val="auto"/>
          <w:szCs w:val="21"/>
          <w:highlight w:val="none"/>
        </w:rPr>
        <w:t>不得将货物及其他相关服务进行转包。未经采购人同意，</w:t>
      </w:r>
      <w:r>
        <w:rPr>
          <w:rFonts w:hint="eastAsia" w:ascii="宋体" w:hAnsi="宋体" w:cs="仿宋"/>
          <w:bCs/>
          <w:color w:val="auto"/>
          <w:szCs w:val="21"/>
          <w:highlight w:val="none"/>
          <w:lang w:eastAsia="zh-CN"/>
        </w:rPr>
        <w:t>中标供应商</w:t>
      </w:r>
      <w:r>
        <w:rPr>
          <w:rFonts w:hint="eastAsia" w:ascii="宋体" w:hAnsi="宋体" w:cs="仿宋"/>
          <w:bCs/>
          <w:color w:val="auto"/>
          <w:szCs w:val="21"/>
          <w:highlight w:val="none"/>
        </w:rPr>
        <w:t>也不得采用分包的形式履行合同，否则采购人有权终止合同，</w:t>
      </w:r>
      <w:r>
        <w:rPr>
          <w:rFonts w:hint="eastAsia" w:ascii="宋体" w:hAnsi="宋体" w:cs="仿宋"/>
          <w:bCs/>
          <w:color w:val="auto"/>
          <w:szCs w:val="21"/>
          <w:highlight w:val="none"/>
          <w:lang w:eastAsia="zh-CN"/>
        </w:rPr>
        <w:t>中标供应商</w:t>
      </w:r>
      <w:r>
        <w:rPr>
          <w:rFonts w:hint="eastAsia" w:ascii="宋体" w:hAnsi="宋体" w:cs="仿宋"/>
          <w:bCs/>
          <w:color w:val="auto"/>
          <w:szCs w:val="21"/>
          <w:highlight w:val="none"/>
        </w:rPr>
        <w:t>的履约保证金将不予退还。政府采购合同分包履行的，</w:t>
      </w:r>
      <w:r>
        <w:rPr>
          <w:rFonts w:hint="eastAsia" w:ascii="宋体" w:hAnsi="宋体" w:cs="仿宋"/>
          <w:bCs/>
          <w:color w:val="auto"/>
          <w:szCs w:val="21"/>
          <w:highlight w:val="none"/>
          <w:lang w:eastAsia="zh-CN"/>
        </w:rPr>
        <w:t>中标供应商</w:t>
      </w:r>
      <w:r>
        <w:rPr>
          <w:rFonts w:hint="eastAsia" w:ascii="宋体" w:hAnsi="宋体" w:cs="仿宋"/>
          <w:bCs/>
          <w:color w:val="auto"/>
          <w:szCs w:val="21"/>
          <w:highlight w:val="none"/>
        </w:rPr>
        <w:t>就采购项目和分包项目向采购人负责，分包供应商就分包项目承担责任。转包或分包造成采购人损失的，</w:t>
      </w:r>
      <w:r>
        <w:rPr>
          <w:rFonts w:hint="eastAsia" w:ascii="宋体" w:hAnsi="宋体" w:cs="仿宋"/>
          <w:bCs/>
          <w:color w:val="auto"/>
          <w:szCs w:val="21"/>
          <w:highlight w:val="none"/>
          <w:lang w:eastAsia="zh-CN"/>
        </w:rPr>
        <w:t>中标供应商</w:t>
      </w:r>
      <w:r>
        <w:rPr>
          <w:rFonts w:hint="eastAsia" w:ascii="宋体" w:hAnsi="宋体" w:cs="仿宋"/>
          <w:bCs/>
          <w:color w:val="auto"/>
          <w:szCs w:val="21"/>
          <w:highlight w:val="none"/>
        </w:rPr>
        <w:t>应承担相应赔偿责任。</w:t>
      </w:r>
    </w:p>
    <w:p w14:paraId="72573CC6">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2.货物和服务的追加、减少和添购。</w:t>
      </w:r>
    </w:p>
    <w:p w14:paraId="1B3528D1">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2.1政府采购合同履行中，采购人需追加与合同标的相同的货物和服务的，在不改变合同其他条款的前提下，可以与</w:t>
      </w:r>
      <w:r>
        <w:rPr>
          <w:rFonts w:hint="eastAsia" w:ascii="宋体" w:hAnsi="宋体" w:cs="仿宋"/>
          <w:bCs/>
          <w:color w:val="auto"/>
          <w:szCs w:val="21"/>
          <w:highlight w:val="none"/>
          <w:lang w:eastAsia="zh-CN"/>
        </w:rPr>
        <w:t>中标供应商</w:t>
      </w:r>
      <w:r>
        <w:rPr>
          <w:rFonts w:hint="eastAsia" w:ascii="宋体" w:hAnsi="宋体" w:cs="仿宋"/>
          <w:bCs/>
          <w:color w:val="auto"/>
          <w:szCs w:val="21"/>
          <w:highlight w:val="none"/>
        </w:rPr>
        <w:t>协商签订补充合同，但所有补充合同的采购金额不超过原合同金额10%。</w:t>
      </w:r>
    </w:p>
    <w:p w14:paraId="22E29CA1">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2.2采购结束后，采购人若由于各种客观原因，必须对采购项目所牵涉的货物和服务进行适当的减少时，在双方协商一致的前提下，可以按照采购时的价格水平做相应的调减，并据此签订补充合同。</w:t>
      </w:r>
    </w:p>
    <w:p w14:paraId="0712D955">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3.政府采购履约保证资金、合同信用融资扶持政策</w:t>
      </w:r>
    </w:p>
    <w:p w14:paraId="243109DE">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根据《关于深入开展南通市政府采购线上合同信用融资工作的通知》（通财购〔2022〕68号），对政府采购</w:t>
      </w:r>
      <w:r>
        <w:rPr>
          <w:rFonts w:hint="eastAsia" w:ascii="宋体" w:hAnsi="宋体" w:cs="仿宋"/>
          <w:bCs/>
          <w:color w:val="auto"/>
          <w:szCs w:val="21"/>
          <w:highlight w:val="none"/>
          <w:lang w:eastAsia="zh-CN"/>
        </w:rPr>
        <w:t>中标供应商</w:t>
      </w:r>
      <w:r>
        <w:rPr>
          <w:rFonts w:hint="eastAsia" w:ascii="宋体" w:hAnsi="宋体" w:cs="仿宋"/>
          <w:bCs/>
          <w:color w:val="auto"/>
          <w:szCs w:val="21"/>
          <w:highlight w:val="none"/>
        </w:rPr>
        <w:t>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仿宋"/>
          <w:bCs/>
          <w:color w:val="auto"/>
          <w:szCs w:val="21"/>
          <w:highlight w:val="none"/>
          <w:lang w:eastAsia="zh-CN"/>
        </w:rPr>
        <w:t>中标供应商</w:t>
      </w:r>
      <w:r>
        <w:rPr>
          <w:rFonts w:hint="eastAsia" w:ascii="宋体" w:hAnsi="宋体" w:cs="仿宋"/>
          <w:bCs/>
          <w:color w:val="auto"/>
          <w:szCs w:val="21"/>
          <w:highlight w:val="none"/>
        </w:rPr>
        <w:t>如需获得合同信用融资支持，可凭政府采购合同办理“政采贷”融资贷款，详情请见江苏省政府采购网-政采贷专栏。</w:t>
      </w:r>
    </w:p>
    <w:p w14:paraId="4A3EB096">
      <w:pPr>
        <w:spacing w:line="360" w:lineRule="auto"/>
        <w:ind w:firstLine="420"/>
        <w:rPr>
          <w:rFonts w:hint="eastAsia" w:ascii="宋体" w:hAnsi="宋体" w:cs="仿宋"/>
          <w:b/>
          <w:bCs w:val="0"/>
          <w:color w:val="auto"/>
          <w:szCs w:val="21"/>
          <w:highlight w:val="none"/>
        </w:rPr>
      </w:pPr>
      <w:r>
        <w:rPr>
          <w:rFonts w:hint="eastAsia" w:ascii="宋体" w:hAnsi="宋体" w:cs="仿宋"/>
          <w:b/>
          <w:bCs w:val="0"/>
          <w:color w:val="auto"/>
          <w:szCs w:val="21"/>
          <w:highlight w:val="none"/>
        </w:rPr>
        <w:t>八</w:t>
      </w:r>
      <w:r>
        <w:rPr>
          <w:rFonts w:hint="eastAsia" w:ascii="宋体" w:hAnsi="宋体" w:cs="仿宋"/>
          <w:b/>
          <w:bCs w:val="0"/>
          <w:color w:val="auto"/>
          <w:szCs w:val="21"/>
          <w:highlight w:val="none"/>
          <w:lang w:eastAsia="zh-CN"/>
        </w:rPr>
        <w:t>、</w:t>
      </w:r>
      <w:r>
        <w:rPr>
          <w:rFonts w:hint="eastAsia" w:ascii="宋体" w:hAnsi="宋体" w:cs="仿宋"/>
          <w:b/>
          <w:bCs w:val="0"/>
          <w:color w:val="auto"/>
          <w:szCs w:val="21"/>
          <w:highlight w:val="none"/>
        </w:rPr>
        <w:t>电子招标投标交易平台</w:t>
      </w:r>
    </w:p>
    <w:p w14:paraId="2FAFEE0C">
      <w:pPr>
        <w:spacing w:line="360" w:lineRule="auto"/>
        <w:ind w:firstLine="420"/>
        <w:rPr>
          <w:rFonts w:hint="eastAsia" w:ascii="宋体" w:hAnsi="宋体" w:cs="仿宋"/>
          <w:bCs/>
          <w:color w:val="auto"/>
          <w:szCs w:val="21"/>
          <w:highlight w:val="none"/>
        </w:rPr>
      </w:pPr>
      <w:r>
        <w:rPr>
          <w:rFonts w:hint="eastAsia" w:ascii="宋体" w:hAnsi="宋体" w:cs="仿宋"/>
          <w:bCs/>
          <w:color w:val="auto"/>
          <w:szCs w:val="21"/>
          <w:highlight w:val="none"/>
        </w:rPr>
        <w:t>电子招标投标交易平台（即“苏采云”系统，网址：http://jszfcg.jsczt.cn/）相关要求是本采购文件的组成部分。</w:t>
      </w:r>
    </w:p>
    <w:p w14:paraId="761F758A">
      <w:pPr>
        <w:spacing w:line="460" w:lineRule="exact"/>
        <w:ind w:firstLine="482"/>
        <w:rPr>
          <w:rFonts w:hint="eastAsia" w:ascii="宋体" w:hAnsi="宋体" w:eastAsia="宋体" w:cs="宋体"/>
          <w:b/>
          <w:bCs/>
          <w:color w:val="auto"/>
          <w:sz w:val="21"/>
          <w:szCs w:val="21"/>
          <w:highlight w:val="none"/>
        </w:rPr>
      </w:pPr>
    </w:p>
    <w:p w14:paraId="1450CF69">
      <w:pPr>
        <w:spacing w:line="460" w:lineRule="exact"/>
        <w:ind w:firstLine="482"/>
        <w:rPr>
          <w:rFonts w:hint="eastAsia" w:ascii="宋体" w:hAnsi="宋体" w:eastAsia="宋体" w:cs="宋体"/>
          <w:b/>
          <w:bCs/>
          <w:color w:val="auto"/>
          <w:sz w:val="21"/>
          <w:szCs w:val="21"/>
          <w:highlight w:val="none"/>
        </w:rPr>
      </w:pPr>
    </w:p>
    <w:p w14:paraId="604B8F70">
      <w:pPr>
        <w:spacing w:line="360" w:lineRule="auto"/>
        <w:ind w:firstLine="0"/>
        <w:jc w:val="center"/>
        <w:outlineLvl w:val="0"/>
        <w:rPr>
          <w:rStyle w:val="300"/>
          <w:bCs/>
          <w:color w:val="auto"/>
          <w:sz w:val="28"/>
          <w:szCs w:val="28"/>
          <w:highlight w:val="none"/>
        </w:rPr>
      </w:pPr>
      <w:r>
        <w:rPr>
          <w:rStyle w:val="300"/>
          <w:bCs/>
          <w:color w:val="auto"/>
          <w:sz w:val="28"/>
          <w:szCs w:val="28"/>
          <w:highlight w:val="none"/>
        </w:rPr>
        <w:br w:type="page" w:clear="all"/>
      </w:r>
      <w:r>
        <w:rPr>
          <w:rStyle w:val="300"/>
          <w:bCs/>
          <w:color w:val="auto"/>
          <w:sz w:val="28"/>
          <w:szCs w:val="28"/>
          <w:highlight w:val="none"/>
        </w:rPr>
        <w:t>第三章  项目需求</w:t>
      </w:r>
    </w:p>
    <w:p w14:paraId="5E4E9B6A">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rPr>
        <w:t>检测内容、项目、基本规定、监测与评估资料</w:t>
      </w:r>
    </w:p>
    <w:p w14:paraId="3C49AF47">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疏通检测服务内容</w:t>
      </w:r>
    </w:p>
    <w:p w14:paraId="11DC7777">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受</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人委托对市政道路附属雨水管道进行检测，查明排水管网运行状况，摸清排水管道及检查井的缺陷类别、外来水种类、水量大小，评估缺陷等级和雨污混接情况。</w:t>
      </w:r>
    </w:p>
    <w:p w14:paraId="58681014">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检测项目</w:t>
      </w:r>
    </w:p>
    <w:p w14:paraId="5FCB1EFE">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（1）排水管网运行状况检查</w:t>
      </w:r>
    </w:p>
    <w:tbl>
      <w:tblPr>
        <w:tblStyle w:val="37"/>
        <w:tblW w:w="88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5"/>
        <w:gridCol w:w="7641"/>
      </w:tblGrid>
      <w:tr w14:paraId="06430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195" w:type="dxa"/>
            <w:noWrap w:val="0"/>
            <w:vAlign w:val="center"/>
          </w:tcPr>
          <w:p w14:paraId="670479CE">
            <w:pPr>
              <w:keepNext w:val="0"/>
              <w:keepLines w:val="0"/>
              <w:pageBreakBefore w:val="0"/>
              <w:widowControl w:val="0"/>
              <w:spacing w:line="360" w:lineRule="auto"/>
              <w:jc w:val="center"/>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检查类别</w:t>
            </w:r>
          </w:p>
        </w:tc>
        <w:tc>
          <w:tcPr>
            <w:tcW w:w="7641" w:type="dxa"/>
            <w:noWrap w:val="0"/>
            <w:vAlign w:val="center"/>
          </w:tcPr>
          <w:p w14:paraId="1E232C89">
            <w:pPr>
              <w:keepNext w:val="0"/>
              <w:keepLines w:val="0"/>
              <w:pageBreakBefore w:val="0"/>
              <w:widowControl w:val="0"/>
              <w:spacing w:line="360" w:lineRule="auto"/>
              <w:ind w:firstLine="420"/>
              <w:jc w:val="center"/>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检查项目</w:t>
            </w:r>
          </w:p>
        </w:tc>
      </w:tr>
      <w:tr w14:paraId="7B16B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1195" w:type="dxa"/>
            <w:noWrap w:val="0"/>
            <w:vAlign w:val="center"/>
          </w:tcPr>
          <w:p w14:paraId="200D2C26">
            <w:pPr>
              <w:keepNext w:val="0"/>
              <w:keepLines w:val="0"/>
              <w:pageBreakBefore w:val="0"/>
              <w:widowControl w:val="0"/>
              <w:spacing w:line="360" w:lineRule="auto"/>
              <w:jc w:val="center"/>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功能状况</w:t>
            </w:r>
          </w:p>
        </w:tc>
        <w:tc>
          <w:tcPr>
            <w:tcW w:w="7641" w:type="dxa"/>
            <w:noWrap w:val="0"/>
            <w:vAlign w:val="center"/>
          </w:tcPr>
          <w:p w14:paraId="059150DC">
            <w:pPr>
              <w:keepNext w:val="0"/>
              <w:keepLines w:val="0"/>
              <w:pageBreakBefore w:val="0"/>
              <w:widowControl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检查井、雨水口及排水口积泥，管道沉积、结垢、障碍物、树根、洼水、残墙、坝头、浮渣，雨污水混接，水位和水流、有毒有害气体、壁厚等。</w:t>
            </w:r>
          </w:p>
        </w:tc>
      </w:tr>
      <w:tr w14:paraId="1C93A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5" w:type="dxa"/>
            <w:noWrap w:val="0"/>
            <w:vAlign w:val="center"/>
          </w:tcPr>
          <w:p w14:paraId="25EC918D">
            <w:pPr>
              <w:keepNext w:val="0"/>
              <w:keepLines w:val="0"/>
              <w:pageBreakBefore w:val="0"/>
              <w:widowControl w:val="0"/>
              <w:spacing w:line="360" w:lineRule="auto"/>
              <w:jc w:val="center"/>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结构状况</w:t>
            </w:r>
          </w:p>
        </w:tc>
        <w:tc>
          <w:tcPr>
            <w:tcW w:w="7641" w:type="dxa"/>
            <w:noWrap w:val="0"/>
            <w:vAlign w:val="center"/>
          </w:tcPr>
          <w:p w14:paraId="4B1972E4">
            <w:pPr>
              <w:keepNext w:val="0"/>
              <w:keepLines w:val="0"/>
              <w:pageBreakBefore w:val="0"/>
              <w:widowControl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管道脱节、变形、支管暗接、错位、渗漏、腐蚀、胶圈脱落、破裂与空洞、异物侵入、倒坡、塌陷、异管穿入等。</w:t>
            </w:r>
          </w:p>
        </w:tc>
      </w:tr>
    </w:tbl>
    <w:p w14:paraId="21BBAD66">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（2）城市道路沿线排水户（企事业单位、公共建筑、小区、小散乱等）排水管道接入情况排查，并完善排水户名称，地址，类型等基础资料表格填写。</w:t>
      </w:r>
    </w:p>
    <w:p w14:paraId="3638152F">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）城市道路排水管道雨污混接调查，并上报成果。 </w:t>
      </w:r>
    </w:p>
    <w:p w14:paraId="0D1A07C2">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rPr>
      </w:pPr>
      <w:bookmarkStart w:id="22" w:name="_Hlk129616692"/>
      <w:r>
        <w:rPr>
          <w:rFonts w:hint="eastAsia"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检测服务道路清单</w:t>
      </w:r>
      <w:bookmarkEnd w:id="22"/>
    </w:p>
    <w:tbl>
      <w:tblPr>
        <w:tblStyle w:val="37"/>
        <w:tblW w:w="89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5"/>
        <w:gridCol w:w="2625"/>
        <w:gridCol w:w="4283"/>
        <w:gridCol w:w="1290"/>
      </w:tblGrid>
      <w:tr w14:paraId="68001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4" w:hRule="atLeast"/>
          <w:jc w:val="center"/>
        </w:trPr>
        <w:tc>
          <w:tcPr>
            <w:tcW w:w="8993" w:type="dxa"/>
            <w:gridSpan w:val="4"/>
            <w:tcBorders>
              <w:top w:val="nil"/>
              <w:left w:val="nil"/>
              <w:bottom w:val="nil"/>
              <w:right w:val="nil"/>
            </w:tcBorders>
            <w:shd w:val="clear" w:color="auto" w:fill="auto"/>
            <w:noWrap w:val="0"/>
            <w:vAlign w:val="center"/>
          </w:tcPr>
          <w:p w14:paraId="1C73F0A6">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bidi="ar"/>
              </w:rPr>
              <w:t>崇川区城市工程建设管理中心2026年市政道路排水管网检测服务项目秦灶片区</w:t>
            </w:r>
            <w:r>
              <w:rPr>
                <w:rFonts w:hint="eastAsia" w:ascii="宋体" w:hAnsi="宋体" w:eastAsia="宋体" w:cs="宋体"/>
                <w:i w:val="0"/>
                <w:iCs w:val="0"/>
                <w:color w:val="auto"/>
                <w:sz w:val="21"/>
                <w:szCs w:val="21"/>
                <w:highlight w:val="none"/>
                <w:u w:val="none"/>
                <w:lang w:val="en-US" w:eastAsia="zh-CN" w:bidi="ar"/>
              </w:rPr>
              <w:t>任务清单</w:t>
            </w:r>
            <w:r>
              <w:rPr>
                <w:rFonts w:hint="eastAsia" w:ascii="宋体" w:hAnsi="宋体" w:cs="宋体"/>
                <w:i w:val="0"/>
                <w:iCs w:val="0"/>
                <w:color w:val="auto"/>
                <w:sz w:val="21"/>
                <w:szCs w:val="21"/>
                <w:highlight w:val="none"/>
                <w:u w:val="none"/>
                <w:lang w:val="en-US" w:eastAsia="zh-CN" w:bidi="ar"/>
              </w:rPr>
              <w:t>（该任务须在开工后120天内完成）</w:t>
            </w:r>
          </w:p>
        </w:tc>
      </w:tr>
      <w:tr w14:paraId="3A259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46D4132B">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序号</w:t>
            </w:r>
          </w:p>
        </w:tc>
        <w:tc>
          <w:tcPr>
            <w:tcW w:w="2625"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0EF43FF1">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道路名</w:t>
            </w:r>
          </w:p>
        </w:tc>
        <w:tc>
          <w:tcPr>
            <w:tcW w:w="4283"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46469CFC">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道路起止范围</w:t>
            </w:r>
          </w:p>
        </w:tc>
        <w:tc>
          <w:tcPr>
            <w:tcW w:w="1290"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7DA16101">
            <w:pPr>
              <w:keepNext w:val="0"/>
              <w:keepLines w:val="0"/>
              <w:widowControl/>
              <w:suppressLineNumbers w:val="0"/>
              <w:jc w:val="center"/>
              <w:rPr>
                <w:highlight w:val="none"/>
              </w:rPr>
            </w:pPr>
            <w:r>
              <w:rPr>
                <w:rFonts w:hint="eastAsia" w:ascii="宋体" w:hAnsi="宋体" w:cs="宋体"/>
                <w:i w:val="0"/>
                <w:iCs w:val="0"/>
                <w:color w:val="auto"/>
                <w:sz w:val="21"/>
                <w:szCs w:val="21"/>
                <w:highlight w:val="none"/>
                <w:u w:val="none"/>
                <w:lang w:val="en-US" w:eastAsia="zh-CN" w:bidi="ar"/>
              </w:rPr>
              <w:t>上轮检测缺陷数</w:t>
            </w:r>
          </w:p>
        </w:tc>
      </w:tr>
      <w:tr w14:paraId="6229D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EBA733">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w:t>
            </w:r>
          </w:p>
        </w:tc>
        <w:tc>
          <w:tcPr>
            <w:tcW w:w="2625"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E27A5C">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港盛路</w:t>
            </w: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EC18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color w:val="000000"/>
                <w:kern w:val="0"/>
                <w:sz w:val="21"/>
                <w:szCs w:val="21"/>
                <w:highlight w:val="none"/>
                <w:u w:val="none"/>
                <w:lang w:val="en-US" w:eastAsia="zh-CN" w:bidi="ar"/>
              </w:rPr>
              <w:t>融兴路-江通路</w:t>
            </w:r>
          </w:p>
        </w:tc>
        <w:tc>
          <w:tcPr>
            <w:tcW w:w="129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386463">
            <w:pPr>
              <w:keepNext w:val="0"/>
              <w:keepLines w:val="0"/>
              <w:widowControl/>
              <w:suppressLineNumbers w:val="0"/>
              <w:jc w:val="center"/>
              <w:textAlignment w:val="center"/>
              <w:rPr>
                <w:highlight w:val="none"/>
              </w:rPr>
            </w:pPr>
            <w:r>
              <w:rPr>
                <w:rFonts w:hint="eastAsia" w:ascii="宋体" w:hAnsi="宋体" w:cs="宋体"/>
                <w:i w:val="0"/>
                <w:color w:val="000000"/>
                <w:kern w:val="0"/>
                <w:sz w:val="21"/>
                <w:szCs w:val="21"/>
                <w:highlight w:val="none"/>
                <w:u w:val="none"/>
                <w:lang w:val="en-US" w:eastAsia="zh-CN" w:bidi="ar"/>
              </w:rPr>
              <w:t>114</w:t>
            </w:r>
          </w:p>
        </w:tc>
      </w:tr>
      <w:tr w14:paraId="4FB45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6F6D38">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w:t>
            </w:r>
          </w:p>
        </w:tc>
        <w:tc>
          <w:tcPr>
            <w:tcW w:w="262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E7D1A35">
            <w:pPr>
              <w:jc w:val="center"/>
              <w:rPr>
                <w:rFonts w:hint="eastAsia" w:ascii="宋体" w:hAnsi="宋体" w:eastAsia="宋体" w:cs="宋体"/>
                <w:b w:val="0"/>
                <w:bCs w:val="0"/>
                <w:color w:val="auto"/>
                <w:sz w:val="21"/>
                <w:szCs w:val="21"/>
                <w:highlight w:val="none"/>
                <w:lang w:val="en-US" w:eastAsia="zh-CN" w:bidi="ar-SA"/>
              </w:rPr>
            </w:pP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96B5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color w:val="000000"/>
                <w:kern w:val="0"/>
                <w:sz w:val="21"/>
                <w:szCs w:val="21"/>
                <w:highlight w:val="none"/>
                <w:u w:val="none"/>
                <w:lang w:val="en-US" w:eastAsia="zh-CN" w:bidi="ar"/>
              </w:rPr>
              <w:t>秦和路-融兴路</w:t>
            </w: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05F4F7">
            <w:pPr>
              <w:keepNext w:val="0"/>
              <w:keepLines w:val="0"/>
              <w:widowControl/>
              <w:suppressLineNumbers w:val="0"/>
              <w:jc w:val="center"/>
              <w:textAlignment w:val="center"/>
              <w:rPr>
                <w:highlight w:val="none"/>
              </w:rPr>
            </w:pPr>
          </w:p>
        </w:tc>
      </w:tr>
      <w:tr w14:paraId="7CBC6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ECF88E">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262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991211C">
            <w:pPr>
              <w:jc w:val="center"/>
              <w:rPr>
                <w:rFonts w:hint="eastAsia" w:ascii="宋体" w:hAnsi="宋体" w:eastAsia="宋体" w:cs="宋体"/>
                <w:b w:val="0"/>
                <w:bCs w:val="0"/>
                <w:color w:val="auto"/>
                <w:sz w:val="21"/>
                <w:szCs w:val="21"/>
                <w:highlight w:val="none"/>
                <w:lang w:val="en-US" w:eastAsia="zh-CN" w:bidi="ar-SA"/>
              </w:rPr>
            </w:pP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3715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color w:val="000000"/>
                <w:kern w:val="0"/>
                <w:sz w:val="21"/>
                <w:szCs w:val="21"/>
                <w:highlight w:val="none"/>
                <w:u w:val="none"/>
                <w:lang w:val="en-US" w:eastAsia="zh-CN" w:bidi="ar"/>
              </w:rPr>
              <w:t>工农路-秦和路</w:t>
            </w: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FA460A">
            <w:pPr>
              <w:keepNext w:val="0"/>
              <w:keepLines w:val="0"/>
              <w:widowControl/>
              <w:suppressLineNumbers w:val="0"/>
              <w:jc w:val="center"/>
              <w:textAlignment w:val="center"/>
              <w:rPr>
                <w:highlight w:val="none"/>
              </w:rPr>
            </w:pPr>
          </w:p>
        </w:tc>
      </w:tr>
      <w:tr w14:paraId="5975E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F09BB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w:t>
            </w:r>
          </w:p>
        </w:tc>
        <w:tc>
          <w:tcPr>
            <w:tcW w:w="26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6BBFE9">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港达路</w:t>
            </w: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D69A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color w:val="000000"/>
                <w:kern w:val="0"/>
                <w:sz w:val="21"/>
                <w:szCs w:val="21"/>
                <w:highlight w:val="none"/>
                <w:u w:val="none"/>
                <w:lang w:val="en-US" w:eastAsia="zh-CN" w:bidi="ar"/>
              </w:rPr>
              <w:t>民安路-工农路</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438641">
            <w:pPr>
              <w:keepNext w:val="0"/>
              <w:keepLines w:val="0"/>
              <w:widowControl/>
              <w:suppressLineNumbers w:val="0"/>
              <w:jc w:val="center"/>
              <w:textAlignment w:val="center"/>
              <w:rPr>
                <w:highlight w:val="none"/>
              </w:rPr>
            </w:pPr>
            <w:r>
              <w:rPr>
                <w:rFonts w:hint="eastAsia" w:ascii="宋体" w:hAnsi="宋体" w:cs="宋体"/>
                <w:i w:val="0"/>
                <w:color w:val="000000"/>
                <w:kern w:val="0"/>
                <w:sz w:val="21"/>
                <w:szCs w:val="21"/>
                <w:highlight w:val="none"/>
                <w:u w:val="none"/>
                <w:lang w:val="en-US" w:eastAsia="zh-CN" w:bidi="ar"/>
              </w:rPr>
              <w:t>5</w:t>
            </w:r>
          </w:p>
        </w:tc>
      </w:tr>
      <w:tr w14:paraId="0B65C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32FB16">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w:t>
            </w:r>
          </w:p>
        </w:tc>
        <w:tc>
          <w:tcPr>
            <w:tcW w:w="26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E6D064">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港兴路</w:t>
            </w: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DC1A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color w:val="000000"/>
                <w:kern w:val="0"/>
                <w:sz w:val="21"/>
                <w:szCs w:val="21"/>
                <w:highlight w:val="none"/>
                <w:u w:val="none"/>
                <w:lang w:val="en-US" w:eastAsia="zh-CN" w:bidi="ar"/>
              </w:rPr>
              <w:t>秦灶河-石桥路</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2E9DB8">
            <w:pPr>
              <w:keepNext w:val="0"/>
              <w:keepLines w:val="0"/>
              <w:widowControl/>
              <w:suppressLineNumbers w:val="0"/>
              <w:jc w:val="center"/>
              <w:textAlignment w:val="center"/>
              <w:rPr>
                <w:highlight w:val="none"/>
              </w:rPr>
            </w:pPr>
            <w:r>
              <w:rPr>
                <w:rFonts w:hint="eastAsia" w:ascii="宋体" w:hAnsi="宋体" w:cs="宋体"/>
                <w:i w:val="0"/>
                <w:color w:val="000000"/>
                <w:kern w:val="0"/>
                <w:sz w:val="21"/>
                <w:szCs w:val="21"/>
                <w:highlight w:val="none"/>
                <w:u w:val="none"/>
                <w:lang w:val="en-US" w:eastAsia="zh-CN" w:bidi="ar"/>
              </w:rPr>
              <w:t>46</w:t>
            </w:r>
          </w:p>
        </w:tc>
      </w:tr>
      <w:tr w14:paraId="1200C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5D7C53">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6</w:t>
            </w:r>
          </w:p>
        </w:tc>
        <w:tc>
          <w:tcPr>
            <w:tcW w:w="26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26C8A5">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石桥路</w:t>
            </w: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53BA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color w:val="000000"/>
                <w:kern w:val="0"/>
                <w:sz w:val="21"/>
                <w:szCs w:val="21"/>
                <w:highlight w:val="none"/>
                <w:u w:val="none"/>
                <w:lang w:val="en-US" w:eastAsia="zh-CN" w:bidi="ar"/>
              </w:rPr>
              <w:t>站后物流路北-幸余路</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CB4541">
            <w:pPr>
              <w:keepNext w:val="0"/>
              <w:keepLines w:val="0"/>
              <w:widowControl/>
              <w:suppressLineNumbers w:val="0"/>
              <w:jc w:val="center"/>
              <w:textAlignment w:val="center"/>
              <w:rPr>
                <w:highlight w:val="none"/>
              </w:rPr>
            </w:pPr>
            <w:r>
              <w:rPr>
                <w:rFonts w:hint="eastAsia" w:ascii="宋体" w:hAnsi="宋体" w:cs="宋体"/>
                <w:i w:val="0"/>
                <w:color w:val="000000"/>
                <w:kern w:val="0"/>
                <w:sz w:val="21"/>
                <w:szCs w:val="21"/>
                <w:highlight w:val="none"/>
                <w:u w:val="none"/>
                <w:lang w:val="en-US" w:eastAsia="zh-CN" w:bidi="ar"/>
              </w:rPr>
              <w:t>13</w:t>
            </w:r>
          </w:p>
        </w:tc>
      </w:tr>
      <w:tr w14:paraId="1A3DD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A59DFB">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7</w:t>
            </w:r>
          </w:p>
        </w:tc>
        <w:tc>
          <w:tcPr>
            <w:tcW w:w="26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F63F32">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福临路</w:t>
            </w: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250E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color w:val="000000"/>
                <w:kern w:val="0"/>
                <w:sz w:val="21"/>
                <w:szCs w:val="21"/>
                <w:highlight w:val="none"/>
                <w:u w:val="none"/>
                <w:lang w:val="en-US" w:eastAsia="zh-CN" w:bidi="ar"/>
              </w:rPr>
              <w:t>顺达路-幸余路</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BF3C1">
            <w:pPr>
              <w:keepNext w:val="0"/>
              <w:keepLines w:val="0"/>
              <w:widowControl/>
              <w:suppressLineNumbers w:val="0"/>
              <w:jc w:val="center"/>
              <w:textAlignment w:val="center"/>
              <w:rPr>
                <w:highlight w:val="none"/>
              </w:rPr>
            </w:pPr>
            <w:r>
              <w:rPr>
                <w:rFonts w:hint="eastAsia" w:ascii="宋体" w:hAnsi="宋体" w:cs="宋体"/>
                <w:i w:val="0"/>
                <w:color w:val="000000"/>
                <w:kern w:val="0"/>
                <w:sz w:val="21"/>
                <w:szCs w:val="21"/>
                <w:highlight w:val="none"/>
                <w:u w:val="none"/>
                <w:lang w:val="en-US" w:eastAsia="zh-CN" w:bidi="ar"/>
              </w:rPr>
              <w:t>12</w:t>
            </w:r>
          </w:p>
        </w:tc>
      </w:tr>
      <w:tr w14:paraId="31708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977130">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8</w:t>
            </w:r>
          </w:p>
        </w:tc>
        <w:tc>
          <w:tcPr>
            <w:tcW w:w="2625"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F08392">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幸福路</w:t>
            </w: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55B4D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秦通路-国强路</w:t>
            </w:r>
          </w:p>
        </w:tc>
        <w:tc>
          <w:tcPr>
            <w:tcW w:w="129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B1EFE7">
            <w:pPr>
              <w:keepNext w:val="0"/>
              <w:keepLines w:val="0"/>
              <w:widowControl/>
              <w:suppressLineNumbers w:val="0"/>
              <w:jc w:val="center"/>
              <w:textAlignment w:val="center"/>
              <w:rPr>
                <w:highlight w:val="none"/>
              </w:rPr>
            </w:pPr>
            <w:r>
              <w:rPr>
                <w:rFonts w:hint="eastAsia" w:ascii="宋体" w:hAnsi="宋体" w:cs="宋体"/>
                <w:i w:val="0"/>
                <w:color w:val="000000"/>
                <w:kern w:val="0"/>
                <w:sz w:val="21"/>
                <w:szCs w:val="21"/>
                <w:highlight w:val="none"/>
                <w:u w:val="none"/>
                <w:lang w:val="en-US" w:eastAsia="zh-CN" w:bidi="ar"/>
              </w:rPr>
              <w:t>136</w:t>
            </w:r>
          </w:p>
        </w:tc>
      </w:tr>
      <w:tr w14:paraId="65E6C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F97C4D">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9</w:t>
            </w:r>
          </w:p>
        </w:tc>
        <w:tc>
          <w:tcPr>
            <w:tcW w:w="262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89A86C2">
            <w:pPr>
              <w:jc w:val="center"/>
              <w:rPr>
                <w:rFonts w:hint="eastAsia" w:ascii="宋体" w:hAnsi="宋体" w:eastAsia="宋体" w:cs="宋体"/>
                <w:b w:val="0"/>
                <w:bCs w:val="0"/>
                <w:color w:val="auto"/>
                <w:sz w:val="21"/>
                <w:szCs w:val="21"/>
                <w:highlight w:val="none"/>
                <w:lang w:val="en-US" w:eastAsia="zh-CN" w:bidi="ar-SA"/>
              </w:rPr>
            </w:pP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89A6E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江通路-通京大道</w:t>
            </w: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97FA9E">
            <w:pPr>
              <w:keepNext w:val="0"/>
              <w:keepLines w:val="0"/>
              <w:widowControl/>
              <w:suppressLineNumbers w:val="0"/>
              <w:jc w:val="center"/>
              <w:textAlignment w:val="center"/>
              <w:rPr>
                <w:highlight w:val="none"/>
              </w:rPr>
            </w:pPr>
          </w:p>
        </w:tc>
      </w:tr>
      <w:tr w14:paraId="616A2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06AF98">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10</w:t>
            </w:r>
          </w:p>
        </w:tc>
        <w:tc>
          <w:tcPr>
            <w:tcW w:w="262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B4F6B82">
            <w:pPr>
              <w:jc w:val="center"/>
              <w:rPr>
                <w:rFonts w:hint="eastAsia" w:ascii="宋体" w:hAnsi="宋体" w:eastAsia="宋体" w:cs="宋体"/>
                <w:b w:val="0"/>
                <w:bCs w:val="0"/>
                <w:color w:val="auto"/>
                <w:sz w:val="21"/>
                <w:szCs w:val="21"/>
                <w:highlight w:val="none"/>
                <w:lang w:val="en-US" w:eastAsia="zh-CN" w:bidi="ar-SA"/>
              </w:rPr>
            </w:pP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48A6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color w:val="000000"/>
                <w:kern w:val="0"/>
                <w:sz w:val="21"/>
                <w:szCs w:val="21"/>
                <w:highlight w:val="none"/>
                <w:u w:val="none"/>
                <w:lang w:val="en-US" w:eastAsia="zh-CN" w:bidi="ar"/>
              </w:rPr>
              <w:t>工农北路-秦通路</w:t>
            </w: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B66291">
            <w:pPr>
              <w:keepNext w:val="0"/>
              <w:keepLines w:val="0"/>
              <w:widowControl/>
              <w:suppressLineNumbers w:val="0"/>
              <w:jc w:val="center"/>
              <w:textAlignment w:val="center"/>
              <w:rPr>
                <w:highlight w:val="none"/>
              </w:rPr>
            </w:pPr>
          </w:p>
        </w:tc>
      </w:tr>
      <w:tr w14:paraId="40E04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85E032">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11</w:t>
            </w:r>
          </w:p>
        </w:tc>
        <w:tc>
          <w:tcPr>
            <w:tcW w:w="262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5045972">
            <w:pPr>
              <w:jc w:val="center"/>
              <w:rPr>
                <w:rFonts w:hint="eastAsia" w:ascii="宋体" w:hAnsi="宋体" w:eastAsia="宋体" w:cs="宋体"/>
                <w:b w:val="0"/>
                <w:bCs w:val="0"/>
                <w:color w:val="auto"/>
                <w:sz w:val="21"/>
                <w:szCs w:val="21"/>
                <w:highlight w:val="none"/>
                <w:lang w:val="en-US" w:eastAsia="zh-CN" w:bidi="ar-SA"/>
              </w:rPr>
            </w:pP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A138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color w:val="000000"/>
                <w:kern w:val="0"/>
                <w:sz w:val="21"/>
                <w:szCs w:val="21"/>
                <w:highlight w:val="none"/>
                <w:u w:val="none"/>
                <w:lang w:val="en-US" w:eastAsia="zh-CN" w:bidi="ar"/>
              </w:rPr>
              <w:t>国强路-江通路</w:t>
            </w: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A7DB4C">
            <w:pPr>
              <w:keepNext w:val="0"/>
              <w:keepLines w:val="0"/>
              <w:widowControl/>
              <w:suppressLineNumbers w:val="0"/>
              <w:jc w:val="center"/>
              <w:textAlignment w:val="center"/>
              <w:rPr>
                <w:highlight w:val="none"/>
              </w:rPr>
            </w:pPr>
          </w:p>
        </w:tc>
      </w:tr>
      <w:tr w14:paraId="2B7FD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3F173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12</w:t>
            </w:r>
          </w:p>
        </w:tc>
        <w:tc>
          <w:tcPr>
            <w:tcW w:w="2625"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02A5C1">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顺达路</w:t>
            </w: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9A21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color w:val="000000"/>
                <w:kern w:val="0"/>
                <w:sz w:val="21"/>
                <w:szCs w:val="21"/>
                <w:highlight w:val="none"/>
                <w:u w:val="none"/>
                <w:lang w:val="en-US" w:eastAsia="zh-CN" w:bidi="ar"/>
              </w:rPr>
              <w:t>秦通路-怡居路</w:t>
            </w:r>
          </w:p>
        </w:tc>
        <w:tc>
          <w:tcPr>
            <w:tcW w:w="129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0D5F2A">
            <w:pPr>
              <w:keepNext w:val="0"/>
              <w:keepLines w:val="0"/>
              <w:widowControl/>
              <w:suppressLineNumbers w:val="0"/>
              <w:jc w:val="center"/>
              <w:textAlignment w:val="center"/>
              <w:rPr>
                <w:highlight w:val="none"/>
              </w:rPr>
            </w:pPr>
            <w:r>
              <w:rPr>
                <w:rFonts w:hint="eastAsia" w:ascii="宋体" w:hAnsi="宋体" w:cs="宋体"/>
                <w:i w:val="0"/>
                <w:color w:val="000000"/>
                <w:kern w:val="0"/>
                <w:sz w:val="21"/>
                <w:szCs w:val="21"/>
                <w:highlight w:val="none"/>
                <w:u w:val="none"/>
                <w:lang w:val="en-US" w:eastAsia="zh-CN" w:bidi="ar"/>
              </w:rPr>
              <w:t>11</w:t>
            </w:r>
          </w:p>
        </w:tc>
      </w:tr>
      <w:tr w14:paraId="1B6B2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CB74CC">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13</w:t>
            </w:r>
          </w:p>
        </w:tc>
        <w:tc>
          <w:tcPr>
            <w:tcW w:w="262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BA0CB89">
            <w:pPr>
              <w:jc w:val="center"/>
              <w:rPr>
                <w:rFonts w:hint="eastAsia" w:ascii="宋体" w:hAnsi="宋体" w:eastAsia="宋体" w:cs="宋体"/>
                <w:b w:val="0"/>
                <w:bCs w:val="0"/>
                <w:color w:val="auto"/>
                <w:sz w:val="21"/>
                <w:szCs w:val="21"/>
                <w:highlight w:val="none"/>
                <w:lang w:val="en-US" w:eastAsia="zh-CN" w:bidi="ar-SA"/>
              </w:rPr>
            </w:pP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F872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color w:val="000000"/>
                <w:kern w:val="0"/>
                <w:sz w:val="21"/>
                <w:szCs w:val="21"/>
                <w:highlight w:val="none"/>
                <w:u w:val="none"/>
                <w:lang w:val="en-US" w:eastAsia="zh-CN" w:bidi="ar"/>
              </w:rPr>
              <w:t>怡居路-国强路</w:t>
            </w: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6B368E">
            <w:pPr>
              <w:keepNext w:val="0"/>
              <w:keepLines w:val="0"/>
              <w:widowControl/>
              <w:suppressLineNumbers w:val="0"/>
              <w:jc w:val="center"/>
              <w:textAlignment w:val="center"/>
              <w:rPr>
                <w:highlight w:val="none"/>
              </w:rPr>
            </w:pPr>
          </w:p>
        </w:tc>
      </w:tr>
      <w:tr w14:paraId="3BFF3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0F74AB">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bidi="ar"/>
              </w:rPr>
              <w:t>15</w:t>
            </w:r>
          </w:p>
        </w:tc>
        <w:tc>
          <w:tcPr>
            <w:tcW w:w="26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4ACACF">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怡居路</w:t>
            </w: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FDBA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顺达路-秦灶路</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11C7B7">
            <w:pPr>
              <w:keepNext w:val="0"/>
              <w:keepLines w:val="0"/>
              <w:widowControl/>
              <w:suppressLineNumbers w:val="0"/>
              <w:jc w:val="center"/>
              <w:textAlignment w:val="center"/>
              <w:rPr>
                <w:highlight w:val="none"/>
              </w:rPr>
            </w:pPr>
            <w:r>
              <w:rPr>
                <w:rFonts w:hint="eastAsia" w:ascii="宋体" w:hAnsi="宋体" w:cs="宋体"/>
                <w:i w:val="0"/>
                <w:color w:val="000000"/>
                <w:kern w:val="0"/>
                <w:sz w:val="21"/>
                <w:szCs w:val="21"/>
                <w:highlight w:val="none"/>
                <w:u w:val="none"/>
                <w:lang w:val="en-US" w:eastAsia="zh-CN" w:bidi="ar"/>
              </w:rPr>
              <w:t>26</w:t>
            </w:r>
          </w:p>
        </w:tc>
      </w:tr>
      <w:tr w14:paraId="471FD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DCECAB">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16</w:t>
            </w:r>
          </w:p>
        </w:tc>
        <w:tc>
          <w:tcPr>
            <w:tcW w:w="26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AE229B">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秦灶路</w:t>
            </w: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BC0A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国强路-秦通路</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7475B4">
            <w:pPr>
              <w:keepNext w:val="0"/>
              <w:keepLines w:val="0"/>
              <w:widowControl/>
              <w:suppressLineNumbers w:val="0"/>
              <w:jc w:val="center"/>
              <w:textAlignment w:val="center"/>
              <w:rPr>
                <w:highlight w:val="none"/>
              </w:rPr>
            </w:pPr>
            <w:r>
              <w:rPr>
                <w:rFonts w:hint="eastAsia" w:ascii="宋体" w:hAnsi="宋体" w:cs="宋体"/>
                <w:i w:val="0"/>
                <w:color w:val="000000"/>
                <w:kern w:val="0"/>
                <w:sz w:val="21"/>
                <w:szCs w:val="21"/>
                <w:highlight w:val="none"/>
                <w:u w:val="none"/>
                <w:lang w:val="en-US" w:eastAsia="zh-CN" w:bidi="ar"/>
              </w:rPr>
              <w:t>78</w:t>
            </w:r>
          </w:p>
        </w:tc>
      </w:tr>
      <w:tr w14:paraId="641AC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5FBDC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17</w:t>
            </w:r>
          </w:p>
        </w:tc>
        <w:tc>
          <w:tcPr>
            <w:tcW w:w="2625"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15232A">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景韵路</w:t>
            </w: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CB69E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color w:val="000000"/>
                <w:kern w:val="0"/>
                <w:sz w:val="21"/>
                <w:szCs w:val="21"/>
                <w:highlight w:val="none"/>
                <w:u w:val="none"/>
                <w:lang w:val="en-US" w:eastAsia="zh-CN" w:bidi="ar"/>
              </w:rPr>
              <w:t>永达路-港盛路</w:t>
            </w:r>
          </w:p>
        </w:tc>
        <w:tc>
          <w:tcPr>
            <w:tcW w:w="129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873822">
            <w:pPr>
              <w:keepNext w:val="0"/>
              <w:keepLines w:val="0"/>
              <w:widowControl/>
              <w:suppressLineNumbers w:val="0"/>
              <w:jc w:val="center"/>
              <w:textAlignment w:val="center"/>
              <w:rPr>
                <w:highlight w:val="none"/>
              </w:rPr>
            </w:pPr>
            <w:r>
              <w:rPr>
                <w:rFonts w:hint="eastAsia" w:ascii="宋体" w:hAnsi="宋体" w:cs="宋体"/>
                <w:i w:val="0"/>
                <w:color w:val="000000"/>
                <w:kern w:val="0"/>
                <w:sz w:val="21"/>
                <w:szCs w:val="21"/>
                <w:highlight w:val="none"/>
                <w:u w:val="none"/>
                <w:lang w:val="en-US" w:eastAsia="zh-CN" w:bidi="ar"/>
              </w:rPr>
              <w:t>25</w:t>
            </w:r>
          </w:p>
        </w:tc>
      </w:tr>
      <w:tr w14:paraId="00053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E04EF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18</w:t>
            </w:r>
          </w:p>
        </w:tc>
        <w:tc>
          <w:tcPr>
            <w:tcW w:w="262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F5AA7B">
            <w:pPr>
              <w:jc w:val="center"/>
              <w:rPr>
                <w:rFonts w:hint="eastAsia" w:ascii="宋体" w:hAnsi="宋体" w:eastAsia="宋体" w:cs="宋体"/>
                <w:b w:val="0"/>
                <w:bCs w:val="0"/>
                <w:color w:val="auto"/>
                <w:sz w:val="21"/>
                <w:szCs w:val="21"/>
                <w:highlight w:val="none"/>
                <w:lang w:val="en-US" w:eastAsia="zh-CN" w:bidi="ar-SA"/>
              </w:rPr>
            </w:pP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3E53D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color w:val="000000"/>
                <w:kern w:val="0"/>
                <w:sz w:val="21"/>
                <w:szCs w:val="21"/>
                <w:highlight w:val="none"/>
                <w:u w:val="none"/>
                <w:lang w:val="en-US" w:eastAsia="zh-CN" w:bidi="ar"/>
              </w:rPr>
              <w:t>港盛路-永和路</w:t>
            </w: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8DA24D">
            <w:pPr>
              <w:keepNext w:val="0"/>
              <w:keepLines w:val="0"/>
              <w:widowControl/>
              <w:suppressLineNumbers w:val="0"/>
              <w:jc w:val="center"/>
              <w:textAlignment w:val="center"/>
              <w:rPr>
                <w:highlight w:val="none"/>
              </w:rPr>
            </w:pPr>
          </w:p>
        </w:tc>
      </w:tr>
      <w:tr w14:paraId="51061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39C27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19</w:t>
            </w:r>
          </w:p>
        </w:tc>
        <w:tc>
          <w:tcPr>
            <w:tcW w:w="262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940E01">
            <w:pPr>
              <w:jc w:val="center"/>
              <w:rPr>
                <w:rFonts w:hint="eastAsia" w:ascii="宋体" w:hAnsi="宋体" w:eastAsia="宋体" w:cs="宋体"/>
                <w:b w:val="0"/>
                <w:bCs w:val="0"/>
                <w:color w:val="auto"/>
                <w:sz w:val="21"/>
                <w:szCs w:val="21"/>
                <w:highlight w:val="none"/>
                <w:lang w:val="en-US" w:eastAsia="zh-CN" w:bidi="ar-SA"/>
              </w:rPr>
            </w:pP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592B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color w:val="000000"/>
                <w:kern w:val="0"/>
                <w:sz w:val="21"/>
                <w:szCs w:val="21"/>
                <w:highlight w:val="none"/>
                <w:u w:val="none"/>
                <w:lang w:val="en-US" w:eastAsia="zh-CN" w:bidi="ar"/>
              </w:rPr>
              <w:t>港兴路-永达路</w:t>
            </w: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2A6574">
            <w:pPr>
              <w:keepNext w:val="0"/>
              <w:keepLines w:val="0"/>
              <w:widowControl/>
              <w:suppressLineNumbers w:val="0"/>
              <w:jc w:val="center"/>
              <w:textAlignment w:val="center"/>
              <w:rPr>
                <w:highlight w:val="none"/>
              </w:rPr>
            </w:pPr>
          </w:p>
        </w:tc>
      </w:tr>
      <w:tr w14:paraId="35132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942A10">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20</w:t>
            </w:r>
          </w:p>
        </w:tc>
        <w:tc>
          <w:tcPr>
            <w:tcW w:w="2625"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A08E1DD">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港韵路</w:t>
            </w: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4D73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永和路-港盛路</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D61DBE">
            <w:pPr>
              <w:keepNext w:val="0"/>
              <w:keepLines w:val="0"/>
              <w:widowControl/>
              <w:suppressLineNumbers w:val="0"/>
              <w:jc w:val="center"/>
              <w:textAlignment w:val="center"/>
              <w:rPr>
                <w:highlight w:val="none"/>
              </w:rPr>
            </w:pPr>
            <w:r>
              <w:rPr>
                <w:rFonts w:hint="eastAsia" w:ascii="宋体" w:hAnsi="宋体" w:cs="宋体"/>
                <w:i w:val="0"/>
                <w:color w:val="000000"/>
                <w:kern w:val="0"/>
                <w:sz w:val="21"/>
                <w:szCs w:val="21"/>
                <w:highlight w:val="none"/>
                <w:u w:val="none"/>
                <w:lang w:val="en-US" w:eastAsia="zh-CN" w:bidi="ar"/>
              </w:rPr>
              <w:t>11</w:t>
            </w:r>
          </w:p>
        </w:tc>
      </w:tr>
      <w:tr w14:paraId="000F7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66C40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21</w:t>
            </w:r>
          </w:p>
        </w:tc>
        <w:tc>
          <w:tcPr>
            <w:tcW w:w="2625"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70D2AD">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融兴路</w:t>
            </w: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5C10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永达路-港盛路</w:t>
            </w:r>
          </w:p>
        </w:tc>
        <w:tc>
          <w:tcPr>
            <w:tcW w:w="129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D7EAC1">
            <w:pPr>
              <w:keepNext w:val="0"/>
              <w:keepLines w:val="0"/>
              <w:widowControl/>
              <w:suppressLineNumbers w:val="0"/>
              <w:jc w:val="center"/>
              <w:textAlignment w:val="center"/>
              <w:rPr>
                <w:highlight w:val="none"/>
              </w:rPr>
            </w:pPr>
            <w:r>
              <w:rPr>
                <w:rFonts w:hint="eastAsia" w:ascii="宋体" w:hAnsi="宋体" w:cs="宋体"/>
                <w:i w:val="0"/>
                <w:color w:val="000000"/>
                <w:kern w:val="0"/>
                <w:sz w:val="21"/>
                <w:szCs w:val="21"/>
                <w:highlight w:val="none"/>
                <w:u w:val="none"/>
                <w:lang w:val="en-US" w:eastAsia="zh-CN" w:bidi="ar"/>
              </w:rPr>
              <w:t>14</w:t>
            </w:r>
          </w:p>
        </w:tc>
      </w:tr>
      <w:tr w14:paraId="04F0A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A1EB5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22</w:t>
            </w:r>
          </w:p>
        </w:tc>
        <w:tc>
          <w:tcPr>
            <w:tcW w:w="262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0BFF02B">
            <w:pPr>
              <w:jc w:val="center"/>
              <w:rPr>
                <w:rFonts w:hint="eastAsia" w:ascii="宋体" w:hAnsi="宋体" w:eastAsia="宋体" w:cs="宋体"/>
                <w:b w:val="0"/>
                <w:bCs w:val="0"/>
                <w:color w:val="auto"/>
                <w:sz w:val="21"/>
                <w:szCs w:val="21"/>
                <w:highlight w:val="none"/>
                <w:lang w:val="en-US" w:eastAsia="zh-CN" w:bidi="ar-SA"/>
              </w:rPr>
            </w:pP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68A1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港盛路-永和路</w:t>
            </w: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2F8769">
            <w:pPr>
              <w:keepNext w:val="0"/>
              <w:keepLines w:val="0"/>
              <w:widowControl/>
              <w:suppressLineNumbers w:val="0"/>
              <w:jc w:val="center"/>
              <w:textAlignment w:val="center"/>
              <w:rPr>
                <w:highlight w:val="none"/>
              </w:rPr>
            </w:pPr>
          </w:p>
        </w:tc>
      </w:tr>
      <w:tr w14:paraId="5E238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88A879">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23</w:t>
            </w:r>
          </w:p>
        </w:tc>
        <w:tc>
          <w:tcPr>
            <w:tcW w:w="262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F447FA0">
            <w:pPr>
              <w:jc w:val="center"/>
              <w:rPr>
                <w:rFonts w:hint="eastAsia" w:ascii="宋体" w:hAnsi="宋体" w:eastAsia="宋体" w:cs="宋体"/>
                <w:b w:val="0"/>
                <w:bCs w:val="0"/>
                <w:color w:val="auto"/>
                <w:sz w:val="21"/>
                <w:szCs w:val="21"/>
                <w:highlight w:val="none"/>
                <w:lang w:val="en-US" w:eastAsia="zh-CN" w:bidi="ar-SA"/>
              </w:rPr>
            </w:pP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EC6A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永和路-万和路</w:t>
            </w: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22656D">
            <w:pPr>
              <w:keepNext w:val="0"/>
              <w:keepLines w:val="0"/>
              <w:widowControl/>
              <w:suppressLineNumbers w:val="0"/>
              <w:jc w:val="center"/>
              <w:textAlignment w:val="center"/>
              <w:rPr>
                <w:highlight w:val="none"/>
              </w:rPr>
            </w:pPr>
          </w:p>
        </w:tc>
      </w:tr>
      <w:tr w14:paraId="083F3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47E90B">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24</w:t>
            </w:r>
          </w:p>
        </w:tc>
        <w:tc>
          <w:tcPr>
            <w:tcW w:w="2625"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47D1C7">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秦和路</w:t>
            </w: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F992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color w:val="000000"/>
                <w:kern w:val="0"/>
                <w:sz w:val="21"/>
                <w:szCs w:val="21"/>
                <w:highlight w:val="none"/>
                <w:u w:val="none"/>
                <w:lang w:val="en-US" w:eastAsia="zh-CN" w:bidi="ar"/>
              </w:rPr>
              <w:t>永兴大道-永达路</w:t>
            </w:r>
          </w:p>
        </w:tc>
        <w:tc>
          <w:tcPr>
            <w:tcW w:w="129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9A849C">
            <w:pPr>
              <w:keepNext w:val="0"/>
              <w:keepLines w:val="0"/>
              <w:widowControl/>
              <w:suppressLineNumbers w:val="0"/>
              <w:jc w:val="center"/>
              <w:textAlignment w:val="center"/>
              <w:rPr>
                <w:highlight w:val="none"/>
              </w:rPr>
            </w:pPr>
            <w:r>
              <w:rPr>
                <w:rFonts w:hint="eastAsia" w:ascii="宋体" w:hAnsi="宋体" w:cs="宋体"/>
                <w:i w:val="0"/>
                <w:color w:val="000000"/>
                <w:kern w:val="0"/>
                <w:sz w:val="21"/>
                <w:szCs w:val="21"/>
                <w:highlight w:val="none"/>
                <w:u w:val="none"/>
                <w:lang w:val="en-US" w:eastAsia="zh-CN" w:bidi="ar"/>
              </w:rPr>
              <w:t>17</w:t>
            </w:r>
          </w:p>
        </w:tc>
      </w:tr>
      <w:tr w14:paraId="3F519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2FC580">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25</w:t>
            </w:r>
          </w:p>
        </w:tc>
        <w:tc>
          <w:tcPr>
            <w:tcW w:w="262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415322C">
            <w:pPr>
              <w:jc w:val="center"/>
              <w:rPr>
                <w:rFonts w:hint="eastAsia" w:ascii="宋体" w:hAnsi="宋体" w:eastAsia="宋体" w:cs="宋体"/>
                <w:b w:val="0"/>
                <w:bCs w:val="0"/>
                <w:color w:val="auto"/>
                <w:sz w:val="21"/>
                <w:szCs w:val="21"/>
                <w:highlight w:val="none"/>
                <w:lang w:val="en-US" w:eastAsia="zh-CN" w:bidi="ar-SA"/>
              </w:rPr>
            </w:pP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F214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color w:val="000000"/>
                <w:kern w:val="0"/>
                <w:sz w:val="21"/>
                <w:szCs w:val="21"/>
                <w:highlight w:val="none"/>
                <w:u w:val="none"/>
                <w:lang w:val="en-US" w:eastAsia="zh-CN" w:bidi="ar"/>
              </w:rPr>
              <w:t>港盛路-永和路</w:t>
            </w: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ABAD72">
            <w:pPr>
              <w:keepNext w:val="0"/>
              <w:keepLines w:val="0"/>
              <w:widowControl/>
              <w:suppressLineNumbers w:val="0"/>
              <w:jc w:val="center"/>
              <w:textAlignment w:val="center"/>
              <w:rPr>
                <w:highlight w:val="none"/>
              </w:rPr>
            </w:pPr>
          </w:p>
        </w:tc>
      </w:tr>
      <w:tr w14:paraId="031A4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F8DA82">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26</w:t>
            </w:r>
          </w:p>
        </w:tc>
        <w:tc>
          <w:tcPr>
            <w:tcW w:w="262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6FD4D21">
            <w:pPr>
              <w:jc w:val="center"/>
              <w:rPr>
                <w:rFonts w:hint="eastAsia" w:ascii="宋体" w:hAnsi="宋体" w:eastAsia="宋体" w:cs="宋体"/>
                <w:b w:val="0"/>
                <w:bCs w:val="0"/>
                <w:color w:val="auto"/>
                <w:sz w:val="21"/>
                <w:szCs w:val="21"/>
                <w:highlight w:val="none"/>
                <w:lang w:val="en-US" w:eastAsia="zh-CN" w:bidi="ar-SA"/>
              </w:rPr>
            </w:pP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3BB8D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color w:val="000000"/>
                <w:kern w:val="0"/>
                <w:sz w:val="21"/>
                <w:szCs w:val="21"/>
                <w:highlight w:val="none"/>
                <w:u w:val="none"/>
                <w:lang w:val="en-US" w:eastAsia="zh-CN" w:bidi="ar"/>
              </w:rPr>
              <w:t>永达路-港盛路</w:t>
            </w: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B2A756">
            <w:pPr>
              <w:keepNext w:val="0"/>
              <w:keepLines w:val="0"/>
              <w:widowControl/>
              <w:suppressLineNumbers w:val="0"/>
              <w:jc w:val="center"/>
              <w:textAlignment w:val="center"/>
              <w:rPr>
                <w:highlight w:val="none"/>
              </w:rPr>
            </w:pPr>
          </w:p>
        </w:tc>
      </w:tr>
      <w:tr w14:paraId="24EC0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C8A960">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27</w:t>
            </w:r>
          </w:p>
        </w:tc>
        <w:tc>
          <w:tcPr>
            <w:tcW w:w="2625"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E43EFF">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万和路</w:t>
            </w: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EC6D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color w:val="000000"/>
                <w:kern w:val="0"/>
                <w:sz w:val="21"/>
                <w:szCs w:val="21"/>
                <w:highlight w:val="none"/>
                <w:u w:val="none"/>
                <w:lang w:val="en-US" w:eastAsia="zh-CN" w:bidi="ar"/>
              </w:rPr>
              <w:t>融兴路-江通路</w:t>
            </w:r>
          </w:p>
        </w:tc>
        <w:tc>
          <w:tcPr>
            <w:tcW w:w="129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CDB2F4">
            <w:pPr>
              <w:keepNext w:val="0"/>
              <w:keepLines w:val="0"/>
              <w:widowControl/>
              <w:suppressLineNumbers w:val="0"/>
              <w:jc w:val="center"/>
              <w:textAlignment w:val="center"/>
              <w:rPr>
                <w:highlight w:val="none"/>
              </w:rPr>
            </w:pPr>
            <w:r>
              <w:rPr>
                <w:rFonts w:hint="eastAsia" w:ascii="宋体" w:hAnsi="宋体" w:cs="宋体"/>
                <w:i w:val="0"/>
                <w:color w:val="000000"/>
                <w:kern w:val="0"/>
                <w:sz w:val="21"/>
                <w:szCs w:val="21"/>
                <w:highlight w:val="none"/>
                <w:u w:val="none"/>
                <w:lang w:val="en-US" w:eastAsia="zh-CN" w:bidi="ar"/>
              </w:rPr>
              <w:t>0</w:t>
            </w:r>
          </w:p>
        </w:tc>
      </w:tr>
      <w:tr w14:paraId="18BC9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3224E0">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28</w:t>
            </w:r>
          </w:p>
        </w:tc>
        <w:tc>
          <w:tcPr>
            <w:tcW w:w="262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31C403F">
            <w:pPr>
              <w:jc w:val="center"/>
              <w:rPr>
                <w:rFonts w:hint="eastAsia" w:ascii="宋体" w:hAnsi="宋体" w:eastAsia="宋体" w:cs="宋体"/>
                <w:b w:val="0"/>
                <w:bCs w:val="0"/>
                <w:color w:val="auto"/>
                <w:sz w:val="21"/>
                <w:szCs w:val="21"/>
                <w:highlight w:val="none"/>
                <w:lang w:val="en-US" w:eastAsia="zh-CN" w:bidi="ar-SA"/>
              </w:rPr>
            </w:pP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B151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color w:val="000000"/>
                <w:kern w:val="0"/>
                <w:sz w:val="21"/>
                <w:szCs w:val="21"/>
                <w:highlight w:val="none"/>
                <w:u w:val="none"/>
                <w:lang w:val="en-US" w:eastAsia="zh-CN" w:bidi="ar"/>
              </w:rPr>
              <w:t>工农北路-中竖河西</w:t>
            </w: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35A7BF">
            <w:pPr>
              <w:keepNext w:val="0"/>
              <w:keepLines w:val="0"/>
              <w:widowControl/>
              <w:suppressLineNumbers w:val="0"/>
              <w:jc w:val="center"/>
              <w:textAlignment w:val="center"/>
              <w:rPr>
                <w:highlight w:val="none"/>
              </w:rPr>
            </w:pPr>
          </w:p>
        </w:tc>
      </w:tr>
      <w:tr w14:paraId="11EF6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CB0F6D">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29</w:t>
            </w:r>
          </w:p>
        </w:tc>
        <w:tc>
          <w:tcPr>
            <w:tcW w:w="26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672900">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民安路</w:t>
            </w: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F7E7E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江海大道-港达路</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73BA74">
            <w:pPr>
              <w:keepNext w:val="0"/>
              <w:keepLines w:val="0"/>
              <w:widowControl/>
              <w:suppressLineNumbers w:val="0"/>
              <w:jc w:val="center"/>
              <w:textAlignment w:val="center"/>
              <w:rPr>
                <w:highlight w:val="none"/>
              </w:rPr>
            </w:pPr>
            <w:r>
              <w:rPr>
                <w:rFonts w:hint="eastAsia" w:ascii="宋体" w:hAnsi="宋体" w:cs="宋体"/>
                <w:i w:val="0"/>
                <w:color w:val="000000"/>
                <w:kern w:val="0"/>
                <w:sz w:val="21"/>
                <w:szCs w:val="21"/>
                <w:highlight w:val="none"/>
                <w:u w:val="none"/>
                <w:lang w:val="en-US" w:eastAsia="zh-CN" w:bidi="ar"/>
              </w:rPr>
              <w:t>15</w:t>
            </w:r>
          </w:p>
        </w:tc>
      </w:tr>
      <w:tr w14:paraId="18454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67D9DD">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30</w:t>
            </w:r>
          </w:p>
        </w:tc>
        <w:tc>
          <w:tcPr>
            <w:tcW w:w="26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6BBFF3">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永昌路</w:t>
            </w: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4971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国强路-南横河</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2B6E72">
            <w:pPr>
              <w:keepNext w:val="0"/>
              <w:keepLines w:val="0"/>
              <w:widowControl/>
              <w:suppressLineNumbers w:val="0"/>
              <w:jc w:val="center"/>
              <w:textAlignment w:val="center"/>
              <w:rPr>
                <w:highlight w:val="none"/>
              </w:rPr>
            </w:pPr>
            <w:r>
              <w:rPr>
                <w:rFonts w:hint="eastAsia" w:ascii="宋体" w:hAnsi="宋体" w:cs="宋体"/>
                <w:i w:val="0"/>
                <w:color w:val="000000"/>
                <w:kern w:val="0"/>
                <w:sz w:val="21"/>
                <w:szCs w:val="21"/>
                <w:highlight w:val="none"/>
                <w:u w:val="none"/>
                <w:lang w:val="en-US" w:eastAsia="zh-CN" w:bidi="ar"/>
              </w:rPr>
              <w:t>6</w:t>
            </w:r>
          </w:p>
        </w:tc>
      </w:tr>
      <w:tr w14:paraId="320B5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2894C2">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31</w:t>
            </w:r>
          </w:p>
        </w:tc>
        <w:tc>
          <w:tcPr>
            <w:tcW w:w="26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1F67E9">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秦兴路</w:t>
            </w:r>
          </w:p>
        </w:tc>
        <w:tc>
          <w:tcPr>
            <w:tcW w:w="42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8828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国强路-永达路</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5B0EF3">
            <w:pPr>
              <w:keepNext w:val="0"/>
              <w:keepLines w:val="0"/>
              <w:widowControl/>
              <w:suppressLineNumbers w:val="0"/>
              <w:jc w:val="center"/>
              <w:textAlignment w:val="center"/>
              <w:rPr>
                <w:highlight w:val="none"/>
              </w:rPr>
            </w:pPr>
            <w:r>
              <w:rPr>
                <w:rFonts w:hint="eastAsia" w:ascii="宋体" w:hAnsi="宋体" w:cs="宋体"/>
                <w:i w:val="0"/>
                <w:color w:val="000000"/>
                <w:kern w:val="0"/>
                <w:sz w:val="21"/>
                <w:szCs w:val="21"/>
                <w:highlight w:val="none"/>
                <w:u w:val="none"/>
                <w:lang w:val="en-US" w:eastAsia="zh-CN" w:bidi="ar"/>
              </w:rPr>
              <w:t>5</w:t>
            </w:r>
          </w:p>
        </w:tc>
      </w:tr>
    </w:tbl>
    <w:p w14:paraId="41923BB4">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rPr>
      </w:pPr>
    </w:p>
    <w:tbl>
      <w:tblPr>
        <w:tblStyle w:val="37"/>
        <w:tblW w:w="95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9"/>
        <w:gridCol w:w="2892"/>
        <w:gridCol w:w="4719"/>
        <w:gridCol w:w="1420"/>
      </w:tblGrid>
      <w:tr w14:paraId="71862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4" w:hRule="atLeast"/>
          <w:jc w:val="center"/>
        </w:trPr>
        <w:tc>
          <w:tcPr>
            <w:tcW w:w="9570" w:type="dxa"/>
            <w:gridSpan w:val="4"/>
            <w:tcBorders>
              <w:top w:val="nil"/>
              <w:left w:val="nil"/>
              <w:bottom w:val="nil"/>
              <w:right w:val="nil"/>
            </w:tcBorders>
            <w:shd w:val="clear" w:color="auto" w:fill="auto"/>
            <w:noWrap w:val="0"/>
            <w:vAlign w:val="center"/>
          </w:tcPr>
          <w:p w14:paraId="1C7ADAFD">
            <w:pPr>
              <w:keepNext w:val="0"/>
              <w:keepLines w:val="0"/>
              <w:widowControl/>
              <w:suppressLineNumbers w:val="0"/>
              <w:jc w:val="center"/>
              <w:rPr>
                <w:rFonts w:hint="eastAsia"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崇川区城市工程建设管理中心2026年市政道路排水管网检测服务项目陈桥片区</w:t>
            </w:r>
            <w:r>
              <w:rPr>
                <w:rFonts w:hint="eastAsia" w:ascii="宋体" w:hAnsi="宋体" w:eastAsia="宋体" w:cs="宋体"/>
                <w:i w:val="0"/>
                <w:iCs w:val="0"/>
                <w:color w:val="auto"/>
                <w:sz w:val="21"/>
                <w:szCs w:val="21"/>
                <w:highlight w:val="none"/>
                <w:u w:val="none"/>
                <w:lang w:val="en-US" w:eastAsia="zh-CN" w:bidi="ar"/>
              </w:rPr>
              <w:t>任务清单</w:t>
            </w:r>
            <w:r>
              <w:rPr>
                <w:rFonts w:hint="eastAsia" w:ascii="宋体" w:hAnsi="宋体" w:cs="宋体"/>
                <w:i w:val="0"/>
                <w:iCs w:val="0"/>
                <w:color w:val="auto"/>
                <w:sz w:val="21"/>
                <w:szCs w:val="21"/>
                <w:highlight w:val="none"/>
                <w:u w:val="none"/>
                <w:lang w:val="en-US" w:eastAsia="zh-CN" w:bidi="ar"/>
              </w:rPr>
              <w:t>（该任务须在开工后120天内完成）</w:t>
            </w:r>
          </w:p>
        </w:tc>
      </w:tr>
      <w:tr w14:paraId="3B0E0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6B07FF76">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序号</w:t>
            </w:r>
          </w:p>
        </w:tc>
        <w:tc>
          <w:tcPr>
            <w:tcW w:w="2892"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393DCF01">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道路名</w:t>
            </w:r>
          </w:p>
        </w:tc>
        <w:tc>
          <w:tcPr>
            <w:tcW w:w="4719"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77F599C4">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道路起止范围</w:t>
            </w:r>
          </w:p>
        </w:tc>
        <w:tc>
          <w:tcPr>
            <w:tcW w:w="1420"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1467658B">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上轮检测缺陷数</w:t>
            </w:r>
          </w:p>
        </w:tc>
      </w:tr>
      <w:tr w14:paraId="12FEF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2013D3">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w:t>
            </w:r>
          </w:p>
        </w:tc>
        <w:tc>
          <w:tcPr>
            <w:tcW w:w="2892" w:type="dxa"/>
            <w:vMerge w:val="restart"/>
            <w:tcBorders>
              <w:top w:val="single" w:color="000000" w:sz="4" w:space="0"/>
              <w:left w:val="single" w:color="000000" w:sz="4" w:space="0"/>
              <w:right w:val="single" w:color="000000" w:sz="4" w:space="0"/>
            </w:tcBorders>
            <w:shd w:val="clear" w:color="auto" w:fill="auto"/>
            <w:noWrap w:val="0"/>
            <w:vAlign w:val="center"/>
          </w:tcPr>
          <w:p w14:paraId="27FDB301">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荣盛路</w:t>
            </w: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EBCD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color w:val="000000"/>
                <w:kern w:val="0"/>
                <w:sz w:val="21"/>
                <w:szCs w:val="21"/>
                <w:highlight w:val="none"/>
                <w:u w:val="none"/>
                <w:lang w:val="en-US" w:eastAsia="zh-CN" w:bidi="ar"/>
              </w:rPr>
              <w:t>亭平路-G204</w:t>
            </w:r>
          </w:p>
        </w:tc>
        <w:tc>
          <w:tcPr>
            <w:tcW w:w="1420" w:type="dxa"/>
            <w:vMerge w:val="restart"/>
            <w:tcBorders>
              <w:top w:val="single" w:color="000000" w:sz="4" w:space="0"/>
              <w:left w:val="single" w:color="000000" w:sz="4" w:space="0"/>
              <w:right w:val="single" w:color="000000" w:sz="4" w:space="0"/>
            </w:tcBorders>
            <w:shd w:val="clear" w:color="auto" w:fill="auto"/>
            <w:noWrap w:val="0"/>
            <w:vAlign w:val="center"/>
          </w:tcPr>
          <w:p w14:paraId="0413DB5B">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19</w:t>
            </w:r>
          </w:p>
        </w:tc>
      </w:tr>
      <w:tr w14:paraId="12B4F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D74423">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w:t>
            </w:r>
          </w:p>
        </w:tc>
        <w:tc>
          <w:tcPr>
            <w:tcW w:w="2892" w:type="dxa"/>
            <w:vMerge w:val="continue"/>
            <w:tcBorders>
              <w:left w:val="single" w:color="000000" w:sz="4" w:space="0"/>
              <w:right w:val="single" w:color="000000" w:sz="4" w:space="0"/>
            </w:tcBorders>
            <w:shd w:val="clear" w:color="auto" w:fill="auto"/>
            <w:noWrap w:val="0"/>
            <w:vAlign w:val="top"/>
          </w:tcPr>
          <w:p w14:paraId="172F126C">
            <w:pPr>
              <w:jc w:val="center"/>
              <w:rPr>
                <w:rFonts w:hint="eastAsia" w:ascii="宋体" w:hAnsi="宋体" w:eastAsia="宋体" w:cs="宋体"/>
                <w:b w:val="0"/>
                <w:bCs w:val="0"/>
                <w:color w:val="auto"/>
                <w:sz w:val="21"/>
                <w:szCs w:val="21"/>
                <w:highlight w:val="none"/>
                <w:lang w:val="en-US" w:eastAsia="zh-CN" w:bidi="ar-SA"/>
              </w:rPr>
            </w:pP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065D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color w:val="000000"/>
                <w:kern w:val="0"/>
                <w:sz w:val="21"/>
                <w:szCs w:val="21"/>
                <w:highlight w:val="none"/>
                <w:u w:val="none"/>
                <w:lang w:val="en-US" w:eastAsia="zh-CN" w:bidi="ar"/>
              </w:rPr>
              <w:t>G204-集安路</w:t>
            </w:r>
          </w:p>
        </w:tc>
        <w:tc>
          <w:tcPr>
            <w:tcW w:w="1420" w:type="dxa"/>
            <w:vMerge w:val="continue"/>
            <w:tcBorders>
              <w:left w:val="single" w:color="000000" w:sz="4" w:space="0"/>
              <w:right w:val="single" w:color="000000" w:sz="4" w:space="0"/>
            </w:tcBorders>
            <w:shd w:val="clear" w:color="auto" w:fill="auto"/>
            <w:noWrap w:val="0"/>
            <w:vAlign w:val="center"/>
          </w:tcPr>
          <w:p w14:paraId="7E655334">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p>
        </w:tc>
      </w:tr>
      <w:tr w14:paraId="3D6D6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6A3349">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2892" w:type="dxa"/>
            <w:vMerge w:val="continue"/>
            <w:tcBorders>
              <w:left w:val="single" w:color="000000" w:sz="4" w:space="0"/>
              <w:right w:val="single" w:color="000000" w:sz="4" w:space="0"/>
            </w:tcBorders>
            <w:shd w:val="clear" w:color="auto" w:fill="auto"/>
            <w:noWrap w:val="0"/>
            <w:vAlign w:val="top"/>
          </w:tcPr>
          <w:p w14:paraId="5BB442DD">
            <w:pPr>
              <w:jc w:val="center"/>
              <w:rPr>
                <w:rFonts w:hint="eastAsia" w:ascii="宋体" w:hAnsi="宋体" w:eastAsia="宋体" w:cs="宋体"/>
                <w:b w:val="0"/>
                <w:bCs w:val="0"/>
                <w:color w:val="auto"/>
                <w:sz w:val="21"/>
                <w:szCs w:val="21"/>
                <w:highlight w:val="none"/>
                <w:lang w:val="en-US" w:eastAsia="zh-CN" w:bidi="ar-SA"/>
              </w:rPr>
            </w:pP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747B5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color w:val="000000"/>
                <w:kern w:val="0"/>
                <w:sz w:val="21"/>
                <w:szCs w:val="21"/>
                <w:highlight w:val="none"/>
                <w:u w:val="none"/>
                <w:lang w:val="en-US" w:eastAsia="zh-CN" w:bidi="ar"/>
              </w:rPr>
              <w:t>集安路-集美路</w:t>
            </w:r>
          </w:p>
        </w:tc>
        <w:tc>
          <w:tcPr>
            <w:tcW w:w="1420" w:type="dxa"/>
            <w:vMerge w:val="continue"/>
            <w:tcBorders>
              <w:left w:val="single" w:color="000000" w:sz="4" w:space="0"/>
              <w:right w:val="single" w:color="000000" w:sz="4" w:space="0"/>
            </w:tcBorders>
            <w:shd w:val="clear" w:color="auto" w:fill="auto"/>
            <w:noWrap w:val="0"/>
            <w:vAlign w:val="center"/>
          </w:tcPr>
          <w:p w14:paraId="5C981768">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p>
        </w:tc>
      </w:tr>
      <w:tr w14:paraId="5FC08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D35DAC">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w:t>
            </w:r>
          </w:p>
        </w:tc>
        <w:tc>
          <w:tcPr>
            <w:tcW w:w="2892" w:type="dxa"/>
            <w:vMerge w:val="continue"/>
            <w:tcBorders>
              <w:left w:val="single" w:color="000000" w:sz="4" w:space="0"/>
              <w:bottom w:val="single" w:color="000000" w:sz="4" w:space="0"/>
              <w:right w:val="single" w:color="000000" w:sz="4" w:space="0"/>
            </w:tcBorders>
            <w:shd w:val="clear" w:color="auto" w:fill="auto"/>
            <w:noWrap w:val="0"/>
            <w:vAlign w:val="center"/>
          </w:tcPr>
          <w:p w14:paraId="3E892845">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62E8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color w:val="000000"/>
                <w:kern w:val="0"/>
                <w:sz w:val="21"/>
                <w:szCs w:val="21"/>
                <w:highlight w:val="none"/>
                <w:u w:val="none"/>
                <w:lang w:val="en-US" w:eastAsia="zh-CN" w:bidi="ar"/>
              </w:rPr>
              <w:t>集美路-长泰路</w:t>
            </w:r>
          </w:p>
        </w:tc>
        <w:tc>
          <w:tcPr>
            <w:tcW w:w="1420" w:type="dxa"/>
            <w:vMerge w:val="continue"/>
            <w:tcBorders>
              <w:left w:val="single" w:color="000000" w:sz="4" w:space="0"/>
              <w:bottom w:val="single" w:color="000000" w:sz="4" w:space="0"/>
              <w:right w:val="single" w:color="000000" w:sz="4" w:space="0"/>
            </w:tcBorders>
            <w:shd w:val="clear" w:color="auto" w:fill="auto"/>
            <w:noWrap w:val="0"/>
            <w:vAlign w:val="center"/>
          </w:tcPr>
          <w:p w14:paraId="66ED8B04">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p>
        </w:tc>
      </w:tr>
      <w:tr w14:paraId="6E6C6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D5886D">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w:t>
            </w:r>
          </w:p>
        </w:tc>
        <w:tc>
          <w:tcPr>
            <w:tcW w:w="289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8D9302">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集安路</w:t>
            </w: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52B6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color w:val="000000"/>
                <w:kern w:val="0"/>
                <w:sz w:val="21"/>
                <w:szCs w:val="21"/>
                <w:highlight w:val="none"/>
                <w:u w:val="none"/>
                <w:lang w:val="en-US" w:eastAsia="zh-CN" w:bidi="ar"/>
              </w:rPr>
              <w:t>城北大道-荣盛路</w:t>
            </w: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92A446">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150</w:t>
            </w:r>
          </w:p>
        </w:tc>
      </w:tr>
      <w:tr w14:paraId="3C4F6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DBA0A7">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6</w:t>
            </w:r>
          </w:p>
        </w:tc>
        <w:tc>
          <w:tcPr>
            <w:tcW w:w="289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593E46">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宝钢路</w:t>
            </w: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3579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color w:val="000000"/>
                <w:kern w:val="0"/>
                <w:sz w:val="21"/>
                <w:szCs w:val="21"/>
                <w:highlight w:val="none"/>
                <w:u w:val="none"/>
                <w:lang w:val="en-US" w:eastAsia="zh-CN" w:bidi="ar"/>
              </w:rPr>
              <w:t>长泰路-远洋船舶配套公司</w:t>
            </w: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67645B">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3</w:t>
            </w:r>
          </w:p>
        </w:tc>
      </w:tr>
      <w:tr w14:paraId="20721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D130E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7</w:t>
            </w:r>
          </w:p>
        </w:tc>
        <w:tc>
          <w:tcPr>
            <w:tcW w:w="289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F7D8A5">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九圩港路</w:t>
            </w: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5601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color w:val="000000"/>
                <w:kern w:val="0"/>
                <w:sz w:val="21"/>
                <w:szCs w:val="21"/>
                <w:highlight w:val="none"/>
                <w:u w:val="none"/>
                <w:lang w:val="en-US" w:eastAsia="zh-CN" w:bidi="ar"/>
              </w:rPr>
              <w:t>集美路往北-长泰路往南</w:t>
            </w: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A6D5F7">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23</w:t>
            </w:r>
          </w:p>
        </w:tc>
      </w:tr>
      <w:tr w14:paraId="47785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997899">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8</w:t>
            </w:r>
          </w:p>
        </w:tc>
        <w:tc>
          <w:tcPr>
            <w:tcW w:w="2892" w:type="dxa"/>
            <w:vMerge w:val="restart"/>
            <w:tcBorders>
              <w:top w:val="single" w:color="000000" w:sz="4" w:space="0"/>
              <w:left w:val="single" w:color="000000" w:sz="4" w:space="0"/>
              <w:right w:val="single" w:color="000000" w:sz="4" w:space="0"/>
            </w:tcBorders>
            <w:shd w:val="clear" w:color="auto" w:fill="auto"/>
            <w:noWrap w:val="0"/>
            <w:vAlign w:val="center"/>
          </w:tcPr>
          <w:p w14:paraId="30653AD9">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集慧路</w:t>
            </w: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E8E9E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color w:val="000000"/>
                <w:kern w:val="0"/>
                <w:sz w:val="21"/>
                <w:szCs w:val="21"/>
                <w:highlight w:val="none"/>
                <w:u w:val="none"/>
                <w:lang w:val="en-US" w:eastAsia="zh-CN" w:bidi="ar"/>
              </w:rPr>
              <w:t>树西路-惠民路</w:t>
            </w:r>
          </w:p>
        </w:tc>
        <w:tc>
          <w:tcPr>
            <w:tcW w:w="1420" w:type="dxa"/>
            <w:vMerge w:val="restart"/>
            <w:tcBorders>
              <w:top w:val="single" w:color="000000" w:sz="4" w:space="0"/>
              <w:left w:val="single" w:color="000000" w:sz="4" w:space="0"/>
              <w:right w:val="single" w:color="000000" w:sz="4" w:space="0"/>
            </w:tcBorders>
            <w:shd w:val="clear" w:color="auto" w:fill="auto"/>
            <w:noWrap w:val="0"/>
            <w:vAlign w:val="center"/>
          </w:tcPr>
          <w:p w14:paraId="4A20548F">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6</w:t>
            </w:r>
          </w:p>
        </w:tc>
      </w:tr>
      <w:tr w14:paraId="531FA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366896">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9</w:t>
            </w:r>
          </w:p>
        </w:tc>
        <w:tc>
          <w:tcPr>
            <w:tcW w:w="2892" w:type="dxa"/>
            <w:vMerge w:val="continue"/>
            <w:tcBorders>
              <w:left w:val="single" w:color="000000" w:sz="4" w:space="0"/>
              <w:right w:val="single" w:color="000000" w:sz="4" w:space="0"/>
            </w:tcBorders>
            <w:shd w:val="clear" w:color="auto" w:fill="auto"/>
            <w:noWrap w:val="0"/>
            <w:vAlign w:val="top"/>
          </w:tcPr>
          <w:p w14:paraId="195D5DFA">
            <w:pPr>
              <w:jc w:val="center"/>
              <w:rPr>
                <w:rFonts w:hint="eastAsia" w:ascii="宋体" w:hAnsi="宋体" w:eastAsia="宋体" w:cs="宋体"/>
                <w:b w:val="0"/>
                <w:bCs w:val="0"/>
                <w:color w:val="auto"/>
                <w:sz w:val="21"/>
                <w:szCs w:val="21"/>
                <w:highlight w:val="none"/>
                <w:lang w:val="en-US" w:eastAsia="zh-CN" w:bidi="ar-SA"/>
              </w:rPr>
            </w:pP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38FA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color w:val="000000"/>
                <w:kern w:val="0"/>
                <w:sz w:val="21"/>
                <w:szCs w:val="21"/>
                <w:highlight w:val="none"/>
                <w:u w:val="none"/>
                <w:lang w:val="en-US" w:eastAsia="zh-CN" w:bidi="ar"/>
              </w:rPr>
              <w:t>惠民路-陈桥路</w:t>
            </w:r>
          </w:p>
        </w:tc>
        <w:tc>
          <w:tcPr>
            <w:tcW w:w="1420" w:type="dxa"/>
            <w:vMerge w:val="continue"/>
            <w:tcBorders>
              <w:left w:val="single" w:color="000000" w:sz="4" w:space="0"/>
              <w:right w:val="single" w:color="000000" w:sz="4" w:space="0"/>
            </w:tcBorders>
            <w:shd w:val="clear" w:color="auto" w:fill="auto"/>
            <w:noWrap w:val="0"/>
            <w:vAlign w:val="center"/>
          </w:tcPr>
          <w:p w14:paraId="577C42B4">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p>
        </w:tc>
      </w:tr>
      <w:tr w14:paraId="6763C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36918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10</w:t>
            </w:r>
          </w:p>
        </w:tc>
        <w:tc>
          <w:tcPr>
            <w:tcW w:w="2892" w:type="dxa"/>
            <w:vMerge w:val="continue"/>
            <w:tcBorders>
              <w:left w:val="single" w:color="000000" w:sz="4" w:space="0"/>
              <w:bottom w:val="single" w:color="auto" w:sz="4" w:space="0"/>
              <w:right w:val="single" w:color="000000" w:sz="4" w:space="0"/>
            </w:tcBorders>
            <w:shd w:val="clear" w:color="auto" w:fill="auto"/>
            <w:noWrap w:val="0"/>
            <w:vAlign w:val="top"/>
          </w:tcPr>
          <w:p w14:paraId="1F40A845">
            <w:pPr>
              <w:jc w:val="center"/>
              <w:rPr>
                <w:rFonts w:hint="eastAsia" w:ascii="宋体" w:hAnsi="宋体" w:eastAsia="宋体" w:cs="宋体"/>
                <w:b w:val="0"/>
                <w:bCs w:val="0"/>
                <w:color w:val="auto"/>
                <w:sz w:val="21"/>
                <w:szCs w:val="21"/>
                <w:highlight w:val="none"/>
                <w:lang w:val="en-US" w:eastAsia="zh-CN" w:bidi="ar-SA"/>
              </w:rPr>
            </w:pP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93A2D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陈桥路-G204辅道</w:t>
            </w:r>
          </w:p>
        </w:tc>
        <w:tc>
          <w:tcPr>
            <w:tcW w:w="1420" w:type="dxa"/>
            <w:vMerge w:val="continue"/>
            <w:tcBorders>
              <w:left w:val="single" w:color="000000" w:sz="4" w:space="0"/>
              <w:bottom w:val="single" w:color="000000" w:sz="4" w:space="0"/>
              <w:right w:val="single" w:color="000000" w:sz="4" w:space="0"/>
            </w:tcBorders>
            <w:shd w:val="clear" w:color="auto" w:fill="auto"/>
            <w:noWrap w:val="0"/>
            <w:vAlign w:val="center"/>
          </w:tcPr>
          <w:p w14:paraId="2379DAEF">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p>
        </w:tc>
      </w:tr>
      <w:tr w14:paraId="6AADB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FE927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11</w:t>
            </w:r>
          </w:p>
        </w:tc>
        <w:tc>
          <w:tcPr>
            <w:tcW w:w="2892" w:type="dxa"/>
            <w:vMerge w:val="restart"/>
            <w:tcBorders>
              <w:top w:val="single" w:color="auto" w:sz="4" w:space="0"/>
              <w:left w:val="single" w:color="000000" w:sz="4" w:space="0"/>
              <w:right w:val="single" w:color="000000" w:sz="4" w:space="0"/>
            </w:tcBorders>
            <w:shd w:val="clear" w:color="auto" w:fill="auto"/>
            <w:noWrap w:val="0"/>
            <w:vAlign w:val="center"/>
          </w:tcPr>
          <w:p w14:paraId="34A50F3D">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陈桥路</w:t>
            </w: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C6A9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集安路-集慧路</w:t>
            </w:r>
          </w:p>
        </w:tc>
        <w:tc>
          <w:tcPr>
            <w:tcW w:w="1420" w:type="dxa"/>
            <w:vMerge w:val="restart"/>
            <w:tcBorders>
              <w:top w:val="single" w:color="000000" w:sz="4" w:space="0"/>
              <w:left w:val="single" w:color="000000" w:sz="4" w:space="0"/>
              <w:right w:val="single" w:color="000000" w:sz="4" w:space="0"/>
            </w:tcBorders>
            <w:shd w:val="clear" w:color="auto" w:fill="auto"/>
            <w:noWrap w:val="0"/>
            <w:vAlign w:val="center"/>
          </w:tcPr>
          <w:p w14:paraId="6CEBE501">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3</w:t>
            </w:r>
          </w:p>
        </w:tc>
      </w:tr>
      <w:tr w14:paraId="4EAFC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36B0AD">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12</w:t>
            </w:r>
          </w:p>
        </w:tc>
        <w:tc>
          <w:tcPr>
            <w:tcW w:w="2892" w:type="dxa"/>
            <w:vMerge w:val="continue"/>
            <w:tcBorders>
              <w:left w:val="single" w:color="000000" w:sz="4" w:space="0"/>
              <w:bottom w:val="single" w:color="auto" w:sz="4" w:space="0"/>
              <w:right w:val="single" w:color="000000" w:sz="4" w:space="0"/>
            </w:tcBorders>
            <w:shd w:val="clear" w:color="auto" w:fill="auto"/>
            <w:noWrap w:val="0"/>
            <w:vAlign w:val="center"/>
          </w:tcPr>
          <w:p w14:paraId="04720C19">
            <w:pPr>
              <w:jc w:val="center"/>
              <w:rPr>
                <w:rFonts w:hint="eastAsia" w:ascii="宋体" w:hAnsi="宋体" w:eastAsia="宋体" w:cs="宋体"/>
                <w:b w:val="0"/>
                <w:bCs w:val="0"/>
                <w:color w:val="auto"/>
                <w:sz w:val="21"/>
                <w:szCs w:val="21"/>
                <w:highlight w:val="none"/>
                <w:lang w:val="en-US" w:eastAsia="zh-CN" w:bidi="ar-SA"/>
              </w:rPr>
            </w:pP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040F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集慧路-集美路</w:t>
            </w:r>
          </w:p>
        </w:tc>
        <w:tc>
          <w:tcPr>
            <w:tcW w:w="1420" w:type="dxa"/>
            <w:vMerge w:val="continue"/>
            <w:tcBorders>
              <w:left w:val="single" w:color="000000" w:sz="4" w:space="0"/>
              <w:bottom w:val="single" w:color="000000" w:sz="4" w:space="0"/>
              <w:right w:val="single" w:color="000000" w:sz="4" w:space="0"/>
            </w:tcBorders>
            <w:shd w:val="clear" w:color="auto" w:fill="auto"/>
            <w:noWrap w:val="0"/>
            <w:vAlign w:val="center"/>
          </w:tcPr>
          <w:p w14:paraId="0FE72F8E">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p>
        </w:tc>
      </w:tr>
      <w:tr w14:paraId="0E53E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67012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13</w:t>
            </w:r>
          </w:p>
        </w:tc>
        <w:tc>
          <w:tcPr>
            <w:tcW w:w="2892" w:type="dxa"/>
            <w:vMerge w:val="restart"/>
            <w:tcBorders>
              <w:top w:val="single" w:color="auto" w:sz="4" w:space="0"/>
              <w:left w:val="single" w:color="000000" w:sz="4" w:space="0"/>
              <w:right w:val="single" w:color="000000" w:sz="4" w:space="0"/>
            </w:tcBorders>
            <w:shd w:val="clear" w:color="auto" w:fill="auto"/>
            <w:noWrap w:val="0"/>
            <w:vAlign w:val="center"/>
          </w:tcPr>
          <w:p w14:paraId="41547A4A">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惠民路</w:t>
            </w: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7A60E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集安路-集慧路</w:t>
            </w:r>
          </w:p>
        </w:tc>
        <w:tc>
          <w:tcPr>
            <w:tcW w:w="1420" w:type="dxa"/>
            <w:vMerge w:val="restart"/>
            <w:tcBorders>
              <w:top w:val="single" w:color="000000" w:sz="4" w:space="0"/>
              <w:left w:val="single" w:color="000000" w:sz="4" w:space="0"/>
              <w:right w:val="single" w:color="000000" w:sz="4" w:space="0"/>
            </w:tcBorders>
            <w:shd w:val="clear" w:color="auto" w:fill="auto"/>
            <w:noWrap w:val="0"/>
            <w:vAlign w:val="center"/>
          </w:tcPr>
          <w:p w14:paraId="238F774E">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7</w:t>
            </w:r>
          </w:p>
        </w:tc>
      </w:tr>
      <w:tr w14:paraId="090C8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8BA9B6">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14</w:t>
            </w:r>
          </w:p>
        </w:tc>
        <w:tc>
          <w:tcPr>
            <w:tcW w:w="2892" w:type="dxa"/>
            <w:vMerge w:val="continue"/>
            <w:tcBorders>
              <w:left w:val="single" w:color="000000" w:sz="4" w:space="0"/>
              <w:right w:val="single" w:color="000000" w:sz="4" w:space="0"/>
            </w:tcBorders>
            <w:shd w:val="clear" w:color="auto" w:fill="auto"/>
            <w:noWrap w:val="0"/>
            <w:vAlign w:val="top"/>
          </w:tcPr>
          <w:p w14:paraId="7DE62B94">
            <w:pPr>
              <w:jc w:val="center"/>
              <w:rPr>
                <w:rFonts w:hint="eastAsia" w:ascii="宋体" w:hAnsi="宋体" w:eastAsia="宋体" w:cs="宋体"/>
                <w:b w:val="0"/>
                <w:bCs w:val="0"/>
                <w:color w:val="auto"/>
                <w:sz w:val="21"/>
                <w:szCs w:val="21"/>
                <w:highlight w:val="none"/>
                <w:lang w:val="en-US" w:eastAsia="zh-CN" w:bidi="ar-SA"/>
              </w:rPr>
            </w:pP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4ED1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集慧路-集美路</w:t>
            </w:r>
          </w:p>
        </w:tc>
        <w:tc>
          <w:tcPr>
            <w:tcW w:w="1420" w:type="dxa"/>
            <w:vMerge w:val="continue"/>
            <w:tcBorders>
              <w:left w:val="single" w:color="000000" w:sz="4" w:space="0"/>
              <w:right w:val="single" w:color="000000" w:sz="4" w:space="0"/>
            </w:tcBorders>
            <w:shd w:val="clear" w:color="auto" w:fill="auto"/>
            <w:noWrap w:val="0"/>
            <w:vAlign w:val="center"/>
          </w:tcPr>
          <w:p w14:paraId="0FF14F17">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p>
        </w:tc>
      </w:tr>
      <w:tr w14:paraId="2DEDC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CF3402">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15</w:t>
            </w:r>
          </w:p>
        </w:tc>
        <w:tc>
          <w:tcPr>
            <w:tcW w:w="2892" w:type="dxa"/>
            <w:vMerge w:val="continue"/>
            <w:tcBorders>
              <w:left w:val="single" w:color="000000" w:sz="4" w:space="0"/>
              <w:right w:val="single" w:color="000000" w:sz="4" w:space="0"/>
            </w:tcBorders>
            <w:shd w:val="clear" w:color="auto" w:fill="auto"/>
            <w:noWrap w:val="0"/>
            <w:vAlign w:val="center"/>
          </w:tcPr>
          <w:p w14:paraId="3225A9D4">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3677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集美路-集秀路</w:t>
            </w:r>
          </w:p>
        </w:tc>
        <w:tc>
          <w:tcPr>
            <w:tcW w:w="1420" w:type="dxa"/>
            <w:vMerge w:val="continue"/>
            <w:tcBorders>
              <w:left w:val="single" w:color="000000" w:sz="4" w:space="0"/>
              <w:right w:val="single" w:color="000000" w:sz="4" w:space="0"/>
            </w:tcBorders>
            <w:shd w:val="clear" w:color="auto" w:fill="auto"/>
            <w:noWrap w:val="0"/>
            <w:vAlign w:val="center"/>
          </w:tcPr>
          <w:p w14:paraId="773C792C">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p>
        </w:tc>
      </w:tr>
      <w:tr w14:paraId="4D0EF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958A0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16</w:t>
            </w:r>
          </w:p>
        </w:tc>
        <w:tc>
          <w:tcPr>
            <w:tcW w:w="2892" w:type="dxa"/>
            <w:vMerge w:val="continue"/>
            <w:tcBorders>
              <w:left w:val="single" w:color="000000" w:sz="4" w:space="0"/>
              <w:bottom w:val="single" w:color="000000" w:sz="4" w:space="0"/>
              <w:right w:val="single" w:color="000000" w:sz="4" w:space="0"/>
            </w:tcBorders>
            <w:shd w:val="clear" w:color="auto" w:fill="auto"/>
            <w:noWrap w:val="0"/>
            <w:vAlign w:val="center"/>
          </w:tcPr>
          <w:p w14:paraId="54152BFD">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4251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集秀路-长泰路</w:t>
            </w:r>
          </w:p>
        </w:tc>
        <w:tc>
          <w:tcPr>
            <w:tcW w:w="1420" w:type="dxa"/>
            <w:vMerge w:val="continue"/>
            <w:tcBorders>
              <w:left w:val="single" w:color="000000" w:sz="4" w:space="0"/>
              <w:bottom w:val="single" w:color="000000" w:sz="4" w:space="0"/>
              <w:right w:val="single" w:color="000000" w:sz="4" w:space="0"/>
            </w:tcBorders>
            <w:shd w:val="clear" w:color="auto" w:fill="auto"/>
            <w:noWrap w:val="0"/>
            <w:vAlign w:val="center"/>
          </w:tcPr>
          <w:p w14:paraId="344239C8">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p>
        </w:tc>
      </w:tr>
      <w:tr w14:paraId="51CF7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480FAC">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17</w:t>
            </w:r>
          </w:p>
        </w:tc>
        <w:tc>
          <w:tcPr>
            <w:tcW w:w="2892" w:type="dxa"/>
            <w:vMerge w:val="restart"/>
            <w:tcBorders>
              <w:top w:val="single" w:color="000000" w:sz="4" w:space="0"/>
              <w:left w:val="single" w:color="000000" w:sz="4" w:space="0"/>
              <w:right w:val="single" w:color="000000" w:sz="4" w:space="0"/>
            </w:tcBorders>
            <w:shd w:val="clear" w:color="auto" w:fill="auto"/>
            <w:noWrap w:val="0"/>
            <w:vAlign w:val="center"/>
          </w:tcPr>
          <w:p w14:paraId="573D647C">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集秀路</w:t>
            </w: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B2A0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树西路-惠民路</w:t>
            </w:r>
          </w:p>
        </w:tc>
        <w:tc>
          <w:tcPr>
            <w:tcW w:w="1420" w:type="dxa"/>
            <w:vMerge w:val="restart"/>
            <w:tcBorders>
              <w:top w:val="single" w:color="000000" w:sz="4" w:space="0"/>
              <w:left w:val="single" w:color="000000" w:sz="4" w:space="0"/>
              <w:right w:val="single" w:color="000000" w:sz="4" w:space="0"/>
            </w:tcBorders>
            <w:shd w:val="clear" w:color="auto" w:fill="auto"/>
            <w:noWrap w:val="0"/>
            <w:vAlign w:val="center"/>
          </w:tcPr>
          <w:p w14:paraId="1E110E41">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10</w:t>
            </w:r>
          </w:p>
        </w:tc>
      </w:tr>
      <w:tr w14:paraId="6354A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8AE6F1">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18</w:t>
            </w:r>
          </w:p>
        </w:tc>
        <w:tc>
          <w:tcPr>
            <w:tcW w:w="2892" w:type="dxa"/>
            <w:vMerge w:val="continue"/>
            <w:tcBorders>
              <w:left w:val="single" w:color="000000" w:sz="4" w:space="0"/>
              <w:right w:val="single" w:color="000000" w:sz="4" w:space="0"/>
            </w:tcBorders>
            <w:shd w:val="clear" w:color="auto" w:fill="auto"/>
            <w:noWrap w:val="0"/>
            <w:vAlign w:val="center"/>
          </w:tcPr>
          <w:p w14:paraId="549AA650">
            <w:pPr>
              <w:jc w:val="center"/>
              <w:rPr>
                <w:rFonts w:hint="eastAsia" w:ascii="宋体" w:hAnsi="宋体" w:eastAsia="宋体" w:cs="宋体"/>
                <w:b w:val="0"/>
                <w:bCs w:val="0"/>
                <w:color w:val="auto"/>
                <w:sz w:val="21"/>
                <w:szCs w:val="21"/>
                <w:highlight w:val="none"/>
                <w:lang w:val="en-US" w:eastAsia="zh-CN" w:bidi="ar-SA"/>
              </w:rPr>
            </w:pP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6123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惠民路-陈桥路</w:t>
            </w:r>
          </w:p>
        </w:tc>
        <w:tc>
          <w:tcPr>
            <w:tcW w:w="1420" w:type="dxa"/>
            <w:vMerge w:val="continue"/>
            <w:tcBorders>
              <w:left w:val="single" w:color="000000" w:sz="4" w:space="0"/>
              <w:right w:val="single" w:color="000000" w:sz="4" w:space="0"/>
            </w:tcBorders>
            <w:shd w:val="clear" w:color="auto" w:fill="auto"/>
            <w:noWrap w:val="0"/>
            <w:vAlign w:val="center"/>
          </w:tcPr>
          <w:p w14:paraId="45458D8E">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p>
        </w:tc>
      </w:tr>
      <w:tr w14:paraId="4FE13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1BCD21">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19</w:t>
            </w:r>
          </w:p>
        </w:tc>
        <w:tc>
          <w:tcPr>
            <w:tcW w:w="2892" w:type="dxa"/>
            <w:vMerge w:val="continue"/>
            <w:tcBorders>
              <w:left w:val="single" w:color="000000" w:sz="4" w:space="0"/>
              <w:bottom w:val="single" w:color="auto" w:sz="4" w:space="0"/>
              <w:right w:val="single" w:color="000000" w:sz="4" w:space="0"/>
            </w:tcBorders>
            <w:shd w:val="clear" w:color="auto" w:fill="auto"/>
            <w:noWrap w:val="0"/>
            <w:vAlign w:val="center"/>
          </w:tcPr>
          <w:p w14:paraId="18662E6D">
            <w:pPr>
              <w:jc w:val="center"/>
              <w:rPr>
                <w:rFonts w:hint="eastAsia" w:ascii="宋体" w:hAnsi="宋体" w:eastAsia="宋体" w:cs="宋体"/>
                <w:b w:val="0"/>
                <w:bCs w:val="0"/>
                <w:color w:val="auto"/>
                <w:sz w:val="21"/>
                <w:szCs w:val="21"/>
                <w:highlight w:val="none"/>
                <w:lang w:val="en-US" w:eastAsia="zh-CN" w:bidi="ar-SA"/>
              </w:rPr>
            </w:pP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5965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陈桥路-G204辅道</w:t>
            </w:r>
          </w:p>
        </w:tc>
        <w:tc>
          <w:tcPr>
            <w:tcW w:w="1420" w:type="dxa"/>
            <w:vMerge w:val="continue"/>
            <w:tcBorders>
              <w:left w:val="single" w:color="000000" w:sz="4" w:space="0"/>
              <w:bottom w:val="single" w:color="000000" w:sz="4" w:space="0"/>
              <w:right w:val="single" w:color="000000" w:sz="4" w:space="0"/>
            </w:tcBorders>
            <w:shd w:val="clear" w:color="auto" w:fill="auto"/>
            <w:noWrap w:val="0"/>
            <w:vAlign w:val="center"/>
          </w:tcPr>
          <w:p w14:paraId="0C3908B6">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p>
        </w:tc>
      </w:tr>
      <w:tr w14:paraId="4F842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4F21E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20</w:t>
            </w:r>
          </w:p>
        </w:tc>
        <w:tc>
          <w:tcPr>
            <w:tcW w:w="2892" w:type="dxa"/>
            <w:tcBorders>
              <w:top w:val="single" w:color="auto" w:sz="4" w:space="0"/>
              <w:left w:val="single" w:color="000000" w:sz="4" w:space="0"/>
              <w:bottom w:val="single" w:color="000000" w:sz="4" w:space="0"/>
              <w:right w:val="single" w:color="000000" w:sz="4" w:space="0"/>
            </w:tcBorders>
            <w:shd w:val="clear" w:color="auto" w:fill="auto"/>
            <w:noWrap w:val="0"/>
            <w:vAlign w:val="center"/>
          </w:tcPr>
          <w:p w14:paraId="79B9A4DA">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G204辅道</w:t>
            </w: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73831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长泰路-集安路</w:t>
            </w: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9F98A1">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9</w:t>
            </w:r>
          </w:p>
        </w:tc>
      </w:tr>
      <w:tr w14:paraId="52733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41F249">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21</w:t>
            </w:r>
          </w:p>
        </w:tc>
        <w:tc>
          <w:tcPr>
            <w:tcW w:w="2892" w:type="dxa"/>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4E2E44E8">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河口路</w:t>
            </w: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11DD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陈桥路-G204辅道</w:t>
            </w: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0D93AB">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1</w:t>
            </w:r>
          </w:p>
        </w:tc>
      </w:tr>
      <w:tr w14:paraId="647F8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C84AB8">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22</w:t>
            </w:r>
          </w:p>
        </w:tc>
        <w:tc>
          <w:tcPr>
            <w:tcW w:w="2892" w:type="dxa"/>
            <w:tcBorders>
              <w:top w:val="single" w:color="auto" w:sz="4" w:space="0"/>
              <w:left w:val="single" w:color="000000" w:sz="4" w:space="0"/>
              <w:bottom w:val="single" w:color="auto" w:sz="4" w:space="0"/>
              <w:right w:val="single" w:color="000000" w:sz="4" w:space="0"/>
            </w:tcBorders>
            <w:shd w:val="clear" w:color="auto" w:fill="auto"/>
            <w:noWrap w:val="0"/>
            <w:vAlign w:val="center"/>
          </w:tcPr>
          <w:p w14:paraId="6A42A59C">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河东路</w:t>
            </w: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A100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长泰路-城北大道</w:t>
            </w: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8EBCC">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0</w:t>
            </w:r>
          </w:p>
        </w:tc>
      </w:tr>
      <w:tr w14:paraId="5E7DA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15CB4D">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23</w:t>
            </w:r>
          </w:p>
        </w:tc>
        <w:tc>
          <w:tcPr>
            <w:tcW w:w="2892" w:type="dxa"/>
            <w:tcBorders>
              <w:top w:val="single" w:color="auto" w:sz="4" w:space="0"/>
              <w:left w:val="single" w:color="000000" w:sz="4" w:space="0"/>
              <w:bottom w:val="single" w:color="auto" w:sz="4" w:space="0"/>
              <w:right w:val="single" w:color="000000" w:sz="4" w:space="0"/>
            </w:tcBorders>
            <w:shd w:val="clear" w:color="auto" w:fill="auto"/>
            <w:noWrap w:val="0"/>
            <w:vAlign w:val="center"/>
          </w:tcPr>
          <w:p w14:paraId="69E49396">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亭平路</w:t>
            </w: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51D9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通刘路-荣盛路</w:t>
            </w: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EB9B40">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0</w:t>
            </w:r>
          </w:p>
        </w:tc>
      </w:tr>
      <w:tr w14:paraId="11AC6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DA1694">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24</w:t>
            </w:r>
          </w:p>
        </w:tc>
        <w:tc>
          <w:tcPr>
            <w:tcW w:w="2892" w:type="dxa"/>
            <w:tcBorders>
              <w:top w:val="single" w:color="auto" w:sz="4" w:space="0"/>
              <w:left w:val="single" w:color="000000" w:sz="4" w:space="0"/>
              <w:bottom w:val="single" w:color="auto" w:sz="4" w:space="0"/>
              <w:right w:val="single" w:color="000000" w:sz="4" w:space="0"/>
            </w:tcBorders>
            <w:shd w:val="clear" w:color="auto" w:fill="auto"/>
            <w:noWrap w:val="0"/>
            <w:vAlign w:val="center"/>
          </w:tcPr>
          <w:p w14:paraId="55BAE096">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兴富支路</w:t>
            </w: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9703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兴富路-垃圾资源化处理中心</w:t>
            </w: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2FF72E">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0</w:t>
            </w:r>
          </w:p>
        </w:tc>
      </w:tr>
      <w:tr w14:paraId="0CC4B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68091D">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25</w:t>
            </w:r>
          </w:p>
        </w:tc>
        <w:tc>
          <w:tcPr>
            <w:tcW w:w="2892" w:type="dxa"/>
            <w:tcBorders>
              <w:top w:val="single" w:color="auto" w:sz="4" w:space="0"/>
              <w:left w:val="single" w:color="000000" w:sz="4" w:space="0"/>
              <w:bottom w:val="single" w:color="auto" w:sz="4" w:space="0"/>
              <w:right w:val="single" w:color="000000" w:sz="4" w:space="0"/>
            </w:tcBorders>
            <w:shd w:val="clear" w:color="auto" w:fill="auto"/>
            <w:noWrap w:val="0"/>
            <w:vAlign w:val="center"/>
          </w:tcPr>
          <w:p w14:paraId="6F48E440">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褚桥路</w:t>
            </w: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DD2D5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陈桥路-G204辅道</w:t>
            </w: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6C098C">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0</w:t>
            </w:r>
          </w:p>
        </w:tc>
      </w:tr>
      <w:tr w14:paraId="7A4AA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9079E8">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26</w:t>
            </w:r>
          </w:p>
        </w:tc>
        <w:tc>
          <w:tcPr>
            <w:tcW w:w="2892" w:type="dxa"/>
            <w:tcBorders>
              <w:top w:val="single" w:color="auto" w:sz="4" w:space="0"/>
              <w:left w:val="single" w:color="000000" w:sz="4" w:space="0"/>
              <w:bottom w:val="single" w:color="auto" w:sz="4" w:space="0"/>
              <w:right w:val="single" w:color="000000" w:sz="4" w:space="0"/>
            </w:tcBorders>
            <w:shd w:val="clear" w:color="auto" w:fill="auto"/>
            <w:noWrap w:val="0"/>
            <w:vAlign w:val="center"/>
          </w:tcPr>
          <w:p w14:paraId="2FEE7B51">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河口南路</w:t>
            </w: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DC24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褚桥路-G204辅道</w:t>
            </w: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E128CD">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0</w:t>
            </w:r>
          </w:p>
        </w:tc>
      </w:tr>
      <w:tr w14:paraId="2A0BA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5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662F5C">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27</w:t>
            </w:r>
          </w:p>
        </w:tc>
        <w:tc>
          <w:tcPr>
            <w:tcW w:w="2892" w:type="dxa"/>
            <w:tcBorders>
              <w:top w:val="single" w:color="auto" w:sz="4" w:space="0"/>
              <w:left w:val="single" w:color="000000" w:sz="4" w:space="0"/>
              <w:bottom w:val="single" w:color="auto" w:sz="4" w:space="0"/>
              <w:right w:val="single" w:color="000000" w:sz="4" w:space="0"/>
            </w:tcBorders>
            <w:shd w:val="clear" w:color="auto" w:fill="auto"/>
            <w:noWrap w:val="0"/>
            <w:vAlign w:val="center"/>
          </w:tcPr>
          <w:p w14:paraId="19242145">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i w:val="0"/>
                <w:color w:val="000000"/>
                <w:kern w:val="0"/>
                <w:sz w:val="21"/>
                <w:szCs w:val="21"/>
                <w:highlight w:val="none"/>
                <w:u w:val="none"/>
                <w:lang w:val="en-US" w:eastAsia="zh-CN" w:bidi="ar"/>
              </w:rPr>
              <w:t>祥和路</w:t>
            </w:r>
          </w:p>
        </w:tc>
        <w:tc>
          <w:tcPr>
            <w:tcW w:w="47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359A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default" w:ascii="宋体" w:hAnsi="宋体" w:eastAsia="宋体" w:cs="宋体"/>
                <w:i w:val="0"/>
                <w:color w:val="000000"/>
                <w:kern w:val="0"/>
                <w:sz w:val="21"/>
                <w:szCs w:val="21"/>
                <w:highlight w:val="none"/>
                <w:u w:val="none"/>
                <w:lang w:val="en-US" w:eastAsia="zh-CN" w:bidi="ar"/>
              </w:rPr>
              <w:t>兴农路-兴富路</w:t>
            </w: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00A4C0">
            <w:pPr>
              <w:keepNext w:val="0"/>
              <w:keepLines w:val="0"/>
              <w:widowControl/>
              <w:suppressLineNumbers w:val="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0</w:t>
            </w:r>
          </w:p>
        </w:tc>
      </w:tr>
    </w:tbl>
    <w:p w14:paraId="5DF5E716">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rPr>
      </w:pPr>
    </w:p>
    <w:p w14:paraId="0C22C860">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注：以上清单仅供参考，具体以进场通知单为准。</w:t>
      </w:r>
    </w:p>
    <w:p w14:paraId="3B262FEC">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管道检测基本规定</w:t>
      </w:r>
    </w:p>
    <w:p w14:paraId="28BCB494">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（1）管道检测基本程序</w:t>
      </w:r>
    </w:p>
    <w:p w14:paraId="0A703DC8">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任务委托→现场踏勘→疏通检测前的准备→现场疏通检测→缺陷判断、内业资料整理、管道评估→编写检测报告</w:t>
      </w:r>
    </w:p>
    <w:p w14:paraId="45EADBD2">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在完成整条道路管道疏通检测的当周内与甲方联系对检测成果进行审查，通过审查后视道路移交状态应招标人要求出具报告。</w:t>
      </w:r>
    </w:p>
    <w:p w14:paraId="2E08E7A6">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（2）现场踏勘应包括下列内容：</w:t>
      </w:r>
    </w:p>
    <w:p w14:paraId="6B71E092">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①察看待检测管道区域内的地物、地貌、交通状况等周边环境条件；</w:t>
      </w:r>
    </w:p>
    <w:p w14:paraId="01E9DBD4">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②检查管道口的水位、淤积和检查井内构造等情况；</w:t>
      </w:r>
    </w:p>
    <w:p w14:paraId="4F350C71">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③核对检查井位置、管道埋深、管径、管材等资料。</w:t>
      </w:r>
    </w:p>
    <w:p w14:paraId="13C17DC5">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（3）检测前准备</w:t>
      </w:r>
    </w:p>
    <w:p w14:paraId="49767849">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①制定检测方案；</w:t>
      </w:r>
    </w:p>
    <w:p w14:paraId="2A7F7AD8">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②办理占道施工许可证；</w:t>
      </w:r>
    </w:p>
    <w:p w14:paraId="0748B215">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③设立围栏和安全标志，必要时须经交通管理部门批准封闭道路后再作业。</w:t>
      </w:r>
    </w:p>
    <w:p w14:paraId="6A66E493">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④检测作业周边显著位置设置安全警示标志或安全告知牌，并对公众设置工程概况牌。</w:t>
      </w:r>
    </w:p>
    <w:p w14:paraId="43D52268">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（4）排水管道现场检测应符合下列规定：</w:t>
      </w:r>
    </w:p>
    <w:p w14:paraId="094C9DEB">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①排水管道检测作业应符合《排水管道维护安全技术规程》CJJ 6-2009、《城镇排水管渠与泵站运行、维护及安全技术规程》CJJ68-2016及《有限空间作业安全指导手册》的有关规定。</w:t>
      </w:r>
    </w:p>
    <w:p w14:paraId="2492AB27">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②检测设备的安全性能应符合现行国家标准《爆炸性气体环境用电气设备》GB3836的有关规定。</w:t>
      </w:r>
    </w:p>
    <w:p w14:paraId="352073F0">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③现场检测人员的数量不得少于2人。</w:t>
      </w:r>
    </w:p>
    <w:p w14:paraId="26523C27">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④检测前须对管道进行预处理，如封堵、吸污、清洗、抽水等；</w:t>
      </w:r>
    </w:p>
    <w:p w14:paraId="7FBF0581">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⑤设备仪器自检、校正；</w:t>
      </w:r>
    </w:p>
    <w:p w14:paraId="1D43A44C">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⑥管道实地检测与初步判读；</w:t>
      </w:r>
    </w:p>
    <w:p w14:paraId="1D7617BC">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⑦检测完成后应及时清理现场、保养设备；</w:t>
      </w:r>
    </w:p>
    <w:p w14:paraId="1004514D">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⑧现场检测时，应避免对管体结构造成损伤；</w:t>
      </w:r>
    </w:p>
    <w:p w14:paraId="4F4F158B">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⑨管道检测工作宜与卫星定位系统配合进行。</w:t>
      </w:r>
    </w:p>
    <w:p w14:paraId="237A6FD2">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（5）缺陷判读</w:t>
      </w:r>
    </w:p>
    <w:p w14:paraId="474A7763">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①缺陷的类型、等级应在现场初步判读并记录。现场检测完毕后，应由复核人员对检测资料进行复核。</w:t>
      </w:r>
    </w:p>
    <w:p w14:paraId="62E9EFB3">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②缺陷尺寸的判定可依据管径或相关物体的尺寸。</w:t>
      </w:r>
    </w:p>
    <w:p w14:paraId="5F7484E2">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③无法确定的缺陷类型或等级应在评估报告中加以说明。</w:t>
      </w:r>
    </w:p>
    <w:p w14:paraId="5D7A46C6">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④缺陷图片宜采用现场抓取最佳角度和最清晰图片的方式，特殊情况下也可采用观看录像截图的方式。</w:t>
      </w:r>
    </w:p>
    <w:p w14:paraId="6532A4FB">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⑤对直向摄影和侧向摄影，每一处结构性缺陷抓取的图片数量不应少于1张。</w:t>
      </w:r>
    </w:p>
    <w:p w14:paraId="5E1C7B76">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⑥管道缺陷的环向位置应采用时钟表示法。缺陷描述应按照顺时针方向的钟点数采用4位阿拉伯数字表示起止位置，前两位数字应表示缺陷起点位置，后两位数字应表示缺陷终止位置。</w:t>
      </w:r>
    </w:p>
    <w:p w14:paraId="4C039668">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⑦管道缺陷位置的纵向起算点应为起始井管道口，缺陷位置纵向定位误差应小于0.5m。</w:t>
      </w:r>
    </w:p>
    <w:p w14:paraId="23082A41">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⑧检测系统设置的长度计量单位应为米，电缆长度计数的计量单位不应小于0.1m。每一管段检测完成后，应根据电缆上的标记长度对计数器显示数值进行修正。</w:t>
      </w:r>
    </w:p>
    <w:p w14:paraId="49B750B7">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（6）检测与评估报告的基本内容应符合下列规定：</w:t>
      </w:r>
    </w:p>
    <w:p w14:paraId="06EC6829">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按照《城镇排水管道检测与评估技术规程》CJJ181-2012对排水管网实施功能缺陷评估与结构缺陷评估。</w:t>
      </w:r>
    </w:p>
    <w:p w14:paraId="6E460A54">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①应描述任务及管道概况，包括任务来源、检测与评估的目的和要求、被检管段的平面位置图、被检管段的地理位置、检测时的天气和环境、检测日期、主要参与人员的基本情况、实际完成的工作量等；</w:t>
      </w:r>
    </w:p>
    <w:p w14:paraId="625BFEE8">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②应记录现场踏勘成果，应按规程附录C的要求绘制排水管道沉积状况纵断面图，应按本规程附录D的要求填写排水管道缺陷统计表、管段状况评估表；</w:t>
      </w:r>
    </w:p>
    <w:p w14:paraId="5A6FE1D3">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③应按本规程附录D的要求填写排水管道检测成果表；</w:t>
      </w:r>
    </w:p>
    <w:p w14:paraId="4C163737">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④应说明现场作业和管道评估的标准依据、采用的仪器和技术方法，以及其他应说明的问题及处理措施；</w:t>
      </w:r>
    </w:p>
    <w:p w14:paraId="7ECD63EB">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⑤应提出检测与评估的结论与建议。</w:t>
      </w:r>
    </w:p>
    <w:p w14:paraId="1F27EBD8">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提交的检测与评估资料（但不限于）</w:t>
      </w:r>
    </w:p>
    <w:p w14:paraId="0A1409E8">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（1）管道检测计划及完工报告。</w:t>
      </w:r>
    </w:p>
    <w:p w14:paraId="2D541A96">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（2）检测与评估报告</w:t>
      </w:r>
      <w:r>
        <w:rPr>
          <w:rFonts w:hint="eastAsia" w:ascii="宋体" w:hAnsi="宋体" w:eastAsia="宋体" w:cs="宋体"/>
          <w:b/>
          <w:bCs/>
          <w:color w:val="auto"/>
          <w:sz w:val="21"/>
          <w:szCs w:val="21"/>
          <w:highlight w:val="none"/>
        </w:rPr>
        <w:t>（具有CMA认证标志）</w:t>
      </w:r>
      <w:r>
        <w:rPr>
          <w:rFonts w:hint="eastAsia" w:ascii="宋体" w:hAnsi="宋体" w:eastAsia="宋体" w:cs="宋体"/>
          <w:color w:val="auto"/>
          <w:sz w:val="21"/>
          <w:szCs w:val="21"/>
          <w:highlight w:val="none"/>
        </w:rPr>
        <w:t>，包括排水管道沉积状况纵断面图、排水管道缺陷统计表、管段状况评估表、排水管道检测成果表等。</w:t>
      </w:r>
    </w:p>
    <w:p w14:paraId="6BFC9962">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（3）影像资料：管道检测机器人应从地面开始记录，应拍摄地面上标志性参考物后再下井，管道检测的影像记录应该连续、完整，不应有连接、剪辑的处理过程。在全部的影像记录画面上应始终含有</w:t>
      </w:r>
      <w:r>
        <w:rPr>
          <w:rFonts w:hint="eastAsia" w:ascii="宋体" w:hAnsi="宋体" w:cs="宋体"/>
          <w:strike w:val="0"/>
          <w:dstrike w:val="0"/>
          <w:color w:val="auto"/>
          <w:sz w:val="21"/>
          <w:szCs w:val="21"/>
          <w:highlight w:val="none"/>
          <w:lang w:val="en-US" w:eastAsia="zh-CN"/>
        </w:rPr>
        <w:t>被检测管段相关被检测管段相关</w:t>
      </w:r>
      <w:r>
        <w:rPr>
          <w:rFonts w:hint="eastAsia" w:ascii="宋体" w:hAnsi="宋体" w:eastAsia="宋体" w:cs="宋体"/>
          <w:color w:val="auto"/>
          <w:sz w:val="21"/>
          <w:szCs w:val="21"/>
          <w:highlight w:val="none"/>
        </w:rPr>
        <w:t>文字内容。如果不是中文操作系统，则应显示状态代码。</w:t>
      </w:r>
    </w:p>
    <w:p w14:paraId="35B1DFA4">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CCTV检测视频像素不得低于 1920*1080，不得采用边疏通边检测的方式进行视频采集，CCTV 检测时应不带水作业，管道内水深不大于管道直径的 20%，且不大于 200mm，否则不予结算(缺陷原因导致的</w:t>
      </w:r>
      <w:r>
        <w:rPr>
          <w:rFonts w:hint="eastAsia" w:ascii="宋体" w:hAnsi="宋体" w:cs="宋体"/>
          <w:color w:val="auto"/>
          <w:sz w:val="21"/>
          <w:szCs w:val="21"/>
          <w:highlight w:val="none"/>
          <w:lang w:val="en-US" w:eastAsia="zh-CN"/>
        </w:rPr>
        <w:t>或出水口段</w:t>
      </w:r>
      <w:r>
        <w:rPr>
          <w:rFonts w:hint="eastAsia" w:ascii="宋体" w:hAnsi="宋体" w:eastAsia="宋体" w:cs="宋体"/>
          <w:color w:val="auto"/>
          <w:sz w:val="21"/>
          <w:szCs w:val="21"/>
          <w:highlight w:val="none"/>
        </w:rPr>
        <w:t>除外)，检测过程中应记录行进速度，管径不大于 200mm 时直向摄影的行进速度不得超过 0.1m/s;管径大于 200mm 时，直向摄影的行进速度不得超过 0.15m/s，行进速度不符合要求</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rPr>
        <w:t>，结算</w:t>
      </w:r>
      <w:r>
        <w:rPr>
          <w:rFonts w:hint="eastAsia" w:ascii="宋体" w:hAnsi="宋体" w:cs="宋体"/>
          <w:color w:val="auto"/>
          <w:sz w:val="21"/>
          <w:szCs w:val="21"/>
          <w:highlight w:val="none"/>
          <w:lang w:val="en-US" w:eastAsia="zh-CN"/>
        </w:rPr>
        <w:t>时按实际时间与标准时间的比例对全费用综合单价整体进行核减</w:t>
      </w:r>
      <w:r>
        <w:rPr>
          <w:rFonts w:hint="eastAsia" w:ascii="宋体" w:hAnsi="宋体" w:eastAsia="宋体" w:cs="宋体"/>
          <w:color w:val="auto"/>
          <w:sz w:val="21"/>
          <w:szCs w:val="21"/>
          <w:highlight w:val="none"/>
        </w:rPr>
        <w:t>。</w:t>
      </w:r>
    </w:p>
    <w:p w14:paraId="2BFD10E9">
      <w:pPr>
        <w:pStyle w:val="35"/>
        <w:keepNext w:val="0"/>
        <w:keepLines w:val="0"/>
        <w:pageBreakBefore w:val="0"/>
        <w:widowControl w:val="0"/>
        <w:spacing w:after="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管道QV检测应从地面开始记录，应拍摄地面上标志性参考物后再下井，管道检测的影像记录应该连续、完整，不应有连接、剪辑的处理过程，由于距离等原因无法整段照出时，应反方向再次拍摄。</w:t>
      </w:r>
    </w:p>
    <w:p w14:paraId="11223E8E">
      <w:pPr>
        <w:pStyle w:val="35"/>
        <w:keepNext w:val="0"/>
        <w:keepLines w:val="0"/>
        <w:pageBreakBefore w:val="0"/>
        <w:widowControl w:val="0"/>
        <w:spacing w:after="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井检测应采用先查后录原则，对管道与检查井连接处，二级盖板与井壁衔接处，缺陷处等部位视频中要准确定位，不同设备拍摄的视频无需整合，但所有视频应从地面开始记录，应拍摄地面上标志性参考物后再下井。</w:t>
      </w:r>
    </w:p>
    <w:p w14:paraId="11E7C63D">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（4）校核测绘成果中，对其缺漏或错误的地方提出更新申请。</w:t>
      </w:r>
    </w:p>
    <w:p w14:paraId="13FA7CA8">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（5）检测</w:t>
      </w:r>
      <w:r>
        <w:rPr>
          <w:rFonts w:hint="eastAsia" w:ascii="宋体" w:hAnsi="宋体" w:cs="宋体"/>
          <w:strike w:val="0"/>
          <w:dstrike w:val="0"/>
          <w:color w:val="auto"/>
          <w:sz w:val="21"/>
          <w:szCs w:val="21"/>
          <w:highlight w:val="none"/>
          <w:lang w:val="en-US" w:eastAsia="zh-CN"/>
        </w:rPr>
        <w:t>主管道视频成果及所有缺陷情况需</w:t>
      </w:r>
      <w:r>
        <w:rPr>
          <w:rFonts w:hint="eastAsia" w:ascii="宋体" w:hAnsi="宋体" w:eastAsia="宋体" w:cs="宋体"/>
          <w:color w:val="auto"/>
          <w:sz w:val="21"/>
          <w:szCs w:val="21"/>
          <w:highlight w:val="none"/>
        </w:rPr>
        <w:t>录入地理信息系统。</w:t>
      </w:r>
    </w:p>
    <w:p w14:paraId="2432DEBF">
      <w:pPr>
        <w:keepNext w:val="0"/>
        <w:keepLines w:val="0"/>
        <w:pageBreakBefore w:val="0"/>
        <w:widowControl w:val="0"/>
        <w:spacing w:line="360" w:lineRule="auto"/>
        <w:ind w:firstLine="420"/>
        <w:rPr>
          <w:rFonts w:hint="eastAsia"/>
          <w:highlight w:val="none"/>
        </w:rPr>
      </w:pPr>
      <w:r>
        <w:rPr>
          <w:rFonts w:hint="eastAsia" w:ascii="宋体" w:hAnsi="宋体" w:cs="宋体"/>
          <w:strike w:val="0"/>
          <w:dstrike w:val="0"/>
          <w:color w:val="auto"/>
          <w:sz w:val="21"/>
          <w:szCs w:val="21"/>
          <w:highlight w:val="none"/>
          <w:lang w:val="en-US" w:eastAsia="zh-CN"/>
        </w:rPr>
        <w:t>（6）混接点调查表、接入市政管道排水户情况表、缺陷汇总表、缺陷对照表。</w:t>
      </w:r>
    </w:p>
    <w:p w14:paraId="32C29D25">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疏通检测服务全费用综合单价</w:t>
      </w:r>
    </w:p>
    <w:p w14:paraId="67B091EE">
      <w:pPr>
        <w:spacing w:line="360" w:lineRule="auto"/>
        <w:ind w:firstLine="420"/>
        <w:rPr>
          <w:rFonts w:ascii="宋体" w:hAnsi="宋体"/>
          <w:color w:val="auto"/>
          <w:sz w:val="21"/>
          <w:szCs w:val="21"/>
          <w:highlight w:val="none"/>
        </w:rPr>
      </w:pPr>
      <w:r>
        <w:rPr>
          <w:rFonts w:hint="eastAsia" w:ascii="宋体" w:hAnsi="宋体"/>
          <w:color w:val="auto"/>
          <w:sz w:val="21"/>
          <w:szCs w:val="21"/>
          <w:highlight w:val="none"/>
        </w:rPr>
        <w:t>检测服务全费用综合单价详见下表，包括完成检测任务所需要的一切费用。</w:t>
      </w:r>
    </w:p>
    <w:tbl>
      <w:tblPr>
        <w:tblStyle w:val="37"/>
        <w:tblW w:w="8825" w:type="dxa"/>
        <w:tblInd w:w="460" w:type="dxa"/>
        <w:tblLayout w:type="autofit"/>
        <w:tblCellMar>
          <w:top w:w="0" w:type="dxa"/>
          <w:left w:w="108" w:type="dxa"/>
          <w:bottom w:w="0" w:type="dxa"/>
          <w:right w:w="108" w:type="dxa"/>
        </w:tblCellMar>
      </w:tblPr>
      <w:tblGrid>
        <w:gridCol w:w="512"/>
        <w:gridCol w:w="5848"/>
        <w:gridCol w:w="556"/>
        <w:gridCol w:w="720"/>
        <w:gridCol w:w="1189"/>
      </w:tblGrid>
      <w:tr w14:paraId="552E305C">
        <w:tblPrEx>
          <w:tblCellMar>
            <w:top w:w="0" w:type="dxa"/>
            <w:left w:w="108" w:type="dxa"/>
            <w:bottom w:w="0" w:type="dxa"/>
            <w:right w:w="108" w:type="dxa"/>
          </w:tblCellMar>
        </w:tblPrEx>
        <w:trPr>
          <w:trHeight w:val="407" w:hRule="atLeast"/>
        </w:trPr>
        <w:tc>
          <w:tcPr>
            <w:tcW w:w="512" w:type="dxa"/>
            <w:tcBorders>
              <w:top w:val="single" w:color="000000" w:sz="8" w:space="0"/>
              <w:left w:val="single" w:color="000000" w:sz="8" w:space="0"/>
              <w:bottom w:val="single" w:color="000000" w:sz="8" w:space="0"/>
              <w:right w:val="single" w:color="000000" w:sz="8" w:space="0"/>
            </w:tcBorders>
            <w:shd w:val="clear" w:color="000000" w:fill="auto"/>
            <w:noWrap w:val="0"/>
            <w:vAlign w:val="center"/>
          </w:tcPr>
          <w:p w14:paraId="0F19E95F">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5848" w:type="dxa"/>
            <w:tcBorders>
              <w:top w:val="single" w:color="000000" w:sz="8" w:space="0"/>
              <w:left w:val="single" w:color="000000" w:sz="8" w:space="0"/>
              <w:bottom w:val="single" w:color="000000" w:sz="8" w:space="0"/>
              <w:right w:val="single" w:color="000000" w:sz="8" w:space="0"/>
            </w:tcBorders>
            <w:shd w:val="clear" w:color="000000" w:fill="auto"/>
            <w:noWrap w:val="0"/>
            <w:vAlign w:val="center"/>
          </w:tcPr>
          <w:p w14:paraId="12CD3A99">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556" w:type="dxa"/>
            <w:tcBorders>
              <w:top w:val="single" w:color="000000" w:sz="8" w:space="0"/>
              <w:left w:val="single" w:color="000000" w:sz="8" w:space="0"/>
              <w:bottom w:val="single" w:color="000000" w:sz="8" w:space="0"/>
              <w:right w:val="single" w:color="000000" w:sz="8" w:space="0"/>
            </w:tcBorders>
            <w:shd w:val="clear" w:color="000000" w:fill="auto"/>
            <w:noWrap w:val="0"/>
            <w:vAlign w:val="center"/>
          </w:tcPr>
          <w:p w14:paraId="71833BAE">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720" w:type="dxa"/>
            <w:tcBorders>
              <w:top w:val="single" w:color="000000" w:sz="8" w:space="0"/>
              <w:left w:val="single" w:color="000000" w:sz="8" w:space="0"/>
              <w:bottom w:val="single" w:color="000000" w:sz="8" w:space="0"/>
              <w:right w:val="single" w:color="000000" w:sz="8" w:space="0"/>
            </w:tcBorders>
            <w:shd w:val="clear" w:color="000000" w:fill="auto"/>
            <w:noWrap w:val="0"/>
            <w:vAlign w:val="center"/>
          </w:tcPr>
          <w:p w14:paraId="3E8788BC">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工程量</w:t>
            </w:r>
          </w:p>
        </w:tc>
        <w:tc>
          <w:tcPr>
            <w:tcW w:w="1189" w:type="dxa"/>
            <w:tcBorders>
              <w:top w:val="single" w:color="000000" w:sz="8" w:space="0"/>
              <w:left w:val="single" w:color="000000" w:sz="8" w:space="0"/>
              <w:bottom w:val="single" w:color="000000" w:sz="8" w:space="0"/>
              <w:right w:val="single" w:color="000000" w:sz="8" w:space="0"/>
            </w:tcBorders>
            <w:shd w:val="clear" w:color="000000" w:fill="auto"/>
            <w:noWrap w:val="0"/>
            <w:vAlign w:val="center"/>
          </w:tcPr>
          <w:p w14:paraId="6E5F9381">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全费用</w:t>
            </w:r>
          </w:p>
          <w:p w14:paraId="630C0A5F">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综合单价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元</w:t>
            </w:r>
            <w:r>
              <w:rPr>
                <w:rFonts w:hint="eastAsia" w:ascii="宋体" w:hAnsi="宋体" w:eastAsia="宋体" w:cs="宋体"/>
                <w:color w:val="auto"/>
                <w:sz w:val="21"/>
                <w:szCs w:val="21"/>
                <w:highlight w:val="none"/>
                <w:lang w:eastAsia="zh-CN"/>
              </w:rPr>
              <w:t>）</w:t>
            </w:r>
          </w:p>
        </w:tc>
      </w:tr>
      <w:tr w14:paraId="69A7B9F7">
        <w:tblPrEx>
          <w:tblCellMar>
            <w:top w:w="0" w:type="dxa"/>
            <w:left w:w="108" w:type="dxa"/>
            <w:bottom w:w="0" w:type="dxa"/>
            <w:right w:w="108" w:type="dxa"/>
          </w:tblCellMar>
        </w:tblPrEx>
        <w:trPr>
          <w:trHeight w:val="540" w:hRule="atLeast"/>
        </w:trPr>
        <w:tc>
          <w:tcPr>
            <w:tcW w:w="512"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6D06C016">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848"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5D615AB6">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管道CCTV检测（300mm-400mm）</w:t>
            </w:r>
          </w:p>
          <w:p w14:paraId="0F779517">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1、适用于检测雨水主管道及预留支管</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不适用于</w:t>
            </w:r>
            <w:r>
              <w:rPr>
                <w:rFonts w:hint="eastAsia" w:ascii="宋体" w:hAnsi="宋体" w:eastAsia="宋体" w:cs="宋体"/>
                <w:color w:val="auto"/>
                <w:sz w:val="21"/>
                <w:szCs w:val="21"/>
                <w:highlight w:val="none"/>
              </w:rPr>
              <w:t>检测雨水边井连接管。</w:t>
            </w:r>
          </w:p>
          <w:p w14:paraId="6D877F68">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2、管道及检查井清洗。</w:t>
            </w:r>
          </w:p>
          <w:p w14:paraId="39A1C712">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3、采用管道机器人对管道进行影像检测，管道接口提供360°全景影像。</w:t>
            </w:r>
          </w:p>
          <w:p w14:paraId="5675DD02">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4、对检查井（不分规格）进行检测，提供检测井内部影像。</w:t>
            </w:r>
          </w:p>
          <w:p w14:paraId="15B0A2DD">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5、管道与检查井接口及病害部位提供特写影像</w:t>
            </w:r>
          </w:p>
          <w:p w14:paraId="557F4015">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6、提供检测成果，包含评估报告成果所需的一切调查费用。</w:t>
            </w:r>
          </w:p>
          <w:p w14:paraId="219C80E8">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7、包含检测可能涉到的气囊封堵、调水、清淤等一切费用。</w:t>
            </w:r>
          </w:p>
          <w:p w14:paraId="5C4CB76B">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8、长度为井中至井中。</w:t>
            </w:r>
          </w:p>
        </w:tc>
        <w:tc>
          <w:tcPr>
            <w:tcW w:w="556" w:type="dxa"/>
            <w:tcBorders>
              <w:top w:val="nil"/>
              <w:left w:val="single" w:color="auto" w:sz="4" w:space="0"/>
              <w:bottom w:val="single" w:color="auto" w:sz="4" w:space="0"/>
              <w:right w:val="single" w:color="000000" w:sz="8" w:space="0"/>
            </w:tcBorders>
            <w:shd w:val="clear" w:color="000000" w:fill="auto"/>
            <w:noWrap w:val="0"/>
            <w:vAlign w:val="center"/>
          </w:tcPr>
          <w:p w14:paraId="48883D24">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w:t>
            </w:r>
          </w:p>
        </w:tc>
        <w:tc>
          <w:tcPr>
            <w:tcW w:w="720" w:type="dxa"/>
            <w:tcBorders>
              <w:top w:val="nil"/>
              <w:left w:val="single" w:color="000000" w:sz="8" w:space="0"/>
              <w:bottom w:val="single" w:color="auto" w:sz="4" w:space="0"/>
              <w:right w:val="single" w:color="000000" w:sz="8" w:space="0"/>
            </w:tcBorders>
            <w:shd w:val="clear" w:color="000000" w:fill="auto"/>
            <w:noWrap w:val="0"/>
            <w:vAlign w:val="center"/>
          </w:tcPr>
          <w:p w14:paraId="4D0CB509">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89" w:type="dxa"/>
            <w:tcBorders>
              <w:top w:val="nil"/>
              <w:left w:val="single" w:color="000000" w:sz="8" w:space="0"/>
              <w:bottom w:val="single" w:color="auto" w:sz="4" w:space="0"/>
              <w:right w:val="single" w:color="000000" w:sz="8" w:space="0"/>
            </w:tcBorders>
            <w:shd w:val="clear" w:color="000000" w:fill="auto"/>
            <w:noWrap w:val="0"/>
            <w:vAlign w:val="center"/>
          </w:tcPr>
          <w:p w14:paraId="264EFA7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43.22</w:t>
            </w:r>
          </w:p>
        </w:tc>
      </w:tr>
      <w:tr w14:paraId="03BCD790">
        <w:tblPrEx>
          <w:tblCellMar>
            <w:top w:w="0" w:type="dxa"/>
            <w:left w:w="108" w:type="dxa"/>
            <w:bottom w:w="0" w:type="dxa"/>
            <w:right w:w="108" w:type="dxa"/>
          </w:tblCellMar>
        </w:tblPrEx>
        <w:trPr>
          <w:trHeight w:val="540" w:hRule="atLeast"/>
        </w:trPr>
        <w:tc>
          <w:tcPr>
            <w:tcW w:w="512"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1C12599">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5848"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0D6C553F">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管道CCTV检测（500mm-800mm）</w:t>
            </w:r>
          </w:p>
          <w:p w14:paraId="1118FCF1">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1、适用于检测雨水主管道及预留支管。</w:t>
            </w:r>
          </w:p>
          <w:p w14:paraId="123C70B9">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2、管道及检查井清洗。</w:t>
            </w:r>
          </w:p>
          <w:p w14:paraId="6E037079">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3、采用管道机器人对管道进行影像检测，管道接口提供360°全景影像。</w:t>
            </w:r>
          </w:p>
          <w:p w14:paraId="56131AB0">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4、对检查井（不分规格）进行检测，提供检测井内部影像。</w:t>
            </w:r>
          </w:p>
          <w:p w14:paraId="64AA89DD">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5、管道与检查井接口及病害部位提供特写影像。</w:t>
            </w:r>
          </w:p>
          <w:p w14:paraId="7115112F">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6、提供检测成果，包含评估报告成果所需的一切调查费用。</w:t>
            </w:r>
          </w:p>
          <w:p w14:paraId="2BC8DA7D">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7、包含检测可能涉到的气囊封堵、调水、清淤等一切费用。</w:t>
            </w:r>
          </w:p>
          <w:p w14:paraId="29DF8F65">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8、长度为井中至井中。</w:t>
            </w:r>
          </w:p>
        </w:tc>
        <w:tc>
          <w:tcPr>
            <w:tcW w:w="556"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09A023E3">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w:t>
            </w:r>
          </w:p>
        </w:tc>
        <w:tc>
          <w:tcPr>
            <w:tcW w:w="720"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5946877F">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8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3437B94B">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50.32</w:t>
            </w:r>
          </w:p>
        </w:tc>
      </w:tr>
      <w:tr w14:paraId="1FE249A9">
        <w:tblPrEx>
          <w:tblCellMar>
            <w:top w:w="0" w:type="dxa"/>
            <w:left w:w="108" w:type="dxa"/>
            <w:bottom w:w="0" w:type="dxa"/>
            <w:right w:w="108" w:type="dxa"/>
          </w:tblCellMar>
        </w:tblPrEx>
        <w:trPr>
          <w:trHeight w:val="356" w:hRule="atLeast"/>
        </w:trPr>
        <w:tc>
          <w:tcPr>
            <w:tcW w:w="512"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2B2C85B">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5848"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7F29698">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管道CCTV检测（900mm以上）</w:t>
            </w:r>
          </w:p>
          <w:p w14:paraId="0C32F10A">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1、适用于检测雨水主管道及预留支管。</w:t>
            </w:r>
          </w:p>
          <w:p w14:paraId="00C10B23">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2、管道及检查井清洗。</w:t>
            </w:r>
          </w:p>
          <w:p w14:paraId="5F610B7E">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3、采用管道机器人对管道进行影像检测，管道接口提供360°全景影像。</w:t>
            </w:r>
          </w:p>
          <w:p w14:paraId="339CCF97">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4、对检查井（不分规格）进行检测，提供检测井内部影像。</w:t>
            </w:r>
          </w:p>
          <w:p w14:paraId="7750FB1B">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5、管道与检查井接口及病害部位提供特写影像。</w:t>
            </w:r>
          </w:p>
          <w:p w14:paraId="1350E74D">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6、提供检测成果，包含评估报告成果所需的一切调查费用。</w:t>
            </w:r>
          </w:p>
          <w:p w14:paraId="10343A1F">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7、包含检测可能涉到的气囊封堵、调水、清淤等一切费用。</w:t>
            </w:r>
          </w:p>
          <w:p w14:paraId="4859706C">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8、长度为井中至井中。</w:t>
            </w:r>
          </w:p>
        </w:tc>
        <w:tc>
          <w:tcPr>
            <w:tcW w:w="556"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01E66F03">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w:t>
            </w:r>
          </w:p>
        </w:tc>
        <w:tc>
          <w:tcPr>
            <w:tcW w:w="720"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56D2127E">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8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48E93233">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60.98</w:t>
            </w:r>
          </w:p>
        </w:tc>
      </w:tr>
      <w:tr w14:paraId="2F55EE82">
        <w:tblPrEx>
          <w:tblCellMar>
            <w:top w:w="0" w:type="dxa"/>
            <w:left w:w="108" w:type="dxa"/>
            <w:bottom w:w="0" w:type="dxa"/>
            <w:right w:w="108" w:type="dxa"/>
          </w:tblCellMar>
        </w:tblPrEx>
        <w:trPr>
          <w:trHeight w:val="540" w:hRule="atLeast"/>
        </w:trPr>
        <w:tc>
          <w:tcPr>
            <w:tcW w:w="512"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4C18BFA8">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848"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E16BD69">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管道QV检测</w:t>
            </w:r>
          </w:p>
          <w:p w14:paraId="4F746EC0">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1、适用于检测雨水边井连接管及无法采用CCTV检测的雨水主管。</w:t>
            </w:r>
          </w:p>
          <w:p w14:paraId="7DD94806">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2、管道及检查井清洗</w:t>
            </w:r>
          </w:p>
          <w:p w14:paraId="5361811B">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3、采用管道潜望镜进行影像检测，提供检测成果。</w:t>
            </w:r>
          </w:p>
          <w:p w14:paraId="02D4273A">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4、对检查井（不分规格）进行检测，提供检测井内部影像</w:t>
            </w:r>
          </w:p>
          <w:p w14:paraId="2019793C">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5、管道与检查井接口及病害部位提供特写影像</w:t>
            </w:r>
          </w:p>
          <w:p w14:paraId="799C06DF">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6、提供检测成果，包含评估报告成果所需的一切调查费用。</w:t>
            </w:r>
          </w:p>
          <w:p w14:paraId="4AD2ACBF">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7、包含检测可能涉到的气囊封堵、调水、清淤等一切费用</w:t>
            </w:r>
          </w:p>
          <w:p w14:paraId="49C86D8E">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8、长度为井中至井中。</w:t>
            </w:r>
          </w:p>
        </w:tc>
        <w:tc>
          <w:tcPr>
            <w:tcW w:w="556"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2800663E">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w:t>
            </w:r>
          </w:p>
        </w:tc>
        <w:tc>
          <w:tcPr>
            <w:tcW w:w="720"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79AEF47E">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8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63B3AC4A">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4.45</w:t>
            </w:r>
          </w:p>
        </w:tc>
      </w:tr>
    </w:tbl>
    <w:p w14:paraId="6BE11385">
      <w:pPr>
        <w:keepNext w:val="0"/>
        <w:keepLines w:val="0"/>
        <w:pageBreakBefore w:val="0"/>
        <w:widowControl w:val="0"/>
        <w:numPr>
          <w:ilvl w:val="0"/>
          <w:numId w:val="0"/>
        </w:numPr>
        <w:spacing w:line="360" w:lineRule="auto"/>
        <w:ind w:firstLine="42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二、服务期限：</w:t>
      </w:r>
      <w:r>
        <w:rPr>
          <w:rFonts w:hint="eastAsia" w:ascii="宋体" w:hAnsi="宋体" w:eastAsia="宋体" w:cs="宋体"/>
          <w:color w:val="auto"/>
          <w:sz w:val="21"/>
          <w:szCs w:val="21"/>
          <w:highlight w:val="none"/>
        </w:rPr>
        <w:t>自</w:t>
      </w:r>
      <w:r>
        <w:rPr>
          <w:rFonts w:hint="eastAsia" w:ascii="宋体" w:hAnsi="宋体" w:cs="宋体"/>
          <w:color w:val="auto"/>
          <w:sz w:val="21"/>
          <w:szCs w:val="21"/>
          <w:highlight w:val="none"/>
          <w:lang w:val="en-US" w:eastAsia="zh-CN"/>
        </w:rPr>
        <w:t>合同签订</w:t>
      </w:r>
      <w:r>
        <w:rPr>
          <w:rFonts w:hint="eastAsia" w:ascii="宋体" w:hAnsi="宋体" w:eastAsia="宋体" w:cs="宋体"/>
          <w:color w:val="auto"/>
          <w:sz w:val="21"/>
          <w:szCs w:val="21"/>
          <w:highlight w:val="none"/>
        </w:rPr>
        <w:t>之日起</w:t>
      </w:r>
      <w:r>
        <w:rPr>
          <w:rFonts w:hint="eastAsia" w:ascii="宋体" w:hAnsi="宋体" w:cs="宋体"/>
          <w:color w:val="auto"/>
          <w:sz w:val="21"/>
          <w:szCs w:val="21"/>
          <w:highlight w:val="none"/>
          <w:lang w:val="en-US" w:eastAsia="zh-CN"/>
        </w:rPr>
        <w:t>1年或相应投资额用完为止</w:t>
      </w:r>
    </w:p>
    <w:p w14:paraId="416AFBC3">
      <w:pPr>
        <w:keepNext w:val="0"/>
        <w:keepLines w:val="0"/>
        <w:pageBreakBefore w:val="0"/>
        <w:widowControl w:val="0"/>
        <w:numPr>
          <w:ilvl w:val="0"/>
          <w:numId w:val="0"/>
        </w:numPr>
        <w:spacing w:line="360" w:lineRule="auto"/>
        <w:ind w:firstLine="42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三、付款方式：合同签订后，支付192万*</w:t>
      </w:r>
      <w:r>
        <w:rPr>
          <w:rFonts w:hint="eastAsia" w:ascii="宋体" w:hAnsi="宋体" w:cs="宋体"/>
          <w:b/>
          <w:bCs/>
          <w:color w:val="auto"/>
          <w:sz w:val="21"/>
          <w:szCs w:val="21"/>
          <w:highlight w:val="none"/>
          <w:lang w:val="en-US" w:eastAsia="zh-CN"/>
        </w:rPr>
        <w:t>（1-中标下浮率）</w:t>
      </w:r>
      <w:r>
        <w:rPr>
          <w:rFonts w:hint="eastAsia" w:ascii="宋体" w:hAnsi="宋体" w:eastAsia="宋体" w:cs="宋体"/>
          <w:b/>
          <w:bCs/>
          <w:color w:val="auto"/>
          <w:sz w:val="21"/>
          <w:szCs w:val="21"/>
          <w:highlight w:val="none"/>
          <w:lang w:val="en-US" w:eastAsia="zh-CN"/>
        </w:rPr>
        <w:t>*10%作为预付款，完成发包内容范围内管道及检查井疏通检测</w:t>
      </w:r>
      <w:r>
        <w:rPr>
          <w:rFonts w:hint="eastAsia" w:ascii="宋体" w:hAnsi="宋体" w:cs="宋体"/>
          <w:b/>
          <w:bCs/>
          <w:color w:val="auto"/>
          <w:sz w:val="21"/>
          <w:szCs w:val="21"/>
          <w:highlight w:val="none"/>
          <w:lang w:val="en-US" w:eastAsia="zh-CN"/>
        </w:rPr>
        <w:t>并提交成果后组织验收，</w:t>
      </w:r>
      <w:r>
        <w:rPr>
          <w:rFonts w:hint="eastAsia" w:ascii="宋体" w:hAnsi="宋体" w:eastAsia="宋体" w:cs="宋体"/>
          <w:b/>
          <w:bCs/>
          <w:color w:val="auto"/>
          <w:sz w:val="21"/>
          <w:szCs w:val="21"/>
          <w:highlight w:val="none"/>
          <w:lang w:val="en-US" w:eastAsia="zh-CN"/>
        </w:rPr>
        <w:t>验收完成后</w:t>
      </w:r>
      <w:r>
        <w:rPr>
          <w:rFonts w:hint="eastAsia" w:ascii="宋体" w:hAnsi="宋体" w:cs="宋体"/>
          <w:b/>
          <w:bCs/>
          <w:color w:val="auto"/>
          <w:sz w:val="21"/>
          <w:szCs w:val="21"/>
          <w:highlight w:val="none"/>
          <w:lang w:val="en-US" w:eastAsia="zh-CN"/>
        </w:rPr>
        <w:t>支付至监理审定价的80%</w:t>
      </w:r>
      <w:r>
        <w:rPr>
          <w:rFonts w:hint="eastAsia" w:ascii="宋体" w:hAnsi="宋体" w:eastAsia="宋体" w:cs="宋体"/>
          <w:b/>
          <w:bCs/>
          <w:color w:val="auto"/>
          <w:sz w:val="21"/>
          <w:szCs w:val="21"/>
          <w:highlight w:val="none"/>
          <w:lang w:val="en-US" w:eastAsia="zh-CN"/>
        </w:rPr>
        <w:t>，成果上传至GIS系统后</w:t>
      </w:r>
      <w:r>
        <w:rPr>
          <w:rFonts w:hint="eastAsia" w:ascii="宋体" w:hAnsi="宋体" w:cs="宋体"/>
          <w:b/>
          <w:bCs/>
          <w:color w:val="auto"/>
          <w:sz w:val="21"/>
          <w:szCs w:val="21"/>
          <w:highlight w:val="none"/>
          <w:lang w:val="en-US" w:eastAsia="zh-CN"/>
        </w:rPr>
        <w:t>且服务期满</w:t>
      </w:r>
      <w:r>
        <w:rPr>
          <w:rFonts w:hint="eastAsia" w:ascii="宋体" w:hAnsi="宋体" w:eastAsia="宋体" w:cs="宋体"/>
          <w:b/>
          <w:bCs/>
          <w:color w:val="auto"/>
          <w:sz w:val="21"/>
          <w:szCs w:val="21"/>
          <w:highlight w:val="none"/>
          <w:lang w:val="en-US" w:eastAsia="zh-CN"/>
        </w:rPr>
        <w:t>送</w:t>
      </w:r>
      <w:r>
        <w:rPr>
          <w:rFonts w:hint="eastAsia" w:ascii="宋体" w:hAnsi="宋体" w:cs="宋体"/>
          <w:b/>
          <w:bCs/>
          <w:color w:val="auto"/>
          <w:sz w:val="21"/>
          <w:szCs w:val="21"/>
          <w:highlight w:val="none"/>
          <w:lang w:val="en-US" w:eastAsia="zh-CN"/>
        </w:rPr>
        <w:t>初审及复</w:t>
      </w:r>
      <w:r>
        <w:rPr>
          <w:rFonts w:hint="eastAsia" w:ascii="宋体" w:hAnsi="宋体" w:eastAsia="宋体" w:cs="宋体"/>
          <w:b/>
          <w:bCs/>
          <w:color w:val="auto"/>
          <w:sz w:val="21"/>
          <w:szCs w:val="21"/>
          <w:highlight w:val="none"/>
          <w:lang w:val="en-US" w:eastAsia="zh-CN"/>
        </w:rPr>
        <w:t>审，复审完成</w:t>
      </w:r>
      <w:r>
        <w:rPr>
          <w:rFonts w:hint="eastAsia" w:ascii="宋体" w:hAnsi="宋体" w:cs="宋体"/>
          <w:b/>
          <w:bCs/>
          <w:color w:val="auto"/>
          <w:sz w:val="21"/>
          <w:szCs w:val="21"/>
          <w:highlight w:val="none"/>
          <w:lang w:val="en-US" w:eastAsia="zh-CN"/>
        </w:rPr>
        <w:t>后</w:t>
      </w:r>
      <w:r>
        <w:rPr>
          <w:rFonts w:hint="eastAsia" w:ascii="宋体" w:hAnsi="宋体" w:eastAsia="宋体" w:cs="宋体"/>
          <w:b/>
          <w:bCs/>
          <w:color w:val="auto"/>
          <w:sz w:val="21"/>
          <w:szCs w:val="21"/>
          <w:highlight w:val="none"/>
          <w:lang w:val="en-US" w:eastAsia="zh-CN"/>
        </w:rPr>
        <w:t>，支付至复审价的100%</w:t>
      </w:r>
      <w:r>
        <w:rPr>
          <w:rFonts w:hint="eastAsia" w:ascii="宋体" w:hAnsi="宋体" w:eastAsia="宋体" w:cs="宋体"/>
          <w:b/>
          <w:color w:val="auto"/>
          <w:sz w:val="21"/>
          <w:szCs w:val="21"/>
          <w:highlight w:val="none"/>
        </w:rPr>
        <w:t>。</w:t>
      </w:r>
    </w:p>
    <w:p w14:paraId="173D023B">
      <w:pPr>
        <w:keepNext w:val="0"/>
        <w:keepLines w:val="0"/>
        <w:pageBreakBefore w:val="0"/>
        <w:widowControl w:val="0"/>
        <w:numPr>
          <w:ilvl w:val="0"/>
          <w:numId w:val="0"/>
        </w:numPr>
        <w:spacing w:line="360" w:lineRule="auto"/>
        <w:ind w:firstLine="42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四、其他要求：</w:t>
      </w:r>
    </w:p>
    <w:p w14:paraId="0DD3785E">
      <w:pPr>
        <w:keepNext w:val="0"/>
        <w:keepLines w:val="0"/>
        <w:pageBreakBefore w:val="0"/>
        <w:widowControl w:val="0"/>
        <w:numPr>
          <w:ilvl w:val="0"/>
          <w:numId w:val="0"/>
        </w:num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1、本项目为“</w:t>
      </w:r>
      <w:r>
        <w:rPr>
          <w:rFonts w:hint="eastAsia" w:ascii="宋体" w:hAnsi="宋体" w:cs="宋体"/>
          <w:color w:val="auto"/>
          <w:sz w:val="21"/>
          <w:szCs w:val="21"/>
          <w:highlight w:val="none"/>
          <w:lang w:eastAsia="zh-CN"/>
        </w:rPr>
        <w:t>崇川区城市工程建设管理中心2026年市政道路排水管网检测服务项目</w:t>
      </w:r>
      <w:r>
        <w:rPr>
          <w:rFonts w:hint="eastAsia" w:ascii="宋体" w:hAnsi="宋体" w:eastAsia="宋体" w:cs="宋体"/>
          <w:color w:val="auto"/>
          <w:sz w:val="21"/>
          <w:szCs w:val="21"/>
          <w:highlight w:val="none"/>
        </w:rPr>
        <w:t>”。投标供应商</w:t>
      </w:r>
      <w:r>
        <w:rPr>
          <w:rFonts w:hint="eastAsia" w:ascii="宋体" w:hAnsi="宋体" w:eastAsia="宋体" w:cs="宋体"/>
          <w:bCs/>
          <w:color w:val="auto"/>
          <w:sz w:val="21"/>
          <w:szCs w:val="21"/>
          <w:highlight w:val="none"/>
        </w:rPr>
        <w:t>在投标报价时应仔细阅读</w:t>
      </w:r>
      <w:r>
        <w:rPr>
          <w:rFonts w:hint="eastAsia" w:ascii="宋体" w:hAnsi="宋体" w:eastAsia="宋体" w:cs="宋体"/>
          <w:bCs/>
          <w:color w:val="auto"/>
          <w:sz w:val="21"/>
          <w:szCs w:val="21"/>
          <w:highlight w:val="none"/>
          <w:lang w:eastAsia="zh-CN"/>
        </w:rPr>
        <w:t>采购文件</w:t>
      </w:r>
      <w:r>
        <w:rPr>
          <w:rFonts w:hint="eastAsia" w:ascii="宋体" w:hAnsi="宋体" w:eastAsia="宋体" w:cs="宋体"/>
          <w:bCs/>
          <w:color w:val="auto"/>
          <w:sz w:val="21"/>
          <w:szCs w:val="21"/>
          <w:highlight w:val="none"/>
        </w:rPr>
        <w:t>等相关资料和有关规范，并结合自身经验，将合同履行过程中可能发生的风险及所需的全部费用考虑到全费用综合单价的</w:t>
      </w:r>
      <w:r>
        <w:rPr>
          <w:rFonts w:hint="eastAsia" w:ascii="宋体" w:hAnsi="宋体" w:cs="宋体"/>
          <w:bCs/>
          <w:color w:val="auto"/>
          <w:sz w:val="21"/>
          <w:szCs w:val="21"/>
          <w:highlight w:val="none"/>
          <w:lang w:val="en-US" w:eastAsia="zh-CN"/>
        </w:rPr>
        <w:t>下浮率</w:t>
      </w:r>
      <w:r>
        <w:rPr>
          <w:rFonts w:hint="eastAsia" w:ascii="宋体" w:hAnsi="宋体" w:eastAsia="宋体" w:cs="宋体"/>
          <w:bCs/>
          <w:color w:val="auto"/>
          <w:sz w:val="21"/>
          <w:szCs w:val="21"/>
          <w:highlight w:val="none"/>
        </w:rPr>
        <w:t>中。</w:t>
      </w:r>
      <w:r>
        <w:rPr>
          <w:rFonts w:hint="eastAsia" w:ascii="宋体" w:hAnsi="宋体" w:eastAsia="宋体" w:cs="宋体"/>
          <w:bCs/>
          <w:color w:val="auto"/>
          <w:spacing w:val="-2"/>
          <w:sz w:val="21"/>
          <w:szCs w:val="21"/>
          <w:highlight w:val="none"/>
        </w:rPr>
        <w:t>作为一名有经验的投标供应商，应考虑到各种因素、风险及所需的全部费用</w:t>
      </w:r>
      <w:r>
        <w:rPr>
          <w:rFonts w:hint="eastAsia" w:ascii="宋体" w:hAnsi="宋体" w:eastAsia="宋体" w:cs="宋体"/>
          <w:bCs/>
          <w:color w:val="auto"/>
          <w:sz w:val="21"/>
          <w:szCs w:val="21"/>
          <w:highlight w:val="none"/>
        </w:rPr>
        <w:t>，一旦中标，除本</w:t>
      </w:r>
      <w:r>
        <w:rPr>
          <w:rFonts w:hint="eastAsia" w:ascii="宋体" w:hAnsi="宋体" w:eastAsia="宋体" w:cs="宋体"/>
          <w:bCs/>
          <w:color w:val="auto"/>
          <w:sz w:val="21"/>
          <w:szCs w:val="21"/>
          <w:highlight w:val="none"/>
          <w:lang w:eastAsia="zh-CN"/>
        </w:rPr>
        <w:t>采购文件</w:t>
      </w:r>
      <w:r>
        <w:rPr>
          <w:rFonts w:hint="eastAsia" w:ascii="宋体" w:hAnsi="宋体" w:eastAsia="宋体" w:cs="宋体"/>
          <w:bCs/>
          <w:color w:val="auto"/>
          <w:sz w:val="21"/>
          <w:szCs w:val="21"/>
          <w:highlight w:val="none"/>
        </w:rPr>
        <w:t>约定的可调整事项外，全费用综合单价及</w:t>
      </w:r>
      <w:r>
        <w:rPr>
          <w:rFonts w:hint="eastAsia" w:ascii="宋体" w:hAnsi="宋体" w:cs="宋体"/>
          <w:bCs/>
          <w:color w:val="auto"/>
          <w:sz w:val="21"/>
          <w:szCs w:val="21"/>
          <w:highlight w:val="none"/>
          <w:lang w:val="en-US" w:eastAsia="zh-CN"/>
        </w:rPr>
        <w:t>下浮率</w:t>
      </w:r>
      <w:r>
        <w:rPr>
          <w:rFonts w:hint="eastAsia" w:ascii="宋体" w:hAnsi="宋体" w:eastAsia="宋体" w:cs="宋体"/>
          <w:bCs/>
          <w:color w:val="auto"/>
          <w:sz w:val="21"/>
          <w:szCs w:val="21"/>
          <w:highlight w:val="none"/>
        </w:rPr>
        <w:t>均不调整。</w:t>
      </w:r>
    </w:p>
    <w:p w14:paraId="0659B995">
      <w:pPr>
        <w:keepNext w:val="0"/>
        <w:keepLines w:val="0"/>
        <w:pageBreakBefore w:val="0"/>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2、本项目采用</w:t>
      </w:r>
      <w:r>
        <w:rPr>
          <w:rFonts w:hint="eastAsia" w:ascii="宋体" w:hAnsi="宋体" w:cs="宋体"/>
          <w:b/>
          <w:color w:val="auto"/>
          <w:sz w:val="21"/>
          <w:szCs w:val="21"/>
          <w:highlight w:val="none"/>
          <w:lang w:val="en-US" w:eastAsia="zh-CN"/>
        </w:rPr>
        <w:t>下浮率</w:t>
      </w:r>
      <w:r>
        <w:rPr>
          <w:rFonts w:hint="eastAsia" w:ascii="宋体" w:hAnsi="宋体" w:eastAsia="宋体" w:cs="宋体"/>
          <w:color w:val="auto"/>
          <w:sz w:val="21"/>
          <w:szCs w:val="21"/>
          <w:highlight w:val="none"/>
        </w:rPr>
        <w:t>报价方式。工程量的风险由采购人承担，价格风险由中标供应商承担，风险范围以外的按合同约定承担。竣工结算时，工程量按采购人实际委托且中标供应商实际完成的合格工程量确定，</w:t>
      </w:r>
      <w:r>
        <w:rPr>
          <w:rFonts w:hint="eastAsia" w:ascii="宋体" w:hAnsi="宋体" w:eastAsia="宋体" w:cs="宋体"/>
          <w:b/>
          <w:bCs/>
          <w:color w:val="auto"/>
          <w:sz w:val="21"/>
          <w:szCs w:val="21"/>
          <w:highlight w:val="none"/>
        </w:rPr>
        <w:t>综合单价按采购人给定的</w:t>
      </w:r>
      <w:r>
        <w:rPr>
          <w:rFonts w:hint="eastAsia" w:ascii="宋体" w:hAnsi="宋体" w:eastAsia="宋体" w:cs="宋体"/>
          <w:b/>
          <w:bCs/>
          <w:color w:val="auto"/>
          <w:sz w:val="21"/>
          <w:szCs w:val="21"/>
          <w:highlight w:val="none"/>
          <w:lang w:val="en-US" w:eastAsia="zh-CN"/>
        </w:rPr>
        <w:t>全费用</w:t>
      </w:r>
      <w:r>
        <w:rPr>
          <w:rFonts w:hint="eastAsia" w:ascii="宋体" w:hAnsi="宋体" w:eastAsia="宋体" w:cs="宋体"/>
          <w:b/>
          <w:bCs/>
          <w:color w:val="auto"/>
          <w:sz w:val="21"/>
          <w:szCs w:val="21"/>
          <w:highlight w:val="none"/>
        </w:rPr>
        <w:t>综合单价*</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1-中标下浮率</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确定</w:t>
      </w:r>
      <w:r>
        <w:rPr>
          <w:rFonts w:hint="eastAsia" w:ascii="宋体" w:hAnsi="宋体" w:eastAsia="宋体" w:cs="宋体"/>
          <w:color w:val="auto"/>
          <w:sz w:val="21"/>
          <w:szCs w:val="21"/>
          <w:highlight w:val="none"/>
        </w:rPr>
        <w:t>。</w:t>
      </w:r>
    </w:p>
    <w:p w14:paraId="64F94228">
      <w:pPr>
        <w:keepNext w:val="0"/>
        <w:keepLines w:val="0"/>
        <w:pageBreakBefore w:val="0"/>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本次公开招标项目仅为一次商务报价，一旦中标即为中标价，同时，投标供应商的中标价（即：中标</w:t>
      </w:r>
      <w:r>
        <w:rPr>
          <w:rFonts w:hint="eastAsia" w:ascii="宋体" w:hAnsi="宋体" w:cs="宋体"/>
          <w:color w:val="auto"/>
          <w:sz w:val="21"/>
          <w:szCs w:val="21"/>
          <w:highlight w:val="none"/>
          <w:lang w:val="en-US" w:eastAsia="zh-CN"/>
        </w:rPr>
        <w:t>下浮率</w:t>
      </w:r>
      <w:r>
        <w:rPr>
          <w:rFonts w:hint="eastAsia" w:ascii="宋体" w:hAnsi="宋体" w:eastAsia="宋体" w:cs="宋体"/>
          <w:color w:val="auto"/>
          <w:sz w:val="21"/>
          <w:szCs w:val="21"/>
          <w:highlight w:val="none"/>
        </w:rPr>
        <w:t>，下同）在合同实施期间不因市场变化因素而变动。</w:t>
      </w:r>
    </w:p>
    <w:p w14:paraId="3E9EA56D">
      <w:pPr>
        <w:keepNext w:val="0"/>
        <w:keepLines w:val="0"/>
        <w:pageBreakBefore w:val="0"/>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3、各投标供应商在编制响应文件时须考虑以下内容和要求：</w:t>
      </w:r>
    </w:p>
    <w:p w14:paraId="39B94831">
      <w:pPr>
        <w:keepNext w:val="0"/>
        <w:keepLines w:val="0"/>
        <w:pageBreakBefore w:val="0"/>
        <w:widowControl w:val="0"/>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3.1 </w:t>
      </w:r>
      <w:r>
        <w:rPr>
          <w:rFonts w:hint="eastAsia" w:ascii="宋体" w:hAnsi="宋体" w:eastAsia="宋体" w:cs="宋体"/>
          <w:color w:val="auto"/>
          <w:sz w:val="21"/>
          <w:szCs w:val="21"/>
          <w:highlight w:val="none"/>
          <w:lang w:val="en-US" w:eastAsia="zh-CN"/>
        </w:rPr>
        <w:t>报价</w:t>
      </w:r>
      <w:r>
        <w:rPr>
          <w:rFonts w:hint="eastAsia" w:ascii="宋体" w:hAnsi="宋体" w:cs="宋体"/>
          <w:color w:val="auto"/>
          <w:sz w:val="21"/>
          <w:szCs w:val="21"/>
          <w:highlight w:val="none"/>
          <w:lang w:val="en-US" w:eastAsia="zh-CN"/>
        </w:rPr>
        <w:t>下浮率</w:t>
      </w:r>
      <w:r>
        <w:rPr>
          <w:rFonts w:hint="eastAsia" w:ascii="宋体" w:hAnsi="宋体" w:eastAsia="宋体" w:cs="宋体"/>
          <w:color w:val="auto"/>
          <w:sz w:val="21"/>
          <w:szCs w:val="21"/>
          <w:highlight w:val="none"/>
        </w:rPr>
        <w:t>应根据</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中的有关要求、施工现场实际情况及拟定的工作方案，依据企业自身情况和市场价格信息和风险因素，实行自主报价。各投标供应商应详细阅读采购文件的全部内容，根据本次招标采购的项目需求，准确制定相关工作方案等，</w:t>
      </w:r>
      <w:r>
        <w:rPr>
          <w:rFonts w:hint="eastAsia" w:ascii="宋体" w:hAnsi="宋体" w:eastAsia="宋体" w:cs="宋体"/>
          <w:b/>
          <w:bCs/>
          <w:color w:val="auto"/>
          <w:sz w:val="21"/>
          <w:szCs w:val="21"/>
          <w:highlight w:val="none"/>
        </w:rPr>
        <w:t>必须对本采购项目全部内容进行统一</w:t>
      </w:r>
      <w:r>
        <w:rPr>
          <w:rFonts w:hint="eastAsia" w:ascii="宋体" w:hAnsi="宋体" w:cs="宋体"/>
          <w:b/>
          <w:bCs/>
          <w:color w:val="auto"/>
          <w:sz w:val="21"/>
          <w:szCs w:val="21"/>
          <w:highlight w:val="none"/>
          <w:lang w:val="en-US" w:eastAsia="zh-CN"/>
        </w:rPr>
        <w:t>下浮率</w:t>
      </w:r>
      <w:r>
        <w:rPr>
          <w:rFonts w:hint="eastAsia" w:ascii="宋体" w:hAnsi="宋体" w:eastAsia="宋体" w:cs="宋体"/>
          <w:b/>
          <w:bCs/>
          <w:color w:val="auto"/>
          <w:sz w:val="21"/>
          <w:szCs w:val="21"/>
          <w:highlight w:val="none"/>
        </w:rPr>
        <w:t>报价。</w:t>
      </w:r>
      <w:r>
        <w:rPr>
          <w:rFonts w:hint="eastAsia" w:ascii="宋体" w:hAnsi="宋体" w:eastAsia="宋体" w:cs="宋体"/>
          <w:color w:val="auto"/>
          <w:sz w:val="21"/>
          <w:szCs w:val="21"/>
          <w:highlight w:val="none"/>
        </w:rPr>
        <w:t>不按采购文件的要求提供响应文件，导致报价无效的，按无效投标处理。</w:t>
      </w:r>
    </w:p>
    <w:p w14:paraId="12AD0F4C">
      <w:pPr>
        <w:keepNext w:val="0"/>
        <w:keepLines w:val="0"/>
        <w:pageBreakBefore w:val="0"/>
        <w:widowControl w:val="0"/>
        <w:spacing w:line="360" w:lineRule="auto"/>
        <w:ind w:firstLine="420"/>
        <w:rPr>
          <w:rFonts w:hint="eastAsia" w:ascii="宋体" w:hAnsi="宋体" w:eastAsia="宋体" w:cs="宋体"/>
          <w:color w:val="auto"/>
          <w:sz w:val="21"/>
          <w:szCs w:val="21"/>
          <w:highlight w:val="none"/>
        </w:rPr>
        <w:sectPr>
          <w:footerReference r:id="rId7" w:type="default"/>
          <w:pgSz w:w="11906" w:h="16838"/>
          <w:pgMar w:top="1440" w:right="1133" w:bottom="1440" w:left="1418" w:header="709" w:footer="624" w:gutter="0"/>
          <w:pgBorders>
            <w:top w:val="none" w:sz="0" w:space="0"/>
            <w:left w:val="none" w:sz="0" w:space="0"/>
            <w:bottom w:val="none" w:sz="0" w:space="0"/>
            <w:right w:val="none" w:sz="0" w:space="0"/>
          </w:pgBorders>
          <w:pgNumType w:start="1"/>
          <w:cols w:space="1701" w:num="1"/>
          <w:docGrid w:linePitch="360" w:charSpace="0"/>
        </w:sect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其他未尽事宜在书面答疑中明确。</w:t>
      </w:r>
    </w:p>
    <w:p w14:paraId="44E6E83D">
      <w:pPr>
        <w:spacing w:line="360" w:lineRule="auto"/>
        <w:jc w:val="center"/>
        <w:outlineLvl w:val="0"/>
        <w:rPr>
          <w:rStyle w:val="300"/>
          <w:bCs/>
          <w:color w:val="auto"/>
          <w:sz w:val="28"/>
          <w:szCs w:val="28"/>
          <w:highlight w:val="none"/>
        </w:rPr>
      </w:pPr>
      <w:bookmarkStart w:id="23" w:name="_Hlk129357138"/>
      <w:r>
        <w:rPr>
          <w:rStyle w:val="300"/>
          <w:bCs/>
          <w:color w:val="auto"/>
          <w:sz w:val="28"/>
          <w:szCs w:val="28"/>
          <w:highlight w:val="none"/>
        </w:rPr>
        <w:t>第四章  评审方法和程序</w:t>
      </w:r>
      <w:bookmarkEnd w:id="23"/>
    </w:p>
    <w:p w14:paraId="3B6063E3">
      <w:pPr>
        <w:spacing w:line="360" w:lineRule="auto"/>
        <w:ind w:firstLine="482"/>
        <w:outlineLvl w:val="1"/>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一、</w:t>
      </w:r>
      <w:r>
        <w:rPr>
          <w:rFonts w:hint="eastAsia" w:ascii="宋体" w:hAnsi="宋体" w:eastAsia="宋体" w:cs="宋体"/>
          <w:b/>
          <w:color w:val="auto"/>
          <w:sz w:val="21"/>
          <w:szCs w:val="21"/>
          <w:highlight w:val="none"/>
          <w:lang w:val="en-US" w:eastAsia="zh-CN"/>
        </w:rPr>
        <w:t>开标方式</w:t>
      </w:r>
    </w:p>
    <w:p w14:paraId="0B192BE2">
      <w:pPr>
        <w:spacing w:line="360" w:lineRule="auto"/>
        <w:ind w:firstLine="484"/>
        <w:rPr>
          <w:rFonts w:hint="eastAsia" w:ascii="宋体" w:hAnsi="宋体" w:eastAsia="宋体" w:cs="宋体"/>
          <w:color w:val="auto"/>
          <w:sz w:val="21"/>
          <w:szCs w:val="21"/>
          <w:highlight w:val="none"/>
        </w:rPr>
      </w:pPr>
      <w:r>
        <w:rPr>
          <w:rFonts w:hint="eastAsia"/>
          <w:color w:val="auto"/>
          <w:highlight w:val="none"/>
        </w:rPr>
        <w:t>不见面远程开标模式：开标当天各</w:t>
      </w:r>
      <w:r>
        <w:rPr>
          <w:rFonts w:hint="eastAsia"/>
          <w:color w:val="auto"/>
          <w:highlight w:val="none"/>
          <w:lang w:eastAsia="zh-CN"/>
        </w:rPr>
        <w:t>投标供应商</w:t>
      </w:r>
      <w:r>
        <w:rPr>
          <w:rFonts w:hint="eastAsia"/>
          <w:color w:val="auto"/>
          <w:highlight w:val="none"/>
        </w:rPr>
        <w:t>在各自地点通过苏采云系统及时登录不见面开标大厅，参加投标活动。</w:t>
      </w:r>
    </w:p>
    <w:p w14:paraId="3B376799">
      <w:pPr>
        <w:spacing w:line="360" w:lineRule="auto"/>
        <w:ind w:firstLine="482"/>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二、评标流程和评标标准</w:t>
      </w:r>
    </w:p>
    <w:p w14:paraId="6725AB80">
      <w:pPr>
        <w:spacing w:line="360" w:lineRule="auto"/>
        <w:ind w:firstLine="4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w:t>
      </w:r>
      <w:r>
        <w:rPr>
          <w:rFonts w:hint="eastAsia" w:ascii="宋体" w:hAnsi="宋体" w:eastAsia="宋体" w:cs="宋体"/>
          <w:b/>
          <w:bCs/>
          <w:color w:val="auto"/>
          <w:sz w:val="21"/>
          <w:szCs w:val="21"/>
          <w:highlight w:val="none"/>
          <w:u w:val="single"/>
        </w:rPr>
        <w:t>综合评分法</w:t>
      </w:r>
      <w:r>
        <w:rPr>
          <w:rFonts w:hint="eastAsia" w:ascii="宋体" w:hAnsi="宋体" w:eastAsia="宋体" w:cs="宋体"/>
          <w:color w:val="auto"/>
          <w:sz w:val="21"/>
          <w:szCs w:val="21"/>
          <w:highlight w:val="none"/>
        </w:rPr>
        <w:t>。分资格审查、技术标、价格标三部分评审，总分值为100分，加分和减分因素除外。</w:t>
      </w:r>
    </w:p>
    <w:p w14:paraId="18AF2E70">
      <w:pPr>
        <w:spacing w:line="360" w:lineRule="auto"/>
        <w:ind w:firstLine="4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首先由</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人对投标</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资格进行审查，然后评标委员会对符合资格的</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进行符合性审查，最后评标委员会对符合性审查合格的</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技术部分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价格部分</w:t>
      </w:r>
      <w:r>
        <w:rPr>
          <w:rFonts w:hint="eastAsia" w:ascii="宋体" w:hAnsi="宋体" w:eastAsia="宋体" w:cs="宋体"/>
          <w:color w:val="auto"/>
          <w:sz w:val="21"/>
          <w:szCs w:val="21"/>
          <w:highlight w:val="none"/>
        </w:rPr>
        <w:t>进行评估，综合比较与评价。待技术标评审结束后，进行价格标的评审。</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技术</w:t>
      </w:r>
      <w:r>
        <w:rPr>
          <w:rFonts w:hint="eastAsia" w:ascii="宋体" w:hAnsi="宋体" w:eastAsia="宋体" w:cs="宋体"/>
          <w:color w:val="auto"/>
          <w:sz w:val="21"/>
          <w:szCs w:val="21"/>
          <w:highlight w:val="none"/>
          <w:lang w:val="en-US" w:eastAsia="zh-CN"/>
        </w:rPr>
        <w:t>部分</w:t>
      </w:r>
      <w:r>
        <w:rPr>
          <w:rFonts w:hint="eastAsia" w:ascii="宋体" w:hAnsi="宋体" w:eastAsia="宋体" w:cs="宋体"/>
          <w:color w:val="auto"/>
          <w:sz w:val="21"/>
          <w:szCs w:val="21"/>
          <w:highlight w:val="none"/>
        </w:rPr>
        <w:t>和价格</w:t>
      </w:r>
      <w:r>
        <w:rPr>
          <w:rFonts w:hint="eastAsia" w:ascii="宋体" w:hAnsi="宋体" w:eastAsia="宋体" w:cs="宋体"/>
          <w:color w:val="auto"/>
          <w:sz w:val="21"/>
          <w:szCs w:val="21"/>
          <w:highlight w:val="none"/>
          <w:lang w:val="en-US" w:eastAsia="zh-CN"/>
        </w:rPr>
        <w:t>部分</w:t>
      </w:r>
      <w:r>
        <w:rPr>
          <w:rFonts w:hint="eastAsia" w:ascii="宋体" w:hAnsi="宋体" w:eastAsia="宋体" w:cs="宋体"/>
          <w:color w:val="auto"/>
          <w:sz w:val="21"/>
          <w:szCs w:val="21"/>
          <w:highlight w:val="none"/>
        </w:rPr>
        <w:t>的合计分值，为该</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的评标总得分。</w:t>
      </w:r>
    </w:p>
    <w:p w14:paraId="62A3395D">
      <w:pPr>
        <w:spacing w:line="360" w:lineRule="auto"/>
        <w:ind w:firstLine="4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评标结果按评审后得分由高到低顺序排列。得分相同的，按</w:t>
      </w:r>
      <w:r>
        <w:rPr>
          <w:rFonts w:hint="eastAsia" w:ascii="宋体" w:hAnsi="宋体" w:cs="宋体"/>
          <w:color w:val="auto"/>
          <w:sz w:val="21"/>
          <w:szCs w:val="21"/>
          <w:highlight w:val="none"/>
          <w:lang w:val="en-US" w:eastAsia="zh-CN"/>
        </w:rPr>
        <w:t>下浮率</w:t>
      </w:r>
      <w:r>
        <w:rPr>
          <w:rFonts w:hint="eastAsia" w:ascii="宋体" w:hAnsi="宋体" w:eastAsia="宋体" w:cs="宋体"/>
          <w:color w:val="auto"/>
          <w:sz w:val="21"/>
          <w:szCs w:val="21"/>
          <w:highlight w:val="none"/>
        </w:rPr>
        <w:t>由</w:t>
      </w:r>
      <w:r>
        <w:rPr>
          <w:rFonts w:hint="eastAsia" w:ascii="宋体" w:hAnsi="宋体" w:cs="宋体"/>
          <w:color w:val="auto"/>
          <w:sz w:val="21"/>
          <w:szCs w:val="21"/>
          <w:highlight w:val="none"/>
          <w:lang w:val="en-US" w:eastAsia="zh-CN"/>
        </w:rPr>
        <w:t>高</w:t>
      </w:r>
      <w:r>
        <w:rPr>
          <w:rFonts w:hint="eastAsia" w:ascii="宋体" w:hAnsi="宋体" w:eastAsia="宋体" w:cs="宋体"/>
          <w:color w:val="auto"/>
          <w:sz w:val="21"/>
          <w:szCs w:val="21"/>
          <w:highlight w:val="none"/>
        </w:rPr>
        <w:t>到</w:t>
      </w:r>
      <w:r>
        <w:rPr>
          <w:rFonts w:hint="eastAsia" w:ascii="宋体" w:hAnsi="宋体" w:cs="宋体"/>
          <w:color w:val="auto"/>
          <w:sz w:val="21"/>
          <w:szCs w:val="21"/>
          <w:highlight w:val="none"/>
          <w:lang w:val="en-US" w:eastAsia="zh-CN"/>
        </w:rPr>
        <w:t>低</w:t>
      </w:r>
      <w:r>
        <w:rPr>
          <w:rFonts w:hint="eastAsia" w:ascii="宋体" w:hAnsi="宋体" w:eastAsia="宋体" w:cs="宋体"/>
          <w:color w:val="auto"/>
          <w:sz w:val="21"/>
          <w:szCs w:val="21"/>
          <w:highlight w:val="none"/>
        </w:rPr>
        <w:t>顺序排列。</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满足招标文件全部实质性要求，且按照评审因素的量化指标评审得分前三名的</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为中标候选人。</w:t>
      </w:r>
    </w:p>
    <w:p w14:paraId="3C138DDA">
      <w:pPr>
        <w:spacing w:line="360" w:lineRule="auto"/>
        <w:ind w:firstLine="4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评委在认真审阅</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的基础上，根据各</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的响应程度独立评判，不得统一打分。</w:t>
      </w:r>
    </w:p>
    <w:p w14:paraId="1E446359">
      <w:pPr>
        <w:spacing w:line="360" w:lineRule="auto"/>
        <w:ind w:firstLine="484"/>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（一）招标人（代表）对投标</w:t>
      </w:r>
      <w:r>
        <w:rPr>
          <w:rFonts w:hint="eastAsia" w:ascii="宋体" w:hAnsi="宋体" w:cs="宋体"/>
          <w:b/>
          <w:bCs/>
          <w:color w:val="auto"/>
          <w:sz w:val="21"/>
          <w:szCs w:val="21"/>
          <w:highlight w:val="none"/>
          <w:lang w:val="en-US" w:eastAsia="zh-CN"/>
        </w:rPr>
        <w:t>供应商</w:t>
      </w:r>
      <w:r>
        <w:rPr>
          <w:rFonts w:hint="eastAsia" w:ascii="宋体" w:hAnsi="宋体" w:eastAsia="宋体" w:cs="宋体"/>
          <w:b/>
          <w:bCs/>
          <w:color w:val="auto"/>
          <w:sz w:val="21"/>
          <w:szCs w:val="21"/>
          <w:highlight w:val="none"/>
        </w:rPr>
        <w:t>资格进行审查。</w:t>
      </w:r>
    </w:p>
    <w:p w14:paraId="41A2DE87">
      <w:pPr>
        <w:spacing w:line="360" w:lineRule="auto"/>
        <w:ind w:firstLine="4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w:t>
      </w: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rPr>
        <w:t>资格不合格的，其</w:t>
      </w:r>
      <w:r>
        <w:rPr>
          <w:rFonts w:hint="eastAsia" w:ascii="宋体" w:hAnsi="宋体" w:cs="宋体"/>
          <w:color w:val="auto"/>
          <w:sz w:val="21"/>
          <w:szCs w:val="21"/>
          <w:highlight w:val="none"/>
          <w:lang w:eastAsia="zh-CN"/>
        </w:rPr>
        <w:t>响应文件</w:t>
      </w:r>
      <w:r>
        <w:rPr>
          <w:rFonts w:hint="eastAsia" w:ascii="宋体" w:hAnsi="宋体" w:eastAsia="宋体" w:cs="宋体"/>
          <w:color w:val="auto"/>
          <w:sz w:val="21"/>
          <w:szCs w:val="21"/>
          <w:highlight w:val="none"/>
        </w:rPr>
        <w:t>判定为无效</w:t>
      </w:r>
      <w:r>
        <w:rPr>
          <w:rFonts w:hint="eastAsia" w:ascii="宋体" w:hAnsi="宋体" w:cs="宋体"/>
          <w:color w:val="auto"/>
          <w:sz w:val="21"/>
          <w:szCs w:val="21"/>
          <w:highlight w:val="none"/>
          <w:lang w:eastAsia="zh-CN"/>
        </w:rPr>
        <w:t>响应文件</w:t>
      </w:r>
      <w:r>
        <w:rPr>
          <w:rFonts w:hint="eastAsia" w:ascii="宋体" w:hAnsi="宋体" w:eastAsia="宋体" w:cs="宋体"/>
          <w:color w:val="auto"/>
          <w:sz w:val="21"/>
          <w:szCs w:val="21"/>
          <w:highlight w:val="none"/>
        </w:rPr>
        <w:t>。</w:t>
      </w:r>
    </w:p>
    <w:p w14:paraId="398BBAC6">
      <w:pPr>
        <w:spacing w:line="360" w:lineRule="auto"/>
        <w:ind w:firstLine="484"/>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（二）评标委员会对符合资格投标</w:t>
      </w:r>
      <w:r>
        <w:rPr>
          <w:rFonts w:hint="eastAsia" w:ascii="宋体" w:hAnsi="宋体" w:cs="宋体"/>
          <w:b/>
          <w:bCs/>
          <w:color w:val="auto"/>
          <w:sz w:val="21"/>
          <w:szCs w:val="21"/>
          <w:highlight w:val="none"/>
          <w:lang w:val="en-US" w:eastAsia="zh-CN"/>
        </w:rPr>
        <w:t>供应商</w:t>
      </w:r>
      <w:r>
        <w:rPr>
          <w:rFonts w:hint="eastAsia" w:ascii="宋体" w:hAnsi="宋体" w:eastAsia="宋体" w:cs="宋体"/>
          <w:b/>
          <w:bCs/>
          <w:color w:val="auto"/>
          <w:sz w:val="21"/>
          <w:szCs w:val="21"/>
          <w:highlight w:val="none"/>
        </w:rPr>
        <w:t>的</w:t>
      </w:r>
      <w:r>
        <w:rPr>
          <w:rFonts w:hint="eastAsia" w:ascii="宋体" w:hAnsi="宋体" w:cs="宋体"/>
          <w:b/>
          <w:bCs/>
          <w:color w:val="auto"/>
          <w:sz w:val="21"/>
          <w:szCs w:val="21"/>
          <w:highlight w:val="none"/>
          <w:lang w:val="en-US" w:eastAsia="zh-CN"/>
        </w:rPr>
        <w:t>响应</w:t>
      </w:r>
      <w:r>
        <w:rPr>
          <w:rFonts w:hint="eastAsia" w:ascii="宋体" w:hAnsi="宋体" w:eastAsia="宋体" w:cs="宋体"/>
          <w:b/>
          <w:bCs/>
          <w:color w:val="auto"/>
          <w:sz w:val="21"/>
          <w:szCs w:val="21"/>
          <w:highlight w:val="none"/>
        </w:rPr>
        <w:t>文件进行符合性审查。</w:t>
      </w:r>
    </w:p>
    <w:p w14:paraId="17FAE8EF">
      <w:pPr>
        <w:spacing w:line="360" w:lineRule="auto"/>
        <w:ind w:firstLine="484"/>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未通过符合性审查的</w:t>
      </w:r>
      <w:r>
        <w:rPr>
          <w:rFonts w:hint="eastAsia" w:ascii="宋体" w:hAnsi="宋体" w:cs="宋体"/>
          <w:color w:val="auto"/>
          <w:sz w:val="21"/>
          <w:szCs w:val="21"/>
          <w:highlight w:val="none"/>
          <w:lang w:eastAsia="zh-CN"/>
        </w:rPr>
        <w:t>响应文件</w:t>
      </w:r>
      <w:r>
        <w:rPr>
          <w:rFonts w:hint="eastAsia" w:ascii="宋体" w:hAnsi="宋体" w:eastAsia="宋体" w:cs="宋体"/>
          <w:color w:val="auto"/>
          <w:sz w:val="21"/>
          <w:szCs w:val="21"/>
          <w:highlight w:val="none"/>
        </w:rPr>
        <w:t>，将被判为不满足招标文件实质性要求。</w:t>
      </w:r>
    </w:p>
    <w:p w14:paraId="21AB25DA">
      <w:pPr>
        <w:spacing w:line="360" w:lineRule="auto"/>
        <w:ind w:firstLine="484"/>
        <w:rPr>
          <w:rFonts w:hint="eastAsia" w:ascii="宋体" w:hAnsi="宋体" w:eastAsia="宋体" w:cs="宋体"/>
          <w:b/>
          <w:bCs/>
          <w:color w:val="auto"/>
          <w:sz w:val="21"/>
          <w:szCs w:val="21"/>
          <w:highlight w:val="none"/>
          <w:lang w:val="zh-CN"/>
        </w:rPr>
      </w:pPr>
      <w:bookmarkStart w:id="24" w:name="_Hlk69391943"/>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技术标评审</w:t>
      </w:r>
      <w:r>
        <w:rPr>
          <w:rFonts w:hint="eastAsia" w:ascii="宋体" w:hAnsi="宋体" w:eastAsia="宋体" w:cs="宋体"/>
          <w:b/>
          <w:bCs/>
          <w:color w:val="auto"/>
          <w:sz w:val="21"/>
          <w:szCs w:val="21"/>
          <w:highlight w:val="none"/>
          <w:lang w:val="zh-CN"/>
        </w:rPr>
        <w:t>：</w:t>
      </w:r>
      <w:r>
        <w:rPr>
          <w:rFonts w:hint="eastAsia" w:ascii="宋体" w:hAnsi="宋体" w:cs="宋体"/>
          <w:b/>
          <w:bCs/>
          <w:color w:val="auto"/>
          <w:sz w:val="21"/>
          <w:szCs w:val="21"/>
          <w:highlight w:val="none"/>
          <w:lang w:val="zh-CN"/>
        </w:rPr>
        <w:t>（</w:t>
      </w:r>
      <w:r>
        <w:rPr>
          <w:rFonts w:hint="eastAsia" w:ascii="宋体" w:hAnsi="宋体" w:cs="宋体"/>
          <w:b/>
          <w:bCs/>
          <w:color w:val="auto"/>
          <w:sz w:val="21"/>
          <w:szCs w:val="21"/>
          <w:highlight w:val="none"/>
          <w:lang w:val="en-US" w:eastAsia="zh-CN"/>
        </w:rPr>
        <w:t>满分48</w:t>
      </w:r>
      <w:r>
        <w:rPr>
          <w:rFonts w:hint="eastAsia" w:ascii="宋体" w:hAnsi="宋体" w:eastAsia="宋体" w:cs="宋体"/>
          <w:b/>
          <w:bCs/>
          <w:color w:val="auto"/>
          <w:sz w:val="21"/>
          <w:szCs w:val="21"/>
          <w:highlight w:val="none"/>
          <w:lang w:val="zh-CN"/>
        </w:rPr>
        <w:t>分</w:t>
      </w:r>
      <w:r>
        <w:rPr>
          <w:rFonts w:hint="eastAsia" w:ascii="宋体" w:hAnsi="宋体" w:cs="宋体"/>
          <w:b/>
          <w:bCs/>
          <w:color w:val="auto"/>
          <w:sz w:val="21"/>
          <w:szCs w:val="21"/>
          <w:highlight w:val="none"/>
          <w:lang w:val="zh-CN"/>
        </w:rPr>
        <w:t>）</w:t>
      </w:r>
    </w:p>
    <w:p w14:paraId="57C87DA3">
      <w:pPr>
        <w:spacing w:line="360" w:lineRule="auto"/>
        <w:ind w:firstLine="482"/>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各</w:t>
      </w:r>
      <w:r>
        <w:rPr>
          <w:rFonts w:hint="eastAsia" w:ascii="宋体" w:hAnsi="宋体" w:cs="宋体"/>
          <w:color w:val="auto"/>
          <w:sz w:val="21"/>
          <w:szCs w:val="21"/>
          <w:highlight w:val="none"/>
          <w:lang w:eastAsia="zh-CN"/>
        </w:rPr>
        <w:t>投标供应商</w:t>
      </w:r>
      <w:r>
        <w:rPr>
          <w:rFonts w:hint="eastAsia" w:ascii="宋体" w:hAnsi="宋体" w:eastAsia="宋体" w:cs="宋体"/>
          <w:color w:val="auto"/>
          <w:sz w:val="21"/>
          <w:szCs w:val="21"/>
          <w:highlight w:val="none"/>
        </w:rPr>
        <w:t>得分为评委会成员评分的算术平均分，分值四舍五入保留两位小数。</w:t>
      </w:r>
    </w:p>
    <w:tbl>
      <w:tblPr>
        <w:tblStyle w:val="37"/>
        <w:tblW w:w="9404" w:type="dxa"/>
        <w:tblInd w:w="307" w:type="dxa"/>
        <w:tblLayout w:type="fixed"/>
        <w:tblCellMar>
          <w:top w:w="0" w:type="dxa"/>
          <w:left w:w="108" w:type="dxa"/>
          <w:bottom w:w="0" w:type="dxa"/>
          <w:right w:w="108" w:type="dxa"/>
        </w:tblCellMar>
      </w:tblPr>
      <w:tblGrid>
        <w:gridCol w:w="600"/>
        <w:gridCol w:w="1299"/>
        <w:gridCol w:w="567"/>
        <w:gridCol w:w="6938"/>
      </w:tblGrid>
      <w:tr w14:paraId="699FF689">
        <w:tblPrEx>
          <w:tblCellMar>
            <w:top w:w="0" w:type="dxa"/>
            <w:left w:w="108" w:type="dxa"/>
            <w:bottom w:w="0" w:type="dxa"/>
            <w:right w:w="108" w:type="dxa"/>
          </w:tblCellMar>
        </w:tblPrEx>
        <w:trPr>
          <w:cantSplit/>
          <w:trHeight w:val="0" w:hRule="atLeast"/>
        </w:trPr>
        <w:tc>
          <w:tcPr>
            <w:tcW w:w="600" w:type="dxa"/>
            <w:tcBorders>
              <w:top w:val="single" w:color="auto" w:sz="4" w:space="0"/>
              <w:left w:val="single" w:color="auto" w:sz="4" w:space="0"/>
              <w:bottom w:val="single" w:color="auto" w:sz="4" w:space="0"/>
              <w:right w:val="single" w:color="auto" w:sz="4" w:space="0"/>
            </w:tcBorders>
            <w:noWrap w:val="0"/>
            <w:vAlign w:val="center"/>
          </w:tcPr>
          <w:p w14:paraId="0E38170A">
            <w:pPr>
              <w:keepNext w:val="0"/>
              <w:keepLines w:val="0"/>
              <w:pageBreakBefore w:val="0"/>
              <w:widowControl w:val="0"/>
              <w:spacing w:line="32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 </w:t>
            </w:r>
          </w:p>
        </w:tc>
        <w:tc>
          <w:tcPr>
            <w:tcW w:w="1299" w:type="dxa"/>
            <w:tcBorders>
              <w:top w:val="single" w:color="auto" w:sz="4" w:space="0"/>
              <w:left w:val="nil"/>
              <w:bottom w:val="single" w:color="auto" w:sz="4" w:space="0"/>
              <w:right w:val="single" w:color="auto" w:sz="4" w:space="0"/>
            </w:tcBorders>
            <w:noWrap w:val="0"/>
            <w:vAlign w:val="center"/>
          </w:tcPr>
          <w:p w14:paraId="5F0862C9">
            <w:pPr>
              <w:keepNext w:val="0"/>
              <w:keepLines w:val="0"/>
              <w:pageBreakBefore w:val="0"/>
              <w:widowControl w:val="0"/>
              <w:spacing w:line="32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评分点名称 </w:t>
            </w:r>
          </w:p>
        </w:tc>
        <w:tc>
          <w:tcPr>
            <w:tcW w:w="567" w:type="dxa"/>
            <w:tcBorders>
              <w:top w:val="single" w:color="auto" w:sz="4" w:space="0"/>
              <w:left w:val="nil"/>
              <w:bottom w:val="single" w:color="auto" w:sz="4" w:space="0"/>
              <w:right w:val="single" w:color="auto" w:sz="4" w:space="0"/>
            </w:tcBorders>
            <w:noWrap w:val="0"/>
            <w:vAlign w:val="center"/>
          </w:tcPr>
          <w:p w14:paraId="5AC11F1E">
            <w:pPr>
              <w:keepNext w:val="0"/>
              <w:keepLines w:val="0"/>
              <w:pageBreakBefore w:val="0"/>
              <w:widowControl w:val="0"/>
              <w:spacing w:line="32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w:t>
            </w:r>
          </w:p>
        </w:tc>
        <w:tc>
          <w:tcPr>
            <w:tcW w:w="6938" w:type="dxa"/>
            <w:tcBorders>
              <w:top w:val="single" w:color="auto" w:sz="4" w:space="0"/>
              <w:left w:val="nil"/>
              <w:bottom w:val="single" w:color="auto" w:sz="4" w:space="0"/>
              <w:right w:val="single" w:color="auto" w:sz="4" w:space="0"/>
            </w:tcBorders>
            <w:noWrap w:val="0"/>
            <w:vAlign w:val="center"/>
          </w:tcPr>
          <w:p w14:paraId="0C33F36F">
            <w:pPr>
              <w:keepNext w:val="0"/>
              <w:keepLines w:val="0"/>
              <w:pageBreakBefore w:val="0"/>
              <w:widowControl w:val="0"/>
              <w:spacing w:line="32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评审标准</w:t>
            </w:r>
          </w:p>
        </w:tc>
      </w:tr>
      <w:tr w14:paraId="7AEDF3C1">
        <w:tblPrEx>
          <w:tblCellMar>
            <w:top w:w="0" w:type="dxa"/>
            <w:left w:w="108" w:type="dxa"/>
            <w:bottom w:w="0" w:type="dxa"/>
            <w:right w:w="108" w:type="dxa"/>
          </w:tblCellMar>
        </w:tblPrEx>
        <w:trPr>
          <w:cantSplit/>
          <w:trHeight w:val="90" w:hRule="atLeast"/>
        </w:trPr>
        <w:tc>
          <w:tcPr>
            <w:tcW w:w="600" w:type="dxa"/>
            <w:tcBorders>
              <w:top w:val="nil"/>
              <w:left w:val="single" w:color="auto" w:sz="4" w:space="0"/>
              <w:bottom w:val="single" w:color="auto" w:sz="4" w:space="0"/>
              <w:right w:val="single" w:color="auto" w:sz="4" w:space="0"/>
            </w:tcBorders>
            <w:noWrap w:val="0"/>
            <w:vAlign w:val="center"/>
          </w:tcPr>
          <w:p w14:paraId="6E5D5612">
            <w:pPr>
              <w:keepNext w:val="0"/>
              <w:keepLines w:val="0"/>
              <w:pageBreakBefore w:val="0"/>
              <w:widowControl/>
              <w:spacing w:line="32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299" w:type="dxa"/>
            <w:tcBorders>
              <w:top w:val="nil"/>
              <w:left w:val="nil"/>
              <w:bottom w:val="single" w:color="auto" w:sz="4" w:space="0"/>
              <w:right w:val="single" w:color="auto" w:sz="4" w:space="0"/>
            </w:tcBorders>
            <w:noWrap w:val="0"/>
            <w:vAlign w:val="center"/>
          </w:tcPr>
          <w:p w14:paraId="54F56543">
            <w:pPr>
              <w:keepNext w:val="0"/>
              <w:keepLines w:val="0"/>
              <w:pageBreakBefore w:val="0"/>
              <w:widowControl w:val="0"/>
              <w:spacing w:line="32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企业实力</w:t>
            </w:r>
          </w:p>
        </w:tc>
        <w:tc>
          <w:tcPr>
            <w:tcW w:w="567" w:type="dxa"/>
            <w:tcBorders>
              <w:top w:val="nil"/>
              <w:left w:val="nil"/>
              <w:bottom w:val="single" w:color="auto" w:sz="4" w:space="0"/>
              <w:right w:val="single" w:color="auto" w:sz="4" w:space="0"/>
            </w:tcBorders>
            <w:noWrap w:val="0"/>
            <w:vAlign w:val="center"/>
          </w:tcPr>
          <w:p w14:paraId="0AFE89BE">
            <w:pPr>
              <w:keepNext w:val="0"/>
              <w:keepLines w:val="0"/>
              <w:pageBreakBefore w:val="0"/>
              <w:widowControl w:val="0"/>
              <w:spacing w:line="320" w:lineRule="exact"/>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6</w:t>
            </w:r>
          </w:p>
        </w:tc>
        <w:tc>
          <w:tcPr>
            <w:tcW w:w="6938" w:type="dxa"/>
            <w:tcBorders>
              <w:top w:val="nil"/>
              <w:left w:val="nil"/>
              <w:bottom w:val="single" w:color="auto" w:sz="4" w:space="0"/>
              <w:right w:val="single" w:color="auto" w:sz="4" w:space="0"/>
            </w:tcBorders>
            <w:noWrap w:val="0"/>
            <w:vAlign w:val="center"/>
          </w:tcPr>
          <w:p w14:paraId="3D282893">
            <w:pPr>
              <w:keepNext w:val="0"/>
              <w:keepLines w:val="0"/>
              <w:pageBreakBefore w:val="0"/>
              <w:widowControl w:val="0"/>
              <w:spacing w:line="240" w:lineRule="auto"/>
              <w:jc w:val="left"/>
              <w:rPr>
                <w:rFonts w:hint="eastAsia"/>
                <w:color w:val="auto"/>
                <w:highlight w:val="none"/>
                <w:lang w:val="en-US" w:eastAsia="zh-CN"/>
              </w:rPr>
            </w:pPr>
            <w:r>
              <w:rPr>
                <w:rFonts w:hint="eastAsia"/>
                <w:color w:val="auto"/>
                <w:highlight w:val="none"/>
                <w:lang w:val="en-US" w:eastAsia="zh-CN"/>
              </w:rPr>
              <w:t>投标单位具备以下情况的：</w:t>
            </w:r>
          </w:p>
          <w:p w14:paraId="25E81939">
            <w:pPr>
              <w:keepNext w:val="0"/>
              <w:keepLines w:val="0"/>
              <w:pageBreakBefore w:val="0"/>
              <w:widowControl w:val="0"/>
              <w:spacing w:line="240" w:lineRule="auto"/>
              <w:jc w:val="left"/>
              <w:rPr>
                <w:rFonts w:hint="eastAsia"/>
                <w:color w:val="auto"/>
                <w:highlight w:val="none"/>
                <w:lang w:val="en-US" w:eastAsia="zh-CN"/>
              </w:rPr>
            </w:pPr>
            <w:r>
              <w:rPr>
                <w:rFonts w:hint="eastAsia"/>
                <w:color w:val="auto"/>
                <w:highlight w:val="none"/>
                <w:lang w:val="en-US" w:eastAsia="zh-CN"/>
              </w:rPr>
              <w:t>1、有质量管理体系认证证书的，得1.5分；</w:t>
            </w:r>
          </w:p>
          <w:p w14:paraId="63B720EA">
            <w:pPr>
              <w:keepNext w:val="0"/>
              <w:keepLines w:val="0"/>
              <w:pageBreakBefore w:val="0"/>
              <w:widowControl w:val="0"/>
              <w:spacing w:line="240" w:lineRule="auto"/>
              <w:jc w:val="left"/>
              <w:rPr>
                <w:rFonts w:hint="eastAsia"/>
                <w:color w:val="auto"/>
                <w:highlight w:val="none"/>
                <w:lang w:val="en-US" w:eastAsia="zh-CN"/>
              </w:rPr>
            </w:pPr>
            <w:r>
              <w:rPr>
                <w:rFonts w:hint="eastAsia"/>
                <w:color w:val="auto"/>
                <w:highlight w:val="none"/>
                <w:lang w:val="en-US" w:eastAsia="zh-CN"/>
              </w:rPr>
              <w:t>2、有职业健康安全管理体系认证证书的，得1.5分；</w:t>
            </w:r>
          </w:p>
          <w:p w14:paraId="7571EB2B">
            <w:pPr>
              <w:keepNext w:val="0"/>
              <w:keepLines w:val="0"/>
              <w:pageBreakBefore w:val="0"/>
              <w:widowControl w:val="0"/>
              <w:spacing w:line="240" w:lineRule="auto"/>
              <w:jc w:val="left"/>
              <w:rPr>
                <w:rFonts w:hint="eastAsia"/>
                <w:color w:val="auto"/>
                <w:highlight w:val="none"/>
                <w:lang w:val="en-US" w:eastAsia="zh-CN"/>
              </w:rPr>
            </w:pPr>
            <w:r>
              <w:rPr>
                <w:rFonts w:hint="eastAsia"/>
                <w:color w:val="auto"/>
                <w:highlight w:val="none"/>
                <w:lang w:val="en-US" w:eastAsia="zh-CN"/>
              </w:rPr>
              <w:t>3、有环境管理体系认证证书的，得1.5分；</w:t>
            </w:r>
          </w:p>
          <w:p w14:paraId="69BC8214">
            <w:pPr>
              <w:keepNext w:val="0"/>
              <w:keepLines w:val="0"/>
              <w:pageBreakBefore w:val="0"/>
              <w:widowControl w:val="0"/>
              <w:spacing w:line="240" w:lineRule="auto"/>
              <w:jc w:val="left"/>
              <w:rPr>
                <w:rFonts w:hint="default"/>
                <w:color w:val="auto"/>
                <w:highlight w:val="none"/>
                <w:lang w:val="en-US" w:eastAsia="zh-CN"/>
              </w:rPr>
            </w:pPr>
            <w:r>
              <w:rPr>
                <w:rFonts w:hint="eastAsia"/>
                <w:color w:val="auto"/>
                <w:highlight w:val="none"/>
                <w:lang w:val="en-US" w:eastAsia="zh-CN"/>
              </w:rPr>
              <w:t>4、具有CMA认证资格的，且认证范围满足本项目管道检测要求的，得1.5分。</w:t>
            </w:r>
          </w:p>
        </w:tc>
      </w:tr>
      <w:tr w14:paraId="74FA35C3">
        <w:tblPrEx>
          <w:tblCellMar>
            <w:top w:w="0" w:type="dxa"/>
            <w:left w:w="108" w:type="dxa"/>
            <w:bottom w:w="0" w:type="dxa"/>
            <w:right w:w="108" w:type="dxa"/>
          </w:tblCellMar>
        </w:tblPrEx>
        <w:trPr>
          <w:cantSplit/>
          <w:trHeight w:val="90" w:hRule="atLeast"/>
        </w:trPr>
        <w:tc>
          <w:tcPr>
            <w:tcW w:w="600" w:type="dxa"/>
            <w:tcBorders>
              <w:top w:val="nil"/>
              <w:left w:val="single" w:color="auto" w:sz="4" w:space="0"/>
              <w:bottom w:val="single" w:color="auto" w:sz="4" w:space="0"/>
              <w:right w:val="single" w:color="auto" w:sz="4" w:space="0"/>
            </w:tcBorders>
            <w:noWrap w:val="0"/>
            <w:vAlign w:val="center"/>
          </w:tcPr>
          <w:p w14:paraId="7CDA92D9">
            <w:pPr>
              <w:keepNext w:val="0"/>
              <w:keepLines w:val="0"/>
              <w:pageBreakBefore w:val="0"/>
              <w:widowControl/>
              <w:spacing w:line="32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299" w:type="dxa"/>
            <w:tcBorders>
              <w:top w:val="nil"/>
              <w:left w:val="nil"/>
              <w:bottom w:val="single" w:color="auto" w:sz="4" w:space="0"/>
              <w:right w:val="single" w:color="auto" w:sz="4" w:space="0"/>
            </w:tcBorders>
            <w:noWrap w:val="0"/>
            <w:vAlign w:val="center"/>
          </w:tcPr>
          <w:p w14:paraId="607213A4">
            <w:pPr>
              <w:keepNext w:val="0"/>
              <w:keepLines w:val="0"/>
              <w:pageBreakBefore w:val="0"/>
              <w:widowControl w:val="0"/>
              <w:spacing w:line="32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人员配置</w:t>
            </w:r>
          </w:p>
        </w:tc>
        <w:tc>
          <w:tcPr>
            <w:tcW w:w="567" w:type="dxa"/>
            <w:tcBorders>
              <w:top w:val="nil"/>
              <w:left w:val="nil"/>
              <w:bottom w:val="single" w:color="auto" w:sz="4" w:space="0"/>
              <w:right w:val="single" w:color="auto" w:sz="4" w:space="0"/>
            </w:tcBorders>
            <w:noWrap w:val="0"/>
            <w:vAlign w:val="center"/>
          </w:tcPr>
          <w:p w14:paraId="30C32634">
            <w:pPr>
              <w:keepNext w:val="0"/>
              <w:keepLines w:val="0"/>
              <w:pageBreakBefore w:val="0"/>
              <w:widowControl w:val="0"/>
              <w:spacing w:line="320" w:lineRule="exact"/>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10</w:t>
            </w:r>
          </w:p>
        </w:tc>
        <w:tc>
          <w:tcPr>
            <w:tcW w:w="6938" w:type="dxa"/>
            <w:tcBorders>
              <w:top w:val="nil"/>
              <w:left w:val="nil"/>
              <w:bottom w:val="single" w:color="auto" w:sz="4" w:space="0"/>
              <w:right w:val="single" w:color="auto" w:sz="4" w:space="0"/>
            </w:tcBorders>
            <w:noWrap w:val="0"/>
            <w:vAlign w:val="center"/>
          </w:tcPr>
          <w:p w14:paraId="33DF98F5">
            <w:pPr>
              <w:keepNext w:val="0"/>
              <w:keepLines w:val="0"/>
              <w:pageBreakBefore w:val="0"/>
              <w:widowControl w:val="0"/>
              <w:spacing w:line="240" w:lineRule="auto"/>
              <w:jc w:val="left"/>
              <w:rPr>
                <w:rFonts w:hint="eastAsia" w:ascii="宋体" w:hAnsi="宋体" w:eastAsia="宋体" w:cs="宋体"/>
                <w:color w:val="auto"/>
                <w:sz w:val="21"/>
                <w:szCs w:val="21"/>
                <w:highlight w:val="none"/>
              </w:rPr>
            </w:pPr>
            <w:r>
              <w:rPr>
                <w:rFonts w:hint="eastAsia" w:ascii="宋体" w:hAnsi="宋体" w:eastAsia="宋体" w:cs="宋体"/>
                <w:b w:val="0"/>
                <w:color w:val="auto"/>
                <w:spacing w:val="0"/>
                <w:sz w:val="21"/>
                <w:szCs w:val="21"/>
                <w:highlight w:val="none"/>
                <w:lang w:val="en-US" w:eastAsia="zh-CN" w:bidi="ar-SA"/>
              </w:rPr>
              <w:t>参与本项目的项目部主要人员</w:t>
            </w:r>
            <w:r>
              <w:rPr>
                <w:rFonts w:hint="eastAsia" w:ascii="宋体" w:hAnsi="宋体" w:eastAsia="宋体" w:cs="宋体"/>
                <w:color w:val="auto"/>
                <w:sz w:val="21"/>
                <w:szCs w:val="21"/>
                <w:highlight w:val="none"/>
              </w:rPr>
              <w:t>合理配置，本项目组成员（项目负责人除外）：</w:t>
            </w:r>
          </w:p>
          <w:p w14:paraId="156C4152">
            <w:pPr>
              <w:keepNext w:val="0"/>
              <w:keepLines w:val="0"/>
              <w:pageBreakBefore w:val="0"/>
              <w:widowControl w:val="0"/>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项目组成员</w:t>
            </w:r>
            <w:r>
              <w:rPr>
                <w:rFonts w:hint="eastAsia" w:ascii="宋体" w:hAnsi="宋体" w:eastAsia="宋体" w:cs="宋体"/>
                <w:color w:val="auto"/>
                <w:sz w:val="21"/>
                <w:szCs w:val="21"/>
                <w:highlight w:val="none"/>
                <w:lang w:val="en-US" w:eastAsia="zh-CN"/>
              </w:rPr>
              <w:t>具有</w:t>
            </w:r>
            <w:r>
              <w:rPr>
                <w:rFonts w:hint="eastAsia" w:ascii="宋体" w:hAnsi="宋体" w:eastAsia="宋体" w:cs="宋体"/>
                <w:color w:val="auto"/>
                <w:sz w:val="21"/>
                <w:szCs w:val="21"/>
                <w:highlight w:val="none"/>
              </w:rPr>
              <w:t>中级或以上职称证书</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每有一人</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6566CAD3">
            <w:pPr>
              <w:keepNext w:val="0"/>
              <w:keepLines w:val="0"/>
              <w:pageBreakBefore w:val="0"/>
              <w:widowControl w:val="0"/>
              <w:numPr>
                <w:ilvl w:val="0"/>
                <w:numId w:val="0"/>
              </w:num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项目组成员</w:t>
            </w:r>
            <w:r>
              <w:rPr>
                <w:rFonts w:hint="eastAsia" w:ascii="宋体" w:hAnsi="宋体" w:eastAsia="宋体" w:cs="宋体"/>
                <w:color w:val="auto"/>
                <w:sz w:val="21"/>
                <w:szCs w:val="21"/>
                <w:highlight w:val="none"/>
                <w:lang w:val="en-US" w:eastAsia="zh-CN"/>
              </w:rPr>
              <w:t>具有专职安全生产管理人员</w:t>
            </w:r>
            <w:r>
              <w:rPr>
                <w:rFonts w:hint="eastAsia" w:ascii="宋体" w:hAnsi="宋体" w:cs="宋体"/>
                <w:color w:val="auto"/>
                <w:sz w:val="21"/>
                <w:szCs w:val="21"/>
                <w:highlight w:val="none"/>
                <w:lang w:val="en-US" w:eastAsia="zh-CN"/>
              </w:rPr>
              <w:t>证书的（C证）</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每有一人得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4E344B72">
            <w:pPr>
              <w:keepNext w:val="0"/>
              <w:keepLines w:val="0"/>
              <w:pageBreakBefore w:val="0"/>
              <w:widowControl w:val="0"/>
              <w:spacing w:line="320" w:lineRule="exact"/>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本评分点</w:t>
            </w:r>
            <w:r>
              <w:rPr>
                <w:rFonts w:hint="eastAsia" w:ascii="宋体" w:hAnsi="宋体" w:eastAsia="宋体" w:cs="宋体"/>
                <w:color w:val="auto"/>
                <w:sz w:val="21"/>
                <w:szCs w:val="21"/>
                <w:highlight w:val="none"/>
                <w:lang w:val="en-US" w:eastAsia="zh-CN"/>
              </w:rPr>
              <w:t>按证得分，一人多证可重复得分，</w:t>
            </w:r>
            <w:r>
              <w:rPr>
                <w:rFonts w:hint="eastAsia" w:ascii="宋体" w:hAnsi="宋体" w:cs="宋体"/>
                <w:color w:val="auto"/>
                <w:sz w:val="21"/>
                <w:szCs w:val="21"/>
                <w:highlight w:val="none"/>
                <w:lang w:val="en-US" w:eastAsia="zh-CN"/>
              </w:rPr>
              <w:t>本评分点</w:t>
            </w:r>
            <w:r>
              <w:rPr>
                <w:rFonts w:hint="eastAsia" w:ascii="宋体" w:hAnsi="宋体" w:eastAsia="宋体" w:cs="宋体"/>
                <w:color w:val="auto"/>
                <w:sz w:val="21"/>
                <w:szCs w:val="21"/>
                <w:highlight w:val="none"/>
              </w:rPr>
              <w:t>最多得</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安全员必须配</w:t>
            </w:r>
            <w:r>
              <w:rPr>
                <w:rFonts w:hint="eastAsia" w:ascii="宋体" w:hAnsi="宋体" w:eastAsia="宋体" w:cs="宋体"/>
                <w:color w:val="auto"/>
                <w:sz w:val="21"/>
                <w:szCs w:val="21"/>
                <w:highlight w:val="none"/>
              </w:rPr>
              <w:t>置</w:t>
            </w:r>
            <w:r>
              <w:rPr>
                <w:rFonts w:hint="eastAsia" w:ascii="宋体" w:hAnsi="宋体" w:cs="宋体"/>
                <w:color w:val="auto"/>
                <w:sz w:val="21"/>
                <w:szCs w:val="21"/>
                <w:highlight w:val="none"/>
                <w:lang w:val="en-US" w:eastAsia="zh-CN"/>
              </w:rPr>
              <w:t>，未配</w:t>
            </w:r>
            <w:r>
              <w:rPr>
                <w:rFonts w:hint="eastAsia" w:ascii="宋体" w:hAnsi="宋体" w:eastAsia="宋体" w:cs="宋体"/>
                <w:color w:val="auto"/>
                <w:sz w:val="21"/>
                <w:szCs w:val="21"/>
                <w:highlight w:val="none"/>
              </w:rPr>
              <w:t>置</w:t>
            </w:r>
            <w:r>
              <w:rPr>
                <w:rFonts w:hint="eastAsia" w:ascii="宋体" w:hAnsi="宋体" w:cs="宋体"/>
                <w:color w:val="auto"/>
                <w:sz w:val="21"/>
                <w:szCs w:val="21"/>
                <w:highlight w:val="none"/>
                <w:lang w:val="en-US" w:eastAsia="zh-CN"/>
              </w:rPr>
              <w:t>安全员的，本评分点不得分</w:t>
            </w:r>
            <w:r>
              <w:rPr>
                <w:rFonts w:hint="eastAsia" w:ascii="宋体" w:hAnsi="宋体" w:eastAsia="宋体" w:cs="宋体"/>
                <w:color w:val="auto"/>
                <w:sz w:val="21"/>
                <w:szCs w:val="21"/>
                <w:highlight w:val="none"/>
              </w:rPr>
              <w:t>。</w:t>
            </w:r>
          </w:p>
          <w:p w14:paraId="3635E02D">
            <w:pPr>
              <w:keepNext w:val="0"/>
              <w:keepLines w:val="0"/>
              <w:pageBreakBefore w:val="0"/>
              <w:widowControl w:val="0"/>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证明材料：提供</w:t>
            </w:r>
            <w:r>
              <w:rPr>
                <w:rFonts w:hint="eastAsia" w:ascii="宋体" w:hAnsi="宋体" w:eastAsia="宋体" w:cs="宋体"/>
                <w:color w:val="auto"/>
                <w:sz w:val="21"/>
                <w:szCs w:val="21"/>
                <w:highlight w:val="none"/>
                <w:lang w:val="en-US" w:eastAsia="zh-CN"/>
              </w:rPr>
              <w:t>拟派人员名单、</w:t>
            </w:r>
            <w:r>
              <w:rPr>
                <w:rFonts w:hint="eastAsia" w:ascii="宋体" w:hAnsi="宋体" w:eastAsia="宋体" w:cs="宋体"/>
                <w:color w:val="auto"/>
                <w:sz w:val="21"/>
                <w:szCs w:val="21"/>
                <w:highlight w:val="none"/>
              </w:rPr>
              <w:t>人员相关证书、投标截止时间前三个月（不含投标截止时间当月）中供应商为其拟派人员缴纳的至少一个月的社保缴纳查询情况），提供不全或未提供的不得分。</w:t>
            </w:r>
          </w:p>
        </w:tc>
      </w:tr>
      <w:tr w14:paraId="5847241C">
        <w:tblPrEx>
          <w:tblCellMar>
            <w:top w:w="0" w:type="dxa"/>
            <w:left w:w="108" w:type="dxa"/>
            <w:bottom w:w="0" w:type="dxa"/>
            <w:right w:w="108" w:type="dxa"/>
          </w:tblCellMar>
        </w:tblPrEx>
        <w:trPr>
          <w:cantSplit/>
          <w:trHeight w:val="0" w:hRule="atLeast"/>
        </w:trPr>
        <w:tc>
          <w:tcPr>
            <w:tcW w:w="600" w:type="dxa"/>
            <w:tcBorders>
              <w:top w:val="single" w:color="auto" w:sz="4" w:space="0"/>
              <w:left w:val="single" w:color="auto" w:sz="4" w:space="0"/>
              <w:bottom w:val="single" w:color="auto" w:sz="4" w:space="0"/>
              <w:right w:val="single" w:color="auto" w:sz="4" w:space="0"/>
            </w:tcBorders>
            <w:noWrap w:val="0"/>
            <w:vAlign w:val="center"/>
          </w:tcPr>
          <w:p w14:paraId="07085976">
            <w:pPr>
              <w:keepNext w:val="0"/>
              <w:keepLines w:val="0"/>
              <w:pageBreakBefore w:val="0"/>
              <w:widowControl/>
              <w:spacing w:line="320" w:lineRule="exact"/>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1299" w:type="dxa"/>
            <w:tcBorders>
              <w:top w:val="single" w:color="auto" w:sz="4" w:space="0"/>
              <w:left w:val="single" w:color="auto" w:sz="4" w:space="0"/>
              <w:bottom w:val="single" w:color="auto" w:sz="4" w:space="0"/>
              <w:right w:val="single" w:color="auto" w:sz="4" w:space="0"/>
            </w:tcBorders>
            <w:noWrap w:val="0"/>
            <w:vAlign w:val="center"/>
          </w:tcPr>
          <w:p w14:paraId="4A1F2D44">
            <w:pPr>
              <w:keepNext w:val="0"/>
              <w:keepLines w:val="0"/>
              <w:pageBreakBefore w:val="0"/>
              <w:widowControl/>
              <w:spacing w:line="32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设备配置</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2851CC08">
            <w:pPr>
              <w:keepNext w:val="0"/>
              <w:keepLines w:val="0"/>
              <w:pageBreakBefore w:val="0"/>
              <w:widowControl/>
              <w:spacing w:line="320" w:lineRule="exact"/>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24</w:t>
            </w:r>
          </w:p>
        </w:tc>
        <w:tc>
          <w:tcPr>
            <w:tcW w:w="6938" w:type="dxa"/>
            <w:tcBorders>
              <w:top w:val="single" w:color="auto" w:sz="4" w:space="0"/>
              <w:left w:val="single" w:color="auto" w:sz="4" w:space="0"/>
              <w:bottom w:val="single" w:color="auto" w:sz="4" w:space="0"/>
              <w:right w:val="single" w:color="auto" w:sz="4" w:space="0"/>
            </w:tcBorders>
            <w:noWrap w:val="0"/>
            <w:vAlign w:val="center"/>
          </w:tcPr>
          <w:p w14:paraId="0A481E0D">
            <w:pPr>
              <w:keepNext w:val="0"/>
              <w:keepLines w:val="0"/>
              <w:pageBreakBefore w:val="0"/>
              <w:widowControl/>
              <w:numPr>
                <w:ilvl w:val="0"/>
                <w:numId w:val="0"/>
              </w:numPr>
              <w:spacing w:line="320" w:lineRule="exact"/>
              <w:jc w:val="left"/>
              <w:rPr>
                <w:rFonts w:hint="eastAsia"/>
                <w:color w:val="auto"/>
                <w:highlight w:val="none"/>
                <w:lang w:val="en-US" w:eastAsia="zh-CN"/>
              </w:rPr>
            </w:pPr>
            <w:r>
              <w:rPr>
                <w:rFonts w:hint="eastAsia"/>
                <w:highlight w:val="none"/>
                <w:lang w:val="en-US" w:eastAsia="zh-CN"/>
              </w:rPr>
              <w:t>参</w:t>
            </w:r>
            <w:r>
              <w:rPr>
                <w:rFonts w:hint="eastAsia"/>
                <w:color w:val="auto"/>
                <w:highlight w:val="none"/>
                <w:lang w:val="en-US" w:eastAsia="zh-CN"/>
              </w:rPr>
              <w:t>与本项目的设备：</w:t>
            </w:r>
          </w:p>
          <w:p w14:paraId="7DCA70CB">
            <w:pPr>
              <w:keepNext w:val="0"/>
              <w:keepLines w:val="0"/>
              <w:pageBreakBefore w:val="0"/>
              <w:widowControl w:val="0"/>
              <w:spacing w:line="240" w:lineRule="auto"/>
              <w:jc w:val="left"/>
              <w:rPr>
                <w:rFonts w:hint="eastAsia"/>
                <w:color w:val="auto"/>
                <w:highlight w:val="none"/>
                <w:lang w:val="en-US" w:eastAsia="zh-CN"/>
              </w:rPr>
            </w:pPr>
            <w:r>
              <w:rPr>
                <w:rFonts w:hint="eastAsia"/>
                <w:color w:val="auto"/>
                <w:highlight w:val="none"/>
                <w:lang w:val="en-US" w:eastAsia="zh-CN"/>
              </w:rPr>
              <w:t>1、管道检测机器人（或名为管道内窥检测系统或管道CCTV检测系统或管道CCTV检测仪或管道视频摄像一体机等专业管道检测设备等），每套得2分，最多得4分。</w:t>
            </w:r>
          </w:p>
          <w:p w14:paraId="5000CD58">
            <w:pPr>
              <w:keepNext w:val="0"/>
              <w:keepLines w:val="0"/>
              <w:pageBreakBefore w:val="0"/>
              <w:widowControl w:val="0"/>
              <w:spacing w:line="240" w:lineRule="auto"/>
              <w:jc w:val="left"/>
              <w:rPr>
                <w:rFonts w:hint="eastAsia"/>
                <w:color w:val="auto"/>
                <w:highlight w:val="none"/>
                <w:lang w:val="en-US" w:eastAsia="zh-CN"/>
              </w:rPr>
            </w:pPr>
            <w:r>
              <w:rPr>
                <w:rFonts w:hint="eastAsia"/>
                <w:color w:val="auto"/>
                <w:highlight w:val="none"/>
                <w:lang w:val="en-US" w:eastAsia="zh-CN"/>
              </w:rPr>
              <w:t>2、作业车辆班组由清洗车（疏通车）、吸污车各1辆组成或清洗吸污车1辆组成或联合疏通车1辆组成，每一车辆班组得4分，最多得8分。</w:t>
            </w:r>
          </w:p>
          <w:p w14:paraId="48818BC0">
            <w:pPr>
              <w:keepNext w:val="0"/>
              <w:keepLines w:val="0"/>
              <w:pageBreakBefore w:val="0"/>
              <w:widowControl w:val="0"/>
              <w:spacing w:line="240" w:lineRule="auto"/>
              <w:jc w:val="left"/>
              <w:rPr>
                <w:rFonts w:hint="eastAsia"/>
                <w:color w:val="auto"/>
                <w:highlight w:val="none"/>
                <w:lang w:val="en-US" w:eastAsia="zh-CN"/>
              </w:rPr>
            </w:pPr>
            <w:r>
              <w:rPr>
                <w:rFonts w:hint="eastAsia"/>
                <w:color w:val="auto"/>
                <w:highlight w:val="none"/>
                <w:lang w:val="en-US" w:eastAsia="zh-CN"/>
              </w:rPr>
              <w:t>3、管道潜望镜（或名为管道QV检测仪），每套得2分，最多得4分</w:t>
            </w:r>
          </w:p>
          <w:p w14:paraId="1FDC2E36">
            <w:pPr>
              <w:keepNext w:val="0"/>
              <w:keepLines w:val="0"/>
              <w:pageBreakBefore w:val="0"/>
              <w:widowControl w:val="0"/>
              <w:spacing w:line="240" w:lineRule="auto"/>
              <w:jc w:val="left"/>
              <w:rPr>
                <w:rFonts w:hint="eastAsia"/>
                <w:color w:val="auto"/>
                <w:highlight w:val="none"/>
                <w:lang w:val="en-US" w:eastAsia="zh-CN"/>
              </w:rPr>
            </w:pPr>
            <w:r>
              <w:rPr>
                <w:rFonts w:hint="eastAsia"/>
                <w:color w:val="auto"/>
                <w:highlight w:val="none"/>
                <w:lang w:val="en-US" w:eastAsia="zh-CN"/>
              </w:rPr>
              <w:t>4、800mm、1000mm、1400mm、1600mm直径的封堵气囊各1个，每种规格各1分，同一规格的有多个，不重复得分，最多得4分</w:t>
            </w:r>
          </w:p>
          <w:p w14:paraId="5862EB35">
            <w:pPr>
              <w:keepNext w:val="0"/>
              <w:keepLines w:val="0"/>
              <w:pageBreakBefore w:val="0"/>
              <w:widowControl w:val="0"/>
              <w:spacing w:line="240" w:lineRule="auto"/>
              <w:jc w:val="left"/>
              <w:rPr>
                <w:rFonts w:hint="default"/>
                <w:color w:val="auto"/>
                <w:highlight w:val="none"/>
                <w:lang w:val="en-US" w:eastAsia="zh-CN"/>
              </w:rPr>
            </w:pPr>
            <w:r>
              <w:rPr>
                <w:rFonts w:hint="eastAsia"/>
                <w:color w:val="auto"/>
                <w:highlight w:val="none"/>
                <w:lang w:val="en-US" w:eastAsia="zh-CN"/>
              </w:rPr>
              <w:t>5、项目负责人与参与本项目的作业车辆合照，提供合照的得4分。</w:t>
            </w:r>
          </w:p>
          <w:p w14:paraId="31FBFE94">
            <w:pPr>
              <w:keepNext w:val="0"/>
              <w:keepLines w:val="0"/>
              <w:pageBreakBefore w:val="0"/>
              <w:widowControl w:val="0"/>
              <w:spacing w:line="240" w:lineRule="auto"/>
              <w:jc w:val="left"/>
              <w:rPr>
                <w:rFonts w:hint="eastAsia"/>
                <w:color w:val="auto"/>
                <w:highlight w:val="none"/>
                <w:lang w:val="en-US" w:eastAsia="zh-CN"/>
              </w:rPr>
            </w:pPr>
            <w:r>
              <w:rPr>
                <w:rFonts w:hint="eastAsia"/>
                <w:color w:val="auto"/>
                <w:highlight w:val="none"/>
                <w:lang w:val="en-US" w:eastAsia="zh-CN"/>
              </w:rPr>
              <w:t>以上设备全部为投标单位自有或租赁，提供购置发票或有效期内的租赁合同，发票付款方须与投标人营业执照上的名称保持一致（投标人公司名称更名前购置的需额外提供相关更名材料）。车辆还需提供机动车行驶证，行驶证上车辆识别代码及发动机号码必须与发票一致。</w:t>
            </w:r>
          </w:p>
          <w:p w14:paraId="7CA0E608">
            <w:pPr>
              <w:keepNext w:val="0"/>
              <w:keepLines w:val="0"/>
              <w:pageBreakBefore w:val="0"/>
              <w:widowControl w:val="0"/>
              <w:spacing w:line="240" w:lineRule="auto"/>
              <w:jc w:val="left"/>
              <w:rPr>
                <w:rFonts w:hint="default"/>
                <w:highlight w:val="none"/>
                <w:lang w:val="en-US" w:eastAsia="zh-CN"/>
              </w:rPr>
            </w:pPr>
            <w:r>
              <w:rPr>
                <w:rFonts w:hint="eastAsia"/>
                <w:color w:val="auto"/>
                <w:highlight w:val="none"/>
                <w:lang w:val="en-US" w:eastAsia="zh-CN"/>
              </w:rPr>
              <w:t>合同签订前，中标单位项目负责人与参与本项目的所有作业车辆均需核验，作业车辆必须与投标文件中提供的设备配置保持一致，无论何种原因无法核验的，取消其中标资格</w:t>
            </w:r>
            <w:r>
              <w:rPr>
                <w:rFonts w:hint="eastAsia"/>
                <w:b/>
                <w:bCs/>
                <w:color w:val="auto"/>
                <w:highlight w:val="none"/>
                <w:lang w:val="en-US" w:eastAsia="zh-CN"/>
              </w:rPr>
              <w:t>。</w:t>
            </w:r>
          </w:p>
        </w:tc>
      </w:tr>
      <w:tr w14:paraId="331BB4D4">
        <w:tblPrEx>
          <w:tblCellMar>
            <w:top w:w="0" w:type="dxa"/>
            <w:left w:w="108" w:type="dxa"/>
            <w:bottom w:w="0" w:type="dxa"/>
            <w:right w:w="108" w:type="dxa"/>
          </w:tblCellMar>
        </w:tblPrEx>
        <w:trPr>
          <w:cantSplit/>
          <w:trHeight w:val="0" w:hRule="atLeast"/>
        </w:trPr>
        <w:tc>
          <w:tcPr>
            <w:tcW w:w="600" w:type="dxa"/>
            <w:tcBorders>
              <w:top w:val="single" w:color="auto" w:sz="4" w:space="0"/>
              <w:left w:val="single" w:color="auto" w:sz="4" w:space="0"/>
              <w:bottom w:val="single" w:color="auto" w:sz="4" w:space="0"/>
              <w:right w:val="single" w:color="auto" w:sz="4" w:space="0"/>
            </w:tcBorders>
            <w:noWrap w:val="0"/>
            <w:vAlign w:val="center"/>
          </w:tcPr>
          <w:p w14:paraId="1C51FEB1">
            <w:pPr>
              <w:keepNext w:val="0"/>
              <w:keepLines w:val="0"/>
              <w:pageBreakBefore w:val="0"/>
              <w:widowControl/>
              <w:spacing w:line="320" w:lineRule="exact"/>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p>
        </w:tc>
        <w:tc>
          <w:tcPr>
            <w:tcW w:w="1299" w:type="dxa"/>
            <w:tcBorders>
              <w:top w:val="single" w:color="auto" w:sz="4" w:space="0"/>
              <w:left w:val="nil"/>
              <w:bottom w:val="single" w:color="auto" w:sz="4" w:space="0"/>
              <w:right w:val="single" w:color="auto" w:sz="4" w:space="0"/>
            </w:tcBorders>
            <w:noWrap w:val="0"/>
            <w:vAlign w:val="center"/>
          </w:tcPr>
          <w:p w14:paraId="46FF8ACB">
            <w:pPr>
              <w:keepNext w:val="0"/>
              <w:keepLines w:val="0"/>
              <w:pageBreakBefore w:val="0"/>
              <w:widowControl/>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企业业绩</w:t>
            </w:r>
          </w:p>
        </w:tc>
        <w:tc>
          <w:tcPr>
            <w:tcW w:w="567" w:type="dxa"/>
            <w:tcBorders>
              <w:top w:val="single" w:color="auto" w:sz="4" w:space="0"/>
              <w:left w:val="nil"/>
              <w:bottom w:val="single" w:color="auto" w:sz="4" w:space="0"/>
              <w:right w:val="single" w:color="auto" w:sz="4" w:space="0"/>
            </w:tcBorders>
            <w:noWrap w:val="0"/>
            <w:vAlign w:val="center"/>
          </w:tcPr>
          <w:p w14:paraId="4BF047BE">
            <w:pPr>
              <w:keepNext w:val="0"/>
              <w:keepLines w:val="0"/>
              <w:pageBreakBefore w:val="0"/>
              <w:widowControl/>
              <w:spacing w:line="320" w:lineRule="exact"/>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c>
          <w:tcPr>
            <w:tcW w:w="6938" w:type="dxa"/>
            <w:tcBorders>
              <w:top w:val="single" w:color="auto" w:sz="4" w:space="0"/>
              <w:left w:val="nil"/>
              <w:bottom w:val="single" w:color="auto" w:sz="4" w:space="0"/>
              <w:right w:val="single" w:color="auto" w:sz="4" w:space="0"/>
            </w:tcBorders>
            <w:noWrap w:val="0"/>
            <w:vAlign w:val="center"/>
          </w:tcPr>
          <w:p w14:paraId="32F8A831">
            <w:pPr>
              <w:keepNext w:val="0"/>
              <w:keepLines w:val="0"/>
              <w:pageBreakBefore w:val="0"/>
              <w:widowControl/>
              <w:spacing w:line="32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投标人自</w:t>
            </w:r>
            <w:r>
              <w:rPr>
                <w:rFonts w:hint="eastAsia" w:ascii="宋体" w:hAnsi="宋体" w:eastAsia="宋体" w:cs="宋体"/>
                <w:color w:val="auto"/>
                <w:sz w:val="21"/>
                <w:szCs w:val="21"/>
                <w:highlight w:val="none"/>
                <w:lang w:val="en-US" w:eastAsia="zh-CN"/>
              </w:rPr>
              <w:t>202</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年1月1日以来（以签订合同之日为准）承接过与本项目类似的</w:t>
            </w:r>
            <w:r>
              <w:rPr>
                <w:rFonts w:hint="eastAsia" w:ascii="宋体" w:hAnsi="宋体" w:eastAsia="宋体" w:cs="宋体"/>
                <w:color w:val="auto"/>
                <w:sz w:val="21"/>
                <w:szCs w:val="21"/>
                <w:highlight w:val="none"/>
                <w:lang w:val="en-US" w:eastAsia="zh-CN"/>
              </w:rPr>
              <w:t>排水管网</w:t>
            </w:r>
            <w:r>
              <w:rPr>
                <w:rFonts w:hint="eastAsia" w:ascii="宋体" w:hAnsi="宋体" w:eastAsia="宋体" w:cs="宋体"/>
                <w:color w:val="auto"/>
                <w:sz w:val="21"/>
                <w:szCs w:val="21"/>
                <w:highlight w:val="none"/>
              </w:rPr>
              <w:t>检测业绩，每提供一份得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分，本项最高得</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p w14:paraId="534B5ACE">
            <w:pPr>
              <w:keepNext w:val="0"/>
              <w:keepLines w:val="0"/>
              <w:pageBreakBefore w:val="0"/>
              <w:widowControl/>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须同时提供成交（</w:t>
            </w:r>
            <w:r>
              <w:rPr>
                <w:rFonts w:hint="eastAsia" w:ascii="宋体" w:hAnsi="宋体" w:eastAsia="宋体" w:cs="宋体"/>
                <w:color w:val="auto"/>
                <w:sz w:val="21"/>
                <w:szCs w:val="21"/>
                <w:highlight w:val="none"/>
                <w:lang w:val="en-US" w:eastAsia="zh-CN"/>
              </w:rPr>
              <w:t>中标</w:t>
            </w:r>
            <w:r>
              <w:rPr>
                <w:rFonts w:hint="eastAsia" w:ascii="宋体" w:hAnsi="宋体" w:eastAsia="宋体" w:cs="宋体"/>
                <w:color w:val="auto"/>
                <w:sz w:val="21"/>
                <w:szCs w:val="21"/>
                <w:highlight w:val="none"/>
              </w:rPr>
              <w:t>）通知书、合同、验收证明，</w:t>
            </w:r>
            <w:r>
              <w:rPr>
                <w:rFonts w:hint="eastAsia" w:ascii="宋体" w:hAnsi="宋体" w:eastAsia="宋体" w:cs="宋体"/>
                <w:color w:val="auto"/>
                <w:sz w:val="21"/>
                <w:szCs w:val="21"/>
                <w:highlight w:val="none"/>
                <w:lang w:val="en-US" w:eastAsia="zh-CN"/>
              </w:rPr>
              <w:t>三份证明材料至少有一处体现管道检测有关内容，证明材料无法体现的或</w:t>
            </w:r>
            <w:r>
              <w:rPr>
                <w:rFonts w:hint="eastAsia" w:ascii="宋体" w:hAnsi="宋体" w:eastAsia="宋体" w:cs="宋体"/>
                <w:color w:val="auto"/>
                <w:sz w:val="21"/>
                <w:szCs w:val="21"/>
                <w:highlight w:val="none"/>
              </w:rPr>
              <w:t>提供不全或未提供的不得分。</w:t>
            </w:r>
          </w:p>
        </w:tc>
      </w:tr>
    </w:tbl>
    <w:p w14:paraId="6760BE1A">
      <w:pPr>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rPr>
        <w:t>）价格标</w:t>
      </w:r>
      <w:r>
        <w:rPr>
          <w:rFonts w:hint="eastAsia" w:ascii="宋体" w:hAnsi="宋体" w:cs="宋体"/>
          <w:b/>
          <w:bCs/>
          <w:color w:val="auto"/>
          <w:sz w:val="21"/>
          <w:szCs w:val="21"/>
          <w:highlight w:val="none"/>
          <w:lang w:val="en-US" w:eastAsia="zh-CN"/>
        </w:rPr>
        <w:t>评审</w:t>
      </w:r>
      <w:r>
        <w:rPr>
          <w:rFonts w:hint="eastAsia" w:ascii="宋体" w:hAnsi="宋体" w:eastAsia="宋体" w:cs="宋体"/>
          <w:b/>
          <w:bCs/>
          <w:color w:val="auto"/>
          <w:sz w:val="21"/>
          <w:szCs w:val="21"/>
          <w:highlight w:val="none"/>
        </w:rPr>
        <w:t>：</w:t>
      </w:r>
      <w:r>
        <w:rPr>
          <w:rFonts w:hint="eastAsia" w:ascii="宋体" w:hAnsi="宋体" w:eastAsia="宋体" w:cs="宋体"/>
          <w:b/>
          <w:color w:val="auto"/>
          <w:sz w:val="21"/>
          <w:szCs w:val="21"/>
          <w:highlight w:val="none"/>
        </w:rPr>
        <w:t>（</w:t>
      </w:r>
      <w:r>
        <w:rPr>
          <w:rFonts w:hint="eastAsia" w:ascii="宋体" w:hAnsi="宋体" w:cs="宋体"/>
          <w:b/>
          <w:color w:val="auto"/>
          <w:sz w:val="21"/>
          <w:szCs w:val="21"/>
          <w:highlight w:val="none"/>
          <w:lang w:val="en-US" w:eastAsia="zh-CN"/>
        </w:rPr>
        <w:t>满分52</w:t>
      </w:r>
      <w:r>
        <w:rPr>
          <w:rFonts w:hint="eastAsia" w:ascii="宋体" w:hAnsi="宋体" w:eastAsia="宋体" w:cs="宋体"/>
          <w:b/>
          <w:color w:val="auto"/>
          <w:sz w:val="21"/>
          <w:szCs w:val="21"/>
          <w:highlight w:val="none"/>
        </w:rPr>
        <w:t>分）</w:t>
      </w:r>
    </w:p>
    <w:p w14:paraId="31C660F1">
      <w:pPr>
        <w:spacing w:line="360" w:lineRule="auto"/>
        <w:ind w:firstLine="420"/>
        <w:jc w:val="left"/>
        <w:rPr>
          <w:rFonts w:hint="eastAsia" w:ascii="宋体" w:hAnsi="宋体"/>
          <w:color w:val="auto"/>
          <w:szCs w:val="21"/>
          <w:highlight w:val="none"/>
        </w:rPr>
      </w:pPr>
      <w:r>
        <w:rPr>
          <w:rFonts w:ascii="宋体" w:hAnsi="宋体"/>
          <w:color w:val="auto"/>
          <w:szCs w:val="21"/>
          <w:highlight w:val="none"/>
        </w:rPr>
        <w:t>满足</w:t>
      </w:r>
      <w:r>
        <w:rPr>
          <w:rFonts w:hint="eastAsia" w:ascii="宋体" w:hAnsi="宋体"/>
          <w:color w:val="auto"/>
          <w:szCs w:val="21"/>
          <w:highlight w:val="none"/>
          <w:lang w:eastAsia="zh-CN"/>
        </w:rPr>
        <w:t>采购文件</w:t>
      </w:r>
      <w:r>
        <w:rPr>
          <w:rFonts w:ascii="宋体" w:hAnsi="宋体"/>
          <w:color w:val="auto"/>
          <w:szCs w:val="21"/>
          <w:highlight w:val="none"/>
        </w:rPr>
        <w:t>要求且投标报价</w:t>
      </w:r>
      <w:r>
        <w:rPr>
          <w:rFonts w:hint="eastAsia" w:ascii="宋体" w:hAnsi="宋体"/>
          <w:color w:val="auto"/>
          <w:szCs w:val="21"/>
          <w:highlight w:val="none"/>
          <w:lang w:val="en-US" w:eastAsia="zh-CN"/>
        </w:rPr>
        <w:t>下浮率</w:t>
      </w:r>
      <w:r>
        <w:rPr>
          <w:rFonts w:ascii="宋体" w:hAnsi="宋体"/>
          <w:color w:val="auto"/>
          <w:szCs w:val="21"/>
          <w:highlight w:val="none"/>
        </w:rPr>
        <w:t>最</w:t>
      </w:r>
      <w:r>
        <w:rPr>
          <w:rFonts w:hint="eastAsia" w:ascii="宋体" w:hAnsi="宋体"/>
          <w:color w:val="auto"/>
          <w:szCs w:val="21"/>
          <w:highlight w:val="none"/>
          <w:lang w:val="en-US" w:eastAsia="zh-CN"/>
        </w:rPr>
        <w:t>高</w:t>
      </w:r>
      <w:r>
        <w:rPr>
          <w:rFonts w:ascii="宋体" w:hAnsi="宋体"/>
          <w:color w:val="auto"/>
          <w:szCs w:val="21"/>
          <w:highlight w:val="none"/>
        </w:rPr>
        <w:t>的为评标基准价，其</w:t>
      </w:r>
      <w:r>
        <w:rPr>
          <w:rFonts w:hint="eastAsia" w:ascii="宋体" w:hAnsi="宋体"/>
          <w:color w:val="auto"/>
          <w:szCs w:val="21"/>
          <w:highlight w:val="none"/>
        </w:rPr>
        <w:t>价格</w:t>
      </w:r>
      <w:r>
        <w:rPr>
          <w:rFonts w:ascii="宋体" w:hAnsi="宋体"/>
          <w:color w:val="auto"/>
          <w:szCs w:val="21"/>
          <w:highlight w:val="none"/>
        </w:rPr>
        <w:t>标得分为满分</w:t>
      </w:r>
      <w:r>
        <w:rPr>
          <w:rFonts w:hint="eastAsia" w:ascii="宋体" w:hAnsi="宋体"/>
          <w:color w:val="auto"/>
          <w:szCs w:val="21"/>
          <w:highlight w:val="none"/>
          <w:lang w:val="en-US" w:eastAsia="zh-CN"/>
        </w:rPr>
        <w:t>52</w:t>
      </w:r>
      <w:r>
        <w:rPr>
          <w:rFonts w:ascii="宋体" w:hAnsi="宋体"/>
          <w:color w:val="auto"/>
          <w:szCs w:val="21"/>
          <w:highlight w:val="none"/>
        </w:rPr>
        <w:t>分；其他</w:t>
      </w:r>
      <w:r>
        <w:rPr>
          <w:rFonts w:hint="eastAsia" w:ascii="宋体" w:hAnsi="宋体"/>
          <w:color w:val="auto"/>
          <w:szCs w:val="21"/>
          <w:highlight w:val="none"/>
        </w:rPr>
        <w:t>投标供应商</w:t>
      </w:r>
      <w:r>
        <w:rPr>
          <w:rFonts w:ascii="宋体" w:hAnsi="宋体"/>
          <w:color w:val="auto"/>
          <w:szCs w:val="21"/>
          <w:highlight w:val="none"/>
        </w:rPr>
        <w:t>的价格</w:t>
      </w:r>
      <w:r>
        <w:rPr>
          <w:rFonts w:hint="eastAsia" w:ascii="宋体" w:hAnsi="宋体"/>
          <w:color w:val="auto"/>
          <w:szCs w:val="21"/>
          <w:highlight w:val="none"/>
        </w:rPr>
        <w:t>标得</w:t>
      </w:r>
      <w:r>
        <w:rPr>
          <w:rFonts w:ascii="宋体" w:hAnsi="宋体"/>
          <w:color w:val="auto"/>
          <w:szCs w:val="21"/>
          <w:highlight w:val="none"/>
        </w:rPr>
        <w:t>分按下列公式计算</w:t>
      </w:r>
      <w:r>
        <w:rPr>
          <w:rFonts w:hint="eastAsia" w:ascii="宋体" w:hAnsi="宋体"/>
          <w:color w:val="auto"/>
          <w:szCs w:val="21"/>
          <w:highlight w:val="none"/>
        </w:rPr>
        <w:t>（</w:t>
      </w:r>
      <w:r>
        <w:rPr>
          <w:rFonts w:hint="eastAsia" w:ascii="宋体" w:hAnsi="宋体"/>
          <w:b/>
          <w:bCs/>
          <w:color w:val="auto"/>
          <w:szCs w:val="21"/>
          <w:highlight w:val="none"/>
        </w:rPr>
        <w:t>本项目采用</w:t>
      </w:r>
      <w:r>
        <w:rPr>
          <w:rFonts w:hint="eastAsia" w:ascii="宋体" w:hAnsi="宋体"/>
          <w:b/>
          <w:bCs/>
          <w:color w:val="auto"/>
          <w:szCs w:val="21"/>
          <w:highlight w:val="none"/>
          <w:u w:val="single"/>
        </w:rPr>
        <w:t>固定</w:t>
      </w:r>
      <w:r>
        <w:rPr>
          <w:rFonts w:hint="eastAsia" w:ascii="宋体" w:hAnsi="宋体"/>
          <w:b/>
          <w:bCs/>
          <w:color w:val="auto"/>
          <w:szCs w:val="21"/>
          <w:highlight w:val="none"/>
          <w:u w:val="single"/>
          <w:lang w:val="en-US" w:eastAsia="zh-CN"/>
        </w:rPr>
        <w:t>下浮率</w:t>
      </w:r>
      <w:r>
        <w:rPr>
          <w:rFonts w:hint="eastAsia" w:ascii="宋体" w:hAnsi="宋体"/>
          <w:b/>
          <w:bCs/>
          <w:color w:val="auto"/>
          <w:szCs w:val="21"/>
          <w:highlight w:val="none"/>
        </w:rPr>
        <w:t>报价，投标固定</w:t>
      </w:r>
      <w:r>
        <w:rPr>
          <w:rFonts w:hint="eastAsia" w:ascii="宋体" w:hAnsi="宋体"/>
          <w:b/>
          <w:bCs/>
          <w:color w:val="auto"/>
          <w:szCs w:val="21"/>
          <w:highlight w:val="none"/>
          <w:lang w:val="en-US" w:eastAsia="zh-CN"/>
        </w:rPr>
        <w:t>下浮率</w:t>
      </w:r>
      <w:r>
        <w:rPr>
          <w:rFonts w:hint="eastAsia" w:ascii="宋体" w:hAnsi="宋体"/>
          <w:b/>
          <w:bCs/>
          <w:color w:val="auto"/>
          <w:szCs w:val="21"/>
          <w:highlight w:val="none"/>
        </w:rPr>
        <w:t>不得</w:t>
      </w:r>
      <w:r>
        <w:rPr>
          <w:rFonts w:hint="eastAsia" w:ascii="宋体" w:hAnsi="宋体"/>
          <w:b/>
          <w:bCs/>
          <w:color w:val="auto"/>
          <w:szCs w:val="21"/>
          <w:highlight w:val="none"/>
          <w:lang w:val="en-US" w:eastAsia="zh-CN"/>
        </w:rPr>
        <w:t>低</w:t>
      </w:r>
      <w:r>
        <w:rPr>
          <w:rFonts w:hint="eastAsia" w:ascii="宋体" w:hAnsi="宋体"/>
          <w:b/>
          <w:bCs/>
          <w:color w:val="auto"/>
          <w:szCs w:val="21"/>
          <w:highlight w:val="none"/>
        </w:rPr>
        <w:t>于或等于</w:t>
      </w:r>
      <w:r>
        <w:rPr>
          <w:rFonts w:hint="eastAsia" w:ascii="宋体" w:hAnsi="宋体"/>
          <w:b/>
          <w:bCs/>
          <w:color w:val="auto"/>
          <w:szCs w:val="21"/>
          <w:highlight w:val="none"/>
          <w:u w:val="single"/>
        </w:rPr>
        <w:t>5</w:t>
      </w:r>
      <w:r>
        <w:rPr>
          <w:rFonts w:hint="eastAsia" w:ascii="宋体" w:hAnsi="宋体"/>
          <w:b/>
          <w:bCs/>
          <w:color w:val="auto"/>
          <w:szCs w:val="21"/>
          <w:highlight w:val="none"/>
          <w:u w:val="single"/>
          <w:lang w:val="en-US" w:eastAsia="zh-CN"/>
        </w:rPr>
        <w:t>.00</w:t>
      </w:r>
      <w:r>
        <w:rPr>
          <w:rFonts w:hint="eastAsia" w:ascii="宋体" w:hAnsi="宋体"/>
          <w:b/>
          <w:bCs/>
          <w:color w:val="auto"/>
          <w:szCs w:val="21"/>
          <w:highlight w:val="none"/>
          <w:u w:val="single"/>
        </w:rPr>
        <w:t>%</w:t>
      </w:r>
      <w:r>
        <w:rPr>
          <w:rFonts w:hint="eastAsia" w:ascii="宋体" w:hAnsi="宋体"/>
          <w:b/>
          <w:bCs/>
          <w:color w:val="auto"/>
          <w:szCs w:val="21"/>
          <w:highlight w:val="none"/>
        </w:rPr>
        <w:t>，否则作废标处理。</w:t>
      </w:r>
      <w:r>
        <w:rPr>
          <w:rFonts w:hint="eastAsia" w:ascii="宋体" w:hAnsi="宋体"/>
          <w:color w:val="auto"/>
          <w:szCs w:val="21"/>
          <w:highlight w:val="none"/>
        </w:rPr>
        <w:t>）</w:t>
      </w:r>
      <w:r>
        <w:rPr>
          <w:rFonts w:ascii="宋体" w:hAnsi="宋体"/>
          <w:color w:val="auto"/>
          <w:szCs w:val="21"/>
          <w:highlight w:val="none"/>
        </w:rPr>
        <w:t>：</w:t>
      </w:r>
    </w:p>
    <w:p w14:paraId="729C1BDB">
      <w:pPr>
        <w:spacing w:line="360" w:lineRule="auto"/>
        <w:ind w:firstLine="480"/>
        <w:jc w:val="left"/>
        <w:rPr>
          <w:rFonts w:ascii="宋体" w:hAnsi="宋体"/>
          <w:color w:val="auto"/>
          <w:szCs w:val="21"/>
          <w:highlight w:val="none"/>
        </w:rPr>
      </w:pPr>
      <w:r>
        <w:rPr>
          <w:rFonts w:hint="eastAsia" w:ascii="宋体" w:hAnsi="宋体"/>
          <w:color w:val="auto"/>
          <w:szCs w:val="21"/>
          <w:highlight w:val="none"/>
        </w:rPr>
        <w:t>价格</w:t>
      </w:r>
      <w:r>
        <w:rPr>
          <w:rFonts w:ascii="宋体" w:hAnsi="宋体"/>
          <w:color w:val="auto"/>
          <w:szCs w:val="21"/>
          <w:highlight w:val="none"/>
        </w:rPr>
        <w:t>标得分=（</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1-</w:t>
      </w:r>
      <w:r>
        <w:rPr>
          <w:rFonts w:ascii="宋体" w:hAnsi="宋体"/>
          <w:color w:val="auto"/>
          <w:szCs w:val="21"/>
          <w:highlight w:val="none"/>
        </w:rPr>
        <w:t>评标基准价</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1-投标下浮率）</w:t>
      </w:r>
      <w:r>
        <w:rPr>
          <w:rFonts w:hint="eastAsia" w:ascii="宋体" w:hAnsi="宋体" w:eastAsia="宋体" w:cs="宋体"/>
          <w:color w:val="auto"/>
          <w:highlight w:val="none"/>
          <w:lang w:val="en-US" w:eastAsia="zh-CN"/>
        </w:rPr>
        <w:t>）×52%×</w:t>
      </w:r>
      <w:r>
        <w:rPr>
          <w:rFonts w:hint="eastAsia" w:ascii="宋体" w:hAnsi="宋体"/>
          <w:color w:val="auto"/>
          <w:szCs w:val="21"/>
          <w:highlight w:val="none"/>
        </w:rPr>
        <w:t>100</w:t>
      </w:r>
      <w:r>
        <w:rPr>
          <w:rFonts w:ascii="宋体" w:hAnsi="宋体"/>
          <w:color w:val="auto"/>
          <w:szCs w:val="21"/>
          <w:highlight w:val="none"/>
        </w:rPr>
        <w:t>。</w:t>
      </w:r>
    </w:p>
    <w:p w14:paraId="188A7BF6">
      <w:pPr>
        <w:spacing w:line="360" w:lineRule="auto"/>
        <w:ind w:firstLine="48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按照《关于推动解决政府采购异常低价问题的通知》（财库〔2026〕2号）文件精神，对于①投标报价低于全部通过符合性审查供应商投标报价平均值50%的，即投标报价＜全部通过符合性审查供应商投标报价平均值×50%；②投标报价低于通过符合性审查的次低报价供应商投标报价50%的，即投标报价＜通过符合性审查的次低报价供应商投标报价×50%；③投标报价低于采购项目最高限价45%的，即投标报价＜采购项目最高限价×45%；④评审委员会基于专业判断，认为供应商报价过低，有可能影响产品质量或者不能诚信履约的其他情形，应当启动异常低价投标审查程序，投标单位应在异常低价投标审查程序启动后的30分钟内作出解释，提供项目具体成本测算等与报价合理性相关的书面说明及必要的证明材料，包括但不限于原材料成本、人工成本、制造费用等。</w:t>
      </w:r>
    </w:p>
    <w:p w14:paraId="4F9888D2">
      <w:pPr>
        <w:spacing w:line="360" w:lineRule="auto"/>
        <w:ind w:firstLine="480"/>
        <w:jc w:val="left"/>
        <w:rPr>
          <w:rFonts w:hint="default"/>
          <w:highlight w:val="none"/>
          <w:lang w:val="en-US"/>
        </w:rPr>
      </w:pPr>
      <w:r>
        <w:rPr>
          <w:rFonts w:hint="default" w:ascii="宋体" w:hAnsi="宋体" w:eastAsia="宋体" w:cs="宋体"/>
          <w:b/>
          <w:bCs/>
          <w:color w:val="auto"/>
          <w:sz w:val="21"/>
          <w:szCs w:val="21"/>
          <w:highlight w:val="none"/>
          <w:lang w:val="en-US" w:eastAsia="zh-CN"/>
        </w:rPr>
        <w:t>用于异常低价投标审查的书面说明和证明材料缺一不可，投标报价低于采购项目最高限价45%（下浮率高于57.25%）的投标人，必须随投标文件一并提交，未提交的或者提供的书面说明、证明材料不能证明其报价合理性的，评审委员会应当将其作为无效投标处理；投标报价高于或等于采购项目最高限价45%的投标人应在开标前提前准备好书面说明和证明材料，在异常低价投标审查程序启动后的30分钟内如需提供书面说明、证明材料而不能提供的，或者提供的书面说明、证明材料不能证明其报价合理性的，评审委员会应当将其作为无效投标处理。</w:t>
      </w:r>
    </w:p>
    <w:p w14:paraId="64B633C5">
      <w:pPr>
        <w:numPr>
          <w:ilvl w:val="0"/>
          <w:numId w:val="4"/>
        </w:numPr>
        <w:spacing w:line="360" w:lineRule="auto"/>
        <w:ind w:firstLine="482"/>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中标供应商的</w:t>
      </w:r>
      <w:r>
        <w:rPr>
          <w:rFonts w:hint="eastAsia" w:ascii="宋体" w:hAnsi="宋体" w:eastAsia="宋体" w:cs="宋体"/>
          <w:b/>
          <w:bCs/>
          <w:color w:val="auto"/>
          <w:sz w:val="21"/>
          <w:szCs w:val="21"/>
          <w:highlight w:val="none"/>
        </w:rPr>
        <w:t>确定</w:t>
      </w:r>
    </w:p>
    <w:p w14:paraId="244295F6">
      <w:pPr>
        <w:spacing w:line="360" w:lineRule="auto"/>
        <w:ind w:firstLine="420"/>
        <w:jc w:val="left"/>
        <w:rPr>
          <w:rFonts w:hint="eastAsia" w:ascii="宋体" w:hAnsi="宋体" w:eastAsia="宋体" w:cs="宋体"/>
          <w:b w:val="0"/>
          <w:color w:val="auto"/>
          <w:spacing w:val="0"/>
          <w:sz w:val="21"/>
          <w:szCs w:val="21"/>
          <w:highlight w:val="none"/>
          <w:lang w:val="en-US" w:eastAsia="zh-CN" w:bidi="ar-SA"/>
        </w:rPr>
      </w:pPr>
      <w:r>
        <w:rPr>
          <w:rFonts w:hint="eastAsia" w:ascii="宋体" w:hAnsi="宋体" w:eastAsia="宋体" w:cs="宋体"/>
          <w:b w:val="0"/>
          <w:color w:val="auto"/>
          <w:spacing w:val="0"/>
          <w:sz w:val="21"/>
          <w:szCs w:val="21"/>
          <w:highlight w:val="none"/>
          <w:lang w:val="en-US" w:eastAsia="zh-CN" w:bidi="ar-SA"/>
        </w:rPr>
        <w:t>采用综合评分法的，</w:t>
      </w:r>
      <w:r>
        <w:rPr>
          <w:rFonts w:hint="eastAsia" w:ascii="宋体" w:hAnsi="宋体" w:eastAsia="宋体" w:cs="宋体"/>
          <w:color w:val="auto"/>
          <w:sz w:val="21"/>
          <w:szCs w:val="21"/>
          <w:highlight w:val="none"/>
        </w:rPr>
        <w:t>评委会汇总各评委评分后，评审后得分（技术标得分+价格标得分）由高到低顺序排列，排名前三名的依次为第一、第二、第三中标候选人，得分相同的，按</w:t>
      </w:r>
      <w:r>
        <w:rPr>
          <w:rFonts w:hint="eastAsia" w:ascii="宋体" w:hAnsi="宋体" w:cs="宋体"/>
          <w:color w:val="auto"/>
          <w:sz w:val="21"/>
          <w:szCs w:val="21"/>
          <w:highlight w:val="none"/>
          <w:lang w:val="en-US" w:eastAsia="zh-CN"/>
        </w:rPr>
        <w:t>下浮率由高到低</w:t>
      </w:r>
      <w:r>
        <w:rPr>
          <w:rFonts w:hint="eastAsia" w:ascii="宋体" w:hAnsi="宋体" w:eastAsia="宋体" w:cs="宋体"/>
          <w:color w:val="auto"/>
          <w:sz w:val="21"/>
          <w:szCs w:val="21"/>
          <w:highlight w:val="none"/>
        </w:rPr>
        <w:t>顺</w:t>
      </w:r>
      <w:r>
        <w:rPr>
          <w:rFonts w:hint="eastAsia" w:ascii="宋体" w:hAnsi="宋体" w:eastAsia="宋体" w:cs="宋体"/>
          <w:bCs/>
          <w:color w:val="auto"/>
          <w:sz w:val="21"/>
          <w:szCs w:val="21"/>
          <w:highlight w:val="none"/>
        </w:rPr>
        <w:t>序排列，得分且投标报价相同的，采购人现场抽签决定中标候选人排名顺序。</w:t>
      </w:r>
      <w:bookmarkEnd w:id="24"/>
    </w:p>
    <w:p w14:paraId="5E1C9E57">
      <w:pPr>
        <w:spacing w:line="360" w:lineRule="auto"/>
        <w:ind w:firstLine="484"/>
        <w:rPr>
          <w:rFonts w:hint="eastAsia" w:ascii="宋体" w:hAnsi="宋体" w:cs="仿宋"/>
          <w:b/>
          <w:color w:val="auto"/>
          <w:szCs w:val="21"/>
          <w:highlight w:val="none"/>
        </w:rPr>
      </w:pPr>
      <w:r>
        <w:rPr>
          <w:rFonts w:hint="eastAsia" w:ascii="宋体" w:hAnsi="宋体" w:eastAsia="宋体" w:cs="宋体"/>
          <w:color w:val="auto"/>
          <w:sz w:val="21"/>
          <w:szCs w:val="21"/>
          <w:highlight w:val="none"/>
        </w:rPr>
        <w:t>第一中标候选人原则上为中标供应商，中标价为其投标报价。当排名第一的中标候选人放弃中标、因不可抗力不能履行合同、不按照</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要求提交履约保证金，或者被查实存在影响中标结果的违法行为等情形，不符合中标条件的，采购人可以按照评标委员会提出的中标候选人名单排序依次确定其他中标候选人为中标供应商，也可以</w:t>
      </w:r>
      <w:r>
        <w:rPr>
          <w:rFonts w:hint="eastAsia" w:ascii="宋体" w:hAnsi="宋体" w:cs="仿宋"/>
          <w:b w:val="0"/>
          <w:bCs/>
          <w:color w:val="auto"/>
          <w:szCs w:val="21"/>
          <w:highlight w:val="none"/>
        </w:rPr>
        <w:t>重新招标。</w:t>
      </w:r>
    </w:p>
    <w:p w14:paraId="68F93034">
      <w:pPr>
        <w:spacing w:line="360" w:lineRule="auto"/>
        <w:ind w:firstLine="484"/>
        <w:rPr>
          <w:rFonts w:hint="eastAsia" w:ascii="宋体" w:hAnsi="宋体" w:cs="仿宋"/>
          <w:b/>
          <w:color w:val="auto"/>
          <w:szCs w:val="21"/>
          <w:highlight w:val="none"/>
        </w:rPr>
      </w:pPr>
      <w:r>
        <w:rPr>
          <w:rFonts w:hint="eastAsia" w:ascii="宋体" w:hAnsi="宋体" w:cs="仿宋"/>
          <w:b/>
          <w:color w:val="auto"/>
          <w:szCs w:val="21"/>
          <w:highlight w:val="none"/>
        </w:rPr>
        <w:t>（</w:t>
      </w:r>
      <w:r>
        <w:rPr>
          <w:rFonts w:hint="eastAsia" w:ascii="宋体" w:hAnsi="宋体" w:cs="仿宋"/>
          <w:b/>
          <w:color w:val="auto"/>
          <w:szCs w:val="21"/>
          <w:highlight w:val="none"/>
          <w:lang w:val="en-US" w:eastAsia="zh-CN"/>
        </w:rPr>
        <w:t>六</w:t>
      </w:r>
      <w:r>
        <w:rPr>
          <w:rFonts w:hint="eastAsia" w:ascii="宋体" w:hAnsi="宋体" w:cs="仿宋"/>
          <w:b/>
          <w:color w:val="auto"/>
          <w:szCs w:val="21"/>
          <w:highlight w:val="none"/>
        </w:rPr>
        <w:t>）政府采购政策功能落实</w:t>
      </w:r>
      <w:r>
        <w:rPr>
          <w:rFonts w:hint="eastAsia" w:ascii="宋体" w:hAnsi="宋体" w:cs="仿宋"/>
          <w:b/>
          <w:color w:val="auto"/>
          <w:szCs w:val="21"/>
          <w:highlight w:val="none"/>
          <w:lang w:eastAsia="zh-CN"/>
        </w:rPr>
        <w:t>：</w:t>
      </w:r>
      <w:r>
        <w:rPr>
          <w:rFonts w:hint="eastAsia" w:ascii="宋体" w:hAnsi="宋体" w:cs="仿宋"/>
          <w:b/>
          <w:color w:val="auto"/>
          <w:szCs w:val="21"/>
          <w:highlight w:val="none"/>
          <w:lang w:val="en-US" w:eastAsia="zh-CN"/>
        </w:rPr>
        <w:t>本项目为</w:t>
      </w:r>
      <w:r>
        <w:rPr>
          <w:rFonts w:hint="eastAsia" w:ascii="宋体" w:hAnsi="宋体" w:cs="仿宋"/>
          <w:b/>
          <w:color w:val="auto"/>
          <w:szCs w:val="21"/>
          <w:highlight w:val="none"/>
        </w:rPr>
        <w:t>专门面向中小企业采购的项目，不再执行价格评审优惠的扶持政策。</w:t>
      </w:r>
    </w:p>
    <w:p w14:paraId="5A94FBCD">
      <w:pPr>
        <w:spacing w:line="360" w:lineRule="auto"/>
        <w:ind w:firstLine="482"/>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七</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、中标通知</w:t>
      </w:r>
    </w:p>
    <w:p w14:paraId="0A6D2B0D">
      <w:pPr>
        <w:spacing w:line="360" w:lineRule="auto"/>
        <w:ind w:firstLine="4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1.中标供应商确定后，采购人将中标结果在江苏政府采购网上公示1个工作日。</w:t>
      </w:r>
    </w:p>
    <w:p w14:paraId="2785C936">
      <w:pPr>
        <w:spacing w:line="360" w:lineRule="auto"/>
        <w:ind w:firstLine="4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2.公示期满，如无异议的，采购人向中标供应商发出《中标通知书》。</w:t>
      </w:r>
    </w:p>
    <w:p w14:paraId="512DB4D2">
      <w:pPr>
        <w:spacing w:line="360" w:lineRule="auto"/>
        <w:ind w:firstLine="4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3.《中标通知书》一经发出，即具有法律效力。采购人、中标供应商依法承担法律责任。</w:t>
      </w:r>
    </w:p>
    <w:p w14:paraId="6DC779B1">
      <w:pPr>
        <w:spacing w:line="360" w:lineRule="auto"/>
        <w:ind w:firstLine="420"/>
        <w:jc w:val="center"/>
        <w:outlineLvl w:val="0"/>
        <w:rPr>
          <w:rStyle w:val="300"/>
          <w:rFonts w:hint="eastAsia" w:ascii="宋体" w:hAnsi="宋体" w:eastAsia="宋体" w:cs="宋体"/>
          <w:bCs/>
          <w:color w:val="auto"/>
          <w:sz w:val="28"/>
          <w:szCs w:val="28"/>
          <w:highlight w:val="none"/>
        </w:rPr>
      </w:pPr>
      <w:r>
        <w:rPr>
          <w:rFonts w:hint="eastAsia" w:ascii="宋体" w:hAnsi="宋体" w:eastAsia="宋体" w:cs="宋体"/>
          <w:color w:val="auto"/>
          <w:sz w:val="21"/>
          <w:szCs w:val="21"/>
          <w:highlight w:val="none"/>
        </w:rPr>
        <w:br w:type="page" w:clear="all"/>
      </w:r>
      <w:r>
        <w:rPr>
          <w:rStyle w:val="300"/>
          <w:rFonts w:hint="eastAsia" w:ascii="宋体" w:hAnsi="宋体" w:eastAsia="宋体" w:cs="宋体"/>
          <w:bCs/>
          <w:color w:val="auto"/>
          <w:sz w:val="28"/>
          <w:szCs w:val="28"/>
          <w:highlight w:val="none"/>
        </w:rPr>
        <w:t>第五章  合同授予</w:t>
      </w:r>
    </w:p>
    <w:p w14:paraId="70F1D1BB">
      <w:pPr>
        <w:spacing w:line="360" w:lineRule="auto"/>
        <w:ind w:firstLine="48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一</w:t>
      </w:r>
      <w:r>
        <w:rPr>
          <w:rFonts w:hint="eastAsia" w:ascii="宋体" w:hAnsi="宋体" w:eastAsia="宋体" w:cs="宋体"/>
          <w:color w:val="auto"/>
          <w:sz w:val="21"/>
          <w:szCs w:val="21"/>
          <w:highlight w:val="none"/>
        </w:rPr>
        <w:t>、中标供应商和采购人在发出《中标通知书》后30日内签订合同。合同签订后中标供应商方可履约，否则引起的一切后果由中标供应商自行承担。</w:t>
      </w:r>
      <w:r>
        <w:rPr>
          <w:rFonts w:hint="eastAsia" w:ascii="宋体" w:hAnsi="宋体" w:eastAsia="宋体" w:cs="宋体"/>
          <w:color w:val="auto"/>
          <w:sz w:val="21"/>
          <w:szCs w:val="21"/>
          <w:highlight w:val="none"/>
          <w:lang w:val="zh-CN"/>
        </w:rPr>
        <w:t>所签合同不得对采购文件作实质性修改</w:t>
      </w:r>
      <w:r>
        <w:rPr>
          <w:rFonts w:hint="eastAsia" w:ascii="宋体" w:hAnsi="宋体" w:eastAsia="宋体" w:cs="宋体"/>
          <w:color w:val="auto"/>
          <w:sz w:val="21"/>
          <w:szCs w:val="21"/>
          <w:highlight w:val="none"/>
        </w:rPr>
        <w:t>。采购人不得向中标供应商提出不合理的要求作为签订合同的条件，不得与中标供应商私下订立背离采购文件实质性内容的协议。</w:t>
      </w:r>
    </w:p>
    <w:p w14:paraId="504542CC">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采购人按合同约定积极配合中标供应商履约，中标供应商履约到位后，请以书面形式向采购人提出验收申请，采购人接到申请后原则上在7个工作日内及时组织相关专业技术人员，必要时邀请采购人、质检等部门共同参与验收或考核，并出具验收或考核报告，验收或考核合格后根据本合同支付条款支付相应款项。</w:t>
      </w:r>
    </w:p>
    <w:p w14:paraId="1960A274">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三、采购人故意推迟项目验收时间的，与中标供应商串通或要求中标供应商通过降低服务标准及要求中标供应商出具虚假发票或任意更改销售发票的，谋取不正当利益的，承担相应的法律责任。</w:t>
      </w:r>
    </w:p>
    <w:p w14:paraId="6BC7CA9B">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中标供应商出现违约情形，应当及时纠正或补偿；造成损失的，按合同约定追究违约责任；发现有假冒、伪劣、走私产品、商业贿赂等违法情形的，应由采购人移交工商、质监、公安等行政执法部门依法查处。</w:t>
      </w:r>
    </w:p>
    <w:p w14:paraId="66A576E6">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五、不响应付款方式的，视同无效投标处理。</w:t>
      </w:r>
    </w:p>
    <w:p w14:paraId="301A2DF8">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每次付款前，中标供应商须根据结算金额按国家有关财税规定开出合法发票交采购人办理付款手续。</w:t>
      </w:r>
    </w:p>
    <w:p w14:paraId="5EAF2216">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附：合同主要条款</w:t>
      </w:r>
    </w:p>
    <w:p w14:paraId="0EA01079">
      <w:pPr>
        <w:pStyle w:val="44"/>
        <w:spacing w:line="360" w:lineRule="auto"/>
        <w:ind w:firstLine="280"/>
        <w:outlineLvl w:val="9"/>
        <w:rPr>
          <w:rFonts w:ascii="宋体" w:eastAsia="宋体"/>
          <w:color w:val="auto"/>
          <w:highlight w:val="none"/>
        </w:rPr>
      </w:pPr>
    </w:p>
    <w:p w14:paraId="405AEE59">
      <w:pPr>
        <w:jc w:val="center"/>
        <w:rPr>
          <w:rFonts w:hint="eastAsia" w:ascii="宋体" w:hAnsi="宋体" w:eastAsia="宋体" w:cs="宋体"/>
          <w:b/>
          <w:bCs/>
          <w:color w:val="auto"/>
          <w:sz w:val="21"/>
          <w:szCs w:val="21"/>
          <w:highlight w:val="none"/>
        </w:rPr>
      </w:pPr>
      <w:r>
        <w:rPr>
          <w:rFonts w:ascii="宋体" w:hAnsi="宋体"/>
          <w:color w:val="auto"/>
          <w:sz w:val="24"/>
          <w:highlight w:val="none"/>
        </w:rPr>
        <w:br w:type="page" w:clear="all"/>
      </w:r>
    </w:p>
    <w:p w14:paraId="62FD7DEB">
      <w:pPr>
        <w:jc w:val="center"/>
        <w:rPr>
          <w:rFonts w:hint="eastAsia" w:ascii="宋体" w:hAnsi="宋体" w:eastAsia="宋体" w:cs="宋体"/>
          <w:b/>
          <w:bCs/>
          <w:color w:val="auto"/>
          <w:sz w:val="21"/>
          <w:szCs w:val="21"/>
          <w:highlight w:val="none"/>
        </w:rPr>
      </w:pPr>
    </w:p>
    <w:p w14:paraId="158479A6">
      <w:pPr>
        <w:spacing w:line="360" w:lineRule="auto"/>
        <w:jc w:val="center"/>
        <w:rPr>
          <w:rFonts w:hint="eastAsia" w:ascii="宋体" w:hAnsi="宋体" w:eastAsia="宋体" w:cs="宋体"/>
          <w:color w:val="auto"/>
          <w:sz w:val="36"/>
          <w:szCs w:val="36"/>
          <w:highlight w:val="none"/>
        </w:rPr>
      </w:pPr>
      <w:r>
        <w:rPr>
          <w:rFonts w:hint="eastAsia" w:ascii="宋体" w:hAnsi="宋体" w:eastAsia="宋体" w:cs="宋体"/>
          <w:b/>
          <w:bCs/>
          <w:color w:val="auto"/>
          <w:sz w:val="36"/>
          <w:szCs w:val="36"/>
          <w:highlight w:val="none"/>
        </w:rPr>
        <w:t>合同主要条款</w:t>
      </w:r>
    </w:p>
    <w:p w14:paraId="1DCC66FB">
      <w:pPr>
        <w:jc w:val="center"/>
        <w:rPr>
          <w:rFonts w:hint="eastAsia" w:ascii="宋体" w:hAnsi="宋体" w:eastAsia="宋体" w:cs="宋体"/>
          <w:color w:val="auto"/>
          <w:sz w:val="21"/>
          <w:szCs w:val="21"/>
          <w:highlight w:val="none"/>
        </w:rPr>
      </w:pPr>
    </w:p>
    <w:p w14:paraId="133069E9">
      <w:pPr>
        <w:keepNext w:val="0"/>
        <w:keepLines w:val="0"/>
        <w:pageBreakBefore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单位（或称甲方）：</w:t>
      </w:r>
    </w:p>
    <w:p w14:paraId="05977528">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中标单位（或称乙方）：</w:t>
      </w:r>
    </w:p>
    <w:p w14:paraId="044BEB81">
      <w:pPr>
        <w:keepNext w:val="0"/>
        <w:keepLines w:val="0"/>
        <w:pageBreakBefore w:val="0"/>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w:t>
      </w:r>
      <w:r>
        <w:rPr>
          <w:rFonts w:hint="eastAsia" w:ascii="宋体" w:hAnsi="宋体" w:eastAsia="宋体" w:cs="宋体"/>
          <w:color w:val="auto"/>
          <w:sz w:val="21"/>
          <w:szCs w:val="21"/>
          <w:highlight w:val="none"/>
        </w:rPr>
        <w:t>、签订时间：</w:t>
      </w:r>
      <w:r>
        <w:rPr>
          <w:rFonts w:hint="eastAsia" w:ascii="宋体" w:hAnsi="宋体" w:eastAsia="宋体" w:cs="宋体"/>
          <w:color w:val="auto"/>
          <w:sz w:val="21"/>
          <w:szCs w:val="21"/>
          <w:highlight w:val="none"/>
          <w:u w:val="single"/>
        </w:rPr>
        <w:t xml:space="preserve">     年    月   日</w:t>
      </w:r>
    </w:p>
    <w:p w14:paraId="62DEA25E">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签订地点：</w:t>
      </w:r>
    </w:p>
    <w:p w14:paraId="544387EC">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w:t>
      </w:r>
      <w:r>
        <w:rPr>
          <w:rFonts w:hint="eastAsia" w:ascii="宋体" w:hAnsi="宋体" w:eastAsia="宋体" w:cs="宋体"/>
          <w:color w:val="auto"/>
          <w:sz w:val="21"/>
          <w:szCs w:val="21"/>
          <w:highlight w:val="none"/>
          <w:lang w:eastAsia="zh-CN"/>
        </w:rPr>
        <w:t>中华人民共和国</w:t>
      </w:r>
      <w:r>
        <w:rPr>
          <w:rFonts w:hint="eastAsia" w:ascii="宋体" w:hAnsi="宋体" w:eastAsia="宋体" w:cs="宋体"/>
          <w:color w:val="auto"/>
          <w:sz w:val="21"/>
          <w:szCs w:val="21"/>
          <w:highlight w:val="none"/>
          <w:lang w:val="en-US" w:eastAsia="zh-CN"/>
        </w:rPr>
        <w:t>政府采购法</w:t>
      </w:r>
      <w:r>
        <w:rPr>
          <w:rFonts w:hint="eastAsia" w:ascii="宋体" w:hAnsi="宋体" w:eastAsia="宋体" w:cs="宋体"/>
          <w:color w:val="auto"/>
          <w:sz w:val="21"/>
          <w:szCs w:val="21"/>
          <w:highlight w:val="none"/>
        </w:rPr>
        <w:t>》、《中华人民共和国民法典》及    年    月    日（项目名称）项目(项目编号：   )的招标结果、招标文件及投标文件，经双方协商一致，签订本合同。</w:t>
      </w:r>
    </w:p>
    <w:p w14:paraId="050086CA">
      <w:pPr>
        <w:pStyle w:val="35"/>
        <w:keepNext w:val="0"/>
        <w:keepLines w:val="0"/>
        <w:pageBreakBefore w:val="0"/>
        <w:spacing w:after="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合同期限：自</w:t>
      </w:r>
      <w:r>
        <w:rPr>
          <w:rFonts w:hint="eastAsia" w:ascii="宋体" w:hAnsi="宋体" w:cs="宋体"/>
          <w:color w:val="auto"/>
          <w:sz w:val="21"/>
          <w:szCs w:val="21"/>
          <w:highlight w:val="none"/>
          <w:lang w:val="en-US" w:eastAsia="zh-CN"/>
        </w:rPr>
        <w:t>合同签订</w:t>
      </w:r>
      <w:r>
        <w:rPr>
          <w:rFonts w:hint="eastAsia" w:ascii="宋体" w:hAnsi="宋体" w:eastAsia="宋体" w:cs="宋体"/>
          <w:color w:val="auto"/>
          <w:sz w:val="21"/>
          <w:szCs w:val="21"/>
          <w:highlight w:val="none"/>
        </w:rPr>
        <w:t>之日起</w:t>
      </w:r>
      <w:r>
        <w:rPr>
          <w:rFonts w:hint="eastAsia" w:ascii="宋体" w:hAnsi="宋体" w:cs="宋体"/>
          <w:color w:val="auto"/>
          <w:sz w:val="21"/>
          <w:szCs w:val="21"/>
          <w:highlight w:val="none"/>
          <w:lang w:val="en-US" w:eastAsia="zh-CN"/>
        </w:rPr>
        <w:t>1年或    万元用完为止。</w:t>
      </w:r>
    </w:p>
    <w:p w14:paraId="1A337BA2">
      <w:pPr>
        <w:keepNext w:val="0"/>
        <w:keepLines w:val="0"/>
        <w:pageBreakBefore w:val="0"/>
        <w:spacing w:line="360" w:lineRule="auto"/>
        <w:ind w:firstLine="422"/>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2、服务区域：崇川区</w:t>
      </w:r>
    </w:p>
    <w:p w14:paraId="063E4507">
      <w:pPr>
        <w:keepNext w:val="0"/>
        <w:keepLines w:val="0"/>
        <w:pageBreakBefore w:val="0"/>
        <w:spacing w:line="360" w:lineRule="auto"/>
        <w:ind w:firstLine="422"/>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3、服务内容与相关要求</w:t>
      </w:r>
    </w:p>
    <w:p w14:paraId="426622B9">
      <w:pPr>
        <w:keepNext w:val="0"/>
        <w:keepLines w:val="0"/>
        <w:pageBreakBefore w:val="0"/>
        <w:spacing w:line="360" w:lineRule="auto"/>
        <w:ind w:firstLine="422"/>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3.1服务内容</w:t>
      </w:r>
    </w:p>
    <w:p w14:paraId="28995CEB">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受招标人委托对对市政道路附属雨水管道进行检测，查明排水管网运行状况，摸清排水管道及检查井的缺陷类别、外来水种类、水量大小，评估缺陷等级和雨污混接情况。</w:t>
      </w:r>
    </w:p>
    <w:p w14:paraId="5EDF16F7">
      <w:pPr>
        <w:keepNext w:val="0"/>
        <w:keepLines w:val="0"/>
        <w:pageBreakBefore w:val="0"/>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3.2检测项目</w:t>
      </w:r>
    </w:p>
    <w:p w14:paraId="56F51A80">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（1）排水管网运行状况检查</w:t>
      </w:r>
    </w:p>
    <w:tbl>
      <w:tblPr>
        <w:tblStyle w:val="37"/>
        <w:tblW w:w="91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0"/>
        <w:gridCol w:w="7796"/>
      </w:tblGrid>
      <w:tr w14:paraId="492AA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400" w:type="dxa"/>
            <w:noWrap w:val="0"/>
            <w:vAlign w:val="center"/>
          </w:tcPr>
          <w:p w14:paraId="70196730">
            <w:pPr>
              <w:keepNext w:val="0"/>
              <w:keepLines w:val="0"/>
              <w:pageBreakBefore w:val="0"/>
              <w:spacing w:line="360" w:lineRule="auto"/>
              <w:ind w:firstLine="420"/>
              <w:jc w:val="center"/>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检查类别</w:t>
            </w:r>
          </w:p>
        </w:tc>
        <w:tc>
          <w:tcPr>
            <w:tcW w:w="7796" w:type="dxa"/>
            <w:noWrap w:val="0"/>
            <w:vAlign w:val="center"/>
          </w:tcPr>
          <w:p w14:paraId="04D005D2">
            <w:pPr>
              <w:keepNext w:val="0"/>
              <w:keepLines w:val="0"/>
              <w:pageBreakBefore w:val="0"/>
              <w:spacing w:line="360" w:lineRule="auto"/>
              <w:ind w:firstLine="420"/>
              <w:jc w:val="center"/>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检查项目</w:t>
            </w:r>
          </w:p>
        </w:tc>
      </w:tr>
      <w:tr w14:paraId="05364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1400" w:type="dxa"/>
            <w:noWrap w:val="0"/>
            <w:vAlign w:val="center"/>
          </w:tcPr>
          <w:p w14:paraId="41262B0F">
            <w:pPr>
              <w:keepNext w:val="0"/>
              <w:keepLines w:val="0"/>
              <w:pageBreakBefore w:val="0"/>
              <w:spacing w:line="360" w:lineRule="auto"/>
              <w:ind w:firstLine="420"/>
              <w:jc w:val="center"/>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功能状况</w:t>
            </w:r>
          </w:p>
        </w:tc>
        <w:tc>
          <w:tcPr>
            <w:tcW w:w="7796" w:type="dxa"/>
            <w:noWrap w:val="0"/>
            <w:vAlign w:val="center"/>
          </w:tcPr>
          <w:p w14:paraId="41BF48BF">
            <w:pPr>
              <w:keepNext w:val="0"/>
              <w:keepLines w:val="0"/>
              <w:pageBreakBefore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检查井、雨水口及排水口积泥，管道沉积、结垢、障碍物、树根、洼水、残墙、坝头、浮渣，雨污水混接，水位和水流、有毒有害气体、壁厚等</w:t>
            </w:r>
          </w:p>
        </w:tc>
      </w:tr>
      <w:tr w14:paraId="4A2AA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0" w:type="dxa"/>
            <w:noWrap w:val="0"/>
            <w:vAlign w:val="center"/>
          </w:tcPr>
          <w:p w14:paraId="24241CB8">
            <w:pPr>
              <w:keepNext w:val="0"/>
              <w:keepLines w:val="0"/>
              <w:pageBreakBefore w:val="0"/>
              <w:spacing w:line="360" w:lineRule="auto"/>
              <w:ind w:firstLine="420"/>
              <w:jc w:val="center"/>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结构状况</w:t>
            </w:r>
          </w:p>
        </w:tc>
        <w:tc>
          <w:tcPr>
            <w:tcW w:w="7796" w:type="dxa"/>
            <w:noWrap w:val="0"/>
            <w:vAlign w:val="center"/>
          </w:tcPr>
          <w:p w14:paraId="3D64EBB6">
            <w:pPr>
              <w:keepNext w:val="0"/>
              <w:keepLines w:val="0"/>
              <w:pageBreakBefore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管道脱节、变形、支管暗接、错位、渗漏、腐蚀、胶圈脱落、破裂与空洞、异物侵入、倒坡、塌陷、异管穿入等</w:t>
            </w:r>
          </w:p>
        </w:tc>
      </w:tr>
    </w:tbl>
    <w:p w14:paraId="59474E36">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（2）城市道路沿线排水户（企事业单位、公共建筑、小区、小散乱等）排水管道接入情况排查，并完善排水户名称，地址，类型等基础资料表格填写。</w:t>
      </w:r>
    </w:p>
    <w:p w14:paraId="097EB451">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（3）城市道路排水管道接入城市次干道、主干道、临近水体情况排查，并上报成果。</w:t>
      </w:r>
    </w:p>
    <w:p w14:paraId="79A2C319">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（4）城市道路排水管道雨污混接调查，并上报成果。 </w:t>
      </w:r>
    </w:p>
    <w:p w14:paraId="3226623C">
      <w:pPr>
        <w:keepNext w:val="0"/>
        <w:keepLines w:val="0"/>
        <w:pageBreakBefore w:val="0"/>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3.3管道检测基本规定</w:t>
      </w:r>
    </w:p>
    <w:p w14:paraId="604567B8">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（1）管道检测基本程序</w:t>
      </w:r>
    </w:p>
    <w:p w14:paraId="03635080">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任务委托→现场踏勘→疏通检测前的准备→现场疏通检测→缺陷判断、内业资料整理、管道评估→编写检测报告</w:t>
      </w:r>
    </w:p>
    <w:p w14:paraId="508FBF6B">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在完成整条道路管道疏通检测的当周内与甲方联系对检测成果进行审查，通过审查后视道路移交状态应招标人要求出具报告。</w:t>
      </w:r>
    </w:p>
    <w:p w14:paraId="6C80521C">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（2）现场踏勘应包括下列内容：</w:t>
      </w:r>
    </w:p>
    <w:p w14:paraId="26473E77">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①察看待检测管道区域内的地物、地貌、交通状况等周边环境条件；</w:t>
      </w:r>
    </w:p>
    <w:p w14:paraId="1B1AB4C0">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②检查管道口的水位、淤积和检查井内构造等情况；</w:t>
      </w:r>
    </w:p>
    <w:p w14:paraId="69468089">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③核对检查井位置、管道埋深、管径、管材等资料。</w:t>
      </w:r>
    </w:p>
    <w:p w14:paraId="39167615">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（3）检测前准备</w:t>
      </w:r>
    </w:p>
    <w:p w14:paraId="4B184C9F">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①制定检测方案；</w:t>
      </w:r>
    </w:p>
    <w:p w14:paraId="085047CB">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②办理占道施工许可证；</w:t>
      </w:r>
    </w:p>
    <w:p w14:paraId="6466388D">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③设立围栏和安全标志，必要时须经交通管理部门批准封闭道路后再作业。</w:t>
      </w:r>
    </w:p>
    <w:p w14:paraId="446BA41C">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④检测作业周边显著位置设置安全警示标志或安全告知牌，并对公众设置工程概况牌。</w:t>
      </w:r>
    </w:p>
    <w:p w14:paraId="75A3FF3B">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（4）排水管道现场检测应符合下列规定：</w:t>
      </w:r>
    </w:p>
    <w:p w14:paraId="64951BF8">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①排水管道检测作业应符合《排水管道维护安全技术规程》CJJ 6-2009、《城镇排水管渠与泵站运行、维护及安全技术规程》CJJ68-2016及《有限空间作业安全指导手册》的有关规定。</w:t>
      </w:r>
    </w:p>
    <w:p w14:paraId="235B3305">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②检测设备的安全性能应符合现行国家标准《爆炸性气体环境用电气设备》GB3836的有关规定。</w:t>
      </w:r>
    </w:p>
    <w:p w14:paraId="6AC9325D">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③现场检测人员的数量不得少于2人。</w:t>
      </w:r>
    </w:p>
    <w:p w14:paraId="281AF42F">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④检测前须对管道进行预处理，如封堵、吸污、清洗、抽水等；</w:t>
      </w:r>
    </w:p>
    <w:p w14:paraId="618E596F">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⑤设备仪器自检、校正；</w:t>
      </w:r>
    </w:p>
    <w:p w14:paraId="4712F1AF">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⑥管道实地检测与初步判读；</w:t>
      </w:r>
    </w:p>
    <w:p w14:paraId="463FF7DB">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⑦检测完成后应及时清理现场、保养设备；</w:t>
      </w:r>
    </w:p>
    <w:p w14:paraId="229FD1CB">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⑧现场检测时，应避免对管体结构造成损伤；</w:t>
      </w:r>
    </w:p>
    <w:p w14:paraId="32292CD8">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⑨管道检测工作宜与卫星定位系统配合进行。</w:t>
      </w:r>
    </w:p>
    <w:p w14:paraId="38E10568">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（5）缺陷判读</w:t>
      </w:r>
    </w:p>
    <w:p w14:paraId="1E3177BD">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①缺陷的类型、等级应在现场初步判读并记录。现场检测完毕后，应由复核人员对检测资料进行复核。</w:t>
      </w:r>
    </w:p>
    <w:p w14:paraId="2F75A107">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②缺陷尺寸的判定可依据管径或相关物体的尺寸。</w:t>
      </w:r>
    </w:p>
    <w:p w14:paraId="2952C47E">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③无法确定的缺陷类型或等级应在评估报告中加以说明。</w:t>
      </w:r>
    </w:p>
    <w:p w14:paraId="227CCCCB">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④缺陷图片宜采用现场抓取最佳角度和最清晰图片的方式，特殊情况下也可采用观看录像截图的方式。</w:t>
      </w:r>
    </w:p>
    <w:p w14:paraId="22AE2E43">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⑤对直向摄影和侧向摄影，每一处结构性缺陷抓取的图片数量不应少于1张。</w:t>
      </w:r>
    </w:p>
    <w:p w14:paraId="19922EA5">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⑥管道缺陷的环向位置应采用时钟表示法。缺陷描述应按照顺时针方向的钟点数采用4位阿拉伯数字表示起止位置，前两位数字应表示缺陷起点位置，后两位数字应表示缺陷终止位置。</w:t>
      </w:r>
    </w:p>
    <w:p w14:paraId="60370A09">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⑦管道缺陷位置的纵向起算点应为起始井管道口，缺陷位置纵向定位误差应小于0.5m。</w:t>
      </w:r>
    </w:p>
    <w:p w14:paraId="7485BD75">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⑧检测系统设置的长度计量单位应为米，电缆长度计数的计量单位不应小于0.1m。每一管段检测完成后，应根据电缆上的标记长度对计数器显示数值进行修正。</w:t>
      </w:r>
    </w:p>
    <w:p w14:paraId="3B3721C4">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（6）检测与评估报告的基本内容应符合下列规定：</w:t>
      </w:r>
    </w:p>
    <w:p w14:paraId="7BF602FA">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按照《城镇排水管道检测与评估技术规程》CJJ181-2012对排水管网实施功能缺陷评估与结构缺陷评估。</w:t>
      </w:r>
    </w:p>
    <w:p w14:paraId="4196E784">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①应描述任务及管道概况，包括任务来源、检测与评估的目的和要求、被检管段的平面位置图、被检管段的地理位置、检测时的天气和环境、检测日期、主要参与人员的基本情况、实际完成的工作量等；</w:t>
      </w:r>
    </w:p>
    <w:p w14:paraId="4683FA34">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②应记录现场踏勘成果，应按规程附录C的要求绘制排水管道沉积状况纵断面图，应按本规程附录D的要求填写排水管道缺陷统计表、管段状况评估表；</w:t>
      </w:r>
    </w:p>
    <w:p w14:paraId="410CAA30">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③应按本规程附录D的要求填写排水管道检测成果表；</w:t>
      </w:r>
    </w:p>
    <w:p w14:paraId="2A980F40">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④应说明现场作业和管道评估的标准依据、采用的仪器和技术方法，以及其他应说明的问题及处理措施；</w:t>
      </w:r>
    </w:p>
    <w:p w14:paraId="0F7EDA93">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⑤应提出检测与评估的结论与建议。</w:t>
      </w:r>
    </w:p>
    <w:p w14:paraId="528E6CB1">
      <w:pPr>
        <w:keepNext w:val="0"/>
        <w:keepLines w:val="0"/>
        <w:pageBreakBefore w:val="0"/>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3.4提交的检测与评估资料（但不限于）</w:t>
      </w:r>
    </w:p>
    <w:p w14:paraId="327B7EA5">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（1）管道检测计划及完工报告。</w:t>
      </w:r>
    </w:p>
    <w:p w14:paraId="478D36B6">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（2）检测与评估报告</w:t>
      </w:r>
      <w:r>
        <w:rPr>
          <w:rFonts w:hint="eastAsia" w:ascii="宋体" w:hAnsi="宋体" w:eastAsia="宋体" w:cs="宋体"/>
          <w:b/>
          <w:bCs/>
          <w:color w:val="auto"/>
          <w:sz w:val="21"/>
          <w:szCs w:val="21"/>
          <w:highlight w:val="none"/>
        </w:rPr>
        <w:t>（具有CMA认证标志）</w:t>
      </w:r>
      <w:r>
        <w:rPr>
          <w:rFonts w:hint="eastAsia" w:ascii="宋体" w:hAnsi="宋体" w:eastAsia="宋体" w:cs="宋体"/>
          <w:color w:val="auto"/>
          <w:sz w:val="21"/>
          <w:szCs w:val="21"/>
          <w:highlight w:val="none"/>
        </w:rPr>
        <w:t>，包括排水管道沉积状况纵断面图、排水管道缺陷统计表、管段状况评估表、排水管道检测成果表等。</w:t>
      </w:r>
    </w:p>
    <w:p w14:paraId="53BA14B5">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（3）影像资料：管道检测机器人及潜望镜应从地面开始记录，应拍摄地面上标志性参考物后再下井，管道检测的影像记录应该连续、完整，不应有连接、剪辑的处理过程。在全部的影像记录画面上应始终含有</w:t>
      </w:r>
      <w:r>
        <w:rPr>
          <w:rFonts w:hint="eastAsia" w:ascii="宋体" w:hAnsi="宋体" w:cs="宋体"/>
          <w:strike w:val="0"/>
          <w:dstrike w:val="0"/>
          <w:color w:val="auto"/>
          <w:sz w:val="21"/>
          <w:szCs w:val="21"/>
          <w:highlight w:val="none"/>
          <w:lang w:val="en-US" w:eastAsia="zh-CN"/>
        </w:rPr>
        <w:t>被检测管段相关</w:t>
      </w:r>
      <w:r>
        <w:rPr>
          <w:rFonts w:hint="eastAsia" w:ascii="宋体" w:hAnsi="宋体" w:eastAsia="宋体" w:cs="宋体"/>
          <w:color w:val="auto"/>
          <w:sz w:val="21"/>
          <w:szCs w:val="21"/>
          <w:highlight w:val="none"/>
        </w:rPr>
        <w:t>文字内容。如果不是中文操作系统，则应显示状态代码。</w:t>
      </w:r>
    </w:p>
    <w:p w14:paraId="1B9C005C">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CCTV检测视频像素不得低于1920*1080，不得采用边疏通边检测的方式进行视频采集，CCTV检测时应不带水作业，管道内水深不大于管道直径的20%，且不大于200mm，否则不予结算（缺陷原因导致的</w:t>
      </w:r>
      <w:r>
        <w:rPr>
          <w:rFonts w:hint="eastAsia" w:ascii="宋体" w:hAnsi="宋体" w:cs="宋体"/>
          <w:color w:val="auto"/>
          <w:sz w:val="21"/>
          <w:szCs w:val="21"/>
          <w:highlight w:val="none"/>
          <w:lang w:val="en-US" w:eastAsia="zh-CN"/>
        </w:rPr>
        <w:t>或出水口段</w:t>
      </w:r>
      <w:r>
        <w:rPr>
          <w:rFonts w:hint="eastAsia" w:ascii="宋体" w:hAnsi="宋体" w:eastAsia="宋体" w:cs="宋体"/>
          <w:color w:val="auto"/>
          <w:sz w:val="21"/>
          <w:szCs w:val="21"/>
          <w:highlight w:val="none"/>
        </w:rPr>
        <w:t>除外），检测过程中应记录行进速度，管径不大于200mm时，直向摄影的行进速度不得超过0.1m/s；管径大于200mm时，直向摄影的行进速度不得超过 0.15m/s，行进速度不符合要求</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rPr>
        <w:t>，结算</w:t>
      </w:r>
      <w:r>
        <w:rPr>
          <w:rFonts w:hint="eastAsia" w:ascii="宋体" w:hAnsi="宋体" w:cs="宋体"/>
          <w:color w:val="auto"/>
          <w:sz w:val="21"/>
          <w:szCs w:val="21"/>
          <w:highlight w:val="none"/>
          <w:lang w:val="en-US" w:eastAsia="zh-CN"/>
        </w:rPr>
        <w:t>时按实际时间与标准时间的比例对全费用综合单价整体进行核减</w:t>
      </w:r>
      <w:r>
        <w:rPr>
          <w:rFonts w:hint="eastAsia" w:ascii="宋体" w:hAnsi="宋体" w:eastAsia="宋体" w:cs="宋体"/>
          <w:color w:val="auto"/>
          <w:sz w:val="21"/>
          <w:szCs w:val="21"/>
          <w:highlight w:val="none"/>
        </w:rPr>
        <w:t>。</w:t>
      </w:r>
    </w:p>
    <w:p w14:paraId="732B7FB0">
      <w:pPr>
        <w:pStyle w:val="35"/>
        <w:keepNext w:val="0"/>
        <w:keepLines w:val="0"/>
        <w:pageBreakBefore w:val="0"/>
        <w:spacing w:after="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管道QV检测应从地面开始记录，应拍摄地面上标志性参考物后再下井，管道检测的影像记录应该连续、完整，不应有连接、剪辑的处理过程，由于距离等原因无法整段照出时，应反方向再次拍摄。</w:t>
      </w:r>
    </w:p>
    <w:p w14:paraId="3AE21A0D">
      <w:pPr>
        <w:pStyle w:val="35"/>
        <w:keepNext w:val="0"/>
        <w:keepLines w:val="0"/>
        <w:pageBreakBefore w:val="0"/>
        <w:spacing w:after="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井检测应采用先查后录原则，对管道与检查井连接处，二级盖板与井壁衔接处，缺陷处等部位视频中要准确定位，不同设备拍摄的视频无需整合，但所有视频应从地面开始记录，应拍摄地面上标志性参考物后再下井。</w:t>
      </w:r>
    </w:p>
    <w:p w14:paraId="1E9DFCF7">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（4）校核测绘成果中，对其缺漏或错误的地方提出更新申请。</w:t>
      </w:r>
    </w:p>
    <w:p w14:paraId="619F9609">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（5）检测</w:t>
      </w:r>
      <w:r>
        <w:rPr>
          <w:rFonts w:hint="eastAsia" w:ascii="宋体" w:hAnsi="宋体" w:cs="宋体"/>
          <w:strike w:val="0"/>
          <w:dstrike w:val="0"/>
          <w:color w:val="auto"/>
          <w:sz w:val="21"/>
          <w:szCs w:val="21"/>
          <w:highlight w:val="none"/>
          <w:lang w:val="en-US" w:eastAsia="zh-CN"/>
        </w:rPr>
        <w:t>主管道视频成果及所有缺陷情况需</w:t>
      </w:r>
      <w:r>
        <w:rPr>
          <w:rFonts w:hint="eastAsia" w:ascii="宋体" w:hAnsi="宋体" w:eastAsia="宋体" w:cs="宋体"/>
          <w:color w:val="auto"/>
          <w:sz w:val="21"/>
          <w:szCs w:val="21"/>
          <w:highlight w:val="none"/>
        </w:rPr>
        <w:t>录入地理信息系统。</w:t>
      </w:r>
    </w:p>
    <w:p w14:paraId="1AE0037F">
      <w:pPr>
        <w:keepNext w:val="0"/>
        <w:keepLines w:val="0"/>
        <w:pageBreakBefore w:val="0"/>
        <w:spacing w:line="360" w:lineRule="auto"/>
        <w:ind w:firstLine="420"/>
        <w:rPr>
          <w:rFonts w:hint="eastAsia"/>
          <w:highlight w:val="none"/>
        </w:rPr>
      </w:pPr>
      <w:r>
        <w:rPr>
          <w:rFonts w:hint="eastAsia" w:ascii="宋体" w:hAnsi="宋体" w:cs="宋体"/>
          <w:strike w:val="0"/>
          <w:dstrike w:val="0"/>
          <w:color w:val="auto"/>
          <w:sz w:val="21"/>
          <w:szCs w:val="21"/>
          <w:highlight w:val="none"/>
          <w:lang w:val="en-US" w:eastAsia="zh-CN"/>
        </w:rPr>
        <w:t>（6）混接点调查表、接入市政管道排水户情况表、缺陷汇总表、缺陷对照表。</w:t>
      </w:r>
    </w:p>
    <w:p w14:paraId="06A296E8">
      <w:pPr>
        <w:keepNext w:val="0"/>
        <w:keepLines w:val="0"/>
        <w:pageBreakBefore w:val="0"/>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4、其他服务要求</w:t>
      </w:r>
    </w:p>
    <w:p w14:paraId="5799BE37">
      <w:pPr>
        <w:keepNext w:val="0"/>
        <w:keepLines w:val="0"/>
        <w:pageBreakBefore w:val="0"/>
        <w:spacing w:line="360" w:lineRule="auto"/>
        <w:ind w:firstLine="42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4.1乙方作业人员上岗时必须穿反光背心，作业周边显著位置设置安全警示标志或安全告知牌，并对公众设置工程概况牌。</w:t>
      </w:r>
    </w:p>
    <w:p w14:paraId="530BD93D">
      <w:pPr>
        <w:keepNext w:val="0"/>
        <w:keepLines w:val="0"/>
        <w:pageBreakBefore w:val="0"/>
        <w:spacing w:line="360" w:lineRule="auto"/>
        <w:ind w:firstLine="42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4.2乙方应积极做好 “12345”热线、数字化城管、人民来信及上级交办案件的处置，案件有时限要求的应在规定时间内处置完毕，案件无明确时限要求的应在24小时内处置完毕，并于处置完成后1小时内将信息反馈给采购人。</w:t>
      </w:r>
    </w:p>
    <w:p w14:paraId="34C26422">
      <w:pPr>
        <w:pStyle w:val="35"/>
        <w:keepNext w:val="0"/>
        <w:keepLines w:val="0"/>
        <w:pageBreakBefore w:val="0"/>
        <w:spacing w:after="0"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5、服务周期：</w:t>
      </w:r>
      <w:r>
        <w:rPr>
          <w:rFonts w:hint="eastAsia" w:ascii="宋体" w:hAnsi="宋体" w:eastAsia="宋体" w:cs="宋体"/>
          <w:color w:val="auto"/>
          <w:sz w:val="21"/>
          <w:szCs w:val="21"/>
          <w:highlight w:val="none"/>
        </w:rPr>
        <w:t>自</w:t>
      </w:r>
      <w:r>
        <w:rPr>
          <w:rFonts w:hint="eastAsia" w:ascii="宋体" w:hAnsi="宋体" w:cs="宋体"/>
          <w:color w:val="auto"/>
          <w:sz w:val="21"/>
          <w:szCs w:val="21"/>
          <w:highlight w:val="none"/>
          <w:lang w:val="en-US" w:eastAsia="zh-CN"/>
        </w:rPr>
        <w:t>合同签订</w:t>
      </w:r>
      <w:r>
        <w:rPr>
          <w:rFonts w:hint="eastAsia" w:ascii="宋体" w:hAnsi="宋体" w:eastAsia="宋体" w:cs="宋体"/>
          <w:color w:val="auto"/>
          <w:sz w:val="21"/>
          <w:szCs w:val="21"/>
          <w:highlight w:val="none"/>
        </w:rPr>
        <w:t>之日起</w:t>
      </w:r>
      <w:r>
        <w:rPr>
          <w:rFonts w:hint="eastAsia" w:ascii="宋体" w:hAnsi="宋体" w:cs="宋体"/>
          <w:color w:val="auto"/>
          <w:sz w:val="21"/>
          <w:szCs w:val="21"/>
          <w:highlight w:val="none"/>
          <w:lang w:val="en-US" w:eastAsia="zh-CN"/>
        </w:rPr>
        <w:t>1年或   万元用完为止。</w:t>
      </w:r>
    </w:p>
    <w:p w14:paraId="6B3997B9">
      <w:pPr>
        <w:keepNext w:val="0"/>
        <w:keepLines w:val="0"/>
        <w:pageBreakBefore w:val="0"/>
        <w:spacing w:line="360" w:lineRule="auto"/>
        <w:ind w:firstLine="422"/>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6、城市道路排水管网检测成果验收</w:t>
      </w:r>
    </w:p>
    <w:p w14:paraId="6E6FDC33">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完成项目需求约定的城市道路排水管网检测服务后，应向采招标人书面提交全套成果资料，并申请项目验收。招标人收到投标人提交的验收申请后，应先行对排水管道检测成果的准确性、真实性、完整性进行核实。经核实无误的，由招标人组织有关专家对排水管网现状图、检测评估报告的科学性、规范性进行审查、鉴定。</w:t>
      </w:r>
    </w:p>
    <w:p w14:paraId="64DFE534">
      <w:pPr>
        <w:keepNext w:val="0"/>
        <w:keepLines w:val="0"/>
        <w:pageBreakBefore w:val="0"/>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7、签约合同价与合同价格形式</w:t>
      </w:r>
      <w:r>
        <w:rPr>
          <w:rFonts w:hint="eastAsia" w:ascii="宋体" w:hAnsi="宋体" w:eastAsia="宋体" w:cs="宋体"/>
          <w:b/>
          <w:bCs/>
          <w:color w:val="auto"/>
          <w:sz w:val="21"/>
          <w:szCs w:val="21"/>
          <w:highlight w:val="none"/>
        </w:rPr>
        <w:tab/>
      </w:r>
    </w:p>
    <w:p w14:paraId="1FE49ED4">
      <w:pPr>
        <w:keepNext w:val="0"/>
        <w:keepLines w:val="0"/>
        <w:pageBreakBefore w:val="0"/>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7.1</w:t>
      </w:r>
      <w:r>
        <w:rPr>
          <w:rFonts w:hint="eastAsia" w:ascii="宋体" w:hAnsi="宋体" w:eastAsia="宋体" w:cs="宋体"/>
          <w:b/>
          <w:bCs/>
          <w:color w:val="auto"/>
          <w:sz w:val="21"/>
          <w:szCs w:val="21"/>
          <w:highlight w:val="none"/>
        </w:rPr>
        <w:t>签约合同价：</w:t>
      </w:r>
      <w:r>
        <w:rPr>
          <w:rFonts w:hint="eastAsia" w:ascii="宋体" w:hAnsi="宋体" w:cs="宋体"/>
          <w:color w:val="auto"/>
          <w:sz w:val="21"/>
          <w:szCs w:val="21"/>
          <w:highlight w:val="none"/>
          <w:lang w:val="en-US" w:eastAsia="zh-CN"/>
        </w:rPr>
        <w:t>下浮率</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bidi="ar-SA"/>
        </w:rPr>
        <w:t>合同总额约192万元</w:t>
      </w:r>
      <w:r>
        <w:rPr>
          <w:rFonts w:hint="eastAsia" w:ascii="宋体" w:hAnsi="宋体" w:eastAsia="宋体" w:cs="宋体"/>
          <w:color w:val="auto"/>
          <w:sz w:val="21"/>
          <w:szCs w:val="21"/>
          <w:highlight w:val="none"/>
        </w:rPr>
        <w:t>。</w:t>
      </w:r>
    </w:p>
    <w:p w14:paraId="2BE798EA">
      <w:pPr>
        <w:keepNext w:val="0"/>
        <w:keepLines w:val="0"/>
        <w:pageBreakBefore w:val="0"/>
        <w:spacing w:line="360" w:lineRule="auto"/>
        <w:ind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单位：</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val="en-US" w:eastAsia="zh-CN"/>
        </w:rPr>
        <w:t xml:space="preserve">  </w:t>
      </w:r>
    </w:p>
    <w:tbl>
      <w:tblPr>
        <w:tblStyle w:val="37"/>
        <w:tblW w:w="9598" w:type="dxa"/>
        <w:tblInd w:w="-152" w:type="dxa"/>
        <w:tblLayout w:type="fixed"/>
        <w:tblCellMar>
          <w:top w:w="0" w:type="dxa"/>
          <w:left w:w="108" w:type="dxa"/>
          <w:bottom w:w="0" w:type="dxa"/>
          <w:right w:w="108" w:type="dxa"/>
        </w:tblCellMar>
      </w:tblPr>
      <w:tblGrid>
        <w:gridCol w:w="701"/>
        <w:gridCol w:w="5173"/>
        <w:gridCol w:w="846"/>
        <w:gridCol w:w="1349"/>
        <w:gridCol w:w="1529"/>
      </w:tblGrid>
      <w:tr w14:paraId="5FFEE14C">
        <w:tblPrEx>
          <w:tblCellMar>
            <w:top w:w="0" w:type="dxa"/>
            <w:left w:w="108" w:type="dxa"/>
            <w:bottom w:w="0" w:type="dxa"/>
            <w:right w:w="108" w:type="dxa"/>
          </w:tblCellMar>
        </w:tblPrEx>
        <w:trPr>
          <w:trHeight w:val="640" w:hRule="atLeast"/>
        </w:trPr>
        <w:tc>
          <w:tcPr>
            <w:tcW w:w="701" w:type="dxa"/>
            <w:tcBorders>
              <w:top w:val="single" w:color="000000" w:sz="8" w:space="0"/>
              <w:left w:val="single" w:color="000000" w:sz="8" w:space="0"/>
              <w:bottom w:val="single" w:color="000000" w:sz="8" w:space="0"/>
              <w:right w:val="single" w:color="000000" w:sz="8" w:space="0"/>
            </w:tcBorders>
            <w:shd w:val="clear" w:color="000000" w:fill="auto"/>
            <w:noWrap w:val="0"/>
            <w:vAlign w:val="center"/>
          </w:tcPr>
          <w:p w14:paraId="7DBCBCCE">
            <w:pPr>
              <w:keepNext w:val="0"/>
              <w:keepLines w:val="0"/>
              <w:pageBreakBefore w:val="0"/>
              <w:widowControl/>
              <w:spacing w:line="32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5173" w:type="dxa"/>
            <w:tcBorders>
              <w:top w:val="single" w:color="000000" w:sz="8" w:space="0"/>
              <w:left w:val="single" w:color="000000" w:sz="8" w:space="0"/>
              <w:bottom w:val="single" w:color="000000" w:sz="8" w:space="0"/>
              <w:right w:val="single" w:color="000000" w:sz="8" w:space="0"/>
            </w:tcBorders>
            <w:shd w:val="clear" w:color="000000" w:fill="auto"/>
            <w:noWrap w:val="0"/>
            <w:vAlign w:val="center"/>
          </w:tcPr>
          <w:p w14:paraId="6BFC77F6">
            <w:pPr>
              <w:keepNext w:val="0"/>
              <w:keepLines w:val="0"/>
              <w:pageBreakBefore w:val="0"/>
              <w:widowControl/>
              <w:spacing w:line="320" w:lineRule="exact"/>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846" w:type="dxa"/>
            <w:tcBorders>
              <w:top w:val="single" w:color="000000" w:sz="8" w:space="0"/>
              <w:left w:val="single" w:color="000000" w:sz="8" w:space="0"/>
              <w:bottom w:val="single" w:color="000000" w:sz="8" w:space="0"/>
              <w:right w:val="single" w:color="000000" w:sz="8" w:space="0"/>
            </w:tcBorders>
            <w:shd w:val="clear" w:color="000000" w:fill="auto"/>
            <w:noWrap w:val="0"/>
            <w:vAlign w:val="center"/>
          </w:tcPr>
          <w:p w14:paraId="6C9EE825">
            <w:pPr>
              <w:keepNext w:val="0"/>
              <w:keepLines w:val="0"/>
              <w:pageBreakBefore w:val="0"/>
              <w:widowControl/>
              <w:spacing w:line="32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1349" w:type="dxa"/>
            <w:tcBorders>
              <w:top w:val="single" w:color="000000" w:sz="8" w:space="0"/>
              <w:left w:val="single" w:color="000000" w:sz="8" w:space="0"/>
              <w:bottom w:val="single" w:color="000000" w:sz="8" w:space="0"/>
              <w:right w:val="single" w:color="000000" w:sz="8" w:space="0"/>
            </w:tcBorders>
            <w:shd w:val="clear" w:color="000000" w:fill="auto"/>
            <w:noWrap w:val="0"/>
            <w:vAlign w:val="center"/>
          </w:tcPr>
          <w:p w14:paraId="4199C365">
            <w:pPr>
              <w:keepNext w:val="0"/>
              <w:keepLines w:val="0"/>
              <w:pageBreakBefore w:val="0"/>
              <w:widowControl/>
              <w:spacing w:line="32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全费用综合单价限价</w:t>
            </w:r>
          </w:p>
        </w:tc>
        <w:tc>
          <w:tcPr>
            <w:tcW w:w="1529" w:type="dxa"/>
            <w:tcBorders>
              <w:top w:val="single" w:color="000000" w:sz="8" w:space="0"/>
              <w:left w:val="nil"/>
              <w:bottom w:val="single" w:color="000000" w:sz="8" w:space="0"/>
              <w:right w:val="single" w:color="000000" w:sz="8" w:space="0"/>
            </w:tcBorders>
            <w:shd w:val="clear" w:color="000000" w:fill="auto"/>
            <w:noWrap w:val="0"/>
            <w:vAlign w:val="center"/>
          </w:tcPr>
          <w:p w14:paraId="6F69C49A">
            <w:pPr>
              <w:keepNext w:val="0"/>
              <w:keepLines w:val="0"/>
              <w:pageBreakBefore w:val="0"/>
              <w:widowControl/>
              <w:spacing w:line="32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全费用综合单价中标价</w:t>
            </w:r>
          </w:p>
        </w:tc>
      </w:tr>
      <w:tr w14:paraId="1AFF22E6">
        <w:tblPrEx>
          <w:tblCellMar>
            <w:top w:w="0" w:type="dxa"/>
            <w:left w:w="108" w:type="dxa"/>
            <w:bottom w:w="0" w:type="dxa"/>
            <w:right w:w="108" w:type="dxa"/>
          </w:tblCellMar>
        </w:tblPrEx>
        <w:trPr>
          <w:trHeight w:val="540" w:hRule="atLeast"/>
        </w:trPr>
        <w:tc>
          <w:tcPr>
            <w:tcW w:w="701"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79422852">
            <w:pPr>
              <w:keepNext w:val="0"/>
              <w:keepLines w:val="0"/>
              <w:pageBreakBefore w:val="0"/>
              <w:widowControl/>
              <w:spacing w:line="32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1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E0BD5DD">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管道CCTV检测（300mm-400mm）</w:t>
            </w:r>
          </w:p>
          <w:p w14:paraId="0D929FD4">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1、适用于检测雨水主管道及预留支管</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不适用于</w:t>
            </w:r>
            <w:r>
              <w:rPr>
                <w:rFonts w:hint="eastAsia" w:ascii="宋体" w:hAnsi="宋体" w:eastAsia="宋体" w:cs="宋体"/>
                <w:color w:val="auto"/>
                <w:sz w:val="21"/>
                <w:szCs w:val="21"/>
                <w:highlight w:val="none"/>
              </w:rPr>
              <w:t>检测雨水边井连接管。</w:t>
            </w:r>
          </w:p>
          <w:p w14:paraId="37BF25F0">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2、管道及检查井清洗。</w:t>
            </w:r>
          </w:p>
          <w:p w14:paraId="217314D9">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3、采用管道机器人对管道进行影像检测，管道接口提供360°全景影像。</w:t>
            </w:r>
          </w:p>
          <w:p w14:paraId="07208E51">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4、对检查井（不分规格）进行检测，提供检测井内部影像。</w:t>
            </w:r>
          </w:p>
          <w:p w14:paraId="53697BCA">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5、管道与检查井接口及病害部位提供特写影像</w:t>
            </w:r>
          </w:p>
          <w:p w14:paraId="1DF2ECAC">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6、提供检测成果，包含评估报告成果所需的一切调查费用。</w:t>
            </w:r>
          </w:p>
          <w:p w14:paraId="4A76224D">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7、包含检测可能涉到的气囊封堵、调水、清淤等一切费用。</w:t>
            </w:r>
          </w:p>
          <w:p w14:paraId="675CA5D9">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8、长度为井中至井中。</w:t>
            </w:r>
          </w:p>
        </w:tc>
        <w:tc>
          <w:tcPr>
            <w:tcW w:w="846" w:type="dxa"/>
            <w:tcBorders>
              <w:top w:val="nil"/>
              <w:left w:val="single" w:color="auto" w:sz="4" w:space="0"/>
              <w:bottom w:val="single" w:color="auto" w:sz="4" w:space="0"/>
              <w:right w:val="single" w:color="000000" w:sz="8" w:space="0"/>
            </w:tcBorders>
            <w:shd w:val="clear" w:color="000000" w:fill="auto"/>
            <w:noWrap w:val="0"/>
            <w:vAlign w:val="center"/>
          </w:tcPr>
          <w:p w14:paraId="131918F7">
            <w:pPr>
              <w:keepNext w:val="0"/>
              <w:keepLines w:val="0"/>
              <w:pageBreakBefore w:val="0"/>
              <w:widowControl/>
              <w:spacing w:line="320" w:lineRule="exact"/>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w:t>
            </w:r>
          </w:p>
        </w:tc>
        <w:tc>
          <w:tcPr>
            <w:tcW w:w="1349" w:type="dxa"/>
            <w:tcBorders>
              <w:top w:val="nil"/>
              <w:left w:val="single" w:color="000000" w:sz="8" w:space="0"/>
              <w:bottom w:val="single" w:color="auto" w:sz="4" w:space="0"/>
              <w:right w:val="single" w:color="000000" w:sz="8" w:space="0"/>
            </w:tcBorders>
            <w:shd w:val="clear" w:color="000000" w:fill="auto"/>
            <w:noWrap w:val="0"/>
            <w:vAlign w:val="center"/>
          </w:tcPr>
          <w:p w14:paraId="0819490E">
            <w:pPr>
              <w:keepNext w:val="0"/>
              <w:keepLines w:val="0"/>
              <w:pageBreakBefore w:val="0"/>
              <w:widowControl/>
              <w:spacing w:line="320" w:lineRule="exact"/>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43.22</w:t>
            </w:r>
          </w:p>
        </w:tc>
        <w:tc>
          <w:tcPr>
            <w:tcW w:w="1529" w:type="dxa"/>
            <w:tcBorders>
              <w:top w:val="nil"/>
              <w:left w:val="single" w:color="000000" w:sz="8" w:space="0"/>
              <w:bottom w:val="single" w:color="auto" w:sz="4" w:space="0"/>
              <w:right w:val="single" w:color="000000" w:sz="8" w:space="0"/>
            </w:tcBorders>
            <w:shd w:val="clear" w:color="000000" w:fill="auto"/>
            <w:noWrap w:val="0"/>
            <w:vAlign w:val="center"/>
          </w:tcPr>
          <w:p w14:paraId="7E0A366D">
            <w:pPr>
              <w:keepNext w:val="0"/>
              <w:keepLines w:val="0"/>
              <w:pageBreakBefore w:val="0"/>
              <w:widowControl/>
              <w:spacing w:line="320" w:lineRule="exact"/>
              <w:ind w:firstLine="420"/>
              <w:jc w:val="center"/>
              <w:rPr>
                <w:rFonts w:hint="eastAsia" w:ascii="宋体" w:hAnsi="宋体" w:eastAsia="宋体" w:cs="宋体"/>
                <w:color w:val="auto"/>
                <w:sz w:val="21"/>
                <w:szCs w:val="21"/>
                <w:highlight w:val="none"/>
              </w:rPr>
            </w:pPr>
          </w:p>
        </w:tc>
      </w:tr>
      <w:tr w14:paraId="62B33801">
        <w:tblPrEx>
          <w:tblCellMar>
            <w:top w:w="0" w:type="dxa"/>
            <w:left w:w="108" w:type="dxa"/>
            <w:bottom w:w="0" w:type="dxa"/>
            <w:right w:w="108" w:type="dxa"/>
          </w:tblCellMar>
        </w:tblPrEx>
        <w:trPr>
          <w:trHeight w:val="540" w:hRule="atLeast"/>
        </w:trPr>
        <w:tc>
          <w:tcPr>
            <w:tcW w:w="701"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691EABB6">
            <w:pPr>
              <w:keepNext w:val="0"/>
              <w:keepLines w:val="0"/>
              <w:pageBreakBefore w:val="0"/>
              <w:widowControl/>
              <w:spacing w:line="32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51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CBD54CA">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管道CCTV检测（500mm-800mm）</w:t>
            </w:r>
          </w:p>
          <w:p w14:paraId="3F08B69C">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1、适用于检测雨水主管道及预留支管。</w:t>
            </w:r>
          </w:p>
          <w:p w14:paraId="6B926975">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2、管道及检查井清洗。</w:t>
            </w:r>
          </w:p>
          <w:p w14:paraId="602DCA40">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3、采用管道机器人对管道进行影像检测，管道接口提供360°全景影像。</w:t>
            </w:r>
          </w:p>
          <w:p w14:paraId="580AE950">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4、对检查井（不分规格）进行检测，提供检测井内部影像。</w:t>
            </w:r>
          </w:p>
          <w:p w14:paraId="7D22BC04">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5、管道与检查井接口及病害部位提供特写影像。</w:t>
            </w:r>
          </w:p>
          <w:p w14:paraId="150A0790">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6、提供检测成果，包含评估报告成果所需的一切调查费用。</w:t>
            </w:r>
          </w:p>
          <w:p w14:paraId="0DF20EB2">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7、包含检测可能涉到的气囊封堵、调水、清淤等一切费用。</w:t>
            </w:r>
          </w:p>
          <w:p w14:paraId="2E3BBE47">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8、长度为井中至井中。</w:t>
            </w:r>
          </w:p>
        </w:tc>
        <w:tc>
          <w:tcPr>
            <w:tcW w:w="846"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3E8E667B">
            <w:pPr>
              <w:keepNext w:val="0"/>
              <w:keepLines w:val="0"/>
              <w:pageBreakBefore w:val="0"/>
              <w:widowControl/>
              <w:spacing w:line="320" w:lineRule="exact"/>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w:t>
            </w:r>
          </w:p>
        </w:tc>
        <w:tc>
          <w:tcPr>
            <w:tcW w:w="134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093FACF8">
            <w:pPr>
              <w:keepNext w:val="0"/>
              <w:keepLines w:val="0"/>
              <w:pageBreakBefore w:val="0"/>
              <w:widowControl/>
              <w:spacing w:line="320" w:lineRule="exact"/>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50.32</w:t>
            </w:r>
          </w:p>
        </w:tc>
        <w:tc>
          <w:tcPr>
            <w:tcW w:w="152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6D381E6C">
            <w:pPr>
              <w:keepNext w:val="0"/>
              <w:keepLines w:val="0"/>
              <w:pageBreakBefore w:val="0"/>
              <w:widowControl/>
              <w:spacing w:line="320" w:lineRule="exact"/>
              <w:ind w:firstLine="420"/>
              <w:jc w:val="center"/>
              <w:rPr>
                <w:rFonts w:hint="eastAsia" w:ascii="宋体" w:hAnsi="宋体" w:eastAsia="宋体" w:cs="宋体"/>
                <w:color w:val="auto"/>
                <w:sz w:val="21"/>
                <w:szCs w:val="21"/>
                <w:highlight w:val="none"/>
              </w:rPr>
            </w:pPr>
          </w:p>
        </w:tc>
      </w:tr>
      <w:tr w14:paraId="2D827177">
        <w:tblPrEx>
          <w:tblCellMar>
            <w:top w:w="0" w:type="dxa"/>
            <w:left w:w="108" w:type="dxa"/>
            <w:bottom w:w="0" w:type="dxa"/>
            <w:right w:w="108" w:type="dxa"/>
          </w:tblCellMar>
        </w:tblPrEx>
        <w:trPr>
          <w:trHeight w:val="540" w:hRule="atLeast"/>
        </w:trPr>
        <w:tc>
          <w:tcPr>
            <w:tcW w:w="701"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600F58FA">
            <w:pPr>
              <w:keepNext w:val="0"/>
              <w:keepLines w:val="0"/>
              <w:pageBreakBefore w:val="0"/>
              <w:widowControl/>
              <w:spacing w:line="32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51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6A876103">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管道CCTV检测（900mm以上）</w:t>
            </w:r>
          </w:p>
          <w:p w14:paraId="4043FEBB">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1、适用于检测雨水主管道及预留支管。</w:t>
            </w:r>
          </w:p>
          <w:p w14:paraId="6975F429">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2、管道及检查井清洗。</w:t>
            </w:r>
          </w:p>
          <w:p w14:paraId="5727E53D">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3、采用管道机器人对管道进行影像检测，管道接口提供360°全景影像。</w:t>
            </w:r>
          </w:p>
          <w:p w14:paraId="427A4C01">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4、对检查井（不分规格）进行检测，提供检测井内部影像。</w:t>
            </w:r>
          </w:p>
          <w:p w14:paraId="50C0E09A">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5、管道与检查井接口及病害部位提供特写影像。</w:t>
            </w:r>
          </w:p>
          <w:p w14:paraId="57221276">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6、提供检测成果，包含评估报告成果所需的一切调查费用。</w:t>
            </w:r>
          </w:p>
          <w:p w14:paraId="730C925B">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7、包含检测可能涉到的气囊封堵、调水、清淤等一切费用。</w:t>
            </w:r>
          </w:p>
          <w:p w14:paraId="1688C324">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8、长度为井中至井中。</w:t>
            </w:r>
          </w:p>
        </w:tc>
        <w:tc>
          <w:tcPr>
            <w:tcW w:w="846"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ACB573D">
            <w:pPr>
              <w:keepNext w:val="0"/>
              <w:keepLines w:val="0"/>
              <w:pageBreakBefore w:val="0"/>
              <w:widowControl/>
              <w:spacing w:line="320" w:lineRule="exact"/>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w:t>
            </w:r>
          </w:p>
        </w:tc>
        <w:tc>
          <w:tcPr>
            <w:tcW w:w="134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6C8AC936">
            <w:pPr>
              <w:keepNext w:val="0"/>
              <w:keepLines w:val="0"/>
              <w:pageBreakBefore w:val="0"/>
              <w:widowControl/>
              <w:spacing w:line="320" w:lineRule="exact"/>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60.98</w:t>
            </w:r>
          </w:p>
        </w:tc>
        <w:tc>
          <w:tcPr>
            <w:tcW w:w="152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26670ED1">
            <w:pPr>
              <w:keepNext w:val="0"/>
              <w:keepLines w:val="0"/>
              <w:pageBreakBefore w:val="0"/>
              <w:widowControl/>
              <w:spacing w:line="320" w:lineRule="exact"/>
              <w:ind w:firstLine="420"/>
              <w:jc w:val="center"/>
              <w:rPr>
                <w:rFonts w:hint="eastAsia" w:ascii="宋体" w:hAnsi="宋体" w:eastAsia="宋体" w:cs="宋体"/>
                <w:color w:val="auto"/>
                <w:sz w:val="21"/>
                <w:szCs w:val="21"/>
                <w:highlight w:val="none"/>
              </w:rPr>
            </w:pPr>
          </w:p>
        </w:tc>
      </w:tr>
      <w:tr w14:paraId="39955BBC">
        <w:tblPrEx>
          <w:tblCellMar>
            <w:top w:w="0" w:type="dxa"/>
            <w:left w:w="108" w:type="dxa"/>
            <w:bottom w:w="0" w:type="dxa"/>
            <w:right w:w="108" w:type="dxa"/>
          </w:tblCellMar>
        </w:tblPrEx>
        <w:trPr>
          <w:trHeight w:val="540" w:hRule="atLeast"/>
        </w:trPr>
        <w:tc>
          <w:tcPr>
            <w:tcW w:w="701"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20BB716F">
            <w:pPr>
              <w:keepNext w:val="0"/>
              <w:keepLines w:val="0"/>
              <w:pageBreakBefore w:val="0"/>
              <w:widowControl/>
              <w:spacing w:line="32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1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5DBEEAC">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管道QV检测</w:t>
            </w:r>
          </w:p>
          <w:p w14:paraId="04E7DA0B">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1、适用于检测雨水边井连接管及无法采用CCTV检测的雨水主管。</w:t>
            </w:r>
          </w:p>
          <w:p w14:paraId="47FA516F">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2、管道及检查井清洗</w:t>
            </w:r>
          </w:p>
          <w:p w14:paraId="07F028B3">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3、采用管道潜望镜进行影像检测，提供检测成果。</w:t>
            </w:r>
          </w:p>
          <w:p w14:paraId="77AAFE4C">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4、对检查井（不分规格）进行检测，提供检测井内部影像</w:t>
            </w:r>
          </w:p>
          <w:p w14:paraId="29F63E4B">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5、管道与检查井接口及病害部位提供特写影像</w:t>
            </w:r>
          </w:p>
          <w:p w14:paraId="1808B615">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6、提供检测成果，包含评估报告成果所需的一切调查费用。</w:t>
            </w:r>
          </w:p>
          <w:p w14:paraId="63BE5620">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7、包含检测可能涉到的气囊封堵、调水、清淤等一切费用</w:t>
            </w:r>
          </w:p>
          <w:p w14:paraId="0D51E9E7">
            <w:pPr>
              <w:keepNext w:val="0"/>
              <w:keepLines w:val="0"/>
              <w:pageBreakBefore w:val="0"/>
              <w:widowControl/>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8、长度为井中至井中。</w:t>
            </w:r>
          </w:p>
        </w:tc>
        <w:tc>
          <w:tcPr>
            <w:tcW w:w="846"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2C19E12">
            <w:pPr>
              <w:keepNext w:val="0"/>
              <w:keepLines w:val="0"/>
              <w:pageBreakBefore w:val="0"/>
              <w:widowControl/>
              <w:spacing w:line="320" w:lineRule="exact"/>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w:t>
            </w:r>
          </w:p>
        </w:tc>
        <w:tc>
          <w:tcPr>
            <w:tcW w:w="134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330FFCC">
            <w:pPr>
              <w:keepNext w:val="0"/>
              <w:keepLines w:val="0"/>
              <w:pageBreakBefore w:val="0"/>
              <w:widowControl/>
              <w:spacing w:line="320" w:lineRule="exact"/>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4.45</w:t>
            </w:r>
          </w:p>
        </w:tc>
        <w:tc>
          <w:tcPr>
            <w:tcW w:w="152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357760C8">
            <w:pPr>
              <w:keepNext w:val="0"/>
              <w:keepLines w:val="0"/>
              <w:pageBreakBefore w:val="0"/>
              <w:widowControl/>
              <w:spacing w:line="320" w:lineRule="exact"/>
              <w:ind w:firstLine="420"/>
              <w:jc w:val="center"/>
              <w:rPr>
                <w:rFonts w:hint="eastAsia" w:ascii="宋体" w:hAnsi="宋体" w:eastAsia="宋体" w:cs="宋体"/>
                <w:color w:val="auto"/>
                <w:sz w:val="21"/>
                <w:szCs w:val="21"/>
                <w:highlight w:val="none"/>
              </w:rPr>
            </w:pPr>
          </w:p>
        </w:tc>
      </w:tr>
    </w:tbl>
    <w:p w14:paraId="35D45389">
      <w:pPr>
        <w:keepNext w:val="0"/>
        <w:keepLines w:val="0"/>
        <w:pageBreakBefore w:val="0"/>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7.2合同价格形式</w:t>
      </w:r>
    </w:p>
    <w:p w14:paraId="0D9539C3">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w:t>
      </w:r>
      <w:r>
        <w:rPr>
          <w:rFonts w:hint="eastAsia" w:ascii="宋体" w:hAnsi="宋体" w:cs="宋体"/>
          <w:color w:val="auto"/>
          <w:sz w:val="21"/>
          <w:szCs w:val="21"/>
          <w:highlight w:val="none"/>
          <w:lang w:val="en-US" w:eastAsia="zh-CN"/>
        </w:rPr>
        <w:t>下浮率</w:t>
      </w:r>
      <w:r>
        <w:rPr>
          <w:rFonts w:hint="eastAsia" w:ascii="宋体" w:hAnsi="宋体" w:eastAsia="宋体" w:cs="宋体"/>
          <w:color w:val="auto"/>
          <w:sz w:val="21"/>
          <w:szCs w:val="21"/>
          <w:highlight w:val="none"/>
        </w:rPr>
        <w:t>的形式，最终结算价=全费用综合单价×实际完成工程量×</w:t>
      </w:r>
      <w:r>
        <w:rPr>
          <w:rFonts w:hint="eastAsia" w:ascii="宋体" w:hAnsi="宋体" w:cs="宋体"/>
          <w:color w:val="auto"/>
          <w:sz w:val="21"/>
          <w:szCs w:val="21"/>
          <w:highlight w:val="none"/>
          <w:lang w:val="en-US" w:eastAsia="zh-CN"/>
        </w:rPr>
        <w:t>（1-下浮率）</w:t>
      </w:r>
      <w:r>
        <w:rPr>
          <w:rFonts w:hint="eastAsia" w:ascii="宋体" w:hAnsi="宋体" w:eastAsia="宋体" w:cs="宋体"/>
          <w:color w:val="auto"/>
          <w:sz w:val="21"/>
          <w:szCs w:val="21"/>
          <w:highlight w:val="none"/>
        </w:rPr>
        <w:t>（结算价以最终审计机构出具的审计报告为准），合同</w:t>
      </w:r>
      <w:r>
        <w:rPr>
          <w:rFonts w:hint="eastAsia" w:ascii="宋体" w:hAnsi="宋体" w:cs="宋体"/>
          <w:color w:val="auto"/>
          <w:sz w:val="21"/>
          <w:szCs w:val="21"/>
          <w:highlight w:val="none"/>
          <w:lang w:val="en-US" w:eastAsia="zh-CN"/>
        </w:rPr>
        <w:t>下浮率</w:t>
      </w:r>
      <w:r>
        <w:rPr>
          <w:rFonts w:hint="eastAsia" w:ascii="宋体" w:hAnsi="宋体" w:eastAsia="宋体" w:cs="宋体"/>
          <w:color w:val="auto"/>
          <w:sz w:val="21"/>
          <w:szCs w:val="21"/>
          <w:highlight w:val="none"/>
        </w:rPr>
        <w:t>为中标单位投标报价时的固定</w:t>
      </w:r>
      <w:r>
        <w:rPr>
          <w:rFonts w:hint="eastAsia" w:ascii="宋体" w:hAnsi="宋体" w:cs="宋体"/>
          <w:color w:val="auto"/>
          <w:sz w:val="21"/>
          <w:szCs w:val="21"/>
          <w:highlight w:val="none"/>
          <w:lang w:val="en-US" w:eastAsia="zh-CN"/>
        </w:rPr>
        <w:t>下浮率</w:t>
      </w:r>
      <w:r>
        <w:rPr>
          <w:rFonts w:hint="eastAsia" w:ascii="宋体" w:hAnsi="宋体" w:eastAsia="宋体" w:cs="宋体"/>
          <w:color w:val="auto"/>
          <w:sz w:val="21"/>
          <w:szCs w:val="21"/>
          <w:highlight w:val="none"/>
        </w:rPr>
        <w:t>。投标人报价时应充分考虑施工期间各类建材的市场风险，全面了解项目需求和有关说明，充分理解服务内容、工作标准以及服务现场的基本条件，合同价为响应及完成服务项目所需的全部费用，包含但不限于如：人工费、差旅费、食宿费、仪器、机械、设备、材料、作业用水、能源（电、燃料）、运输、管道淤泥处置、粪便处置、管道疏通、封堵气囊、技术支持与培训、安全防护、劳动保护、交通组织、资料编制、保险、管理费、利润、税金、政策性文件规定的费用，以及包含在服务过程中可能涉及的所有费用。</w:t>
      </w:r>
    </w:p>
    <w:p w14:paraId="1353BFA0">
      <w:pPr>
        <w:keepNext w:val="0"/>
        <w:keepLines w:val="0"/>
        <w:pageBreakBefore w:val="0"/>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8、履约保证金</w:t>
      </w:r>
    </w:p>
    <w:p w14:paraId="7622ED1A">
      <w:pPr>
        <w:keepNext w:val="0"/>
        <w:keepLines w:val="0"/>
        <w:pageBreakBefore w:val="0"/>
        <w:spacing w:line="360" w:lineRule="auto"/>
        <w:ind w:firstLine="42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8.1担保形式：银行转账或银行保函</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见索即付</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7D27AE02">
      <w:pPr>
        <w:keepNext w:val="0"/>
        <w:keepLines w:val="0"/>
        <w:pageBreakBefore w:val="0"/>
        <w:spacing w:line="360" w:lineRule="auto"/>
        <w:ind w:firstLine="42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8.2金额：</w:t>
      </w:r>
      <w:r>
        <w:rPr>
          <w:rFonts w:hint="eastAsia" w:ascii="宋体" w:hAnsi="宋体" w:cs="宋体"/>
          <w:color w:val="auto"/>
          <w:sz w:val="21"/>
          <w:szCs w:val="21"/>
          <w:highlight w:val="none"/>
          <w:lang w:val="en-US" w:eastAsia="zh-CN"/>
        </w:rPr>
        <w:t>192</w:t>
      </w:r>
      <w:r>
        <w:rPr>
          <w:rFonts w:hint="eastAsia" w:ascii="宋体" w:hAnsi="宋体" w:eastAsia="宋体" w:cs="宋体"/>
          <w:color w:val="auto"/>
          <w:sz w:val="21"/>
          <w:szCs w:val="21"/>
          <w:highlight w:val="none"/>
        </w:rPr>
        <w:t>万</w:t>
      </w:r>
      <w:r>
        <w:rPr>
          <w:rFonts w:hint="eastAsia" w:ascii="宋体" w:hAnsi="宋体" w:cs="宋体"/>
          <w:color w:val="auto"/>
          <w:sz w:val="21"/>
          <w:szCs w:val="21"/>
          <w:highlight w:val="none"/>
          <w:lang w:val="en-US" w:eastAsia="zh-CN"/>
        </w:rPr>
        <w:t>元</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1-下浮率</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*8%</w:t>
      </w:r>
    </w:p>
    <w:p w14:paraId="5B63143D">
      <w:pPr>
        <w:keepNext w:val="0"/>
        <w:keepLines w:val="0"/>
        <w:pageBreakBefore w:val="0"/>
        <w:spacing w:line="360" w:lineRule="auto"/>
        <w:ind w:firstLine="42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履约保证金缴纳方式银行转账或银行保函</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见索即付</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50B30586">
      <w:pPr>
        <w:keepNext w:val="0"/>
        <w:keepLines w:val="0"/>
        <w:pageBreakBefore w:val="0"/>
        <w:spacing w:line="360" w:lineRule="auto"/>
        <w:ind w:firstLine="42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账号：107070010402888820730020000</w:t>
      </w:r>
    </w:p>
    <w:p w14:paraId="09360A2B">
      <w:pPr>
        <w:keepNext w:val="0"/>
        <w:keepLines w:val="0"/>
        <w:pageBreakBefore w:val="0"/>
        <w:spacing w:line="360" w:lineRule="auto"/>
        <w:ind w:firstLine="42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户名：南通市崇川区城市工程建设管理中心</w:t>
      </w:r>
    </w:p>
    <w:p w14:paraId="66856D9D">
      <w:pPr>
        <w:keepNext w:val="0"/>
        <w:keepLines w:val="0"/>
        <w:pageBreakBefore w:val="0"/>
        <w:spacing w:line="360" w:lineRule="auto"/>
        <w:ind w:firstLine="42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开户行：中国农业银行南通分行营业部</w:t>
      </w:r>
    </w:p>
    <w:p w14:paraId="01BAF628">
      <w:pPr>
        <w:keepNext w:val="0"/>
        <w:keepLines w:val="0"/>
        <w:pageBreakBefore w:val="0"/>
        <w:spacing w:line="360" w:lineRule="auto"/>
        <w:ind w:firstLine="42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8.3期限：中标人在中标通知书发出后，须在30天内向招标人足额提交履约保证金，逾期视作放弃中标。以银行转账形式提交履约保证金的，竣工验收合格后按照上述约定扣罚相应费用后（如有）一次性无息退还。</w:t>
      </w:r>
    </w:p>
    <w:p w14:paraId="5D4814CD">
      <w:pPr>
        <w:keepNext w:val="0"/>
        <w:keepLines w:val="0"/>
        <w:pageBreakBefore w:val="0"/>
        <w:spacing w:line="360" w:lineRule="auto"/>
        <w:ind w:firstLine="42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以银行保函形式提交履约保证金的，保函的有效期按合同签订之日起，</w:t>
      </w:r>
      <w:r>
        <w:rPr>
          <w:rFonts w:hint="eastAsia" w:ascii="宋体" w:hAnsi="宋体" w:cs="宋体"/>
          <w:color w:val="auto"/>
          <w:sz w:val="21"/>
          <w:szCs w:val="21"/>
          <w:highlight w:val="none"/>
          <w:lang w:val="en-US" w:eastAsia="zh-CN"/>
        </w:rPr>
        <w:t>至项目验收合格后（或完工后）</w:t>
      </w:r>
      <w:r>
        <w:rPr>
          <w:rFonts w:hint="eastAsia" w:ascii="宋体" w:hAnsi="宋体" w:eastAsia="宋体" w:cs="宋体"/>
          <w:color w:val="auto"/>
          <w:sz w:val="21"/>
          <w:szCs w:val="21"/>
          <w:highlight w:val="none"/>
        </w:rPr>
        <w:t>，若工程实施期间发生工期延期，则乙方须对银行保函进行相应续保，否则甲方有权暂停支付后续工程费用。</w:t>
      </w:r>
    </w:p>
    <w:p w14:paraId="5262643E">
      <w:pPr>
        <w:keepNext w:val="0"/>
        <w:keepLines w:val="0"/>
        <w:pageBreakBefore w:val="0"/>
        <w:spacing w:line="360" w:lineRule="auto"/>
        <w:ind w:firstLine="42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8.4履约保证内容：</w:t>
      </w:r>
    </w:p>
    <w:p w14:paraId="761A7127">
      <w:pPr>
        <w:keepNext w:val="0"/>
        <w:keepLines w:val="0"/>
        <w:pageBreakBefore w:val="0"/>
        <w:spacing w:line="360" w:lineRule="auto"/>
        <w:ind w:firstLine="42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承包人提供的履约保证金，安全生产、文明施工保证金为2%，项目经理等管理人员到位保证金为1%，资料保证金为 1%，质量保证金为2%，工期保证金为2%。</w:t>
      </w:r>
    </w:p>
    <w:p w14:paraId="6132E68E">
      <w:pPr>
        <w:keepNext w:val="0"/>
        <w:keepLines w:val="0"/>
        <w:pageBreakBefore w:val="0"/>
        <w:spacing w:line="360" w:lineRule="auto"/>
        <w:ind w:firstLine="42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本合同约定的工期、质量、安全文明施工履约担保在相应的履约全部考核结束后一个月内无息退还。管理人员到位、资料保证金统一进行考核，待所有工程全部考核结束后无息退还。</w:t>
      </w:r>
    </w:p>
    <w:p w14:paraId="7174BAF9">
      <w:pPr>
        <w:keepNext w:val="0"/>
        <w:keepLines w:val="0"/>
        <w:pageBreakBefore w:val="0"/>
        <w:spacing w:line="360" w:lineRule="auto"/>
        <w:ind w:firstLine="42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如达不到本合同约定的验收标准，质量履约保证金不予退还，同时必须在规定期限内整改到位，否则已完合格工程量按60%计算。</w:t>
      </w:r>
    </w:p>
    <w:p w14:paraId="680493E7">
      <w:pPr>
        <w:keepNext w:val="0"/>
        <w:keepLines w:val="0"/>
        <w:pageBreakBefore w:val="0"/>
        <w:spacing w:line="360" w:lineRule="auto"/>
        <w:ind w:firstLine="420"/>
        <w:outlineLvl w:val="1"/>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8.4.1农民工工资保证金的金额：此费用不包含在履约保证金中，具体要求详见南通市人社局官网“工资保证金专栏”（https://rsj.nantong.gov.cn/ntsrsj/）</w:t>
      </w:r>
      <w:r>
        <w:rPr>
          <w:rFonts w:hint="eastAsia" w:ascii="宋体" w:hAnsi="宋体" w:eastAsia="宋体" w:cs="宋体"/>
          <w:color w:val="auto"/>
          <w:sz w:val="21"/>
          <w:szCs w:val="21"/>
          <w:highlight w:val="none"/>
          <w:lang w:eastAsia="zh-CN"/>
        </w:rPr>
        <w:t>。</w:t>
      </w:r>
    </w:p>
    <w:p w14:paraId="511057AA">
      <w:pPr>
        <w:keepNext w:val="0"/>
        <w:keepLines w:val="0"/>
        <w:pageBreakBefore w:val="0"/>
        <w:spacing w:line="360" w:lineRule="auto"/>
        <w:ind w:firstLine="42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项目部应当设立劳资专管员，负责该项目农民工实名制信息录入、劳动用工和工资发放监督管理；分包企业应当配备劳动用工管理人员，负责及时向施工总承包企业报送农民工实名制信息。劳资专管员的姓名和联系电话应当在“农民工维权告示牌”上予以公示。</w:t>
      </w:r>
    </w:p>
    <w:p w14:paraId="4EE593B5">
      <w:pPr>
        <w:keepNext w:val="0"/>
        <w:keepLines w:val="0"/>
        <w:pageBreakBefore w:val="0"/>
        <w:spacing w:line="360" w:lineRule="auto"/>
        <w:ind w:firstLine="42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农民工工资与工程款实行分账管理，施工单位应当在工程项目所在地银行开设农民工工资专用账户（以下简称工资专户）。建设单位将工程款中的人工费用单独拨付到工资专户，用于支付该项目建设过程中产生的农民工工资。</w:t>
      </w:r>
    </w:p>
    <w:p w14:paraId="17A5CC16">
      <w:pPr>
        <w:keepNext w:val="0"/>
        <w:keepLines w:val="0"/>
        <w:pageBreakBefore w:val="0"/>
        <w:spacing w:line="360" w:lineRule="auto"/>
        <w:ind w:firstLine="42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拨付款时，单次拨付额的20%的费用拨入工资专户，应发工资高于20%的，则按照实际工资数额存入工资专户。</w:t>
      </w:r>
    </w:p>
    <w:p w14:paraId="5E1809F0">
      <w:pPr>
        <w:keepNext w:val="0"/>
        <w:keepLines w:val="0"/>
        <w:pageBreakBefore w:val="0"/>
        <w:spacing w:line="360" w:lineRule="auto"/>
        <w:ind w:firstLine="422"/>
        <w:outlineLvl w:val="1"/>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9、</w:t>
      </w:r>
      <w:r>
        <w:rPr>
          <w:rFonts w:hint="eastAsia" w:ascii="宋体" w:hAnsi="宋体" w:eastAsia="宋体" w:cs="宋体"/>
          <w:b/>
          <w:bCs/>
          <w:color w:val="auto"/>
          <w:sz w:val="21"/>
          <w:szCs w:val="21"/>
          <w:highlight w:val="none"/>
        </w:rPr>
        <w:t>付款方式</w:t>
      </w:r>
    </w:p>
    <w:p w14:paraId="11B2E9BD">
      <w:pPr>
        <w:keepNext w:val="0"/>
        <w:keepLines w:val="0"/>
        <w:pageBreakBefore w:val="0"/>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9.1合同签订后，支付</w:t>
      </w:r>
      <w:r>
        <w:rPr>
          <w:rFonts w:hint="eastAsia" w:ascii="宋体" w:hAnsi="宋体" w:cs="宋体"/>
          <w:b/>
          <w:color w:val="auto"/>
          <w:sz w:val="21"/>
          <w:szCs w:val="21"/>
          <w:highlight w:val="none"/>
          <w:lang w:val="en-US" w:eastAsia="zh-CN"/>
        </w:rPr>
        <w:t>192万</w:t>
      </w:r>
      <w:r>
        <w:rPr>
          <w:rFonts w:hint="eastAsia" w:ascii="宋体" w:hAnsi="宋体" w:eastAsia="宋体" w:cs="宋体"/>
          <w:b/>
          <w:color w:val="auto"/>
          <w:sz w:val="21"/>
          <w:szCs w:val="21"/>
          <w:highlight w:val="none"/>
        </w:rPr>
        <w:t>*</w:t>
      </w:r>
      <w:r>
        <w:rPr>
          <w:rFonts w:hint="eastAsia" w:ascii="宋体" w:hAnsi="宋体" w:cs="宋体"/>
          <w:b/>
          <w:color w:val="auto"/>
          <w:sz w:val="21"/>
          <w:szCs w:val="21"/>
          <w:highlight w:val="none"/>
          <w:lang w:val="en-US" w:eastAsia="zh-CN"/>
        </w:rPr>
        <w:t>（1-下浮率）</w:t>
      </w:r>
      <w:r>
        <w:rPr>
          <w:rFonts w:hint="eastAsia" w:ascii="宋体" w:hAnsi="宋体" w:eastAsia="宋体" w:cs="宋体"/>
          <w:b/>
          <w:color w:val="auto"/>
          <w:sz w:val="21"/>
          <w:szCs w:val="21"/>
          <w:highlight w:val="none"/>
        </w:rPr>
        <w:t>*10%作为预付款，</w:t>
      </w:r>
      <w:r>
        <w:rPr>
          <w:rFonts w:hint="eastAsia" w:ascii="宋体" w:hAnsi="宋体" w:eastAsia="宋体" w:cs="宋体"/>
          <w:b/>
          <w:bCs/>
          <w:color w:val="auto"/>
          <w:sz w:val="21"/>
          <w:szCs w:val="21"/>
          <w:highlight w:val="none"/>
          <w:lang w:val="en-US" w:eastAsia="zh-CN"/>
        </w:rPr>
        <w:t>完成发包内容范围内管道及检查井疏通检测</w:t>
      </w:r>
      <w:r>
        <w:rPr>
          <w:rFonts w:hint="eastAsia" w:ascii="宋体" w:hAnsi="宋体" w:cs="宋体"/>
          <w:b/>
          <w:bCs/>
          <w:color w:val="auto"/>
          <w:sz w:val="21"/>
          <w:szCs w:val="21"/>
          <w:highlight w:val="none"/>
          <w:lang w:val="en-US" w:eastAsia="zh-CN"/>
        </w:rPr>
        <w:t>并提交成果后组织验收，</w:t>
      </w:r>
      <w:r>
        <w:rPr>
          <w:rFonts w:hint="eastAsia" w:ascii="宋体" w:hAnsi="宋体" w:eastAsia="宋体" w:cs="宋体"/>
          <w:b/>
          <w:bCs/>
          <w:color w:val="auto"/>
          <w:sz w:val="21"/>
          <w:szCs w:val="21"/>
          <w:highlight w:val="none"/>
          <w:lang w:val="en-US" w:eastAsia="zh-CN"/>
        </w:rPr>
        <w:t>验收完成后</w:t>
      </w:r>
      <w:r>
        <w:rPr>
          <w:rFonts w:hint="eastAsia" w:ascii="宋体" w:hAnsi="宋体" w:cs="宋体"/>
          <w:b/>
          <w:bCs/>
          <w:color w:val="auto"/>
          <w:sz w:val="21"/>
          <w:szCs w:val="21"/>
          <w:highlight w:val="none"/>
          <w:lang w:val="en-US" w:eastAsia="zh-CN"/>
        </w:rPr>
        <w:t>支付至监理审定价的80%</w:t>
      </w:r>
      <w:r>
        <w:rPr>
          <w:rFonts w:hint="eastAsia" w:ascii="宋体" w:hAnsi="宋体" w:eastAsia="宋体" w:cs="宋体"/>
          <w:b/>
          <w:bCs/>
          <w:color w:val="auto"/>
          <w:sz w:val="21"/>
          <w:szCs w:val="21"/>
          <w:highlight w:val="none"/>
          <w:lang w:val="en-US" w:eastAsia="zh-CN"/>
        </w:rPr>
        <w:t>，成果上传至GIS系统后</w:t>
      </w:r>
      <w:r>
        <w:rPr>
          <w:rFonts w:hint="eastAsia" w:ascii="宋体" w:hAnsi="宋体" w:cs="宋体"/>
          <w:b/>
          <w:bCs/>
          <w:color w:val="auto"/>
          <w:sz w:val="21"/>
          <w:szCs w:val="21"/>
          <w:highlight w:val="none"/>
          <w:lang w:val="en-US" w:eastAsia="zh-CN"/>
        </w:rPr>
        <w:t>且服务期满</w:t>
      </w:r>
      <w:r>
        <w:rPr>
          <w:rFonts w:hint="eastAsia" w:ascii="宋体" w:hAnsi="宋体" w:eastAsia="宋体" w:cs="宋体"/>
          <w:b/>
          <w:bCs/>
          <w:color w:val="auto"/>
          <w:sz w:val="21"/>
          <w:szCs w:val="21"/>
          <w:highlight w:val="none"/>
          <w:lang w:val="en-US" w:eastAsia="zh-CN"/>
        </w:rPr>
        <w:t>送</w:t>
      </w:r>
      <w:r>
        <w:rPr>
          <w:rFonts w:hint="eastAsia" w:ascii="宋体" w:hAnsi="宋体" w:cs="宋体"/>
          <w:b/>
          <w:bCs/>
          <w:color w:val="auto"/>
          <w:sz w:val="21"/>
          <w:szCs w:val="21"/>
          <w:highlight w:val="none"/>
          <w:lang w:val="en-US" w:eastAsia="zh-CN"/>
        </w:rPr>
        <w:t>初审及复</w:t>
      </w:r>
      <w:r>
        <w:rPr>
          <w:rFonts w:hint="eastAsia" w:ascii="宋体" w:hAnsi="宋体" w:eastAsia="宋体" w:cs="宋体"/>
          <w:b/>
          <w:bCs/>
          <w:color w:val="auto"/>
          <w:sz w:val="21"/>
          <w:szCs w:val="21"/>
          <w:highlight w:val="none"/>
          <w:lang w:val="en-US" w:eastAsia="zh-CN"/>
        </w:rPr>
        <w:t>审，复审完成</w:t>
      </w:r>
      <w:r>
        <w:rPr>
          <w:rFonts w:hint="eastAsia" w:ascii="宋体" w:hAnsi="宋体" w:cs="宋体"/>
          <w:b/>
          <w:bCs/>
          <w:color w:val="auto"/>
          <w:sz w:val="21"/>
          <w:szCs w:val="21"/>
          <w:highlight w:val="none"/>
          <w:lang w:val="en-US" w:eastAsia="zh-CN"/>
        </w:rPr>
        <w:t>后</w:t>
      </w:r>
      <w:r>
        <w:rPr>
          <w:rFonts w:hint="eastAsia" w:ascii="宋体" w:hAnsi="宋体" w:eastAsia="宋体" w:cs="宋体"/>
          <w:b/>
          <w:bCs/>
          <w:color w:val="auto"/>
          <w:sz w:val="21"/>
          <w:szCs w:val="21"/>
          <w:highlight w:val="none"/>
          <w:lang w:val="en-US" w:eastAsia="zh-CN"/>
        </w:rPr>
        <w:t>，支付至复审价的100%</w:t>
      </w:r>
      <w:r>
        <w:rPr>
          <w:rFonts w:hint="eastAsia" w:ascii="宋体" w:hAnsi="宋体" w:eastAsia="宋体" w:cs="宋体"/>
          <w:b/>
          <w:color w:val="auto"/>
          <w:sz w:val="21"/>
          <w:szCs w:val="21"/>
          <w:highlight w:val="none"/>
        </w:rPr>
        <w:t>。</w:t>
      </w:r>
    </w:p>
    <w:p w14:paraId="4263DC04">
      <w:pPr>
        <w:keepNext w:val="0"/>
        <w:keepLines w:val="0"/>
        <w:pageBreakBefore w:val="0"/>
        <w:spacing w:line="360" w:lineRule="auto"/>
        <w:ind w:firstLine="42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结算审计约定：乙方应如实报送工程结算，如经甲方委托的第三方审计机构审核后，核减金额超过送审价的5%（不含5%），须以超出部分的金额作为基数计算并缴纳超额审计费；超额审计费费率为6%，超额审计费=（核减金额-送审价×5%）×6%，由乙方承担，在付款中扣除超额审计费。如核减金额不超过送审价的5%（含5%），则不收取审计费。</w:t>
      </w:r>
    </w:p>
    <w:p w14:paraId="021628CC">
      <w:pPr>
        <w:keepNext w:val="0"/>
        <w:keepLines w:val="0"/>
        <w:pageBreakBefore w:val="0"/>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10、安全文明施工</w:t>
      </w:r>
    </w:p>
    <w:p w14:paraId="46EA0164">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10.1安全生产责任</w:t>
      </w:r>
    </w:p>
    <w:p w14:paraId="48E37FA1">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10.1.1乙方应贯彻“安全第一、预防为主、综合治理”的方针，严格按《建设工程安全生产管理条例》等法律、法规的要求，建立、健全安全生产责任制度和安全生产教育培训制度，采取安全措施保障施工安全。</w:t>
      </w:r>
    </w:p>
    <w:p w14:paraId="39A9778B">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10.1.2乙方须对本合同范围内所有施工范围和施工人员负全部安全施工责任。乙方应做好施工现场一切安全防护工作，杜绝安全隐患。在合同期限内因乙方施工安全防护措施不力，造成发生安全事故（包括第三方伤害），乙方承担一切责任，甲方概不负责。如因安全事故给甲方造成损失的，乙方应按实给予赔偿。</w:t>
      </w:r>
    </w:p>
    <w:p w14:paraId="5ACA3196">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10.1.3乙方对因工程施工可能造成损害的毗邻建筑物、构筑物和地下管线等，应当采取专项防护措施。乙方应当遵守有关环境保护法律、法规的规定，在施工现场采取措施，防止或减少粉尘、废气、废水、固体废物、噪声、振动和施工照明对人和环境的危害和污染。</w:t>
      </w:r>
    </w:p>
    <w:p w14:paraId="5F7E6BB3">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10.1.4乙方必须建立完善的消防管理制度，并有专人负责现场的消防管理，施工现场须配备足够的消防器材，满足消防要求。乙方应当在施工现场建立消防安全责任制，确定消防安全责任人，制定用火、用电，使用易燃易爆材料等各项消防安全管理制度和操作规程，设置消防通道、消防水源，配备消防设施和灭火器材，并在施工现场设置明显标志。</w:t>
      </w:r>
    </w:p>
    <w:p w14:paraId="53CB0E68">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10.2安全生产目标及相应事项的约定</w:t>
      </w:r>
    </w:p>
    <w:p w14:paraId="26E23D45">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10.2.1乙方施工组织设计中必须编制专项安全技术措施和施工现场临时用电方案。乙方应严格执行《危险性较大的分部分项工程安全管理办法》（建质[2009]87 号）及《南通市市本级城建工程安全文明施工管理办法（试行）》（通城建指[2011]6 号）。</w:t>
      </w:r>
    </w:p>
    <w:p w14:paraId="2E2B52B4">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10.2.2乙方在工地现场必须配备专职安全员，安全员应当经建设局或者其他有关部门考核合格后方可任职。</w:t>
      </w:r>
    </w:p>
    <w:p w14:paraId="6A4C5FA5">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10.2.3工程施工前，乙方负责项目管理的技术人员应当对有关安全施工的技术要求向施工作业班组、作业人员作出书面交底及详细说明，并由双方签字确认。</w:t>
      </w:r>
    </w:p>
    <w:p w14:paraId="46A7CCB1">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10.2.4乙方使用的安全防护用具、机械设备、施工机具及配件，应当具有生产（制造）许可证、产品合格证，并在进入施工现场前进行查验，经监理工程师审查签字确认后方可使用。</w:t>
      </w:r>
    </w:p>
    <w:p w14:paraId="6AF43AED">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10.2.5特种作业人员，必须按照国家有关规定经过专门的安全作业培训，并取得特种作业操作资格证书后，方可上岗作业。</w:t>
      </w:r>
    </w:p>
    <w:p w14:paraId="0922C898">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10.2.6在整个工程施工期间，乙方应在施工现场设立如下安全措施，并在完工交付后撤除：</w:t>
      </w:r>
    </w:p>
    <w:p w14:paraId="4FA35D93">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（1）为确保工程安全施工须设立足够的标志、指示牌、警示牌等；</w:t>
      </w:r>
    </w:p>
    <w:p w14:paraId="782FC743">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（2）所有机械设备包括各类电动工具的安全保护和接地装置和操作说明；</w:t>
      </w:r>
    </w:p>
    <w:p w14:paraId="7DC60DE5">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（3）施工洞口、施工工作面等，必须进行“洞口临边”防护并做好安全标志（包括夜间信号灯），防止行人、行车造成安全事故发生。</w:t>
      </w:r>
    </w:p>
    <w:p w14:paraId="60C84EFC">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10.2.7投标人作业人员上岗时必须穿橙红色反光背心，管理人员穿黄绿色反光背心，背心背面应印有投标人名称字样，作业周边显著位置设置安全警示标志或安全告知牌，并对公众设置工程概况牌。</w:t>
      </w:r>
    </w:p>
    <w:p w14:paraId="1D05FAD0">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10.3文明施工约定</w:t>
      </w:r>
    </w:p>
    <w:p w14:paraId="45C281F9">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10.3.1乙方应遵守国家和工程所在地有关法规、规范、规程和标准的规定，履行文明施工义务，确保文明施工和安全。</w:t>
      </w:r>
    </w:p>
    <w:p w14:paraId="6E8B5FC1">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10.3.2乙方必须按文明工地要求，做好场地清理及相关工作，配合甲方创文创卫等文明检查工作并承担相关费用。</w:t>
      </w:r>
    </w:p>
    <w:p w14:paraId="1D0DA73C">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10.3.3乙方必须服从甲方现场的统一管理和协调，做到文明施工。施工现场要设立标语、标牌，做到文明施工，树立企业形象，主动接受社会监督和有关部门的管理。</w:t>
      </w:r>
    </w:p>
    <w:p w14:paraId="5993A372">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10.3.4乙方应当规范现场施工秩序，实行标准化管理：</w:t>
      </w:r>
    </w:p>
    <w:p w14:paraId="671589BD">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（1）乙方的施工场地（现场）必须干净整洁、做到无淤泥、无杂物，材料堆放整齐；</w:t>
      </w:r>
    </w:p>
    <w:p w14:paraId="3185D4BF">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（2）严格遵守“工完、料尽、场地净”的原则，不留垃圾、不留剩余施工材料和施工机具；</w:t>
      </w:r>
    </w:p>
    <w:p w14:paraId="351722E6">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（3）材料进入现场应按指定位置堆放整齐，不得影响交通车辆和行人通道。材料堆放场地应有专职的管理人员。</w:t>
      </w:r>
    </w:p>
    <w:p w14:paraId="1CADF8BA">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10.3.5现场施工扬尘控制，必须严格按《市政府办公室关于印发市区扬尘整治“654”专项行动方案的通知》的要求逐项落实。</w:t>
      </w:r>
    </w:p>
    <w:p w14:paraId="0553EDD8">
      <w:pPr>
        <w:keepNext w:val="0"/>
        <w:keepLines w:val="0"/>
        <w:pageBreakBefore w:val="0"/>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11、质量与验收</w:t>
      </w:r>
    </w:p>
    <w:p w14:paraId="606C5495">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本项目采用的技术标准与规范按国家、省、市有关行业主管部门制定的技术标准、规范执行，以下以最新发布的为准。</w:t>
      </w:r>
    </w:p>
    <w:p w14:paraId="0E0D623F">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（1）《城镇排水管道检测与评估技术规程》；</w:t>
      </w:r>
    </w:p>
    <w:p w14:paraId="54C18F87">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（2）《城镇排水管道维护安全技术规程》；</w:t>
      </w:r>
    </w:p>
    <w:p w14:paraId="102E1BDD">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（3）《城市黑臭水体整治——排水口、管道及检查井治理技术指南》；</w:t>
      </w:r>
    </w:p>
    <w:p w14:paraId="4D4794FC">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（4）《城镇排水管渠与泵站运行、维护及安全技术规程》； </w:t>
      </w:r>
    </w:p>
    <w:p w14:paraId="05222B2C">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（5）《爆炸性气体环境用电气设备》；</w:t>
      </w:r>
    </w:p>
    <w:p w14:paraId="7414AF27">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（6）《建设工程文件归档整理规范》；</w:t>
      </w:r>
    </w:p>
    <w:p w14:paraId="52E3A421">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（7）《城市地下管线探测技术规程》；</w:t>
      </w:r>
    </w:p>
    <w:p w14:paraId="523531D8">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（8）《中华人民共和国道路交通安全法》；</w:t>
      </w:r>
    </w:p>
    <w:p w14:paraId="55EE15B9">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（9）其它相关的行业、地方法规、规程、规定及要求。。</w:t>
      </w:r>
    </w:p>
    <w:p w14:paraId="34FEE1B1">
      <w:pPr>
        <w:keepNext w:val="0"/>
        <w:keepLines w:val="0"/>
        <w:pageBreakBefore w:val="0"/>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12、组成合同的文件</w:t>
      </w:r>
    </w:p>
    <w:p w14:paraId="0AC9E664">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组成本合同的文件包括：</w:t>
      </w:r>
    </w:p>
    <w:p w14:paraId="72F5E61A">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（1）本合同协议书</w:t>
      </w:r>
    </w:p>
    <w:p w14:paraId="7916AFAF">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（2）中标通知书</w:t>
      </w:r>
    </w:p>
    <w:p w14:paraId="2C5A4A30">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（3）投标函及其附件</w:t>
      </w:r>
    </w:p>
    <w:p w14:paraId="65B85E58">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（4）标准、规范及有关技术文件</w:t>
      </w:r>
    </w:p>
    <w:p w14:paraId="1AF1507F">
      <w:pPr>
        <w:keepNext w:val="0"/>
        <w:keepLines w:val="0"/>
        <w:pageBreakBefore w:val="0"/>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13、双方权利和义务</w:t>
      </w:r>
    </w:p>
    <w:p w14:paraId="79A43C89">
      <w:pPr>
        <w:keepNext w:val="0"/>
        <w:keepLines w:val="0"/>
        <w:pageBreakBefore w:val="0"/>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13.1甲方权利和义务</w:t>
      </w:r>
    </w:p>
    <w:p w14:paraId="56F8DF13">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13.1.1全面监督、指导、检查乙方工作。</w:t>
      </w:r>
    </w:p>
    <w:p w14:paraId="4DAF0076">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13.1.2审查乙方提交的工作计划，对乙方的计划执行情况进行跟踪、检查。</w:t>
      </w:r>
    </w:p>
    <w:p w14:paraId="57188649">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13.1.3及时、足额支付本合同约定的相关费用。</w:t>
      </w:r>
    </w:p>
    <w:p w14:paraId="5375C50D">
      <w:pPr>
        <w:keepNext w:val="0"/>
        <w:keepLines w:val="0"/>
        <w:pageBreakBefore w:val="0"/>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13.2乙方权利与义务</w:t>
      </w:r>
    </w:p>
    <w:p w14:paraId="4CB78A6C">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13.2.1全面开展承包范围内的养护服务，遵守甲方的各项规章制度，服从甲方的管理，接受甲方的考核。</w:t>
      </w:r>
    </w:p>
    <w:p w14:paraId="22D0E3B7">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13.2.2以本标段范围内排水管网现有条件为基准，合同签订后乙方应立即开展服务工作，无权要求甲方对现有条件进行整改后交给乙方。</w:t>
      </w:r>
    </w:p>
    <w:p w14:paraId="5B3D223F">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13.2.3乙方应加强从业人员的执业管理，保证提交成果的真实性、准确性、科学性、规范性，不得损害甲方利益。</w:t>
      </w:r>
    </w:p>
    <w:p w14:paraId="3CD0E90C">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13.2.4乙方必须对甲方提供的资料进行保密，并对拟提交甲方的成果进行保密，不得公开发表、交流或提供给第三方。否则，乙方应承当相应的法律和经济责任。</w:t>
      </w:r>
    </w:p>
    <w:p w14:paraId="45D76AD9">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13.2.5乙方须对养护作业现场和作业人员的安全负责，因乙方安全防护措施不力，造成安全事故（包括第三方伤害），由乙方承担一切责任，甲方概不负责。</w:t>
      </w:r>
    </w:p>
    <w:p w14:paraId="102C54C6">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13.2.6乙方应当遵守密闭空间作业管理规定，并采取措施确保作业人员安全。</w:t>
      </w:r>
    </w:p>
    <w:p w14:paraId="56CF99D5">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13.2.7乙方应自觉遵守环保、城市管理、交警、建设等部门的规定，自行办理相关手续。</w:t>
      </w:r>
    </w:p>
    <w:p w14:paraId="3EA8799E">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13.2.8乙方应采取措施，防止废气、废水、固体废物、噪声和照明对人和环境的危害与污染。</w:t>
      </w:r>
    </w:p>
    <w:p w14:paraId="236805E2">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13.2.9乙方应积极开展本标段范围的排水防涝工作，服从甲方指挥与调度。</w:t>
      </w:r>
    </w:p>
    <w:p w14:paraId="7378F724">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13.2.10合同期满乙方应按甲方要求积极做好与下一周期服务单位的交接。</w:t>
      </w:r>
    </w:p>
    <w:p w14:paraId="10877A36">
      <w:pPr>
        <w:keepNext w:val="0"/>
        <w:keepLines w:val="0"/>
        <w:pageBreakBefore w:val="0"/>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14、违约责任</w:t>
      </w:r>
    </w:p>
    <w:p w14:paraId="265645DB">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14.1违反本合同约定，违约方应当按《中华人民共和国民法典》第三百五十九条规定承当违约责任。</w:t>
      </w:r>
    </w:p>
    <w:p w14:paraId="570E9AF8">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14.2乙方向他人转包或分包本项目，视为乙方违约，甲方有权立即终止合同，并全额扣除履约保证金，由此产生的法律责任和经济损失由乙方承担。</w:t>
      </w:r>
    </w:p>
    <w:p w14:paraId="1201A98C">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14.3日常工作违约处理</w:t>
      </w:r>
    </w:p>
    <w:p w14:paraId="3A6EEE41">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在中标后或施工期间不得随意变更中标项目经理及项目部管理人员。如果出现特殊情况，确需更换的，应当经甲方同意，并提供必要的证明文件，同时收取1万元/人的违约金。擅自更换的，需另行缴纳5万元/人的违约金。</w:t>
      </w:r>
    </w:p>
    <w:p w14:paraId="510BDF4E">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（2）项目负责人经甲方考核不合格者，承包方必须在一周内无条件更换，并向甲方缴纳5万元违约金。</w:t>
      </w:r>
    </w:p>
    <w:p w14:paraId="7728E346">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14.4质量违约行为处理</w:t>
      </w:r>
    </w:p>
    <w:p w14:paraId="00CF6F18">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（1）乙方在施工过程中，如有以下情形，甲方可对乙方直接收取0.5万～5万元的违约金，情节特别严重的10万元：</w:t>
      </w:r>
    </w:p>
    <w:p w14:paraId="20279F09">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①不按任务单与规范的要求施工的；</w:t>
      </w:r>
    </w:p>
    <w:p w14:paraId="7C75E869">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②材料未经报验擅自使用或不符要求的；</w:t>
      </w:r>
    </w:p>
    <w:p w14:paraId="40ECEF90">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③隐蔽部位未经验收擅自隐蔽的；</w:t>
      </w:r>
    </w:p>
    <w:p w14:paraId="19E4967C">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④上道工序未经验收擅自进入下道工序的；</w:t>
      </w:r>
    </w:p>
    <w:p w14:paraId="5BF5F8A9">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⑤施工期间工程材料不能及时到位的；</w:t>
      </w:r>
    </w:p>
    <w:p w14:paraId="665C81F1">
      <w:pPr>
        <w:keepNext w:val="0"/>
        <w:keepLines w:val="0"/>
        <w:pageBreakBefore w:val="0"/>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⑥不论以何种形式被检查发现偷工减料、以次充好</w:t>
      </w:r>
      <w:r>
        <w:rPr>
          <w:rFonts w:hint="eastAsia" w:ascii="宋体" w:hAnsi="宋体" w:cs="宋体"/>
          <w:color w:val="auto"/>
          <w:sz w:val="21"/>
          <w:szCs w:val="21"/>
          <w:highlight w:val="none"/>
          <w:lang w:eastAsia="zh-CN"/>
        </w:rPr>
        <w:t>；</w:t>
      </w:r>
    </w:p>
    <w:p w14:paraId="346C1625">
      <w:pPr>
        <w:keepNext w:val="0"/>
        <w:keepLines w:val="0"/>
        <w:pageBreakBefore w:val="0"/>
        <w:spacing w:line="360" w:lineRule="auto"/>
        <w:ind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⑦</w:t>
      </w:r>
      <w:r>
        <w:rPr>
          <w:rFonts w:hint="eastAsia" w:ascii="宋体" w:hAnsi="宋体" w:cs="宋体"/>
          <w:color w:val="auto"/>
          <w:sz w:val="21"/>
          <w:szCs w:val="21"/>
          <w:highlight w:val="none"/>
          <w:lang w:val="en-US" w:eastAsia="zh-CN"/>
        </w:rPr>
        <w:t>未经甲方同意擅自使用未经核验的作业车辆的。</w:t>
      </w:r>
    </w:p>
    <w:p w14:paraId="4520C1C0">
      <w:pPr>
        <w:keepNext w:val="0"/>
        <w:keepLines w:val="0"/>
        <w:pageBreakBefore w:val="0"/>
        <w:numPr>
          <w:ilvl w:val="0"/>
          <w:numId w:val="5"/>
        </w:num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出现质量事故，或在甲方规定的整改期限内达不到整改要求或明显无法按期完工的，甲方有权解除合同，没收乙方相应履约保证金，并要求乙方退场；乙方接到退场通知后应立即无条件退场，并同意甲方按已验收合格工程量的60%的工程价款结算。</w:t>
      </w:r>
    </w:p>
    <w:p w14:paraId="33F12010">
      <w:pPr>
        <w:keepNext w:val="0"/>
        <w:keepLines w:val="0"/>
        <w:pageBreakBefore w:val="0"/>
        <w:numPr>
          <w:ilvl w:val="0"/>
          <w:numId w:val="5"/>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乙方不得在检测过程中出现资料作假的情况，一旦查实，立即解除合同，没收乙方相应履约保证金，并要求乙方退场，已发生的工程价款一律不结算，并列入不欢迎投标单位名单。</w:t>
      </w:r>
    </w:p>
    <w:p w14:paraId="0AA70650">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15.5安全文明施工违约行为</w:t>
      </w:r>
    </w:p>
    <w:p w14:paraId="22CD76D7">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（1）乙方安全防护措施不到位，经甲方代表与监理单位检查发现拒不整改的，视为乙方违约，应按2000/次向甲方缴纳违约金。</w:t>
      </w:r>
    </w:p>
    <w:p w14:paraId="6518EB5E">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（2现场建筑垃圾当日产生的当日清。乙方延误清理垃圾的，视为乙方违约，应按1000元/次向甲方缴纳违约金。</w:t>
      </w:r>
    </w:p>
    <w:p w14:paraId="5DFD450F">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（3）乙方施工现场出现扬尘，不采取降尘措施的，视为乙方违约，应按1000元/次向甲方缴纳违约金。</w:t>
      </w:r>
    </w:p>
    <w:p w14:paraId="32219B3E">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（4）施工过程中，因乙方施工原因，而造成煤气、自来水管道、雨污水管等各类管线受到破坏的，乙方须按规定修复并承担由此造成一切损失，甲方可根据破损程度对对乙方收取2000元～10000元/次的违约金。</w:t>
      </w:r>
    </w:p>
    <w:p w14:paraId="000E9DBB">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出现安全事故，或在甲方规定的整改期限内达不到整改要求或明显无法按期完工的，甲方有权解除合同，没收乙方相应履约保证金，并要求乙方退场，乙方接到退场通知后应立即无条件退场，并同意甲方按已完成合格工程量的60%的工程价款结算。</w:t>
      </w:r>
    </w:p>
    <w:p w14:paraId="67E4CADF">
      <w:pPr>
        <w:keepNext w:val="0"/>
        <w:keepLines w:val="0"/>
        <w:pageBreakBefore w:val="0"/>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16、争议解决方式</w:t>
      </w:r>
    </w:p>
    <w:p w14:paraId="1137A16D">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甲乙双方在合同执行过程中发生争议，当事人应本着协商的原则解决，协商不成时，首先在双方自愿的情况下，由主管部门调解，调解不成时，可按下列程序解决：</w:t>
      </w:r>
    </w:p>
    <w:p w14:paraId="1C0F3B29">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崇川区人民法院</w:t>
      </w:r>
      <w:r>
        <w:rPr>
          <w:rFonts w:hint="eastAsia" w:ascii="宋体" w:hAnsi="宋体" w:eastAsia="宋体" w:cs="宋体"/>
          <w:color w:val="auto"/>
          <w:sz w:val="21"/>
          <w:szCs w:val="21"/>
          <w:highlight w:val="none"/>
        </w:rPr>
        <w:t>起诉。</w:t>
      </w:r>
    </w:p>
    <w:p w14:paraId="3886D37F">
      <w:pPr>
        <w:keepNext w:val="0"/>
        <w:keepLines w:val="0"/>
        <w:pageBreakBefore w:val="0"/>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17、其他</w:t>
      </w:r>
    </w:p>
    <w:p w14:paraId="2FD1BF4D">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（1）本协议一式</w:t>
      </w:r>
      <w:r>
        <w:rPr>
          <w:rFonts w:hint="eastAsia" w:ascii="宋体" w:hAnsi="宋体" w:cs="宋体"/>
          <w:color w:val="auto"/>
          <w:sz w:val="21"/>
          <w:szCs w:val="21"/>
          <w:highlight w:val="none"/>
          <w:lang w:val="en-US" w:eastAsia="zh-CN"/>
        </w:rPr>
        <w:t>陆</w:t>
      </w:r>
      <w:r>
        <w:rPr>
          <w:rFonts w:hint="eastAsia" w:ascii="宋体" w:hAnsi="宋体" w:eastAsia="宋体" w:cs="宋体"/>
          <w:color w:val="auto"/>
          <w:sz w:val="21"/>
          <w:szCs w:val="21"/>
          <w:highlight w:val="none"/>
        </w:rPr>
        <w:t>份，甲方</w:t>
      </w:r>
      <w:r>
        <w:rPr>
          <w:rFonts w:hint="eastAsia" w:ascii="宋体" w:hAnsi="宋体" w:cs="宋体"/>
          <w:color w:val="auto"/>
          <w:sz w:val="21"/>
          <w:szCs w:val="21"/>
          <w:highlight w:val="none"/>
          <w:lang w:val="en-US" w:eastAsia="zh-CN"/>
        </w:rPr>
        <w:t>叁</w:t>
      </w:r>
      <w:r>
        <w:rPr>
          <w:rFonts w:hint="eastAsia" w:ascii="宋体" w:hAnsi="宋体" w:eastAsia="宋体" w:cs="宋体"/>
          <w:color w:val="auto"/>
          <w:sz w:val="21"/>
          <w:szCs w:val="21"/>
          <w:highlight w:val="none"/>
        </w:rPr>
        <w:t>份，乙方</w:t>
      </w:r>
      <w:r>
        <w:rPr>
          <w:rFonts w:hint="eastAsia" w:ascii="宋体" w:hAnsi="宋体" w:cs="宋体"/>
          <w:color w:val="auto"/>
          <w:sz w:val="21"/>
          <w:szCs w:val="21"/>
          <w:highlight w:val="none"/>
          <w:lang w:val="en-US" w:eastAsia="zh-CN"/>
        </w:rPr>
        <w:t>叁</w:t>
      </w:r>
      <w:r>
        <w:rPr>
          <w:rFonts w:hint="eastAsia" w:ascii="宋体" w:hAnsi="宋体" w:eastAsia="宋体" w:cs="宋体"/>
          <w:color w:val="auto"/>
          <w:sz w:val="21"/>
          <w:szCs w:val="21"/>
          <w:highlight w:val="none"/>
        </w:rPr>
        <w:t>份，双方签字盖章后生效。</w:t>
      </w:r>
    </w:p>
    <w:p w14:paraId="070C2EA0">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（2）合同订立时间：年月_____ 日</w:t>
      </w:r>
    </w:p>
    <w:p w14:paraId="397D2B93">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（3）合同订立地点：</w:t>
      </w:r>
    </w:p>
    <w:p w14:paraId="0A5BB94F">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甲方：(公章)                        乙方：(公章)</w:t>
      </w:r>
    </w:p>
    <w:p w14:paraId="7D19FDFA">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                              地址：</w:t>
      </w:r>
    </w:p>
    <w:p w14:paraId="60CF50CB">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7A6B9ACB">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委托代表人：                        委托代表人：</w:t>
      </w:r>
    </w:p>
    <w:p w14:paraId="5DCB219E">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                            电  话：</w:t>
      </w:r>
    </w:p>
    <w:p w14:paraId="298B7E76">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                            传  真：</w:t>
      </w:r>
    </w:p>
    <w:p w14:paraId="6245C50B">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                          开户银行：</w:t>
      </w:r>
    </w:p>
    <w:p w14:paraId="4E48B8C6">
      <w:pPr>
        <w:keepNext w:val="0"/>
        <w:keepLines w:val="0"/>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  号：                            账  号：</w:t>
      </w:r>
    </w:p>
    <w:p w14:paraId="51DE08EE">
      <w:pPr>
        <w:keepNext w:val="0"/>
        <w:keepLines w:val="0"/>
        <w:pageBreakBefore w:val="0"/>
        <w:tabs>
          <w:tab w:val="left" w:pos="525"/>
        </w:tabs>
        <w:spacing w:line="360" w:lineRule="auto"/>
        <w:ind w:firstLine="420"/>
        <w:jc w:val="both"/>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邮政编码：                          邮政编码：</w:t>
      </w: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1"/>
          <w:szCs w:val="21"/>
          <w:highlight w:val="none"/>
        </w:rPr>
        <w:t>安全生产协议书</w:t>
      </w:r>
      <w:r>
        <w:rPr>
          <w:rFonts w:hint="eastAsia" w:ascii="宋体" w:hAnsi="宋体" w:eastAsia="宋体" w:cs="宋体"/>
          <w:color w:val="auto"/>
          <w:sz w:val="21"/>
          <w:szCs w:val="21"/>
          <w:highlight w:val="none"/>
        </w:rPr>
        <w:t>（发包人与承包人）</w:t>
      </w:r>
    </w:p>
    <w:p w14:paraId="637C4C56">
      <w:pPr>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 以下简称“甲方” ）</w:t>
      </w:r>
      <w:r>
        <w:rPr>
          <w:rFonts w:hint="eastAsia" w:ascii="宋体" w:hAnsi="宋体" w:eastAsia="宋体" w:cs="宋体"/>
          <w:b/>
          <w:color w:val="auto"/>
          <w:sz w:val="21"/>
          <w:szCs w:val="21"/>
          <w:highlight w:val="none"/>
          <w:u w:val="single"/>
        </w:rPr>
        <w:t>南通市崇川区城市工程建设管理中心</w:t>
      </w:r>
    </w:p>
    <w:p w14:paraId="39D8B76D">
      <w:pPr>
        <w:spacing w:line="48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 以下简称“乙方” ）</w:t>
      </w:r>
    </w:p>
    <w:p w14:paraId="23FF02DB">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为在施工合同的实施过程中创造安全、高效的施工环境，切实搞好本项目的安全管理工作，特此签订安全生产合同。具体如下：</w:t>
      </w:r>
    </w:p>
    <w:p w14:paraId="4DBF9FFF">
      <w:pPr>
        <w:spacing w:line="48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w:t>
      </w:r>
      <w:r>
        <w:rPr>
          <w:rFonts w:hint="eastAsia" w:ascii="宋体" w:hAnsi="宋体" w:eastAsia="宋体" w:cs="宋体"/>
          <w:color w:val="auto"/>
          <w:sz w:val="21"/>
          <w:szCs w:val="21"/>
          <w:highlight w:val="none"/>
        </w:rPr>
        <w:t>甲方职责</w:t>
      </w:r>
    </w:p>
    <w:p w14:paraId="7A17BF8E">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1．严格遵守国家有关安全生产的法律法规，认真执行工程承包合同中的有关安全要求。</w:t>
      </w:r>
    </w:p>
    <w:p w14:paraId="247CA4DC">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2．按照“安全第一、预防为主”和坚持“管生产必需管安全”的原则进行安全生产管理，做到生产与安全工作同时计划、布置、检查、总结和评比。</w:t>
      </w:r>
    </w:p>
    <w:p w14:paraId="662DC3BB">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3．定期召开安全生产协调会，及时传达中央及地方有关安全生产的精神。</w:t>
      </w:r>
    </w:p>
    <w:p w14:paraId="3547EC73">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4．组织对乙方施工现场安全生产检查，建立安全生产责任制网络、汇总重要危险源、监督乙方及时处理发现的各种安全隐患。</w:t>
      </w:r>
    </w:p>
    <w:p w14:paraId="6824B870">
      <w:pPr>
        <w:spacing w:line="48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w:t>
      </w:r>
      <w:r>
        <w:rPr>
          <w:rFonts w:hint="eastAsia" w:ascii="宋体" w:hAnsi="宋体" w:eastAsia="宋体" w:cs="宋体"/>
          <w:color w:val="auto"/>
          <w:sz w:val="21"/>
          <w:szCs w:val="21"/>
          <w:highlight w:val="none"/>
        </w:rPr>
        <w:t>乙方职责</w:t>
      </w:r>
    </w:p>
    <w:p w14:paraId="57359A61">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1．严格遵守国家有关安全生产的法律法规、有关安全生产的规定，认真执行工程承包合同中的有关安全要求，接受甲方和监理工程师对安全生产工作的指导。</w:t>
      </w:r>
    </w:p>
    <w:p w14:paraId="561709CB">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3EDD2C33">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建立健全安全生产责任制网络。从派往项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p>
    <w:p w14:paraId="38807E70">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4．乙方在任何时侯都应采取各种合理的预防措施，防止其人员发生任何违法、违禁、暴力、违规或妨碍治安的行为。</w:t>
      </w:r>
    </w:p>
    <w:p w14:paraId="5921F25B">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p>
    <w:p w14:paraId="0B086631">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6．加强施工中交通运输安全管理，各种运输机械等需划定运输路线行驶。</w:t>
      </w:r>
    </w:p>
    <w:p w14:paraId="498497DE">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7．对于易燃易爆的材料除应专门有效封闭、妥善保管之外，还应配备有足够的消防设施，所有施工人员都应熟悉消防设备的性能和使用方法。</w:t>
      </w:r>
    </w:p>
    <w:p w14:paraId="4D1E229E">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8．操作人员上岗，必须按规定穿戴防护用品。施工负责人和安全检查员应随时检查劳动防护用品的穿戴情况，不按规定穿戴防护用品的人员不得上岗。</w:t>
      </w:r>
    </w:p>
    <w:p w14:paraId="12F26171">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9．所有施工机具、设备和劳动保护用品应具备有效的安检合格证明，并经安全员签字同意后方可使用，施工期间应定期检查，保证其处于完好状态；不合格的机具、设备和劳动保护用品严禁使用。</w:t>
      </w:r>
    </w:p>
    <w:p w14:paraId="70192E8E">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10．施工现场必须具有相关的安全标志牌。</w:t>
      </w:r>
    </w:p>
    <w:p w14:paraId="39C4598C">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11．建立主要危险源备案制度，要明确潜在隐患、防范措施和落实责任人。</w:t>
      </w:r>
    </w:p>
    <w:p w14:paraId="5EF3B6F0">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7AABFF01">
      <w:pPr>
        <w:spacing w:line="48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w:t>
      </w:r>
      <w:r>
        <w:rPr>
          <w:rFonts w:hint="eastAsia" w:ascii="宋体" w:hAnsi="宋体" w:eastAsia="宋体" w:cs="宋体"/>
          <w:color w:val="auto"/>
          <w:sz w:val="21"/>
          <w:szCs w:val="21"/>
          <w:highlight w:val="none"/>
        </w:rPr>
        <w:t>违约责任</w:t>
      </w:r>
    </w:p>
    <w:p w14:paraId="6EBDBFDC">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如因甲方或乙方违约造成安全事故，将报请有关部门依法追究责任。</w:t>
      </w:r>
    </w:p>
    <w:p w14:paraId="682E238A">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本合同一式二份，由双方法定代表人或其授权的代理人签署和加盖公章后生效，全部工程竣工验收后失效。</w:t>
      </w:r>
    </w:p>
    <w:p w14:paraId="26BE2A89">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      方：                         乙    方：                     </w:t>
      </w:r>
    </w:p>
    <w:p w14:paraId="7D21B883">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法定代表人（或授权代理人）：         法定代表人（或授权代理人）：</w:t>
      </w:r>
    </w:p>
    <w:p w14:paraId="0C69BD8C">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地     址：             </w:t>
      </w:r>
    </w:p>
    <w:p w14:paraId="592C2883">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电     话：              </w:t>
      </w:r>
    </w:p>
    <w:p w14:paraId="0316DF98">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    年   月    日</w:t>
      </w:r>
    </w:p>
    <w:p w14:paraId="533876F3">
      <w:pPr>
        <w:spacing w:before="120" w:after="120" w:line="440" w:lineRule="exact"/>
        <w:jc w:val="center"/>
        <w:rPr>
          <w:rFonts w:hint="eastAsia" w:ascii="宋体" w:hAnsi="宋体" w:eastAsia="宋体" w:cs="宋体"/>
          <w:b/>
          <w:color w:val="auto"/>
          <w:sz w:val="21"/>
          <w:szCs w:val="21"/>
          <w:highlight w:val="none"/>
        </w:rPr>
      </w:pPr>
    </w:p>
    <w:p w14:paraId="124E1C7F">
      <w:pPr>
        <w:spacing w:before="120" w:after="120" w:line="440" w:lineRule="exact"/>
        <w:jc w:val="center"/>
        <w:rPr>
          <w:rFonts w:hint="eastAsia" w:ascii="宋体" w:hAnsi="宋体" w:eastAsia="宋体" w:cs="宋体"/>
          <w:b/>
          <w:color w:val="auto"/>
          <w:sz w:val="21"/>
          <w:szCs w:val="21"/>
          <w:highlight w:val="none"/>
        </w:rPr>
      </w:pPr>
    </w:p>
    <w:p w14:paraId="5E03CBC8">
      <w:pPr>
        <w:spacing w:before="120" w:after="120" w:line="440" w:lineRule="exact"/>
        <w:jc w:val="center"/>
        <w:rPr>
          <w:rFonts w:hint="eastAsia" w:ascii="宋体" w:hAnsi="宋体" w:eastAsia="宋体" w:cs="宋体"/>
          <w:b/>
          <w:color w:val="auto"/>
          <w:sz w:val="21"/>
          <w:szCs w:val="21"/>
          <w:highlight w:val="none"/>
        </w:rPr>
      </w:pPr>
    </w:p>
    <w:p w14:paraId="213A793A">
      <w:pPr>
        <w:pStyle w:val="2"/>
        <w:rPr>
          <w:rFonts w:hint="eastAsia" w:ascii="宋体" w:hAnsi="宋体" w:eastAsia="宋体" w:cs="宋体"/>
          <w:b/>
          <w:color w:val="auto"/>
          <w:sz w:val="21"/>
          <w:szCs w:val="21"/>
          <w:highlight w:val="none"/>
        </w:rPr>
      </w:pPr>
    </w:p>
    <w:p w14:paraId="00D90EBB">
      <w:pPr>
        <w:pStyle w:val="2"/>
        <w:rPr>
          <w:rFonts w:hint="eastAsia" w:ascii="宋体" w:hAnsi="宋体" w:eastAsia="宋体" w:cs="宋体"/>
          <w:b/>
          <w:color w:val="auto"/>
          <w:sz w:val="21"/>
          <w:szCs w:val="21"/>
          <w:highlight w:val="none"/>
        </w:rPr>
      </w:pPr>
      <w:bookmarkStart w:id="40" w:name="_GoBack"/>
      <w:bookmarkEnd w:id="40"/>
    </w:p>
    <w:p w14:paraId="29086CD0">
      <w:pPr>
        <w:spacing w:before="120" w:after="120" w:line="44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农民工资保证承诺书</w:t>
      </w:r>
    </w:p>
    <w:p w14:paraId="20007D37">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为维护市场秩序和农民工合法权益，提高社会诚信度，关于“</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”项目，我企业郑重承诺：</w:t>
      </w:r>
    </w:p>
    <w:p w14:paraId="1723BD61">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严格按照《建筑法》、《劳动合同法》、《江苏省工资支付条例》、《江苏省工程建设领域农民工工资支付管理办法》、《南通市区工程建设领域农民工实名制管理实施细则》等法律、法规开展工程建设活动，做到：</w:t>
      </w:r>
    </w:p>
    <w:p w14:paraId="0E20D5B2">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(一)农民工工资支付实行“谁承包谁负责，总包负总责”的原则，总承包企业对所承包工程发生的农民工工资承担全部支付责任，分包企业对分包工程发生的农民工工资承担直接支付责任。</w:t>
      </w:r>
    </w:p>
    <w:p w14:paraId="26A47CEF">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不将工程劳务违法分包、转包给无资质的“ 包工头” 等不具备用工主体资格的组织或个人，施工企业之间依法分包工程或分包劳务的，应当签订分包合同。分包企业应当依法支付分包工程的农民工工资。分包企业未履行支付责任的，工程总承包企业对分包企业拖欠的农民工工资承担连带支付责任。</w:t>
      </w:r>
    </w:p>
    <w:p w14:paraId="322D9204">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按规定与录用的每位农民工签订《建筑企业劳动用工合同》， 明确施工内容、计价方式、工资标准、支付时间、违约责任等相关条款。为招用的农民工个人办理实名制工资银行卡，按月考核农民工工作量并编制工资支付表，经农民工本人签字确认后，交开户银行通过其设立的农民工工资专用账户直接按月足额将工资划入农民工个人银行卡。</w:t>
      </w:r>
    </w:p>
    <w:p w14:paraId="5FF0A6EA">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在工程项目部设立劳资专管员，负责该项目农民工实名制信息录入、劳动用工和工资发放监督管理。劳资专员的姓名和联系电话在“农民工维权告示牌”上予。负责本企业农民工实名制管理工作的具体实施，在工程项目开工前，应完成施工现场考勤管理设备的安装，完成从业人员基本信息上传，到项目所在地相关行政主管部门办理农民工实名制管理登记手续，在工程项目开工后对农民工进行日常考勤记录，并与我市实名制系统平台完成数据对接。</w:t>
      </w:r>
    </w:p>
    <w:p w14:paraId="40C19B3D">
      <w:pPr>
        <w:spacing w:line="480" w:lineRule="exact"/>
        <w:ind w:firstLine="21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（三）农民工工资与工程款实行分账管理，在工程项目所在地银行开设农民工工资专用账户，用于支付该项目建设过程中产生的农民工工资。</w:t>
      </w:r>
    </w:p>
    <w:p w14:paraId="60A04671">
      <w:pPr>
        <w:spacing w:line="480" w:lineRule="exact"/>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（四）在工程项目开工前，按相关行政主管部门要求缴存农民工工资保证金，专项用于应急支付施工企业拖欠的农民工工资。</w:t>
      </w:r>
    </w:p>
    <w:p w14:paraId="6AE5899A">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二、认真履行企业在清理拖欠农民工工资工作中的责任和义务，做到：</w:t>
      </w:r>
    </w:p>
    <w:p w14:paraId="0BF7FFE7">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(一)对总承包工程发生的农民工工资承担全部的支付责任，对项目分包企业的农民工工资支付承担监管责任，对分包工程发生的农民工工资负有直接支付责任，对其拖欠工资且拒不支付的，由我单位先行垫付；</w:t>
      </w:r>
    </w:p>
    <w:p w14:paraId="745B06AE">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(二)坚持诚信原则，不为任何单位组织或个人开具虚假清欠证明，否则承担全部责任。</w:t>
      </w:r>
    </w:p>
    <w:p w14:paraId="57A9C510">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 严格按照《国务院办公厅关于全面治理拖欠农民工工资问题的意见》、《江苏省工程建设领域农民工工资支付管理办法》等部、省要求， 建立健全清理拖欠农民工工资应急预案， 接受发包人和交通行政主管部门监督，积极贯彻落实清欠工作。凡我单位承接的工程项目发生因拖欠农民工工资引发集体上访或群体性事件的，我单位承担全部责任，启动清欠应急预案，无条件同意发包人或交通行政主管部门动用我单位的农民工工资保证金、 未支付工程进度款、履约保证金先行垫付拖欠的农民工工资，并接受相应处罚。</w:t>
      </w:r>
    </w:p>
    <w:p w14:paraId="52B494F1">
      <w:pPr>
        <w:spacing w:line="4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承诺人（公章）： </w:t>
      </w:r>
    </w:p>
    <w:p w14:paraId="6913D882">
      <w:pPr>
        <w:spacing w:line="4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法定代表人或委托代理人(签字或盖章)：</w:t>
      </w:r>
    </w:p>
    <w:p w14:paraId="699B8A45">
      <w:pPr>
        <w:spacing w:line="4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时间：   年   月   日</w:t>
      </w:r>
    </w:p>
    <w:p w14:paraId="5FC54D39">
      <w:pPr>
        <w:spacing w:line="400" w:lineRule="exact"/>
        <w:ind w:firstLine="422"/>
        <w:rPr>
          <w:rFonts w:hint="eastAsia" w:ascii="宋体" w:hAnsi="宋体" w:eastAsia="宋体" w:cs="宋体"/>
          <w:b/>
          <w:color w:val="auto"/>
          <w:sz w:val="21"/>
          <w:szCs w:val="21"/>
          <w:highlight w:val="none"/>
          <w:u w:val="single"/>
        </w:rPr>
      </w:pPr>
    </w:p>
    <w:p w14:paraId="16397C2A">
      <w:pPr>
        <w:spacing w:line="440" w:lineRule="exact"/>
        <w:ind w:firstLine="241"/>
        <w:rPr>
          <w:rFonts w:hint="eastAsia" w:ascii="宋体" w:hAnsi="宋体" w:eastAsia="宋体" w:cs="宋体"/>
          <w:b/>
          <w:bCs/>
          <w:color w:val="auto"/>
          <w:sz w:val="21"/>
          <w:szCs w:val="21"/>
          <w:highlight w:val="none"/>
          <w:lang w:val="zh-CN"/>
        </w:rPr>
      </w:pPr>
    </w:p>
    <w:p w14:paraId="7E520576">
      <w:pPr>
        <w:spacing w:line="440" w:lineRule="exact"/>
        <w:ind w:firstLine="241"/>
        <w:rPr>
          <w:rFonts w:hint="eastAsia" w:ascii="宋体" w:hAnsi="宋体" w:eastAsia="宋体" w:cs="宋体"/>
          <w:b/>
          <w:bCs/>
          <w:color w:val="auto"/>
          <w:sz w:val="21"/>
          <w:szCs w:val="21"/>
          <w:highlight w:val="none"/>
          <w:lang w:val="zh-CN"/>
        </w:rPr>
      </w:pPr>
    </w:p>
    <w:p w14:paraId="7F918D7E">
      <w:pPr>
        <w:spacing w:line="440" w:lineRule="exact"/>
        <w:ind w:firstLine="241"/>
        <w:rPr>
          <w:rFonts w:hint="eastAsia" w:ascii="宋体" w:hAnsi="宋体" w:eastAsia="宋体" w:cs="宋体"/>
          <w:b/>
          <w:bCs/>
          <w:color w:val="auto"/>
          <w:sz w:val="21"/>
          <w:szCs w:val="21"/>
          <w:highlight w:val="none"/>
          <w:lang w:val="zh-CN"/>
        </w:rPr>
      </w:pPr>
    </w:p>
    <w:p w14:paraId="240D89CF">
      <w:pPr>
        <w:spacing w:line="440" w:lineRule="exact"/>
        <w:ind w:firstLine="241"/>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附件</w:t>
      </w:r>
    </w:p>
    <w:p w14:paraId="4F5A5A84">
      <w:pP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协议书附件：</w:t>
      </w:r>
    </w:p>
    <w:p w14:paraId="6CCC085F">
      <w:pP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附件</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：拟投入检测设备（仪器）一览表</w:t>
      </w:r>
    </w:p>
    <w:p w14:paraId="3F617C97">
      <w:pP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附件</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：拟投入本项目部主要人员表</w:t>
      </w:r>
    </w:p>
    <w:p w14:paraId="6D4BEC07">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附件3：廉政合同</w:t>
      </w:r>
    </w:p>
    <w:p w14:paraId="0F49E4A2">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附件4：农民工资保证承诺书</w:t>
      </w:r>
    </w:p>
    <w:p w14:paraId="19964F7A">
      <w:pPr>
        <w:spacing w:line="440" w:lineRule="exact"/>
        <w:rPr>
          <w:rFonts w:hint="eastAsia" w:ascii="宋体" w:hAnsi="宋体" w:eastAsia="宋体" w:cs="宋体"/>
          <w:color w:val="auto"/>
          <w:sz w:val="21"/>
          <w:szCs w:val="21"/>
          <w:highlight w:val="none"/>
        </w:rPr>
        <w:sectPr>
          <w:footerReference r:id="rId9" w:type="first"/>
          <w:footerReference r:id="rId8" w:type="default"/>
          <w:pgSz w:w="11906" w:h="16838"/>
          <w:pgMar w:top="1191" w:right="1361" w:bottom="1191" w:left="1361" w:header="851" w:footer="992" w:gutter="0"/>
          <w:pgBorders>
            <w:top w:val="none" w:sz="0" w:space="0"/>
            <w:left w:val="none" w:sz="0" w:space="0"/>
            <w:bottom w:val="none" w:sz="0" w:space="0"/>
            <w:right w:val="none" w:sz="0" w:space="0"/>
          </w:pgBorders>
          <w:cols w:space="720" w:num="1"/>
          <w:titlePg/>
          <w:docGrid w:linePitch="360" w:charSpace="0"/>
        </w:sectPr>
      </w:pPr>
      <w:r>
        <w:rPr>
          <w:rFonts w:hint="eastAsia" w:ascii="宋体" w:hAnsi="宋体" w:eastAsia="宋体" w:cs="宋体"/>
          <w:color w:val="auto"/>
          <w:sz w:val="21"/>
          <w:szCs w:val="21"/>
          <w:highlight w:val="none"/>
        </w:rPr>
        <w:t>附件5：安全生产协议书</w:t>
      </w:r>
    </w:p>
    <w:p w14:paraId="20FE2E4C">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w:t>
      </w:r>
      <w:bookmarkStart w:id="25" w:name="_Toc296891055"/>
      <w:bookmarkStart w:id="26" w:name="_Toc296944566"/>
      <w:bookmarkStart w:id="27" w:name="_Toc296503227"/>
      <w:bookmarkStart w:id="28" w:name="_Toc296347226"/>
      <w:bookmarkStart w:id="29" w:name="_Toc267261698"/>
      <w:bookmarkStart w:id="30" w:name="_Toc296346728"/>
      <w:bookmarkStart w:id="31" w:name="_Toc296891267"/>
      <w:r>
        <w:rPr>
          <w:rFonts w:hint="eastAsia" w:ascii="宋体" w:hAnsi="宋体" w:eastAsia="宋体" w:cs="宋体"/>
          <w:color w:val="auto"/>
          <w:sz w:val="21"/>
          <w:szCs w:val="21"/>
          <w:highlight w:val="none"/>
        </w:rPr>
        <w:t>件1：</w:t>
      </w:r>
      <w:bookmarkEnd w:id="25"/>
      <w:bookmarkEnd w:id="26"/>
      <w:bookmarkEnd w:id="27"/>
      <w:bookmarkEnd w:id="28"/>
      <w:bookmarkEnd w:id="29"/>
      <w:bookmarkEnd w:id="30"/>
      <w:bookmarkEnd w:id="31"/>
    </w:p>
    <w:p w14:paraId="0A9AB7F0">
      <w:pPr>
        <w:spacing w:line="440" w:lineRule="exact"/>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拟投入检测设备（仪器）一览表</w:t>
      </w:r>
    </w:p>
    <w:p w14:paraId="5D660A20">
      <w:pP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240"/>
        <w:gridCol w:w="2420"/>
        <w:gridCol w:w="1004"/>
        <w:gridCol w:w="1451"/>
        <w:gridCol w:w="1385"/>
      </w:tblGrid>
      <w:tr w14:paraId="2A575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8" w:type="dxa"/>
            <w:noWrap w:val="0"/>
            <w:vAlign w:val="center"/>
          </w:tcPr>
          <w:p w14:paraId="5F1D7449">
            <w:pP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序号</w:t>
            </w:r>
          </w:p>
        </w:tc>
        <w:tc>
          <w:tcPr>
            <w:tcW w:w="2240" w:type="dxa"/>
            <w:noWrap w:val="0"/>
            <w:vAlign w:val="center"/>
          </w:tcPr>
          <w:p w14:paraId="4DE66CBC">
            <w:pP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仪器设备名称</w:t>
            </w:r>
          </w:p>
        </w:tc>
        <w:tc>
          <w:tcPr>
            <w:tcW w:w="2420" w:type="dxa"/>
            <w:noWrap w:val="0"/>
            <w:vAlign w:val="center"/>
          </w:tcPr>
          <w:p w14:paraId="48F7D296">
            <w:pP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规格型号</w:t>
            </w:r>
          </w:p>
        </w:tc>
        <w:tc>
          <w:tcPr>
            <w:tcW w:w="1004" w:type="dxa"/>
            <w:noWrap w:val="0"/>
            <w:vAlign w:val="center"/>
          </w:tcPr>
          <w:p w14:paraId="7B3A2E30">
            <w:pP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单位</w:t>
            </w:r>
          </w:p>
        </w:tc>
        <w:tc>
          <w:tcPr>
            <w:tcW w:w="1451" w:type="dxa"/>
            <w:noWrap w:val="0"/>
            <w:vAlign w:val="center"/>
          </w:tcPr>
          <w:p w14:paraId="380ADBBA">
            <w:pP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数量</w:t>
            </w:r>
          </w:p>
        </w:tc>
        <w:tc>
          <w:tcPr>
            <w:tcW w:w="1385" w:type="dxa"/>
            <w:noWrap w:val="0"/>
            <w:vAlign w:val="center"/>
          </w:tcPr>
          <w:p w14:paraId="451BAC21">
            <w:pP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备注</w:t>
            </w:r>
          </w:p>
        </w:tc>
      </w:tr>
      <w:tr w14:paraId="758C4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8" w:type="dxa"/>
            <w:noWrap w:val="0"/>
          </w:tcPr>
          <w:p w14:paraId="7B5B6D12">
            <w:pPr>
              <w:spacing w:line="440" w:lineRule="exact"/>
              <w:rPr>
                <w:rFonts w:hint="eastAsia" w:ascii="宋体" w:hAnsi="宋体" w:eastAsia="宋体" w:cs="宋体"/>
                <w:color w:val="auto"/>
                <w:sz w:val="21"/>
                <w:szCs w:val="21"/>
                <w:highlight w:val="none"/>
                <w:lang w:val="zh-CN"/>
              </w:rPr>
            </w:pPr>
          </w:p>
        </w:tc>
        <w:tc>
          <w:tcPr>
            <w:tcW w:w="2240" w:type="dxa"/>
            <w:noWrap w:val="0"/>
          </w:tcPr>
          <w:p w14:paraId="2CC35D56">
            <w:pPr>
              <w:spacing w:line="440" w:lineRule="exact"/>
              <w:rPr>
                <w:rFonts w:hint="eastAsia" w:ascii="宋体" w:hAnsi="宋体" w:eastAsia="宋体" w:cs="宋体"/>
                <w:color w:val="auto"/>
                <w:sz w:val="21"/>
                <w:szCs w:val="21"/>
                <w:highlight w:val="none"/>
                <w:lang w:val="zh-CN"/>
              </w:rPr>
            </w:pPr>
          </w:p>
        </w:tc>
        <w:tc>
          <w:tcPr>
            <w:tcW w:w="2420" w:type="dxa"/>
            <w:noWrap w:val="0"/>
          </w:tcPr>
          <w:p w14:paraId="3C36072B">
            <w:pPr>
              <w:spacing w:line="440" w:lineRule="exact"/>
              <w:rPr>
                <w:rFonts w:hint="eastAsia" w:ascii="宋体" w:hAnsi="宋体" w:eastAsia="宋体" w:cs="宋体"/>
                <w:color w:val="auto"/>
                <w:sz w:val="21"/>
                <w:szCs w:val="21"/>
                <w:highlight w:val="none"/>
                <w:lang w:val="zh-CN"/>
              </w:rPr>
            </w:pPr>
          </w:p>
        </w:tc>
        <w:tc>
          <w:tcPr>
            <w:tcW w:w="1004" w:type="dxa"/>
            <w:noWrap w:val="0"/>
          </w:tcPr>
          <w:p w14:paraId="2000C730">
            <w:pPr>
              <w:spacing w:line="440" w:lineRule="exact"/>
              <w:rPr>
                <w:rFonts w:hint="eastAsia" w:ascii="宋体" w:hAnsi="宋体" w:eastAsia="宋体" w:cs="宋体"/>
                <w:color w:val="auto"/>
                <w:sz w:val="21"/>
                <w:szCs w:val="21"/>
                <w:highlight w:val="none"/>
                <w:lang w:val="zh-CN"/>
              </w:rPr>
            </w:pPr>
          </w:p>
        </w:tc>
        <w:tc>
          <w:tcPr>
            <w:tcW w:w="1451" w:type="dxa"/>
            <w:noWrap w:val="0"/>
          </w:tcPr>
          <w:p w14:paraId="58FD1AB4">
            <w:pPr>
              <w:spacing w:line="440" w:lineRule="exact"/>
              <w:rPr>
                <w:rFonts w:hint="eastAsia" w:ascii="宋体" w:hAnsi="宋体" w:eastAsia="宋体" w:cs="宋体"/>
                <w:color w:val="auto"/>
                <w:sz w:val="21"/>
                <w:szCs w:val="21"/>
                <w:highlight w:val="none"/>
                <w:lang w:val="zh-CN"/>
              </w:rPr>
            </w:pPr>
          </w:p>
        </w:tc>
        <w:tc>
          <w:tcPr>
            <w:tcW w:w="1385" w:type="dxa"/>
            <w:noWrap w:val="0"/>
          </w:tcPr>
          <w:p w14:paraId="0D6F1AF0">
            <w:pPr>
              <w:spacing w:line="440" w:lineRule="exact"/>
              <w:rPr>
                <w:rFonts w:hint="eastAsia" w:ascii="宋体" w:hAnsi="宋体" w:eastAsia="宋体" w:cs="宋体"/>
                <w:color w:val="auto"/>
                <w:sz w:val="21"/>
                <w:szCs w:val="21"/>
                <w:highlight w:val="none"/>
                <w:lang w:val="zh-CN"/>
              </w:rPr>
            </w:pPr>
          </w:p>
        </w:tc>
      </w:tr>
      <w:tr w14:paraId="264B6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8" w:type="dxa"/>
            <w:noWrap w:val="0"/>
          </w:tcPr>
          <w:p w14:paraId="7A91FC5A">
            <w:pPr>
              <w:spacing w:line="440" w:lineRule="exact"/>
              <w:rPr>
                <w:rFonts w:hint="eastAsia" w:ascii="宋体" w:hAnsi="宋体" w:eastAsia="宋体" w:cs="宋体"/>
                <w:color w:val="auto"/>
                <w:sz w:val="21"/>
                <w:szCs w:val="21"/>
                <w:highlight w:val="none"/>
                <w:lang w:val="zh-CN"/>
              </w:rPr>
            </w:pPr>
          </w:p>
        </w:tc>
        <w:tc>
          <w:tcPr>
            <w:tcW w:w="2240" w:type="dxa"/>
            <w:noWrap w:val="0"/>
          </w:tcPr>
          <w:p w14:paraId="13FFE2AF">
            <w:pPr>
              <w:spacing w:line="440" w:lineRule="exact"/>
              <w:rPr>
                <w:rFonts w:hint="eastAsia" w:ascii="宋体" w:hAnsi="宋体" w:eastAsia="宋体" w:cs="宋体"/>
                <w:color w:val="auto"/>
                <w:sz w:val="21"/>
                <w:szCs w:val="21"/>
                <w:highlight w:val="none"/>
                <w:lang w:val="zh-CN"/>
              </w:rPr>
            </w:pPr>
          </w:p>
        </w:tc>
        <w:tc>
          <w:tcPr>
            <w:tcW w:w="2420" w:type="dxa"/>
            <w:noWrap w:val="0"/>
          </w:tcPr>
          <w:p w14:paraId="2664C145">
            <w:pPr>
              <w:spacing w:line="440" w:lineRule="exact"/>
              <w:rPr>
                <w:rFonts w:hint="eastAsia" w:ascii="宋体" w:hAnsi="宋体" w:eastAsia="宋体" w:cs="宋体"/>
                <w:color w:val="auto"/>
                <w:sz w:val="21"/>
                <w:szCs w:val="21"/>
                <w:highlight w:val="none"/>
                <w:lang w:val="zh-CN"/>
              </w:rPr>
            </w:pPr>
          </w:p>
        </w:tc>
        <w:tc>
          <w:tcPr>
            <w:tcW w:w="1004" w:type="dxa"/>
            <w:noWrap w:val="0"/>
          </w:tcPr>
          <w:p w14:paraId="6E14E11B">
            <w:pPr>
              <w:spacing w:line="440" w:lineRule="exact"/>
              <w:rPr>
                <w:rFonts w:hint="eastAsia" w:ascii="宋体" w:hAnsi="宋体" w:eastAsia="宋体" w:cs="宋体"/>
                <w:color w:val="auto"/>
                <w:sz w:val="21"/>
                <w:szCs w:val="21"/>
                <w:highlight w:val="none"/>
                <w:lang w:val="zh-CN"/>
              </w:rPr>
            </w:pPr>
          </w:p>
        </w:tc>
        <w:tc>
          <w:tcPr>
            <w:tcW w:w="1451" w:type="dxa"/>
            <w:noWrap w:val="0"/>
          </w:tcPr>
          <w:p w14:paraId="5E7BEDB5">
            <w:pPr>
              <w:spacing w:line="440" w:lineRule="exact"/>
              <w:rPr>
                <w:rFonts w:hint="eastAsia" w:ascii="宋体" w:hAnsi="宋体" w:eastAsia="宋体" w:cs="宋体"/>
                <w:color w:val="auto"/>
                <w:sz w:val="21"/>
                <w:szCs w:val="21"/>
                <w:highlight w:val="none"/>
                <w:lang w:val="zh-CN"/>
              </w:rPr>
            </w:pPr>
          </w:p>
        </w:tc>
        <w:tc>
          <w:tcPr>
            <w:tcW w:w="1385" w:type="dxa"/>
            <w:noWrap w:val="0"/>
          </w:tcPr>
          <w:p w14:paraId="4833CC4F">
            <w:pPr>
              <w:spacing w:line="440" w:lineRule="exact"/>
              <w:rPr>
                <w:rFonts w:hint="eastAsia" w:ascii="宋体" w:hAnsi="宋体" w:eastAsia="宋体" w:cs="宋体"/>
                <w:color w:val="auto"/>
                <w:sz w:val="21"/>
                <w:szCs w:val="21"/>
                <w:highlight w:val="none"/>
                <w:lang w:val="zh-CN"/>
              </w:rPr>
            </w:pPr>
          </w:p>
        </w:tc>
      </w:tr>
      <w:tr w14:paraId="32BE1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8" w:type="dxa"/>
            <w:noWrap w:val="0"/>
          </w:tcPr>
          <w:p w14:paraId="2CA94B0E">
            <w:pPr>
              <w:spacing w:line="440" w:lineRule="exact"/>
              <w:rPr>
                <w:rFonts w:hint="eastAsia" w:ascii="宋体" w:hAnsi="宋体" w:eastAsia="宋体" w:cs="宋体"/>
                <w:color w:val="auto"/>
                <w:sz w:val="21"/>
                <w:szCs w:val="21"/>
                <w:highlight w:val="none"/>
                <w:lang w:val="zh-CN"/>
              </w:rPr>
            </w:pPr>
          </w:p>
        </w:tc>
        <w:tc>
          <w:tcPr>
            <w:tcW w:w="2240" w:type="dxa"/>
            <w:noWrap w:val="0"/>
          </w:tcPr>
          <w:p w14:paraId="58F02B18">
            <w:pPr>
              <w:spacing w:line="440" w:lineRule="exact"/>
              <w:rPr>
                <w:rFonts w:hint="eastAsia" w:ascii="宋体" w:hAnsi="宋体" w:eastAsia="宋体" w:cs="宋体"/>
                <w:color w:val="auto"/>
                <w:sz w:val="21"/>
                <w:szCs w:val="21"/>
                <w:highlight w:val="none"/>
                <w:lang w:val="zh-CN"/>
              </w:rPr>
            </w:pPr>
          </w:p>
        </w:tc>
        <w:tc>
          <w:tcPr>
            <w:tcW w:w="2420" w:type="dxa"/>
            <w:noWrap w:val="0"/>
          </w:tcPr>
          <w:p w14:paraId="1F6A6F32">
            <w:pPr>
              <w:spacing w:line="440" w:lineRule="exact"/>
              <w:rPr>
                <w:rFonts w:hint="eastAsia" w:ascii="宋体" w:hAnsi="宋体" w:eastAsia="宋体" w:cs="宋体"/>
                <w:color w:val="auto"/>
                <w:sz w:val="21"/>
                <w:szCs w:val="21"/>
                <w:highlight w:val="none"/>
                <w:lang w:val="zh-CN"/>
              </w:rPr>
            </w:pPr>
          </w:p>
        </w:tc>
        <w:tc>
          <w:tcPr>
            <w:tcW w:w="1004" w:type="dxa"/>
            <w:noWrap w:val="0"/>
          </w:tcPr>
          <w:p w14:paraId="16357721">
            <w:pPr>
              <w:spacing w:line="440" w:lineRule="exact"/>
              <w:rPr>
                <w:rFonts w:hint="eastAsia" w:ascii="宋体" w:hAnsi="宋体" w:eastAsia="宋体" w:cs="宋体"/>
                <w:color w:val="auto"/>
                <w:sz w:val="21"/>
                <w:szCs w:val="21"/>
                <w:highlight w:val="none"/>
                <w:lang w:val="zh-CN"/>
              </w:rPr>
            </w:pPr>
          </w:p>
        </w:tc>
        <w:tc>
          <w:tcPr>
            <w:tcW w:w="1451" w:type="dxa"/>
            <w:noWrap w:val="0"/>
          </w:tcPr>
          <w:p w14:paraId="1ABC8FBA">
            <w:pPr>
              <w:spacing w:line="440" w:lineRule="exact"/>
              <w:rPr>
                <w:rFonts w:hint="eastAsia" w:ascii="宋体" w:hAnsi="宋体" w:eastAsia="宋体" w:cs="宋体"/>
                <w:color w:val="auto"/>
                <w:sz w:val="21"/>
                <w:szCs w:val="21"/>
                <w:highlight w:val="none"/>
                <w:lang w:val="zh-CN"/>
              </w:rPr>
            </w:pPr>
          </w:p>
        </w:tc>
        <w:tc>
          <w:tcPr>
            <w:tcW w:w="1385" w:type="dxa"/>
            <w:noWrap w:val="0"/>
          </w:tcPr>
          <w:p w14:paraId="5DDF6679">
            <w:pPr>
              <w:spacing w:line="440" w:lineRule="exact"/>
              <w:rPr>
                <w:rFonts w:hint="eastAsia" w:ascii="宋体" w:hAnsi="宋体" w:eastAsia="宋体" w:cs="宋体"/>
                <w:color w:val="auto"/>
                <w:sz w:val="21"/>
                <w:szCs w:val="21"/>
                <w:highlight w:val="none"/>
                <w:lang w:val="zh-CN"/>
              </w:rPr>
            </w:pPr>
          </w:p>
        </w:tc>
      </w:tr>
      <w:tr w14:paraId="288D9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8" w:type="dxa"/>
            <w:noWrap w:val="0"/>
          </w:tcPr>
          <w:p w14:paraId="0BA9FD4C">
            <w:pPr>
              <w:spacing w:line="440" w:lineRule="exact"/>
              <w:rPr>
                <w:rFonts w:hint="eastAsia" w:ascii="宋体" w:hAnsi="宋体" w:eastAsia="宋体" w:cs="宋体"/>
                <w:color w:val="auto"/>
                <w:sz w:val="21"/>
                <w:szCs w:val="21"/>
                <w:highlight w:val="none"/>
                <w:lang w:val="zh-CN"/>
              </w:rPr>
            </w:pPr>
          </w:p>
        </w:tc>
        <w:tc>
          <w:tcPr>
            <w:tcW w:w="2240" w:type="dxa"/>
            <w:noWrap w:val="0"/>
          </w:tcPr>
          <w:p w14:paraId="627E56C7">
            <w:pPr>
              <w:spacing w:line="440" w:lineRule="exact"/>
              <w:rPr>
                <w:rFonts w:hint="eastAsia" w:ascii="宋体" w:hAnsi="宋体" w:eastAsia="宋体" w:cs="宋体"/>
                <w:color w:val="auto"/>
                <w:sz w:val="21"/>
                <w:szCs w:val="21"/>
                <w:highlight w:val="none"/>
                <w:lang w:val="zh-CN"/>
              </w:rPr>
            </w:pPr>
          </w:p>
        </w:tc>
        <w:tc>
          <w:tcPr>
            <w:tcW w:w="2420" w:type="dxa"/>
            <w:noWrap w:val="0"/>
          </w:tcPr>
          <w:p w14:paraId="1E262977">
            <w:pPr>
              <w:spacing w:line="440" w:lineRule="exact"/>
              <w:rPr>
                <w:rFonts w:hint="eastAsia" w:ascii="宋体" w:hAnsi="宋体" w:eastAsia="宋体" w:cs="宋体"/>
                <w:color w:val="auto"/>
                <w:sz w:val="21"/>
                <w:szCs w:val="21"/>
                <w:highlight w:val="none"/>
                <w:lang w:val="zh-CN"/>
              </w:rPr>
            </w:pPr>
          </w:p>
        </w:tc>
        <w:tc>
          <w:tcPr>
            <w:tcW w:w="1004" w:type="dxa"/>
            <w:noWrap w:val="0"/>
          </w:tcPr>
          <w:p w14:paraId="523370B5">
            <w:pPr>
              <w:spacing w:line="440" w:lineRule="exact"/>
              <w:rPr>
                <w:rFonts w:hint="eastAsia" w:ascii="宋体" w:hAnsi="宋体" w:eastAsia="宋体" w:cs="宋体"/>
                <w:color w:val="auto"/>
                <w:sz w:val="21"/>
                <w:szCs w:val="21"/>
                <w:highlight w:val="none"/>
                <w:lang w:val="zh-CN"/>
              </w:rPr>
            </w:pPr>
          </w:p>
        </w:tc>
        <w:tc>
          <w:tcPr>
            <w:tcW w:w="1451" w:type="dxa"/>
            <w:noWrap w:val="0"/>
          </w:tcPr>
          <w:p w14:paraId="3EB2F484">
            <w:pPr>
              <w:spacing w:line="440" w:lineRule="exact"/>
              <w:rPr>
                <w:rFonts w:hint="eastAsia" w:ascii="宋体" w:hAnsi="宋体" w:eastAsia="宋体" w:cs="宋体"/>
                <w:color w:val="auto"/>
                <w:sz w:val="21"/>
                <w:szCs w:val="21"/>
                <w:highlight w:val="none"/>
                <w:lang w:val="zh-CN"/>
              </w:rPr>
            </w:pPr>
          </w:p>
        </w:tc>
        <w:tc>
          <w:tcPr>
            <w:tcW w:w="1385" w:type="dxa"/>
            <w:noWrap w:val="0"/>
          </w:tcPr>
          <w:p w14:paraId="7F4E6609">
            <w:pPr>
              <w:spacing w:line="440" w:lineRule="exact"/>
              <w:rPr>
                <w:rFonts w:hint="eastAsia" w:ascii="宋体" w:hAnsi="宋体" w:eastAsia="宋体" w:cs="宋体"/>
                <w:color w:val="auto"/>
                <w:sz w:val="21"/>
                <w:szCs w:val="21"/>
                <w:highlight w:val="none"/>
                <w:lang w:val="zh-CN"/>
              </w:rPr>
            </w:pPr>
          </w:p>
        </w:tc>
      </w:tr>
      <w:tr w14:paraId="77DAB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8" w:type="dxa"/>
            <w:noWrap w:val="0"/>
          </w:tcPr>
          <w:p w14:paraId="3DB5BB5B">
            <w:pPr>
              <w:spacing w:line="440" w:lineRule="exact"/>
              <w:rPr>
                <w:rFonts w:hint="eastAsia" w:ascii="宋体" w:hAnsi="宋体" w:eastAsia="宋体" w:cs="宋体"/>
                <w:color w:val="auto"/>
                <w:sz w:val="21"/>
                <w:szCs w:val="21"/>
                <w:highlight w:val="none"/>
                <w:lang w:val="zh-CN"/>
              </w:rPr>
            </w:pPr>
          </w:p>
        </w:tc>
        <w:tc>
          <w:tcPr>
            <w:tcW w:w="2240" w:type="dxa"/>
            <w:noWrap w:val="0"/>
          </w:tcPr>
          <w:p w14:paraId="78D45934">
            <w:pPr>
              <w:spacing w:line="440" w:lineRule="exact"/>
              <w:rPr>
                <w:rFonts w:hint="eastAsia" w:ascii="宋体" w:hAnsi="宋体" w:eastAsia="宋体" w:cs="宋体"/>
                <w:color w:val="auto"/>
                <w:sz w:val="21"/>
                <w:szCs w:val="21"/>
                <w:highlight w:val="none"/>
                <w:lang w:val="zh-CN"/>
              </w:rPr>
            </w:pPr>
          </w:p>
        </w:tc>
        <w:tc>
          <w:tcPr>
            <w:tcW w:w="2420" w:type="dxa"/>
            <w:noWrap w:val="0"/>
          </w:tcPr>
          <w:p w14:paraId="34D8821B">
            <w:pPr>
              <w:spacing w:line="440" w:lineRule="exact"/>
              <w:rPr>
                <w:rFonts w:hint="eastAsia" w:ascii="宋体" w:hAnsi="宋体" w:eastAsia="宋体" w:cs="宋体"/>
                <w:color w:val="auto"/>
                <w:sz w:val="21"/>
                <w:szCs w:val="21"/>
                <w:highlight w:val="none"/>
                <w:lang w:val="zh-CN"/>
              </w:rPr>
            </w:pPr>
          </w:p>
        </w:tc>
        <w:tc>
          <w:tcPr>
            <w:tcW w:w="1004" w:type="dxa"/>
            <w:noWrap w:val="0"/>
          </w:tcPr>
          <w:p w14:paraId="5044A99F">
            <w:pPr>
              <w:spacing w:line="440" w:lineRule="exact"/>
              <w:rPr>
                <w:rFonts w:hint="eastAsia" w:ascii="宋体" w:hAnsi="宋体" w:eastAsia="宋体" w:cs="宋体"/>
                <w:color w:val="auto"/>
                <w:sz w:val="21"/>
                <w:szCs w:val="21"/>
                <w:highlight w:val="none"/>
                <w:lang w:val="zh-CN"/>
              </w:rPr>
            </w:pPr>
          </w:p>
        </w:tc>
        <w:tc>
          <w:tcPr>
            <w:tcW w:w="1451" w:type="dxa"/>
            <w:noWrap w:val="0"/>
          </w:tcPr>
          <w:p w14:paraId="44EFEC29">
            <w:pPr>
              <w:spacing w:line="440" w:lineRule="exact"/>
              <w:rPr>
                <w:rFonts w:hint="eastAsia" w:ascii="宋体" w:hAnsi="宋体" w:eastAsia="宋体" w:cs="宋体"/>
                <w:color w:val="auto"/>
                <w:sz w:val="21"/>
                <w:szCs w:val="21"/>
                <w:highlight w:val="none"/>
                <w:lang w:val="zh-CN"/>
              </w:rPr>
            </w:pPr>
          </w:p>
        </w:tc>
        <w:tc>
          <w:tcPr>
            <w:tcW w:w="1385" w:type="dxa"/>
            <w:noWrap w:val="0"/>
          </w:tcPr>
          <w:p w14:paraId="1DA8563E">
            <w:pPr>
              <w:spacing w:line="440" w:lineRule="exact"/>
              <w:rPr>
                <w:rFonts w:hint="eastAsia" w:ascii="宋体" w:hAnsi="宋体" w:eastAsia="宋体" w:cs="宋体"/>
                <w:color w:val="auto"/>
                <w:sz w:val="21"/>
                <w:szCs w:val="21"/>
                <w:highlight w:val="none"/>
                <w:lang w:val="zh-CN"/>
              </w:rPr>
            </w:pPr>
          </w:p>
        </w:tc>
      </w:tr>
      <w:tr w14:paraId="451E2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8" w:type="dxa"/>
            <w:noWrap w:val="0"/>
          </w:tcPr>
          <w:p w14:paraId="467A7EEC">
            <w:pPr>
              <w:spacing w:line="440" w:lineRule="exact"/>
              <w:rPr>
                <w:rFonts w:hint="eastAsia" w:ascii="宋体" w:hAnsi="宋体" w:eastAsia="宋体" w:cs="宋体"/>
                <w:color w:val="auto"/>
                <w:sz w:val="21"/>
                <w:szCs w:val="21"/>
                <w:highlight w:val="none"/>
                <w:lang w:val="zh-CN"/>
              </w:rPr>
            </w:pPr>
          </w:p>
        </w:tc>
        <w:tc>
          <w:tcPr>
            <w:tcW w:w="2240" w:type="dxa"/>
            <w:noWrap w:val="0"/>
          </w:tcPr>
          <w:p w14:paraId="3E1CFC2C">
            <w:pPr>
              <w:spacing w:line="440" w:lineRule="exact"/>
              <w:rPr>
                <w:rFonts w:hint="eastAsia" w:ascii="宋体" w:hAnsi="宋体" w:eastAsia="宋体" w:cs="宋体"/>
                <w:color w:val="auto"/>
                <w:sz w:val="21"/>
                <w:szCs w:val="21"/>
                <w:highlight w:val="none"/>
                <w:lang w:val="zh-CN"/>
              </w:rPr>
            </w:pPr>
          </w:p>
        </w:tc>
        <w:tc>
          <w:tcPr>
            <w:tcW w:w="2420" w:type="dxa"/>
            <w:noWrap w:val="0"/>
          </w:tcPr>
          <w:p w14:paraId="2E5DE667">
            <w:pPr>
              <w:spacing w:line="440" w:lineRule="exact"/>
              <w:rPr>
                <w:rFonts w:hint="eastAsia" w:ascii="宋体" w:hAnsi="宋体" w:eastAsia="宋体" w:cs="宋体"/>
                <w:color w:val="auto"/>
                <w:sz w:val="21"/>
                <w:szCs w:val="21"/>
                <w:highlight w:val="none"/>
                <w:lang w:val="zh-CN"/>
              </w:rPr>
            </w:pPr>
          </w:p>
        </w:tc>
        <w:tc>
          <w:tcPr>
            <w:tcW w:w="1004" w:type="dxa"/>
            <w:noWrap w:val="0"/>
          </w:tcPr>
          <w:p w14:paraId="7E10FBAB">
            <w:pPr>
              <w:spacing w:line="440" w:lineRule="exact"/>
              <w:rPr>
                <w:rFonts w:hint="eastAsia" w:ascii="宋体" w:hAnsi="宋体" w:eastAsia="宋体" w:cs="宋体"/>
                <w:color w:val="auto"/>
                <w:sz w:val="21"/>
                <w:szCs w:val="21"/>
                <w:highlight w:val="none"/>
                <w:lang w:val="zh-CN"/>
              </w:rPr>
            </w:pPr>
          </w:p>
        </w:tc>
        <w:tc>
          <w:tcPr>
            <w:tcW w:w="1451" w:type="dxa"/>
            <w:noWrap w:val="0"/>
          </w:tcPr>
          <w:p w14:paraId="6A414DA3">
            <w:pPr>
              <w:spacing w:line="440" w:lineRule="exact"/>
              <w:rPr>
                <w:rFonts w:hint="eastAsia" w:ascii="宋体" w:hAnsi="宋体" w:eastAsia="宋体" w:cs="宋体"/>
                <w:color w:val="auto"/>
                <w:sz w:val="21"/>
                <w:szCs w:val="21"/>
                <w:highlight w:val="none"/>
                <w:lang w:val="zh-CN"/>
              </w:rPr>
            </w:pPr>
          </w:p>
        </w:tc>
        <w:tc>
          <w:tcPr>
            <w:tcW w:w="1385" w:type="dxa"/>
            <w:noWrap w:val="0"/>
          </w:tcPr>
          <w:p w14:paraId="79324EA0">
            <w:pPr>
              <w:spacing w:line="440" w:lineRule="exact"/>
              <w:rPr>
                <w:rFonts w:hint="eastAsia" w:ascii="宋体" w:hAnsi="宋体" w:eastAsia="宋体" w:cs="宋体"/>
                <w:color w:val="auto"/>
                <w:sz w:val="21"/>
                <w:szCs w:val="21"/>
                <w:highlight w:val="none"/>
                <w:lang w:val="zh-CN"/>
              </w:rPr>
            </w:pPr>
          </w:p>
        </w:tc>
      </w:tr>
      <w:tr w14:paraId="63CC9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8" w:type="dxa"/>
            <w:noWrap w:val="0"/>
          </w:tcPr>
          <w:p w14:paraId="54BE93B8">
            <w:pPr>
              <w:spacing w:line="440" w:lineRule="exact"/>
              <w:rPr>
                <w:rFonts w:hint="eastAsia" w:ascii="宋体" w:hAnsi="宋体" w:eastAsia="宋体" w:cs="宋体"/>
                <w:color w:val="auto"/>
                <w:sz w:val="21"/>
                <w:szCs w:val="21"/>
                <w:highlight w:val="none"/>
                <w:lang w:val="zh-CN"/>
              </w:rPr>
            </w:pPr>
          </w:p>
        </w:tc>
        <w:tc>
          <w:tcPr>
            <w:tcW w:w="2240" w:type="dxa"/>
            <w:noWrap w:val="0"/>
          </w:tcPr>
          <w:p w14:paraId="7F6346DD">
            <w:pPr>
              <w:spacing w:line="440" w:lineRule="exact"/>
              <w:rPr>
                <w:rFonts w:hint="eastAsia" w:ascii="宋体" w:hAnsi="宋体" w:eastAsia="宋体" w:cs="宋体"/>
                <w:color w:val="auto"/>
                <w:sz w:val="21"/>
                <w:szCs w:val="21"/>
                <w:highlight w:val="none"/>
                <w:lang w:val="zh-CN"/>
              </w:rPr>
            </w:pPr>
          </w:p>
        </w:tc>
        <w:tc>
          <w:tcPr>
            <w:tcW w:w="2420" w:type="dxa"/>
            <w:noWrap w:val="0"/>
          </w:tcPr>
          <w:p w14:paraId="153A6A76">
            <w:pPr>
              <w:spacing w:line="440" w:lineRule="exact"/>
              <w:rPr>
                <w:rFonts w:hint="eastAsia" w:ascii="宋体" w:hAnsi="宋体" w:eastAsia="宋体" w:cs="宋体"/>
                <w:color w:val="auto"/>
                <w:sz w:val="21"/>
                <w:szCs w:val="21"/>
                <w:highlight w:val="none"/>
                <w:lang w:val="zh-CN"/>
              </w:rPr>
            </w:pPr>
          </w:p>
        </w:tc>
        <w:tc>
          <w:tcPr>
            <w:tcW w:w="1004" w:type="dxa"/>
            <w:noWrap w:val="0"/>
          </w:tcPr>
          <w:p w14:paraId="37B548C5">
            <w:pPr>
              <w:spacing w:line="440" w:lineRule="exact"/>
              <w:rPr>
                <w:rFonts w:hint="eastAsia" w:ascii="宋体" w:hAnsi="宋体" w:eastAsia="宋体" w:cs="宋体"/>
                <w:color w:val="auto"/>
                <w:sz w:val="21"/>
                <w:szCs w:val="21"/>
                <w:highlight w:val="none"/>
                <w:lang w:val="zh-CN"/>
              </w:rPr>
            </w:pPr>
          </w:p>
        </w:tc>
        <w:tc>
          <w:tcPr>
            <w:tcW w:w="1451" w:type="dxa"/>
            <w:noWrap w:val="0"/>
          </w:tcPr>
          <w:p w14:paraId="13D662CB">
            <w:pPr>
              <w:spacing w:line="440" w:lineRule="exact"/>
              <w:rPr>
                <w:rFonts w:hint="eastAsia" w:ascii="宋体" w:hAnsi="宋体" w:eastAsia="宋体" w:cs="宋体"/>
                <w:color w:val="auto"/>
                <w:sz w:val="21"/>
                <w:szCs w:val="21"/>
                <w:highlight w:val="none"/>
                <w:lang w:val="zh-CN"/>
              </w:rPr>
            </w:pPr>
          </w:p>
        </w:tc>
        <w:tc>
          <w:tcPr>
            <w:tcW w:w="1385" w:type="dxa"/>
            <w:noWrap w:val="0"/>
          </w:tcPr>
          <w:p w14:paraId="04077371">
            <w:pPr>
              <w:spacing w:line="440" w:lineRule="exact"/>
              <w:rPr>
                <w:rFonts w:hint="eastAsia" w:ascii="宋体" w:hAnsi="宋体" w:eastAsia="宋体" w:cs="宋体"/>
                <w:color w:val="auto"/>
                <w:sz w:val="21"/>
                <w:szCs w:val="21"/>
                <w:highlight w:val="none"/>
                <w:lang w:val="zh-CN"/>
              </w:rPr>
            </w:pPr>
          </w:p>
        </w:tc>
      </w:tr>
      <w:tr w14:paraId="0EC80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8" w:type="dxa"/>
            <w:noWrap w:val="0"/>
          </w:tcPr>
          <w:p w14:paraId="03599B8C">
            <w:pPr>
              <w:spacing w:line="440" w:lineRule="exact"/>
              <w:rPr>
                <w:rFonts w:hint="eastAsia" w:ascii="宋体" w:hAnsi="宋体" w:eastAsia="宋体" w:cs="宋体"/>
                <w:color w:val="auto"/>
                <w:sz w:val="21"/>
                <w:szCs w:val="21"/>
                <w:highlight w:val="none"/>
                <w:lang w:val="zh-CN"/>
              </w:rPr>
            </w:pPr>
          </w:p>
        </w:tc>
        <w:tc>
          <w:tcPr>
            <w:tcW w:w="2240" w:type="dxa"/>
            <w:noWrap w:val="0"/>
          </w:tcPr>
          <w:p w14:paraId="2424DAA8">
            <w:pPr>
              <w:spacing w:line="440" w:lineRule="exact"/>
              <w:rPr>
                <w:rFonts w:hint="eastAsia" w:ascii="宋体" w:hAnsi="宋体" w:eastAsia="宋体" w:cs="宋体"/>
                <w:color w:val="auto"/>
                <w:sz w:val="21"/>
                <w:szCs w:val="21"/>
                <w:highlight w:val="none"/>
                <w:lang w:val="zh-CN"/>
              </w:rPr>
            </w:pPr>
          </w:p>
        </w:tc>
        <w:tc>
          <w:tcPr>
            <w:tcW w:w="2420" w:type="dxa"/>
            <w:noWrap w:val="0"/>
          </w:tcPr>
          <w:p w14:paraId="6555B8F3">
            <w:pPr>
              <w:spacing w:line="440" w:lineRule="exact"/>
              <w:rPr>
                <w:rFonts w:hint="eastAsia" w:ascii="宋体" w:hAnsi="宋体" w:eastAsia="宋体" w:cs="宋体"/>
                <w:color w:val="auto"/>
                <w:sz w:val="21"/>
                <w:szCs w:val="21"/>
                <w:highlight w:val="none"/>
                <w:lang w:val="zh-CN"/>
              </w:rPr>
            </w:pPr>
          </w:p>
        </w:tc>
        <w:tc>
          <w:tcPr>
            <w:tcW w:w="1004" w:type="dxa"/>
            <w:noWrap w:val="0"/>
          </w:tcPr>
          <w:p w14:paraId="0C3CF282">
            <w:pPr>
              <w:spacing w:line="440" w:lineRule="exact"/>
              <w:rPr>
                <w:rFonts w:hint="eastAsia" w:ascii="宋体" w:hAnsi="宋体" w:eastAsia="宋体" w:cs="宋体"/>
                <w:color w:val="auto"/>
                <w:sz w:val="21"/>
                <w:szCs w:val="21"/>
                <w:highlight w:val="none"/>
                <w:lang w:val="zh-CN"/>
              </w:rPr>
            </w:pPr>
          </w:p>
        </w:tc>
        <w:tc>
          <w:tcPr>
            <w:tcW w:w="1451" w:type="dxa"/>
            <w:noWrap w:val="0"/>
          </w:tcPr>
          <w:p w14:paraId="048AD151">
            <w:pPr>
              <w:spacing w:line="440" w:lineRule="exact"/>
              <w:rPr>
                <w:rFonts w:hint="eastAsia" w:ascii="宋体" w:hAnsi="宋体" w:eastAsia="宋体" w:cs="宋体"/>
                <w:color w:val="auto"/>
                <w:sz w:val="21"/>
                <w:szCs w:val="21"/>
                <w:highlight w:val="none"/>
                <w:lang w:val="zh-CN"/>
              </w:rPr>
            </w:pPr>
          </w:p>
        </w:tc>
        <w:tc>
          <w:tcPr>
            <w:tcW w:w="1385" w:type="dxa"/>
            <w:noWrap w:val="0"/>
          </w:tcPr>
          <w:p w14:paraId="5415A5ED">
            <w:pPr>
              <w:spacing w:line="440" w:lineRule="exact"/>
              <w:rPr>
                <w:rFonts w:hint="eastAsia" w:ascii="宋体" w:hAnsi="宋体" w:eastAsia="宋体" w:cs="宋体"/>
                <w:color w:val="auto"/>
                <w:sz w:val="21"/>
                <w:szCs w:val="21"/>
                <w:highlight w:val="none"/>
                <w:lang w:val="zh-CN"/>
              </w:rPr>
            </w:pPr>
          </w:p>
        </w:tc>
      </w:tr>
      <w:tr w14:paraId="04DE3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8" w:type="dxa"/>
            <w:noWrap w:val="0"/>
          </w:tcPr>
          <w:p w14:paraId="4453D987">
            <w:pPr>
              <w:spacing w:line="440" w:lineRule="exact"/>
              <w:rPr>
                <w:rFonts w:hint="eastAsia" w:ascii="宋体" w:hAnsi="宋体" w:eastAsia="宋体" w:cs="宋体"/>
                <w:color w:val="auto"/>
                <w:sz w:val="21"/>
                <w:szCs w:val="21"/>
                <w:highlight w:val="none"/>
                <w:lang w:val="zh-CN"/>
              </w:rPr>
            </w:pPr>
          </w:p>
        </w:tc>
        <w:tc>
          <w:tcPr>
            <w:tcW w:w="2240" w:type="dxa"/>
            <w:noWrap w:val="0"/>
          </w:tcPr>
          <w:p w14:paraId="438F8330">
            <w:pPr>
              <w:spacing w:line="440" w:lineRule="exact"/>
              <w:rPr>
                <w:rFonts w:hint="eastAsia" w:ascii="宋体" w:hAnsi="宋体" w:eastAsia="宋体" w:cs="宋体"/>
                <w:color w:val="auto"/>
                <w:sz w:val="21"/>
                <w:szCs w:val="21"/>
                <w:highlight w:val="none"/>
                <w:lang w:val="zh-CN"/>
              </w:rPr>
            </w:pPr>
          </w:p>
        </w:tc>
        <w:tc>
          <w:tcPr>
            <w:tcW w:w="2420" w:type="dxa"/>
            <w:noWrap w:val="0"/>
          </w:tcPr>
          <w:p w14:paraId="016ECA5A">
            <w:pPr>
              <w:spacing w:line="440" w:lineRule="exact"/>
              <w:rPr>
                <w:rFonts w:hint="eastAsia" w:ascii="宋体" w:hAnsi="宋体" w:eastAsia="宋体" w:cs="宋体"/>
                <w:color w:val="auto"/>
                <w:sz w:val="21"/>
                <w:szCs w:val="21"/>
                <w:highlight w:val="none"/>
                <w:lang w:val="zh-CN"/>
              </w:rPr>
            </w:pPr>
          </w:p>
        </w:tc>
        <w:tc>
          <w:tcPr>
            <w:tcW w:w="1004" w:type="dxa"/>
            <w:noWrap w:val="0"/>
          </w:tcPr>
          <w:p w14:paraId="6F85FF48">
            <w:pPr>
              <w:spacing w:line="440" w:lineRule="exact"/>
              <w:rPr>
                <w:rFonts w:hint="eastAsia" w:ascii="宋体" w:hAnsi="宋体" w:eastAsia="宋体" w:cs="宋体"/>
                <w:color w:val="auto"/>
                <w:sz w:val="21"/>
                <w:szCs w:val="21"/>
                <w:highlight w:val="none"/>
                <w:lang w:val="zh-CN"/>
              </w:rPr>
            </w:pPr>
          </w:p>
        </w:tc>
        <w:tc>
          <w:tcPr>
            <w:tcW w:w="1451" w:type="dxa"/>
            <w:noWrap w:val="0"/>
          </w:tcPr>
          <w:p w14:paraId="2DDB383F">
            <w:pPr>
              <w:spacing w:line="440" w:lineRule="exact"/>
              <w:rPr>
                <w:rFonts w:hint="eastAsia" w:ascii="宋体" w:hAnsi="宋体" w:eastAsia="宋体" w:cs="宋体"/>
                <w:color w:val="auto"/>
                <w:sz w:val="21"/>
                <w:szCs w:val="21"/>
                <w:highlight w:val="none"/>
                <w:lang w:val="zh-CN"/>
              </w:rPr>
            </w:pPr>
          </w:p>
        </w:tc>
        <w:tc>
          <w:tcPr>
            <w:tcW w:w="1385" w:type="dxa"/>
            <w:noWrap w:val="0"/>
          </w:tcPr>
          <w:p w14:paraId="148BFEF4">
            <w:pPr>
              <w:spacing w:line="440" w:lineRule="exact"/>
              <w:rPr>
                <w:rFonts w:hint="eastAsia" w:ascii="宋体" w:hAnsi="宋体" w:eastAsia="宋体" w:cs="宋体"/>
                <w:color w:val="auto"/>
                <w:sz w:val="21"/>
                <w:szCs w:val="21"/>
                <w:highlight w:val="none"/>
                <w:lang w:val="zh-CN"/>
              </w:rPr>
            </w:pPr>
          </w:p>
        </w:tc>
      </w:tr>
      <w:tr w14:paraId="4CCCC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8" w:type="dxa"/>
            <w:noWrap w:val="0"/>
          </w:tcPr>
          <w:p w14:paraId="0B2A36F6">
            <w:pPr>
              <w:spacing w:line="440" w:lineRule="exact"/>
              <w:rPr>
                <w:rFonts w:hint="eastAsia" w:ascii="宋体" w:hAnsi="宋体" w:eastAsia="宋体" w:cs="宋体"/>
                <w:color w:val="auto"/>
                <w:sz w:val="21"/>
                <w:szCs w:val="21"/>
                <w:highlight w:val="none"/>
                <w:lang w:val="zh-CN"/>
              </w:rPr>
            </w:pPr>
          </w:p>
        </w:tc>
        <w:tc>
          <w:tcPr>
            <w:tcW w:w="2240" w:type="dxa"/>
            <w:noWrap w:val="0"/>
          </w:tcPr>
          <w:p w14:paraId="1F6A3E9B">
            <w:pPr>
              <w:spacing w:line="440" w:lineRule="exact"/>
              <w:rPr>
                <w:rFonts w:hint="eastAsia" w:ascii="宋体" w:hAnsi="宋体" w:eastAsia="宋体" w:cs="宋体"/>
                <w:color w:val="auto"/>
                <w:sz w:val="21"/>
                <w:szCs w:val="21"/>
                <w:highlight w:val="none"/>
                <w:lang w:val="zh-CN"/>
              </w:rPr>
            </w:pPr>
          </w:p>
        </w:tc>
        <w:tc>
          <w:tcPr>
            <w:tcW w:w="2420" w:type="dxa"/>
            <w:noWrap w:val="0"/>
          </w:tcPr>
          <w:p w14:paraId="5BD4A84F">
            <w:pPr>
              <w:spacing w:line="440" w:lineRule="exact"/>
              <w:rPr>
                <w:rFonts w:hint="eastAsia" w:ascii="宋体" w:hAnsi="宋体" w:eastAsia="宋体" w:cs="宋体"/>
                <w:color w:val="auto"/>
                <w:sz w:val="21"/>
                <w:szCs w:val="21"/>
                <w:highlight w:val="none"/>
                <w:lang w:val="zh-CN"/>
              </w:rPr>
            </w:pPr>
          </w:p>
        </w:tc>
        <w:tc>
          <w:tcPr>
            <w:tcW w:w="1004" w:type="dxa"/>
            <w:noWrap w:val="0"/>
          </w:tcPr>
          <w:p w14:paraId="30C79A5B">
            <w:pPr>
              <w:spacing w:line="440" w:lineRule="exact"/>
              <w:rPr>
                <w:rFonts w:hint="eastAsia" w:ascii="宋体" w:hAnsi="宋体" w:eastAsia="宋体" w:cs="宋体"/>
                <w:color w:val="auto"/>
                <w:sz w:val="21"/>
                <w:szCs w:val="21"/>
                <w:highlight w:val="none"/>
                <w:lang w:val="zh-CN"/>
              </w:rPr>
            </w:pPr>
          </w:p>
        </w:tc>
        <w:tc>
          <w:tcPr>
            <w:tcW w:w="1451" w:type="dxa"/>
            <w:noWrap w:val="0"/>
          </w:tcPr>
          <w:p w14:paraId="2F7CF159">
            <w:pPr>
              <w:spacing w:line="440" w:lineRule="exact"/>
              <w:rPr>
                <w:rFonts w:hint="eastAsia" w:ascii="宋体" w:hAnsi="宋体" w:eastAsia="宋体" w:cs="宋体"/>
                <w:color w:val="auto"/>
                <w:sz w:val="21"/>
                <w:szCs w:val="21"/>
                <w:highlight w:val="none"/>
                <w:lang w:val="zh-CN"/>
              </w:rPr>
            </w:pPr>
          </w:p>
        </w:tc>
        <w:tc>
          <w:tcPr>
            <w:tcW w:w="1385" w:type="dxa"/>
            <w:noWrap w:val="0"/>
          </w:tcPr>
          <w:p w14:paraId="5B70F848">
            <w:pPr>
              <w:spacing w:line="440" w:lineRule="exact"/>
              <w:rPr>
                <w:rFonts w:hint="eastAsia" w:ascii="宋体" w:hAnsi="宋体" w:eastAsia="宋体" w:cs="宋体"/>
                <w:color w:val="auto"/>
                <w:sz w:val="21"/>
                <w:szCs w:val="21"/>
                <w:highlight w:val="none"/>
                <w:lang w:val="zh-CN"/>
              </w:rPr>
            </w:pPr>
          </w:p>
        </w:tc>
      </w:tr>
      <w:tr w14:paraId="4359F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8" w:type="dxa"/>
            <w:noWrap w:val="0"/>
          </w:tcPr>
          <w:p w14:paraId="02D144A3">
            <w:pPr>
              <w:spacing w:line="440" w:lineRule="exact"/>
              <w:rPr>
                <w:rFonts w:hint="eastAsia" w:ascii="宋体" w:hAnsi="宋体" w:eastAsia="宋体" w:cs="宋体"/>
                <w:color w:val="auto"/>
                <w:sz w:val="21"/>
                <w:szCs w:val="21"/>
                <w:highlight w:val="none"/>
                <w:lang w:val="zh-CN"/>
              </w:rPr>
            </w:pPr>
          </w:p>
        </w:tc>
        <w:tc>
          <w:tcPr>
            <w:tcW w:w="2240" w:type="dxa"/>
            <w:noWrap w:val="0"/>
          </w:tcPr>
          <w:p w14:paraId="738A65F4">
            <w:pPr>
              <w:spacing w:line="440" w:lineRule="exact"/>
              <w:rPr>
                <w:rFonts w:hint="eastAsia" w:ascii="宋体" w:hAnsi="宋体" w:eastAsia="宋体" w:cs="宋体"/>
                <w:color w:val="auto"/>
                <w:sz w:val="21"/>
                <w:szCs w:val="21"/>
                <w:highlight w:val="none"/>
                <w:lang w:val="zh-CN"/>
              </w:rPr>
            </w:pPr>
          </w:p>
        </w:tc>
        <w:tc>
          <w:tcPr>
            <w:tcW w:w="2420" w:type="dxa"/>
            <w:noWrap w:val="0"/>
          </w:tcPr>
          <w:p w14:paraId="6EF7BCA9">
            <w:pPr>
              <w:spacing w:line="440" w:lineRule="exact"/>
              <w:rPr>
                <w:rFonts w:hint="eastAsia" w:ascii="宋体" w:hAnsi="宋体" w:eastAsia="宋体" w:cs="宋体"/>
                <w:color w:val="auto"/>
                <w:sz w:val="21"/>
                <w:szCs w:val="21"/>
                <w:highlight w:val="none"/>
                <w:lang w:val="zh-CN"/>
              </w:rPr>
            </w:pPr>
          </w:p>
        </w:tc>
        <w:tc>
          <w:tcPr>
            <w:tcW w:w="1004" w:type="dxa"/>
            <w:noWrap w:val="0"/>
          </w:tcPr>
          <w:p w14:paraId="2F514C0D">
            <w:pPr>
              <w:spacing w:line="440" w:lineRule="exact"/>
              <w:rPr>
                <w:rFonts w:hint="eastAsia" w:ascii="宋体" w:hAnsi="宋体" w:eastAsia="宋体" w:cs="宋体"/>
                <w:color w:val="auto"/>
                <w:sz w:val="21"/>
                <w:szCs w:val="21"/>
                <w:highlight w:val="none"/>
                <w:lang w:val="zh-CN"/>
              </w:rPr>
            </w:pPr>
          </w:p>
        </w:tc>
        <w:tc>
          <w:tcPr>
            <w:tcW w:w="1451" w:type="dxa"/>
            <w:noWrap w:val="0"/>
          </w:tcPr>
          <w:p w14:paraId="1B07F788">
            <w:pPr>
              <w:spacing w:line="440" w:lineRule="exact"/>
              <w:rPr>
                <w:rFonts w:hint="eastAsia" w:ascii="宋体" w:hAnsi="宋体" w:eastAsia="宋体" w:cs="宋体"/>
                <w:color w:val="auto"/>
                <w:sz w:val="21"/>
                <w:szCs w:val="21"/>
                <w:highlight w:val="none"/>
                <w:lang w:val="zh-CN"/>
              </w:rPr>
            </w:pPr>
          </w:p>
        </w:tc>
        <w:tc>
          <w:tcPr>
            <w:tcW w:w="1385" w:type="dxa"/>
            <w:noWrap w:val="0"/>
          </w:tcPr>
          <w:p w14:paraId="707CD9CA">
            <w:pPr>
              <w:spacing w:line="440" w:lineRule="exact"/>
              <w:rPr>
                <w:rFonts w:hint="eastAsia" w:ascii="宋体" w:hAnsi="宋体" w:eastAsia="宋体" w:cs="宋体"/>
                <w:color w:val="auto"/>
                <w:sz w:val="21"/>
                <w:szCs w:val="21"/>
                <w:highlight w:val="none"/>
                <w:lang w:val="zh-CN"/>
              </w:rPr>
            </w:pPr>
          </w:p>
        </w:tc>
      </w:tr>
      <w:tr w14:paraId="6A756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8" w:type="dxa"/>
            <w:noWrap w:val="0"/>
          </w:tcPr>
          <w:p w14:paraId="72B94BF3">
            <w:pPr>
              <w:spacing w:line="440" w:lineRule="exact"/>
              <w:rPr>
                <w:rFonts w:hint="eastAsia" w:ascii="宋体" w:hAnsi="宋体" w:eastAsia="宋体" w:cs="宋体"/>
                <w:color w:val="auto"/>
                <w:sz w:val="21"/>
                <w:szCs w:val="21"/>
                <w:highlight w:val="none"/>
                <w:lang w:val="zh-CN"/>
              </w:rPr>
            </w:pPr>
          </w:p>
        </w:tc>
        <w:tc>
          <w:tcPr>
            <w:tcW w:w="2240" w:type="dxa"/>
            <w:noWrap w:val="0"/>
          </w:tcPr>
          <w:p w14:paraId="22BA4723">
            <w:pPr>
              <w:spacing w:line="440" w:lineRule="exact"/>
              <w:rPr>
                <w:rFonts w:hint="eastAsia" w:ascii="宋体" w:hAnsi="宋体" w:eastAsia="宋体" w:cs="宋体"/>
                <w:color w:val="auto"/>
                <w:sz w:val="21"/>
                <w:szCs w:val="21"/>
                <w:highlight w:val="none"/>
                <w:lang w:val="zh-CN"/>
              </w:rPr>
            </w:pPr>
          </w:p>
        </w:tc>
        <w:tc>
          <w:tcPr>
            <w:tcW w:w="2420" w:type="dxa"/>
            <w:noWrap w:val="0"/>
          </w:tcPr>
          <w:p w14:paraId="3B33451C">
            <w:pPr>
              <w:spacing w:line="440" w:lineRule="exact"/>
              <w:rPr>
                <w:rFonts w:hint="eastAsia" w:ascii="宋体" w:hAnsi="宋体" w:eastAsia="宋体" w:cs="宋体"/>
                <w:color w:val="auto"/>
                <w:sz w:val="21"/>
                <w:szCs w:val="21"/>
                <w:highlight w:val="none"/>
                <w:lang w:val="zh-CN"/>
              </w:rPr>
            </w:pPr>
          </w:p>
        </w:tc>
        <w:tc>
          <w:tcPr>
            <w:tcW w:w="1004" w:type="dxa"/>
            <w:noWrap w:val="0"/>
          </w:tcPr>
          <w:p w14:paraId="0A676E4A">
            <w:pPr>
              <w:spacing w:line="440" w:lineRule="exact"/>
              <w:rPr>
                <w:rFonts w:hint="eastAsia" w:ascii="宋体" w:hAnsi="宋体" w:eastAsia="宋体" w:cs="宋体"/>
                <w:color w:val="auto"/>
                <w:sz w:val="21"/>
                <w:szCs w:val="21"/>
                <w:highlight w:val="none"/>
                <w:lang w:val="zh-CN"/>
              </w:rPr>
            </w:pPr>
          </w:p>
        </w:tc>
        <w:tc>
          <w:tcPr>
            <w:tcW w:w="1451" w:type="dxa"/>
            <w:noWrap w:val="0"/>
          </w:tcPr>
          <w:p w14:paraId="3E7A98ED">
            <w:pPr>
              <w:spacing w:line="440" w:lineRule="exact"/>
              <w:rPr>
                <w:rFonts w:hint="eastAsia" w:ascii="宋体" w:hAnsi="宋体" w:eastAsia="宋体" w:cs="宋体"/>
                <w:color w:val="auto"/>
                <w:sz w:val="21"/>
                <w:szCs w:val="21"/>
                <w:highlight w:val="none"/>
                <w:lang w:val="zh-CN"/>
              </w:rPr>
            </w:pPr>
          </w:p>
        </w:tc>
        <w:tc>
          <w:tcPr>
            <w:tcW w:w="1385" w:type="dxa"/>
            <w:noWrap w:val="0"/>
          </w:tcPr>
          <w:p w14:paraId="4D5AD738">
            <w:pPr>
              <w:spacing w:line="440" w:lineRule="exact"/>
              <w:rPr>
                <w:rFonts w:hint="eastAsia" w:ascii="宋体" w:hAnsi="宋体" w:eastAsia="宋体" w:cs="宋体"/>
                <w:color w:val="auto"/>
                <w:sz w:val="21"/>
                <w:szCs w:val="21"/>
                <w:highlight w:val="none"/>
                <w:lang w:val="zh-CN"/>
              </w:rPr>
            </w:pPr>
          </w:p>
        </w:tc>
      </w:tr>
      <w:tr w14:paraId="62B88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8" w:type="dxa"/>
            <w:noWrap w:val="0"/>
          </w:tcPr>
          <w:p w14:paraId="66F1401F">
            <w:pPr>
              <w:spacing w:line="440" w:lineRule="exact"/>
              <w:rPr>
                <w:rFonts w:hint="eastAsia" w:ascii="宋体" w:hAnsi="宋体" w:eastAsia="宋体" w:cs="宋体"/>
                <w:color w:val="auto"/>
                <w:sz w:val="21"/>
                <w:szCs w:val="21"/>
                <w:highlight w:val="none"/>
                <w:lang w:val="zh-CN"/>
              </w:rPr>
            </w:pPr>
          </w:p>
        </w:tc>
        <w:tc>
          <w:tcPr>
            <w:tcW w:w="2240" w:type="dxa"/>
            <w:noWrap w:val="0"/>
          </w:tcPr>
          <w:p w14:paraId="30AB332E">
            <w:pPr>
              <w:spacing w:line="440" w:lineRule="exact"/>
              <w:rPr>
                <w:rFonts w:hint="eastAsia" w:ascii="宋体" w:hAnsi="宋体" w:eastAsia="宋体" w:cs="宋体"/>
                <w:color w:val="auto"/>
                <w:sz w:val="21"/>
                <w:szCs w:val="21"/>
                <w:highlight w:val="none"/>
                <w:lang w:val="zh-CN"/>
              </w:rPr>
            </w:pPr>
          </w:p>
        </w:tc>
        <w:tc>
          <w:tcPr>
            <w:tcW w:w="2420" w:type="dxa"/>
            <w:noWrap w:val="0"/>
          </w:tcPr>
          <w:p w14:paraId="168C130B">
            <w:pPr>
              <w:spacing w:line="440" w:lineRule="exact"/>
              <w:rPr>
                <w:rFonts w:hint="eastAsia" w:ascii="宋体" w:hAnsi="宋体" w:eastAsia="宋体" w:cs="宋体"/>
                <w:color w:val="auto"/>
                <w:sz w:val="21"/>
                <w:szCs w:val="21"/>
                <w:highlight w:val="none"/>
                <w:lang w:val="zh-CN"/>
              </w:rPr>
            </w:pPr>
          </w:p>
        </w:tc>
        <w:tc>
          <w:tcPr>
            <w:tcW w:w="1004" w:type="dxa"/>
            <w:noWrap w:val="0"/>
          </w:tcPr>
          <w:p w14:paraId="07FC9C69">
            <w:pPr>
              <w:spacing w:line="440" w:lineRule="exact"/>
              <w:rPr>
                <w:rFonts w:hint="eastAsia" w:ascii="宋体" w:hAnsi="宋体" w:eastAsia="宋体" w:cs="宋体"/>
                <w:color w:val="auto"/>
                <w:sz w:val="21"/>
                <w:szCs w:val="21"/>
                <w:highlight w:val="none"/>
                <w:lang w:val="zh-CN"/>
              </w:rPr>
            </w:pPr>
          </w:p>
        </w:tc>
        <w:tc>
          <w:tcPr>
            <w:tcW w:w="1451" w:type="dxa"/>
            <w:noWrap w:val="0"/>
          </w:tcPr>
          <w:p w14:paraId="6BCFA1B8">
            <w:pPr>
              <w:spacing w:line="440" w:lineRule="exact"/>
              <w:rPr>
                <w:rFonts w:hint="eastAsia" w:ascii="宋体" w:hAnsi="宋体" w:eastAsia="宋体" w:cs="宋体"/>
                <w:color w:val="auto"/>
                <w:sz w:val="21"/>
                <w:szCs w:val="21"/>
                <w:highlight w:val="none"/>
                <w:lang w:val="zh-CN"/>
              </w:rPr>
            </w:pPr>
          </w:p>
        </w:tc>
        <w:tc>
          <w:tcPr>
            <w:tcW w:w="1385" w:type="dxa"/>
            <w:noWrap w:val="0"/>
          </w:tcPr>
          <w:p w14:paraId="5706E85F">
            <w:pPr>
              <w:spacing w:line="440" w:lineRule="exact"/>
              <w:rPr>
                <w:rFonts w:hint="eastAsia" w:ascii="宋体" w:hAnsi="宋体" w:eastAsia="宋体" w:cs="宋体"/>
                <w:color w:val="auto"/>
                <w:sz w:val="21"/>
                <w:szCs w:val="21"/>
                <w:highlight w:val="none"/>
                <w:lang w:val="zh-CN"/>
              </w:rPr>
            </w:pPr>
          </w:p>
        </w:tc>
      </w:tr>
      <w:tr w14:paraId="79956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8" w:type="dxa"/>
            <w:noWrap w:val="0"/>
          </w:tcPr>
          <w:p w14:paraId="29391A42">
            <w:pPr>
              <w:spacing w:line="440" w:lineRule="exact"/>
              <w:rPr>
                <w:rFonts w:hint="eastAsia" w:ascii="宋体" w:hAnsi="宋体" w:eastAsia="宋体" w:cs="宋体"/>
                <w:color w:val="auto"/>
                <w:sz w:val="21"/>
                <w:szCs w:val="21"/>
                <w:highlight w:val="none"/>
                <w:lang w:val="zh-CN"/>
              </w:rPr>
            </w:pPr>
          </w:p>
        </w:tc>
        <w:tc>
          <w:tcPr>
            <w:tcW w:w="2240" w:type="dxa"/>
            <w:noWrap w:val="0"/>
          </w:tcPr>
          <w:p w14:paraId="577268B0">
            <w:pPr>
              <w:spacing w:line="440" w:lineRule="exact"/>
              <w:rPr>
                <w:rFonts w:hint="eastAsia" w:ascii="宋体" w:hAnsi="宋体" w:eastAsia="宋体" w:cs="宋体"/>
                <w:color w:val="auto"/>
                <w:sz w:val="21"/>
                <w:szCs w:val="21"/>
                <w:highlight w:val="none"/>
                <w:lang w:val="zh-CN"/>
              </w:rPr>
            </w:pPr>
          </w:p>
        </w:tc>
        <w:tc>
          <w:tcPr>
            <w:tcW w:w="2420" w:type="dxa"/>
            <w:noWrap w:val="0"/>
          </w:tcPr>
          <w:p w14:paraId="785B25A0">
            <w:pPr>
              <w:spacing w:line="440" w:lineRule="exact"/>
              <w:rPr>
                <w:rFonts w:hint="eastAsia" w:ascii="宋体" w:hAnsi="宋体" w:eastAsia="宋体" w:cs="宋体"/>
                <w:color w:val="auto"/>
                <w:sz w:val="21"/>
                <w:szCs w:val="21"/>
                <w:highlight w:val="none"/>
                <w:lang w:val="zh-CN"/>
              </w:rPr>
            </w:pPr>
          </w:p>
        </w:tc>
        <w:tc>
          <w:tcPr>
            <w:tcW w:w="1004" w:type="dxa"/>
            <w:noWrap w:val="0"/>
          </w:tcPr>
          <w:p w14:paraId="18EE4274">
            <w:pPr>
              <w:spacing w:line="440" w:lineRule="exact"/>
              <w:rPr>
                <w:rFonts w:hint="eastAsia" w:ascii="宋体" w:hAnsi="宋体" w:eastAsia="宋体" w:cs="宋体"/>
                <w:color w:val="auto"/>
                <w:sz w:val="21"/>
                <w:szCs w:val="21"/>
                <w:highlight w:val="none"/>
                <w:lang w:val="zh-CN"/>
              </w:rPr>
            </w:pPr>
          </w:p>
        </w:tc>
        <w:tc>
          <w:tcPr>
            <w:tcW w:w="1451" w:type="dxa"/>
            <w:noWrap w:val="0"/>
          </w:tcPr>
          <w:p w14:paraId="3E8A044F">
            <w:pPr>
              <w:spacing w:line="440" w:lineRule="exact"/>
              <w:rPr>
                <w:rFonts w:hint="eastAsia" w:ascii="宋体" w:hAnsi="宋体" w:eastAsia="宋体" w:cs="宋体"/>
                <w:color w:val="auto"/>
                <w:sz w:val="21"/>
                <w:szCs w:val="21"/>
                <w:highlight w:val="none"/>
                <w:lang w:val="zh-CN"/>
              </w:rPr>
            </w:pPr>
          </w:p>
        </w:tc>
        <w:tc>
          <w:tcPr>
            <w:tcW w:w="1385" w:type="dxa"/>
            <w:noWrap w:val="0"/>
          </w:tcPr>
          <w:p w14:paraId="4456BE18">
            <w:pPr>
              <w:spacing w:line="440" w:lineRule="exact"/>
              <w:rPr>
                <w:rFonts w:hint="eastAsia" w:ascii="宋体" w:hAnsi="宋体" w:eastAsia="宋体" w:cs="宋体"/>
                <w:color w:val="auto"/>
                <w:sz w:val="21"/>
                <w:szCs w:val="21"/>
                <w:highlight w:val="none"/>
                <w:lang w:val="zh-CN"/>
              </w:rPr>
            </w:pPr>
          </w:p>
        </w:tc>
      </w:tr>
    </w:tbl>
    <w:p w14:paraId="776DCADF">
      <w:pPr>
        <w:spacing w:line="440" w:lineRule="exact"/>
        <w:rPr>
          <w:rFonts w:hint="eastAsia" w:ascii="宋体" w:hAnsi="宋体" w:eastAsia="宋体" w:cs="宋体"/>
          <w:color w:val="auto"/>
          <w:sz w:val="21"/>
          <w:szCs w:val="21"/>
          <w:highlight w:val="none"/>
          <w:lang w:val="zh-CN"/>
        </w:rPr>
      </w:pPr>
    </w:p>
    <w:p w14:paraId="6918654E">
      <w:pPr>
        <w:spacing w:line="440" w:lineRule="exact"/>
        <w:jc w:val="center"/>
        <w:rPr>
          <w:rFonts w:hint="eastAsia" w:ascii="宋体" w:hAnsi="宋体" w:eastAsia="宋体" w:cs="宋体"/>
          <w:color w:val="auto"/>
          <w:sz w:val="21"/>
          <w:szCs w:val="21"/>
          <w:highlight w:val="none"/>
          <w:lang w:val="zh-CN"/>
        </w:rPr>
      </w:pPr>
    </w:p>
    <w:p w14:paraId="72C5BAE6">
      <w:pPr>
        <w:spacing w:line="440" w:lineRule="exact"/>
        <w:jc w:val="center"/>
        <w:rPr>
          <w:rFonts w:hint="eastAsia" w:ascii="宋体" w:hAnsi="宋体" w:eastAsia="宋体" w:cs="宋体"/>
          <w:color w:val="auto"/>
          <w:sz w:val="21"/>
          <w:szCs w:val="21"/>
          <w:highlight w:val="none"/>
          <w:lang w:val="zh-CN"/>
        </w:rPr>
      </w:pPr>
    </w:p>
    <w:p w14:paraId="7C16FC9E">
      <w:pPr>
        <w:spacing w:line="440" w:lineRule="exact"/>
        <w:jc w:val="center"/>
        <w:rPr>
          <w:rFonts w:hint="eastAsia" w:ascii="宋体" w:hAnsi="宋体" w:eastAsia="宋体" w:cs="宋体"/>
          <w:color w:val="auto"/>
          <w:sz w:val="21"/>
          <w:szCs w:val="21"/>
          <w:highlight w:val="none"/>
          <w:lang w:val="zh-CN"/>
        </w:rPr>
      </w:pPr>
    </w:p>
    <w:p w14:paraId="368B2B0D">
      <w:pPr>
        <w:spacing w:line="440" w:lineRule="exact"/>
        <w:jc w:val="center"/>
        <w:rPr>
          <w:rFonts w:hint="eastAsia" w:ascii="宋体" w:hAnsi="宋体" w:eastAsia="宋体" w:cs="宋体"/>
          <w:color w:val="auto"/>
          <w:sz w:val="21"/>
          <w:szCs w:val="21"/>
          <w:highlight w:val="none"/>
          <w:lang w:val="zh-CN"/>
        </w:rPr>
      </w:pPr>
    </w:p>
    <w:p w14:paraId="2F23AAE8">
      <w:pPr>
        <w:spacing w:line="440" w:lineRule="exact"/>
        <w:jc w:val="center"/>
        <w:rPr>
          <w:rFonts w:hint="eastAsia" w:ascii="宋体" w:hAnsi="宋体" w:eastAsia="宋体" w:cs="宋体"/>
          <w:color w:val="auto"/>
          <w:sz w:val="21"/>
          <w:szCs w:val="21"/>
          <w:highlight w:val="none"/>
          <w:lang w:val="zh-CN"/>
        </w:rPr>
      </w:pPr>
    </w:p>
    <w:p w14:paraId="450262AE">
      <w:pPr>
        <w:spacing w:line="440" w:lineRule="exact"/>
        <w:jc w:val="center"/>
        <w:rPr>
          <w:rFonts w:hint="eastAsia" w:ascii="宋体" w:hAnsi="宋体" w:eastAsia="宋体" w:cs="宋体"/>
          <w:color w:val="auto"/>
          <w:sz w:val="21"/>
          <w:szCs w:val="21"/>
          <w:highlight w:val="none"/>
          <w:lang w:val="zh-CN"/>
        </w:rPr>
      </w:pPr>
    </w:p>
    <w:p w14:paraId="577A4F24">
      <w:pPr>
        <w:spacing w:line="440" w:lineRule="exact"/>
        <w:jc w:val="center"/>
        <w:rPr>
          <w:rFonts w:hint="eastAsia" w:ascii="宋体" w:hAnsi="宋体" w:eastAsia="宋体" w:cs="宋体"/>
          <w:color w:val="auto"/>
          <w:sz w:val="21"/>
          <w:szCs w:val="21"/>
          <w:highlight w:val="none"/>
          <w:lang w:val="zh-CN"/>
        </w:rPr>
      </w:pPr>
    </w:p>
    <w:p w14:paraId="02F2E839">
      <w:pPr>
        <w:spacing w:line="440" w:lineRule="exact"/>
        <w:jc w:val="center"/>
        <w:rPr>
          <w:rFonts w:hint="eastAsia" w:ascii="宋体" w:hAnsi="宋体" w:eastAsia="宋体" w:cs="宋体"/>
          <w:color w:val="auto"/>
          <w:sz w:val="21"/>
          <w:szCs w:val="21"/>
          <w:highlight w:val="none"/>
          <w:lang w:val="zh-CN"/>
        </w:rPr>
      </w:pPr>
    </w:p>
    <w:p w14:paraId="305F2A62">
      <w:pPr>
        <w:rPr>
          <w:rFonts w:hint="eastAsia" w:ascii="宋体" w:hAnsi="宋体" w:cs="宋体"/>
          <w:color w:val="auto"/>
          <w:sz w:val="24"/>
          <w:highlight w:val="none"/>
        </w:rPr>
      </w:pPr>
      <w:r>
        <w:rPr>
          <w:rFonts w:hint="eastAsia" w:ascii="宋体" w:hAnsi="宋体" w:cs="宋体"/>
          <w:color w:val="auto"/>
          <w:sz w:val="24"/>
          <w:highlight w:val="none"/>
        </w:rPr>
        <w:br w:type="page" w:clear="all"/>
      </w:r>
    </w:p>
    <w:p w14:paraId="472FA44A">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w:t>
      </w:r>
      <w:bookmarkStart w:id="32" w:name="_Toc296891056"/>
      <w:bookmarkStart w:id="33" w:name="_Toc296346729"/>
      <w:bookmarkStart w:id="34" w:name="_Toc296891268"/>
      <w:bookmarkStart w:id="35" w:name="_Toc267261699"/>
      <w:bookmarkStart w:id="36" w:name="_Toc296347227"/>
      <w:bookmarkStart w:id="37" w:name="_Toc296944567"/>
      <w:bookmarkStart w:id="38" w:name="_Toc296503228"/>
      <w:r>
        <w:rPr>
          <w:rFonts w:hint="eastAsia" w:ascii="宋体" w:hAnsi="宋体" w:eastAsia="宋体" w:cs="宋体"/>
          <w:color w:val="auto"/>
          <w:sz w:val="21"/>
          <w:szCs w:val="21"/>
          <w:highlight w:val="none"/>
        </w:rPr>
        <w:t>件2：</w:t>
      </w:r>
      <w:bookmarkEnd w:id="32"/>
      <w:bookmarkEnd w:id="33"/>
      <w:bookmarkEnd w:id="34"/>
      <w:bookmarkEnd w:id="35"/>
      <w:bookmarkEnd w:id="36"/>
      <w:bookmarkEnd w:id="37"/>
      <w:bookmarkEnd w:id="38"/>
    </w:p>
    <w:p w14:paraId="7A0CDB94">
      <w:pPr>
        <w:spacing w:line="440" w:lineRule="exact"/>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拟投入本项目部主要人员表</w:t>
      </w:r>
    </w:p>
    <w:tbl>
      <w:tblPr>
        <w:tblStyle w:val="37"/>
        <w:tblW w:w="9741" w:type="dxa"/>
        <w:tblInd w:w="-2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9"/>
        <w:gridCol w:w="1300"/>
        <w:gridCol w:w="865"/>
        <w:gridCol w:w="1299"/>
        <w:gridCol w:w="1946"/>
        <w:gridCol w:w="1942"/>
      </w:tblGrid>
      <w:tr w14:paraId="68ED2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2389" w:type="dxa"/>
            <w:noWrap w:val="0"/>
            <w:vAlign w:val="center"/>
          </w:tcPr>
          <w:p w14:paraId="79260782">
            <w:pP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职务</w:t>
            </w:r>
          </w:p>
        </w:tc>
        <w:tc>
          <w:tcPr>
            <w:tcW w:w="1300" w:type="dxa"/>
            <w:noWrap w:val="0"/>
            <w:vAlign w:val="center"/>
          </w:tcPr>
          <w:p w14:paraId="11635C0B">
            <w:pP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姓名</w:t>
            </w:r>
          </w:p>
        </w:tc>
        <w:tc>
          <w:tcPr>
            <w:tcW w:w="865" w:type="dxa"/>
            <w:noWrap w:val="0"/>
            <w:vAlign w:val="center"/>
          </w:tcPr>
          <w:p w14:paraId="63D2867F">
            <w:pP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年龄</w:t>
            </w:r>
          </w:p>
        </w:tc>
        <w:tc>
          <w:tcPr>
            <w:tcW w:w="1299" w:type="dxa"/>
            <w:noWrap w:val="0"/>
            <w:vAlign w:val="center"/>
          </w:tcPr>
          <w:p w14:paraId="66DD562B">
            <w:pP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职称</w:t>
            </w:r>
          </w:p>
        </w:tc>
        <w:tc>
          <w:tcPr>
            <w:tcW w:w="1946" w:type="dxa"/>
            <w:noWrap w:val="0"/>
            <w:vAlign w:val="center"/>
          </w:tcPr>
          <w:p w14:paraId="17AE3053">
            <w:pP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主要资历</w:t>
            </w:r>
          </w:p>
          <w:p w14:paraId="537A79D1">
            <w:pP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从业经验</w:t>
            </w:r>
          </w:p>
        </w:tc>
        <w:tc>
          <w:tcPr>
            <w:tcW w:w="1942" w:type="dxa"/>
            <w:noWrap w:val="0"/>
            <w:vAlign w:val="center"/>
          </w:tcPr>
          <w:p w14:paraId="5800BE8D">
            <w:pP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联系方式</w:t>
            </w:r>
          </w:p>
        </w:tc>
      </w:tr>
      <w:tr w14:paraId="63612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663AB211">
            <w:pPr>
              <w:spacing w:line="440" w:lineRule="exact"/>
              <w:rPr>
                <w:rFonts w:hint="eastAsia" w:ascii="宋体" w:hAnsi="宋体" w:eastAsia="宋体" w:cs="宋体"/>
                <w:color w:val="auto"/>
                <w:sz w:val="21"/>
                <w:szCs w:val="21"/>
                <w:highlight w:val="none"/>
                <w:lang w:val="zh-CN"/>
              </w:rPr>
            </w:pPr>
          </w:p>
        </w:tc>
        <w:tc>
          <w:tcPr>
            <w:tcW w:w="1300" w:type="dxa"/>
            <w:noWrap w:val="0"/>
            <w:vAlign w:val="center"/>
          </w:tcPr>
          <w:p w14:paraId="219E176B">
            <w:pPr>
              <w:spacing w:line="440" w:lineRule="exact"/>
              <w:rPr>
                <w:rFonts w:hint="eastAsia" w:ascii="宋体" w:hAnsi="宋体" w:eastAsia="宋体" w:cs="宋体"/>
                <w:color w:val="auto"/>
                <w:sz w:val="21"/>
                <w:szCs w:val="21"/>
                <w:highlight w:val="none"/>
                <w:lang w:val="zh-CN"/>
              </w:rPr>
            </w:pPr>
          </w:p>
        </w:tc>
        <w:tc>
          <w:tcPr>
            <w:tcW w:w="865" w:type="dxa"/>
            <w:noWrap w:val="0"/>
            <w:vAlign w:val="center"/>
          </w:tcPr>
          <w:p w14:paraId="3D0A9A4C">
            <w:pPr>
              <w:spacing w:line="440" w:lineRule="exact"/>
              <w:rPr>
                <w:rFonts w:hint="eastAsia" w:ascii="宋体" w:hAnsi="宋体" w:eastAsia="宋体" w:cs="宋体"/>
                <w:color w:val="auto"/>
                <w:sz w:val="21"/>
                <w:szCs w:val="21"/>
                <w:highlight w:val="none"/>
                <w:lang w:val="zh-CN"/>
              </w:rPr>
            </w:pPr>
          </w:p>
        </w:tc>
        <w:tc>
          <w:tcPr>
            <w:tcW w:w="1299" w:type="dxa"/>
            <w:noWrap w:val="0"/>
            <w:vAlign w:val="center"/>
          </w:tcPr>
          <w:p w14:paraId="043CBC6C">
            <w:pPr>
              <w:spacing w:line="440" w:lineRule="exact"/>
              <w:rPr>
                <w:rFonts w:hint="eastAsia" w:ascii="宋体" w:hAnsi="宋体" w:eastAsia="宋体" w:cs="宋体"/>
                <w:color w:val="auto"/>
                <w:sz w:val="21"/>
                <w:szCs w:val="21"/>
                <w:highlight w:val="none"/>
                <w:lang w:val="zh-CN"/>
              </w:rPr>
            </w:pPr>
          </w:p>
        </w:tc>
        <w:tc>
          <w:tcPr>
            <w:tcW w:w="1946" w:type="dxa"/>
            <w:noWrap w:val="0"/>
            <w:vAlign w:val="center"/>
          </w:tcPr>
          <w:p w14:paraId="6661C302">
            <w:pPr>
              <w:spacing w:line="440" w:lineRule="exact"/>
              <w:rPr>
                <w:rFonts w:hint="eastAsia" w:ascii="宋体" w:hAnsi="宋体" w:eastAsia="宋体" w:cs="宋体"/>
                <w:color w:val="auto"/>
                <w:sz w:val="21"/>
                <w:szCs w:val="21"/>
                <w:highlight w:val="none"/>
                <w:lang w:val="zh-CN"/>
              </w:rPr>
            </w:pPr>
          </w:p>
        </w:tc>
        <w:tc>
          <w:tcPr>
            <w:tcW w:w="1942" w:type="dxa"/>
            <w:noWrap w:val="0"/>
            <w:vAlign w:val="center"/>
          </w:tcPr>
          <w:p w14:paraId="42362F41">
            <w:pPr>
              <w:spacing w:line="440" w:lineRule="exact"/>
              <w:rPr>
                <w:rFonts w:hint="eastAsia" w:ascii="宋体" w:hAnsi="宋体" w:eastAsia="宋体" w:cs="宋体"/>
                <w:color w:val="auto"/>
                <w:sz w:val="21"/>
                <w:szCs w:val="21"/>
                <w:highlight w:val="none"/>
                <w:lang w:val="zh-CN"/>
              </w:rPr>
            </w:pPr>
          </w:p>
        </w:tc>
      </w:tr>
      <w:tr w14:paraId="0BF08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2E2CD839">
            <w:pPr>
              <w:spacing w:line="440" w:lineRule="exact"/>
              <w:rPr>
                <w:rFonts w:hint="eastAsia" w:ascii="宋体" w:hAnsi="宋体" w:eastAsia="宋体" w:cs="宋体"/>
                <w:color w:val="auto"/>
                <w:sz w:val="21"/>
                <w:szCs w:val="21"/>
                <w:highlight w:val="none"/>
                <w:lang w:val="zh-CN"/>
              </w:rPr>
            </w:pPr>
          </w:p>
        </w:tc>
        <w:tc>
          <w:tcPr>
            <w:tcW w:w="1300" w:type="dxa"/>
            <w:noWrap w:val="0"/>
            <w:vAlign w:val="center"/>
          </w:tcPr>
          <w:p w14:paraId="06C96071">
            <w:pPr>
              <w:spacing w:line="440" w:lineRule="exact"/>
              <w:rPr>
                <w:rFonts w:hint="eastAsia" w:ascii="宋体" w:hAnsi="宋体" w:eastAsia="宋体" w:cs="宋体"/>
                <w:color w:val="auto"/>
                <w:sz w:val="21"/>
                <w:szCs w:val="21"/>
                <w:highlight w:val="none"/>
                <w:lang w:val="zh-CN"/>
              </w:rPr>
            </w:pPr>
          </w:p>
        </w:tc>
        <w:tc>
          <w:tcPr>
            <w:tcW w:w="865" w:type="dxa"/>
            <w:noWrap w:val="0"/>
            <w:vAlign w:val="center"/>
          </w:tcPr>
          <w:p w14:paraId="17DDF07A">
            <w:pPr>
              <w:spacing w:line="440" w:lineRule="exact"/>
              <w:rPr>
                <w:rFonts w:hint="eastAsia" w:ascii="宋体" w:hAnsi="宋体" w:eastAsia="宋体" w:cs="宋体"/>
                <w:color w:val="auto"/>
                <w:sz w:val="21"/>
                <w:szCs w:val="21"/>
                <w:highlight w:val="none"/>
                <w:lang w:val="zh-CN"/>
              </w:rPr>
            </w:pPr>
          </w:p>
        </w:tc>
        <w:tc>
          <w:tcPr>
            <w:tcW w:w="1299" w:type="dxa"/>
            <w:noWrap w:val="0"/>
            <w:vAlign w:val="center"/>
          </w:tcPr>
          <w:p w14:paraId="11956732">
            <w:pPr>
              <w:spacing w:line="440" w:lineRule="exact"/>
              <w:rPr>
                <w:rFonts w:hint="eastAsia" w:ascii="宋体" w:hAnsi="宋体" w:eastAsia="宋体" w:cs="宋体"/>
                <w:color w:val="auto"/>
                <w:sz w:val="21"/>
                <w:szCs w:val="21"/>
                <w:highlight w:val="none"/>
                <w:lang w:val="zh-CN"/>
              </w:rPr>
            </w:pPr>
          </w:p>
        </w:tc>
        <w:tc>
          <w:tcPr>
            <w:tcW w:w="1946" w:type="dxa"/>
            <w:noWrap w:val="0"/>
            <w:vAlign w:val="center"/>
          </w:tcPr>
          <w:p w14:paraId="09B774AA">
            <w:pPr>
              <w:spacing w:line="440" w:lineRule="exact"/>
              <w:rPr>
                <w:rFonts w:hint="eastAsia" w:ascii="宋体" w:hAnsi="宋体" w:eastAsia="宋体" w:cs="宋体"/>
                <w:color w:val="auto"/>
                <w:sz w:val="21"/>
                <w:szCs w:val="21"/>
                <w:highlight w:val="none"/>
                <w:lang w:val="zh-CN"/>
              </w:rPr>
            </w:pPr>
          </w:p>
        </w:tc>
        <w:tc>
          <w:tcPr>
            <w:tcW w:w="1942" w:type="dxa"/>
            <w:noWrap w:val="0"/>
            <w:vAlign w:val="center"/>
          </w:tcPr>
          <w:p w14:paraId="2A474779">
            <w:pPr>
              <w:spacing w:line="440" w:lineRule="exact"/>
              <w:rPr>
                <w:rFonts w:hint="eastAsia" w:ascii="宋体" w:hAnsi="宋体" w:eastAsia="宋体" w:cs="宋体"/>
                <w:color w:val="auto"/>
                <w:sz w:val="21"/>
                <w:szCs w:val="21"/>
                <w:highlight w:val="none"/>
                <w:lang w:val="zh-CN"/>
              </w:rPr>
            </w:pPr>
          </w:p>
        </w:tc>
      </w:tr>
      <w:tr w14:paraId="71DAD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12C65F99">
            <w:pPr>
              <w:spacing w:line="440" w:lineRule="exact"/>
              <w:rPr>
                <w:rFonts w:hint="eastAsia" w:ascii="宋体" w:hAnsi="宋体" w:eastAsia="宋体" w:cs="宋体"/>
                <w:color w:val="auto"/>
                <w:sz w:val="21"/>
                <w:szCs w:val="21"/>
                <w:highlight w:val="none"/>
                <w:lang w:val="zh-CN"/>
              </w:rPr>
            </w:pPr>
          </w:p>
        </w:tc>
        <w:tc>
          <w:tcPr>
            <w:tcW w:w="1300" w:type="dxa"/>
            <w:noWrap w:val="0"/>
            <w:vAlign w:val="center"/>
          </w:tcPr>
          <w:p w14:paraId="7626B5F0">
            <w:pPr>
              <w:spacing w:line="440" w:lineRule="exact"/>
              <w:rPr>
                <w:rFonts w:hint="eastAsia" w:ascii="宋体" w:hAnsi="宋体" w:eastAsia="宋体" w:cs="宋体"/>
                <w:color w:val="auto"/>
                <w:sz w:val="21"/>
                <w:szCs w:val="21"/>
                <w:highlight w:val="none"/>
                <w:lang w:val="zh-CN"/>
              </w:rPr>
            </w:pPr>
          </w:p>
        </w:tc>
        <w:tc>
          <w:tcPr>
            <w:tcW w:w="865" w:type="dxa"/>
            <w:noWrap w:val="0"/>
            <w:vAlign w:val="center"/>
          </w:tcPr>
          <w:p w14:paraId="1BB2E6EC">
            <w:pPr>
              <w:spacing w:line="440" w:lineRule="exact"/>
              <w:rPr>
                <w:rFonts w:hint="eastAsia" w:ascii="宋体" w:hAnsi="宋体" w:eastAsia="宋体" w:cs="宋体"/>
                <w:color w:val="auto"/>
                <w:sz w:val="21"/>
                <w:szCs w:val="21"/>
                <w:highlight w:val="none"/>
                <w:lang w:val="zh-CN"/>
              </w:rPr>
            </w:pPr>
          </w:p>
        </w:tc>
        <w:tc>
          <w:tcPr>
            <w:tcW w:w="1299" w:type="dxa"/>
            <w:noWrap w:val="0"/>
            <w:vAlign w:val="center"/>
          </w:tcPr>
          <w:p w14:paraId="6DEFD4C0">
            <w:pPr>
              <w:spacing w:line="440" w:lineRule="exact"/>
              <w:rPr>
                <w:rFonts w:hint="eastAsia" w:ascii="宋体" w:hAnsi="宋体" w:eastAsia="宋体" w:cs="宋体"/>
                <w:color w:val="auto"/>
                <w:sz w:val="21"/>
                <w:szCs w:val="21"/>
                <w:highlight w:val="none"/>
                <w:lang w:val="zh-CN"/>
              </w:rPr>
            </w:pPr>
          </w:p>
        </w:tc>
        <w:tc>
          <w:tcPr>
            <w:tcW w:w="1946" w:type="dxa"/>
            <w:noWrap w:val="0"/>
            <w:vAlign w:val="center"/>
          </w:tcPr>
          <w:p w14:paraId="589DD819">
            <w:pPr>
              <w:spacing w:line="440" w:lineRule="exact"/>
              <w:rPr>
                <w:rFonts w:hint="eastAsia" w:ascii="宋体" w:hAnsi="宋体" w:eastAsia="宋体" w:cs="宋体"/>
                <w:color w:val="auto"/>
                <w:sz w:val="21"/>
                <w:szCs w:val="21"/>
                <w:highlight w:val="none"/>
                <w:lang w:val="zh-CN"/>
              </w:rPr>
            </w:pPr>
          </w:p>
        </w:tc>
        <w:tc>
          <w:tcPr>
            <w:tcW w:w="1942" w:type="dxa"/>
            <w:noWrap w:val="0"/>
            <w:vAlign w:val="center"/>
          </w:tcPr>
          <w:p w14:paraId="7F64E750">
            <w:pPr>
              <w:spacing w:line="440" w:lineRule="exact"/>
              <w:rPr>
                <w:rFonts w:hint="eastAsia" w:ascii="宋体" w:hAnsi="宋体" w:eastAsia="宋体" w:cs="宋体"/>
                <w:color w:val="auto"/>
                <w:sz w:val="21"/>
                <w:szCs w:val="21"/>
                <w:highlight w:val="none"/>
                <w:lang w:val="zh-CN"/>
              </w:rPr>
            </w:pPr>
          </w:p>
        </w:tc>
      </w:tr>
      <w:tr w14:paraId="3CBF2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1623328C">
            <w:pPr>
              <w:spacing w:line="440" w:lineRule="exact"/>
              <w:rPr>
                <w:rFonts w:hint="eastAsia" w:ascii="宋体" w:hAnsi="宋体" w:eastAsia="宋体" w:cs="宋体"/>
                <w:color w:val="auto"/>
                <w:sz w:val="21"/>
                <w:szCs w:val="21"/>
                <w:highlight w:val="none"/>
                <w:lang w:val="zh-CN"/>
              </w:rPr>
            </w:pPr>
          </w:p>
        </w:tc>
        <w:tc>
          <w:tcPr>
            <w:tcW w:w="1300" w:type="dxa"/>
            <w:noWrap w:val="0"/>
            <w:vAlign w:val="center"/>
          </w:tcPr>
          <w:p w14:paraId="04DDD574">
            <w:pPr>
              <w:spacing w:line="440" w:lineRule="exact"/>
              <w:rPr>
                <w:rFonts w:hint="eastAsia" w:ascii="宋体" w:hAnsi="宋体" w:eastAsia="宋体" w:cs="宋体"/>
                <w:color w:val="auto"/>
                <w:sz w:val="21"/>
                <w:szCs w:val="21"/>
                <w:highlight w:val="none"/>
                <w:lang w:val="zh-CN"/>
              </w:rPr>
            </w:pPr>
          </w:p>
        </w:tc>
        <w:tc>
          <w:tcPr>
            <w:tcW w:w="865" w:type="dxa"/>
            <w:noWrap w:val="0"/>
            <w:vAlign w:val="center"/>
          </w:tcPr>
          <w:p w14:paraId="47E5AA67">
            <w:pPr>
              <w:spacing w:line="440" w:lineRule="exact"/>
              <w:rPr>
                <w:rFonts w:hint="eastAsia" w:ascii="宋体" w:hAnsi="宋体" w:eastAsia="宋体" w:cs="宋体"/>
                <w:color w:val="auto"/>
                <w:sz w:val="21"/>
                <w:szCs w:val="21"/>
                <w:highlight w:val="none"/>
                <w:lang w:val="zh-CN"/>
              </w:rPr>
            </w:pPr>
          </w:p>
        </w:tc>
        <w:tc>
          <w:tcPr>
            <w:tcW w:w="1299" w:type="dxa"/>
            <w:noWrap w:val="0"/>
            <w:vAlign w:val="center"/>
          </w:tcPr>
          <w:p w14:paraId="1AB4719F">
            <w:pPr>
              <w:spacing w:line="440" w:lineRule="exact"/>
              <w:rPr>
                <w:rFonts w:hint="eastAsia" w:ascii="宋体" w:hAnsi="宋体" w:eastAsia="宋体" w:cs="宋体"/>
                <w:color w:val="auto"/>
                <w:sz w:val="21"/>
                <w:szCs w:val="21"/>
                <w:highlight w:val="none"/>
                <w:lang w:val="zh-CN"/>
              </w:rPr>
            </w:pPr>
          </w:p>
        </w:tc>
        <w:tc>
          <w:tcPr>
            <w:tcW w:w="1946" w:type="dxa"/>
            <w:noWrap w:val="0"/>
            <w:vAlign w:val="center"/>
          </w:tcPr>
          <w:p w14:paraId="53D1596F">
            <w:pPr>
              <w:spacing w:line="440" w:lineRule="exact"/>
              <w:rPr>
                <w:rFonts w:hint="eastAsia" w:ascii="宋体" w:hAnsi="宋体" w:eastAsia="宋体" w:cs="宋体"/>
                <w:color w:val="auto"/>
                <w:sz w:val="21"/>
                <w:szCs w:val="21"/>
                <w:highlight w:val="none"/>
                <w:lang w:val="zh-CN"/>
              </w:rPr>
            </w:pPr>
          </w:p>
        </w:tc>
        <w:tc>
          <w:tcPr>
            <w:tcW w:w="1942" w:type="dxa"/>
            <w:noWrap w:val="0"/>
            <w:vAlign w:val="center"/>
          </w:tcPr>
          <w:p w14:paraId="2D75EBCC">
            <w:pPr>
              <w:spacing w:line="440" w:lineRule="exact"/>
              <w:rPr>
                <w:rFonts w:hint="eastAsia" w:ascii="宋体" w:hAnsi="宋体" w:eastAsia="宋体" w:cs="宋体"/>
                <w:color w:val="auto"/>
                <w:sz w:val="21"/>
                <w:szCs w:val="21"/>
                <w:highlight w:val="none"/>
                <w:lang w:val="zh-CN"/>
              </w:rPr>
            </w:pPr>
          </w:p>
        </w:tc>
      </w:tr>
      <w:tr w14:paraId="1A097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40241B3D">
            <w:pPr>
              <w:spacing w:line="440" w:lineRule="exact"/>
              <w:rPr>
                <w:rFonts w:hint="eastAsia" w:ascii="宋体" w:hAnsi="宋体" w:eastAsia="宋体" w:cs="宋体"/>
                <w:color w:val="auto"/>
                <w:sz w:val="21"/>
                <w:szCs w:val="21"/>
                <w:highlight w:val="none"/>
                <w:lang w:val="zh-CN"/>
              </w:rPr>
            </w:pPr>
          </w:p>
        </w:tc>
        <w:tc>
          <w:tcPr>
            <w:tcW w:w="1300" w:type="dxa"/>
            <w:noWrap w:val="0"/>
            <w:vAlign w:val="center"/>
          </w:tcPr>
          <w:p w14:paraId="39209CCF">
            <w:pPr>
              <w:spacing w:line="440" w:lineRule="exact"/>
              <w:rPr>
                <w:rFonts w:hint="eastAsia" w:ascii="宋体" w:hAnsi="宋体" w:eastAsia="宋体" w:cs="宋体"/>
                <w:color w:val="auto"/>
                <w:sz w:val="21"/>
                <w:szCs w:val="21"/>
                <w:highlight w:val="none"/>
                <w:lang w:val="zh-CN"/>
              </w:rPr>
            </w:pPr>
          </w:p>
        </w:tc>
        <w:tc>
          <w:tcPr>
            <w:tcW w:w="865" w:type="dxa"/>
            <w:noWrap w:val="0"/>
            <w:vAlign w:val="center"/>
          </w:tcPr>
          <w:p w14:paraId="44F69B95">
            <w:pPr>
              <w:spacing w:line="440" w:lineRule="exact"/>
              <w:rPr>
                <w:rFonts w:hint="eastAsia" w:ascii="宋体" w:hAnsi="宋体" w:eastAsia="宋体" w:cs="宋体"/>
                <w:color w:val="auto"/>
                <w:sz w:val="21"/>
                <w:szCs w:val="21"/>
                <w:highlight w:val="none"/>
                <w:lang w:val="zh-CN"/>
              </w:rPr>
            </w:pPr>
          </w:p>
        </w:tc>
        <w:tc>
          <w:tcPr>
            <w:tcW w:w="1299" w:type="dxa"/>
            <w:noWrap w:val="0"/>
            <w:vAlign w:val="center"/>
          </w:tcPr>
          <w:p w14:paraId="2199A417">
            <w:pPr>
              <w:spacing w:line="440" w:lineRule="exact"/>
              <w:rPr>
                <w:rFonts w:hint="eastAsia" w:ascii="宋体" w:hAnsi="宋体" w:eastAsia="宋体" w:cs="宋体"/>
                <w:color w:val="auto"/>
                <w:sz w:val="21"/>
                <w:szCs w:val="21"/>
                <w:highlight w:val="none"/>
                <w:lang w:val="zh-CN"/>
              </w:rPr>
            </w:pPr>
          </w:p>
        </w:tc>
        <w:tc>
          <w:tcPr>
            <w:tcW w:w="1946" w:type="dxa"/>
            <w:noWrap w:val="0"/>
            <w:vAlign w:val="center"/>
          </w:tcPr>
          <w:p w14:paraId="28294463">
            <w:pPr>
              <w:spacing w:line="440" w:lineRule="exact"/>
              <w:rPr>
                <w:rFonts w:hint="eastAsia" w:ascii="宋体" w:hAnsi="宋体" w:eastAsia="宋体" w:cs="宋体"/>
                <w:color w:val="auto"/>
                <w:sz w:val="21"/>
                <w:szCs w:val="21"/>
                <w:highlight w:val="none"/>
                <w:lang w:val="zh-CN"/>
              </w:rPr>
            </w:pPr>
          </w:p>
        </w:tc>
        <w:tc>
          <w:tcPr>
            <w:tcW w:w="1942" w:type="dxa"/>
            <w:noWrap w:val="0"/>
            <w:vAlign w:val="center"/>
          </w:tcPr>
          <w:p w14:paraId="6329D197">
            <w:pPr>
              <w:spacing w:line="440" w:lineRule="exact"/>
              <w:rPr>
                <w:rFonts w:hint="eastAsia" w:ascii="宋体" w:hAnsi="宋体" w:eastAsia="宋体" w:cs="宋体"/>
                <w:color w:val="auto"/>
                <w:sz w:val="21"/>
                <w:szCs w:val="21"/>
                <w:highlight w:val="none"/>
                <w:lang w:val="zh-CN"/>
              </w:rPr>
            </w:pPr>
          </w:p>
        </w:tc>
      </w:tr>
      <w:tr w14:paraId="3C95A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60275E8F">
            <w:pPr>
              <w:spacing w:line="440" w:lineRule="exact"/>
              <w:rPr>
                <w:rFonts w:hint="eastAsia" w:ascii="宋体" w:hAnsi="宋体" w:eastAsia="宋体" w:cs="宋体"/>
                <w:color w:val="auto"/>
                <w:sz w:val="21"/>
                <w:szCs w:val="21"/>
                <w:highlight w:val="none"/>
                <w:lang w:val="zh-CN"/>
              </w:rPr>
            </w:pPr>
          </w:p>
        </w:tc>
        <w:tc>
          <w:tcPr>
            <w:tcW w:w="1300" w:type="dxa"/>
            <w:noWrap w:val="0"/>
            <w:vAlign w:val="center"/>
          </w:tcPr>
          <w:p w14:paraId="6BBB644D">
            <w:pPr>
              <w:spacing w:line="440" w:lineRule="exact"/>
              <w:rPr>
                <w:rFonts w:hint="eastAsia" w:ascii="宋体" w:hAnsi="宋体" w:eastAsia="宋体" w:cs="宋体"/>
                <w:color w:val="auto"/>
                <w:sz w:val="21"/>
                <w:szCs w:val="21"/>
                <w:highlight w:val="none"/>
                <w:lang w:val="zh-CN"/>
              </w:rPr>
            </w:pPr>
          </w:p>
        </w:tc>
        <w:tc>
          <w:tcPr>
            <w:tcW w:w="865" w:type="dxa"/>
            <w:noWrap w:val="0"/>
            <w:vAlign w:val="center"/>
          </w:tcPr>
          <w:p w14:paraId="7A9BA921">
            <w:pPr>
              <w:spacing w:line="440" w:lineRule="exact"/>
              <w:rPr>
                <w:rFonts w:hint="eastAsia" w:ascii="宋体" w:hAnsi="宋体" w:eastAsia="宋体" w:cs="宋体"/>
                <w:color w:val="auto"/>
                <w:sz w:val="21"/>
                <w:szCs w:val="21"/>
                <w:highlight w:val="none"/>
                <w:lang w:val="zh-CN"/>
              </w:rPr>
            </w:pPr>
          </w:p>
        </w:tc>
        <w:tc>
          <w:tcPr>
            <w:tcW w:w="1299" w:type="dxa"/>
            <w:noWrap w:val="0"/>
            <w:vAlign w:val="center"/>
          </w:tcPr>
          <w:p w14:paraId="4FFF616E">
            <w:pPr>
              <w:spacing w:line="440" w:lineRule="exact"/>
              <w:rPr>
                <w:rFonts w:hint="eastAsia" w:ascii="宋体" w:hAnsi="宋体" w:eastAsia="宋体" w:cs="宋体"/>
                <w:color w:val="auto"/>
                <w:sz w:val="21"/>
                <w:szCs w:val="21"/>
                <w:highlight w:val="none"/>
                <w:lang w:val="zh-CN"/>
              </w:rPr>
            </w:pPr>
          </w:p>
        </w:tc>
        <w:tc>
          <w:tcPr>
            <w:tcW w:w="1946" w:type="dxa"/>
            <w:noWrap w:val="0"/>
            <w:vAlign w:val="center"/>
          </w:tcPr>
          <w:p w14:paraId="0A3C6E7D">
            <w:pPr>
              <w:spacing w:line="440" w:lineRule="exact"/>
              <w:rPr>
                <w:rFonts w:hint="eastAsia" w:ascii="宋体" w:hAnsi="宋体" w:eastAsia="宋体" w:cs="宋体"/>
                <w:color w:val="auto"/>
                <w:sz w:val="21"/>
                <w:szCs w:val="21"/>
                <w:highlight w:val="none"/>
                <w:lang w:val="zh-CN"/>
              </w:rPr>
            </w:pPr>
          </w:p>
        </w:tc>
        <w:tc>
          <w:tcPr>
            <w:tcW w:w="1942" w:type="dxa"/>
            <w:noWrap w:val="0"/>
            <w:vAlign w:val="center"/>
          </w:tcPr>
          <w:p w14:paraId="3BE3A8A2">
            <w:pPr>
              <w:spacing w:line="440" w:lineRule="exact"/>
              <w:rPr>
                <w:rFonts w:hint="eastAsia" w:ascii="宋体" w:hAnsi="宋体" w:eastAsia="宋体" w:cs="宋体"/>
                <w:color w:val="auto"/>
                <w:sz w:val="21"/>
                <w:szCs w:val="21"/>
                <w:highlight w:val="none"/>
                <w:lang w:val="zh-CN"/>
              </w:rPr>
            </w:pPr>
          </w:p>
        </w:tc>
      </w:tr>
      <w:tr w14:paraId="0371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75CA1AA3">
            <w:pPr>
              <w:spacing w:line="440" w:lineRule="exact"/>
              <w:rPr>
                <w:rFonts w:hint="eastAsia" w:ascii="宋体" w:hAnsi="宋体" w:eastAsia="宋体" w:cs="宋体"/>
                <w:color w:val="auto"/>
                <w:sz w:val="21"/>
                <w:szCs w:val="21"/>
                <w:highlight w:val="none"/>
                <w:lang w:val="zh-CN"/>
              </w:rPr>
            </w:pPr>
          </w:p>
        </w:tc>
        <w:tc>
          <w:tcPr>
            <w:tcW w:w="1300" w:type="dxa"/>
            <w:noWrap w:val="0"/>
            <w:vAlign w:val="center"/>
          </w:tcPr>
          <w:p w14:paraId="335C35E3">
            <w:pPr>
              <w:spacing w:line="440" w:lineRule="exact"/>
              <w:rPr>
                <w:rFonts w:hint="eastAsia" w:ascii="宋体" w:hAnsi="宋体" w:eastAsia="宋体" w:cs="宋体"/>
                <w:color w:val="auto"/>
                <w:sz w:val="21"/>
                <w:szCs w:val="21"/>
                <w:highlight w:val="none"/>
                <w:lang w:val="zh-CN"/>
              </w:rPr>
            </w:pPr>
          </w:p>
        </w:tc>
        <w:tc>
          <w:tcPr>
            <w:tcW w:w="865" w:type="dxa"/>
            <w:noWrap w:val="0"/>
            <w:vAlign w:val="center"/>
          </w:tcPr>
          <w:p w14:paraId="3E44FD86">
            <w:pPr>
              <w:spacing w:line="440" w:lineRule="exact"/>
              <w:rPr>
                <w:rFonts w:hint="eastAsia" w:ascii="宋体" w:hAnsi="宋体" w:eastAsia="宋体" w:cs="宋体"/>
                <w:color w:val="auto"/>
                <w:sz w:val="21"/>
                <w:szCs w:val="21"/>
                <w:highlight w:val="none"/>
                <w:lang w:val="zh-CN"/>
              </w:rPr>
            </w:pPr>
          </w:p>
        </w:tc>
        <w:tc>
          <w:tcPr>
            <w:tcW w:w="1299" w:type="dxa"/>
            <w:noWrap w:val="0"/>
            <w:vAlign w:val="center"/>
          </w:tcPr>
          <w:p w14:paraId="53D62A21">
            <w:pPr>
              <w:spacing w:line="440" w:lineRule="exact"/>
              <w:rPr>
                <w:rFonts w:hint="eastAsia" w:ascii="宋体" w:hAnsi="宋体" w:eastAsia="宋体" w:cs="宋体"/>
                <w:color w:val="auto"/>
                <w:sz w:val="21"/>
                <w:szCs w:val="21"/>
                <w:highlight w:val="none"/>
                <w:lang w:val="zh-CN"/>
              </w:rPr>
            </w:pPr>
          </w:p>
        </w:tc>
        <w:tc>
          <w:tcPr>
            <w:tcW w:w="1946" w:type="dxa"/>
            <w:noWrap w:val="0"/>
            <w:vAlign w:val="center"/>
          </w:tcPr>
          <w:p w14:paraId="1CF7CC0F">
            <w:pPr>
              <w:spacing w:line="440" w:lineRule="exact"/>
              <w:rPr>
                <w:rFonts w:hint="eastAsia" w:ascii="宋体" w:hAnsi="宋体" w:eastAsia="宋体" w:cs="宋体"/>
                <w:color w:val="auto"/>
                <w:sz w:val="21"/>
                <w:szCs w:val="21"/>
                <w:highlight w:val="none"/>
                <w:lang w:val="zh-CN"/>
              </w:rPr>
            </w:pPr>
          </w:p>
        </w:tc>
        <w:tc>
          <w:tcPr>
            <w:tcW w:w="1942" w:type="dxa"/>
            <w:noWrap w:val="0"/>
            <w:vAlign w:val="center"/>
          </w:tcPr>
          <w:p w14:paraId="184B6B8B">
            <w:pPr>
              <w:spacing w:line="440" w:lineRule="exact"/>
              <w:rPr>
                <w:rFonts w:hint="eastAsia" w:ascii="宋体" w:hAnsi="宋体" w:eastAsia="宋体" w:cs="宋体"/>
                <w:color w:val="auto"/>
                <w:sz w:val="21"/>
                <w:szCs w:val="21"/>
                <w:highlight w:val="none"/>
                <w:lang w:val="zh-CN"/>
              </w:rPr>
            </w:pPr>
          </w:p>
        </w:tc>
      </w:tr>
      <w:tr w14:paraId="38982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2D0D08C3">
            <w:pPr>
              <w:spacing w:line="440" w:lineRule="exact"/>
              <w:rPr>
                <w:rFonts w:hint="eastAsia" w:ascii="宋体" w:hAnsi="宋体" w:eastAsia="宋体" w:cs="宋体"/>
                <w:color w:val="auto"/>
                <w:sz w:val="21"/>
                <w:szCs w:val="21"/>
                <w:highlight w:val="none"/>
                <w:lang w:val="zh-CN"/>
              </w:rPr>
            </w:pPr>
          </w:p>
        </w:tc>
        <w:tc>
          <w:tcPr>
            <w:tcW w:w="1300" w:type="dxa"/>
            <w:noWrap w:val="0"/>
            <w:vAlign w:val="center"/>
          </w:tcPr>
          <w:p w14:paraId="3CCC9EEE">
            <w:pPr>
              <w:spacing w:line="440" w:lineRule="exact"/>
              <w:rPr>
                <w:rFonts w:hint="eastAsia" w:ascii="宋体" w:hAnsi="宋体" w:eastAsia="宋体" w:cs="宋体"/>
                <w:color w:val="auto"/>
                <w:sz w:val="21"/>
                <w:szCs w:val="21"/>
                <w:highlight w:val="none"/>
                <w:lang w:val="zh-CN"/>
              </w:rPr>
            </w:pPr>
          </w:p>
        </w:tc>
        <w:tc>
          <w:tcPr>
            <w:tcW w:w="865" w:type="dxa"/>
            <w:noWrap w:val="0"/>
            <w:vAlign w:val="center"/>
          </w:tcPr>
          <w:p w14:paraId="7B129C96">
            <w:pPr>
              <w:spacing w:line="440" w:lineRule="exact"/>
              <w:rPr>
                <w:rFonts w:hint="eastAsia" w:ascii="宋体" w:hAnsi="宋体" w:eastAsia="宋体" w:cs="宋体"/>
                <w:color w:val="auto"/>
                <w:sz w:val="21"/>
                <w:szCs w:val="21"/>
                <w:highlight w:val="none"/>
                <w:lang w:val="zh-CN"/>
              </w:rPr>
            </w:pPr>
          </w:p>
        </w:tc>
        <w:tc>
          <w:tcPr>
            <w:tcW w:w="1299" w:type="dxa"/>
            <w:noWrap w:val="0"/>
            <w:vAlign w:val="center"/>
          </w:tcPr>
          <w:p w14:paraId="45ACC4EC">
            <w:pPr>
              <w:spacing w:line="440" w:lineRule="exact"/>
              <w:rPr>
                <w:rFonts w:hint="eastAsia" w:ascii="宋体" w:hAnsi="宋体" w:eastAsia="宋体" w:cs="宋体"/>
                <w:color w:val="auto"/>
                <w:sz w:val="21"/>
                <w:szCs w:val="21"/>
                <w:highlight w:val="none"/>
                <w:lang w:val="zh-CN"/>
              </w:rPr>
            </w:pPr>
          </w:p>
        </w:tc>
        <w:tc>
          <w:tcPr>
            <w:tcW w:w="1946" w:type="dxa"/>
            <w:noWrap w:val="0"/>
            <w:vAlign w:val="center"/>
          </w:tcPr>
          <w:p w14:paraId="4395D0EB">
            <w:pPr>
              <w:spacing w:line="440" w:lineRule="exact"/>
              <w:rPr>
                <w:rFonts w:hint="eastAsia" w:ascii="宋体" w:hAnsi="宋体" w:eastAsia="宋体" w:cs="宋体"/>
                <w:color w:val="auto"/>
                <w:sz w:val="21"/>
                <w:szCs w:val="21"/>
                <w:highlight w:val="none"/>
                <w:lang w:val="zh-CN"/>
              </w:rPr>
            </w:pPr>
          </w:p>
        </w:tc>
        <w:tc>
          <w:tcPr>
            <w:tcW w:w="1942" w:type="dxa"/>
            <w:noWrap w:val="0"/>
            <w:vAlign w:val="center"/>
          </w:tcPr>
          <w:p w14:paraId="631F7EEB">
            <w:pPr>
              <w:spacing w:line="440" w:lineRule="exact"/>
              <w:rPr>
                <w:rFonts w:hint="eastAsia" w:ascii="宋体" w:hAnsi="宋体" w:eastAsia="宋体" w:cs="宋体"/>
                <w:color w:val="auto"/>
                <w:sz w:val="21"/>
                <w:szCs w:val="21"/>
                <w:highlight w:val="none"/>
                <w:lang w:val="zh-CN"/>
              </w:rPr>
            </w:pPr>
          </w:p>
        </w:tc>
      </w:tr>
      <w:tr w14:paraId="50BBE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0D66A155">
            <w:pPr>
              <w:spacing w:line="440" w:lineRule="exact"/>
              <w:rPr>
                <w:rFonts w:hint="eastAsia" w:ascii="宋体" w:hAnsi="宋体" w:eastAsia="宋体" w:cs="宋体"/>
                <w:color w:val="auto"/>
                <w:sz w:val="21"/>
                <w:szCs w:val="21"/>
                <w:highlight w:val="none"/>
                <w:lang w:val="zh-CN"/>
              </w:rPr>
            </w:pPr>
          </w:p>
        </w:tc>
        <w:tc>
          <w:tcPr>
            <w:tcW w:w="1300" w:type="dxa"/>
            <w:noWrap w:val="0"/>
            <w:vAlign w:val="center"/>
          </w:tcPr>
          <w:p w14:paraId="6D4E8E77">
            <w:pPr>
              <w:spacing w:line="440" w:lineRule="exact"/>
              <w:rPr>
                <w:rFonts w:hint="eastAsia" w:ascii="宋体" w:hAnsi="宋体" w:eastAsia="宋体" w:cs="宋体"/>
                <w:color w:val="auto"/>
                <w:sz w:val="21"/>
                <w:szCs w:val="21"/>
                <w:highlight w:val="none"/>
                <w:lang w:val="zh-CN"/>
              </w:rPr>
            </w:pPr>
          </w:p>
        </w:tc>
        <w:tc>
          <w:tcPr>
            <w:tcW w:w="865" w:type="dxa"/>
            <w:noWrap w:val="0"/>
            <w:vAlign w:val="center"/>
          </w:tcPr>
          <w:p w14:paraId="467690C9">
            <w:pPr>
              <w:spacing w:line="440" w:lineRule="exact"/>
              <w:rPr>
                <w:rFonts w:hint="eastAsia" w:ascii="宋体" w:hAnsi="宋体" w:eastAsia="宋体" w:cs="宋体"/>
                <w:color w:val="auto"/>
                <w:sz w:val="21"/>
                <w:szCs w:val="21"/>
                <w:highlight w:val="none"/>
                <w:lang w:val="zh-CN"/>
              </w:rPr>
            </w:pPr>
          </w:p>
        </w:tc>
        <w:tc>
          <w:tcPr>
            <w:tcW w:w="1299" w:type="dxa"/>
            <w:noWrap w:val="0"/>
            <w:vAlign w:val="center"/>
          </w:tcPr>
          <w:p w14:paraId="2E0E6E02">
            <w:pPr>
              <w:spacing w:line="440" w:lineRule="exact"/>
              <w:rPr>
                <w:rFonts w:hint="eastAsia" w:ascii="宋体" w:hAnsi="宋体" w:eastAsia="宋体" w:cs="宋体"/>
                <w:color w:val="auto"/>
                <w:sz w:val="21"/>
                <w:szCs w:val="21"/>
                <w:highlight w:val="none"/>
                <w:lang w:val="zh-CN"/>
              </w:rPr>
            </w:pPr>
          </w:p>
        </w:tc>
        <w:tc>
          <w:tcPr>
            <w:tcW w:w="1946" w:type="dxa"/>
            <w:noWrap w:val="0"/>
            <w:vAlign w:val="center"/>
          </w:tcPr>
          <w:p w14:paraId="2D49BBCE">
            <w:pPr>
              <w:spacing w:line="440" w:lineRule="exact"/>
              <w:rPr>
                <w:rFonts w:hint="eastAsia" w:ascii="宋体" w:hAnsi="宋体" w:eastAsia="宋体" w:cs="宋体"/>
                <w:color w:val="auto"/>
                <w:sz w:val="21"/>
                <w:szCs w:val="21"/>
                <w:highlight w:val="none"/>
                <w:lang w:val="zh-CN"/>
              </w:rPr>
            </w:pPr>
          </w:p>
        </w:tc>
        <w:tc>
          <w:tcPr>
            <w:tcW w:w="1942" w:type="dxa"/>
            <w:noWrap w:val="0"/>
            <w:vAlign w:val="center"/>
          </w:tcPr>
          <w:p w14:paraId="72D8CE50">
            <w:pPr>
              <w:spacing w:line="440" w:lineRule="exact"/>
              <w:rPr>
                <w:rFonts w:hint="eastAsia" w:ascii="宋体" w:hAnsi="宋体" w:eastAsia="宋体" w:cs="宋体"/>
                <w:color w:val="auto"/>
                <w:sz w:val="21"/>
                <w:szCs w:val="21"/>
                <w:highlight w:val="none"/>
                <w:lang w:val="zh-CN"/>
              </w:rPr>
            </w:pPr>
          </w:p>
        </w:tc>
      </w:tr>
      <w:tr w14:paraId="0A212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2BA9980B">
            <w:pPr>
              <w:spacing w:line="440" w:lineRule="exact"/>
              <w:rPr>
                <w:rFonts w:hint="eastAsia" w:ascii="宋体" w:hAnsi="宋体" w:eastAsia="宋体" w:cs="宋体"/>
                <w:color w:val="auto"/>
                <w:sz w:val="21"/>
                <w:szCs w:val="21"/>
                <w:highlight w:val="none"/>
                <w:lang w:val="zh-CN"/>
              </w:rPr>
            </w:pPr>
          </w:p>
        </w:tc>
        <w:tc>
          <w:tcPr>
            <w:tcW w:w="1300" w:type="dxa"/>
            <w:noWrap w:val="0"/>
            <w:vAlign w:val="center"/>
          </w:tcPr>
          <w:p w14:paraId="08F57C04">
            <w:pPr>
              <w:spacing w:line="440" w:lineRule="exact"/>
              <w:rPr>
                <w:rFonts w:hint="eastAsia" w:ascii="宋体" w:hAnsi="宋体" w:eastAsia="宋体" w:cs="宋体"/>
                <w:color w:val="auto"/>
                <w:sz w:val="21"/>
                <w:szCs w:val="21"/>
                <w:highlight w:val="none"/>
                <w:lang w:val="zh-CN"/>
              </w:rPr>
            </w:pPr>
          </w:p>
        </w:tc>
        <w:tc>
          <w:tcPr>
            <w:tcW w:w="865" w:type="dxa"/>
            <w:noWrap w:val="0"/>
            <w:vAlign w:val="center"/>
          </w:tcPr>
          <w:p w14:paraId="5AAD26E9">
            <w:pPr>
              <w:spacing w:line="440" w:lineRule="exact"/>
              <w:rPr>
                <w:rFonts w:hint="eastAsia" w:ascii="宋体" w:hAnsi="宋体" w:eastAsia="宋体" w:cs="宋体"/>
                <w:color w:val="auto"/>
                <w:sz w:val="21"/>
                <w:szCs w:val="21"/>
                <w:highlight w:val="none"/>
                <w:lang w:val="zh-CN"/>
              </w:rPr>
            </w:pPr>
          </w:p>
        </w:tc>
        <w:tc>
          <w:tcPr>
            <w:tcW w:w="1299" w:type="dxa"/>
            <w:noWrap w:val="0"/>
            <w:vAlign w:val="center"/>
          </w:tcPr>
          <w:p w14:paraId="46C572DB">
            <w:pPr>
              <w:spacing w:line="440" w:lineRule="exact"/>
              <w:rPr>
                <w:rFonts w:hint="eastAsia" w:ascii="宋体" w:hAnsi="宋体" w:eastAsia="宋体" w:cs="宋体"/>
                <w:color w:val="auto"/>
                <w:sz w:val="21"/>
                <w:szCs w:val="21"/>
                <w:highlight w:val="none"/>
                <w:lang w:val="zh-CN"/>
              </w:rPr>
            </w:pPr>
          </w:p>
        </w:tc>
        <w:tc>
          <w:tcPr>
            <w:tcW w:w="1946" w:type="dxa"/>
            <w:noWrap w:val="0"/>
            <w:vAlign w:val="center"/>
          </w:tcPr>
          <w:p w14:paraId="649A2EF4">
            <w:pPr>
              <w:spacing w:line="440" w:lineRule="exact"/>
              <w:rPr>
                <w:rFonts w:hint="eastAsia" w:ascii="宋体" w:hAnsi="宋体" w:eastAsia="宋体" w:cs="宋体"/>
                <w:color w:val="auto"/>
                <w:sz w:val="21"/>
                <w:szCs w:val="21"/>
                <w:highlight w:val="none"/>
                <w:lang w:val="zh-CN"/>
              </w:rPr>
            </w:pPr>
          </w:p>
        </w:tc>
        <w:tc>
          <w:tcPr>
            <w:tcW w:w="1942" w:type="dxa"/>
            <w:noWrap w:val="0"/>
            <w:vAlign w:val="center"/>
          </w:tcPr>
          <w:p w14:paraId="6B17CCEA">
            <w:pPr>
              <w:spacing w:line="440" w:lineRule="exact"/>
              <w:rPr>
                <w:rFonts w:hint="eastAsia" w:ascii="宋体" w:hAnsi="宋体" w:eastAsia="宋体" w:cs="宋体"/>
                <w:color w:val="auto"/>
                <w:sz w:val="21"/>
                <w:szCs w:val="21"/>
                <w:highlight w:val="none"/>
                <w:lang w:val="zh-CN"/>
              </w:rPr>
            </w:pPr>
          </w:p>
        </w:tc>
      </w:tr>
    </w:tbl>
    <w:p w14:paraId="1CFFD405">
      <w:pPr>
        <w:spacing w:line="440" w:lineRule="exact"/>
        <w:rPr>
          <w:rFonts w:hint="eastAsia" w:ascii="宋体" w:hAnsi="宋体" w:eastAsia="宋体" w:cs="宋体"/>
          <w:color w:val="auto"/>
          <w:sz w:val="21"/>
          <w:szCs w:val="21"/>
          <w:highlight w:val="none"/>
          <w:lang w:val="zh-CN"/>
        </w:rPr>
      </w:pPr>
    </w:p>
    <w:p w14:paraId="2D7ECF25">
      <w:pPr>
        <w:spacing w:line="440" w:lineRule="exact"/>
        <w:rPr>
          <w:rFonts w:hint="eastAsia" w:ascii="宋体" w:hAnsi="宋体" w:eastAsia="宋体" w:cs="宋体"/>
          <w:color w:val="auto"/>
          <w:sz w:val="21"/>
          <w:szCs w:val="21"/>
          <w:highlight w:val="none"/>
        </w:rPr>
      </w:pPr>
    </w:p>
    <w:p w14:paraId="364555C7">
      <w:pPr>
        <w:spacing w:line="360" w:lineRule="auto"/>
        <w:ind w:right="-233"/>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附件3：</w:t>
      </w:r>
    </w:p>
    <w:p w14:paraId="155A6C8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建设工程廉政责任书</w:t>
      </w:r>
    </w:p>
    <w:p w14:paraId="56D1CD93">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w:t>
      </w:r>
      <w:r>
        <w:rPr>
          <w:rFonts w:hint="eastAsia" w:ascii="宋体" w:hAnsi="宋体" w:eastAsia="宋体" w:cs="宋体"/>
          <w:b/>
          <w:color w:val="auto"/>
          <w:sz w:val="21"/>
          <w:szCs w:val="21"/>
          <w:highlight w:val="none"/>
          <w:u w:val="single"/>
        </w:rPr>
        <w:t>南通市崇川区城市工程建设管理中心</w:t>
      </w:r>
    </w:p>
    <w:p w14:paraId="33306DED">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w:t>
      </w:r>
    </w:p>
    <w:p w14:paraId="0D6113A4">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00EED93D">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一、双方的责任</w:t>
      </w:r>
    </w:p>
    <w:p w14:paraId="2B7EC687">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1.1应严格遵守国家关于建设工程的有关法律、法规，相关政策，以及廉政建设的各项规定。</w:t>
      </w:r>
    </w:p>
    <w:p w14:paraId="51CE0EC3">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1.2严格执行建设工程合同文件，自觉按合同办事。</w:t>
      </w:r>
    </w:p>
    <w:p w14:paraId="6E31269C">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1.3各项活动必须坚持公开、公平、公正、诚信、透明的原则(除法律法规另有规定者外)，不得为获取不正当的利益，损害国家、集体和对方利益，不得违反建设工程管理的规章制度。</w:t>
      </w:r>
    </w:p>
    <w:p w14:paraId="3CDAFF87">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1.4发现对方在业务活动中有违规、违纪、违法行为的，应及时提醒对方，情节严重的，应向其上级主管部门或纪检监察、司法等有关机关举报。</w:t>
      </w:r>
    </w:p>
    <w:p w14:paraId="1024BD58">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二、发包人责任</w:t>
      </w:r>
    </w:p>
    <w:p w14:paraId="692977CF">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发包人的领导和从事该建设工程项目的工作人员，在工程建设的事前、事中、事后应遵守以下规定：</w:t>
      </w:r>
    </w:p>
    <w:p w14:paraId="668DE2CB">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2.1不得向承包人和相关单位索要或接受回扣、礼金、有价证券、贵重物品和好处费、感谢费等。</w:t>
      </w:r>
    </w:p>
    <w:p w14:paraId="56B9AA75">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2.2不得在承包人和相关单位报销任何应由发包人或个人支付的费用。</w:t>
      </w:r>
    </w:p>
    <w:p w14:paraId="3F5F4F18">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2.3不得要求、暗示或接受承包人和相关单位为个人装修住房、婚丧嫁娶、配偶子女的工作安排以及出国(境)、旅游等提供方便。</w:t>
      </w:r>
    </w:p>
    <w:p w14:paraId="211A02AF">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2.4不得参加有可能影响公正执行公务的承包人和相关单位的宴请、健身、娱乐等活动。</w:t>
      </w:r>
    </w:p>
    <w:p w14:paraId="2E055317">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2.5不得向承包人和相关单位介绍或为配偶、子女、亲属参与同发包人工程建设管理合同有关的业务活动；不得以任何理由要求承包人和相关单位使用某种产品、材料和设备。</w:t>
      </w:r>
    </w:p>
    <w:p w14:paraId="0CBA5496">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三、承包人责任</w:t>
      </w:r>
    </w:p>
    <w:p w14:paraId="26FAF7CA">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应与发包人保持正常的业务交往，按照有关法律法规和程序开展业务工作，严格执行工程建设的有关方针、政策，执行工程建设强制性标准，并遵守以下规定：</w:t>
      </w:r>
    </w:p>
    <w:p w14:paraId="2DBC2815">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3.1不得以任何理由向发包人及其工作人员索要、接受或赠送礼金、有价证券、贵重物品及回扣、好处费、感谢费等。</w:t>
      </w:r>
    </w:p>
    <w:p w14:paraId="39713AC3">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3.2不得以任何理由为发包人和相关单位报销应由对方或个人支付的费用。</w:t>
      </w:r>
    </w:p>
    <w:p w14:paraId="3D8E3C56">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3.3不得接受或暗示为发包人、相关单位或个人装修住房、婚丧嫁娶、配偶子女的工作安排以及出国(境)、旅游等提供方便。</w:t>
      </w:r>
    </w:p>
    <w:p w14:paraId="7D879282">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3.4不得以任何理由为发包人、相关单位或个人组织有可能影响公正执行公务的宴请、健身、娱乐等活动。</w:t>
      </w:r>
    </w:p>
    <w:p w14:paraId="4351E6AF">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四、违约责任</w:t>
      </w:r>
    </w:p>
    <w:p w14:paraId="66DD018A">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4.1发包人工作人员有违反本责任书第一、二条责任行为的，依据有关法律、法规给予处理；涉嫌犯罪的，移交司法机关追究刑事责任；给承包人单位造成经济损失的，应予以赔偿。</w:t>
      </w:r>
    </w:p>
    <w:p w14:paraId="039C5560">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4.2承包人工作人员有违反本责任书第一、三条责任行为的，依据有关法律法规处理；涉嫌犯罪的，移交司法机关追究刑事责任；给发包人单位造成经济损失的，应予以赔偿。</w:t>
      </w:r>
    </w:p>
    <w:p w14:paraId="490022B0">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4.3本责任书作为建设工程合同的组成部分，与建设工程合同具有同等法律效力。经双方签署后立即生效。</w:t>
      </w:r>
    </w:p>
    <w:p w14:paraId="7EFB7BD2">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五、责任书有效期</w:t>
      </w:r>
    </w:p>
    <w:p w14:paraId="11E2D90D">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本责任书的有效期为双方签署之日起至该工程项目竣工验收合格时止。</w:t>
      </w:r>
    </w:p>
    <w:p w14:paraId="36921E13">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六、责任书份数</w:t>
      </w:r>
    </w:p>
    <w:p w14:paraId="10997DEF">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本责任书一式二份，发包人承包人各执一份，具有同等效力。</w:t>
      </w:r>
    </w:p>
    <w:p w14:paraId="2EC6FC69">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 (公章)</w:t>
      </w:r>
    </w:p>
    <w:p w14:paraId="160CCF6A">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法定地址：                        法定地址：</w:t>
      </w:r>
    </w:p>
    <w:p w14:paraId="7827DFE7">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                    法定代表人或其</w:t>
      </w:r>
    </w:p>
    <w:p w14:paraId="08F8B86A">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委托代理人：(签字)                委托代理人： (签字)</w:t>
      </w:r>
    </w:p>
    <w:p w14:paraId="1922C30A">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                            电话：</w:t>
      </w:r>
    </w:p>
    <w:p w14:paraId="3F3862CB">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                            传真：</w:t>
      </w:r>
    </w:p>
    <w:p w14:paraId="4933CECF">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                        电子邮箱：</w:t>
      </w:r>
    </w:p>
    <w:p w14:paraId="18F1E13F">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                        开户银行：</w:t>
      </w:r>
    </w:p>
    <w:p w14:paraId="2C845B11">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                            账号：</w:t>
      </w:r>
    </w:p>
    <w:p w14:paraId="23974911">
      <w:pPr>
        <w:spacing w:line="480" w:lineRule="exact"/>
        <w:ind w:firstLine="42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邮政编码：                        邮政编码：</w:t>
      </w:r>
    </w:p>
    <w:p w14:paraId="7B6618C1">
      <w:pPr>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附件4：</w:t>
      </w:r>
    </w:p>
    <w:p w14:paraId="40229326">
      <w:pPr>
        <w:spacing w:before="120" w:after="120" w:line="44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农民工资保证承诺书</w:t>
      </w:r>
    </w:p>
    <w:p w14:paraId="568EAF92">
      <w:pPr>
        <w:spacing w:line="420" w:lineRule="exact"/>
        <w:ind w:firstLine="420"/>
        <w:rPr>
          <w:rFonts w:hint="eastAsia" w:ascii="宋体" w:hAnsi="宋体" w:eastAsia="宋体" w:cs="宋体"/>
          <w:color w:val="auto"/>
          <w:sz w:val="21"/>
          <w:szCs w:val="21"/>
          <w:highlight w:val="none"/>
        </w:rPr>
      </w:pPr>
    </w:p>
    <w:p w14:paraId="7FD85C4E">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为维护市场秩序和农民工合法权益，提高社会诚信度，关于“”项目，我企业郑重承诺：</w:t>
      </w:r>
    </w:p>
    <w:p w14:paraId="75A2072F">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严格按照《建筑法》、《劳动合同法》、《江苏省工资支付条例》、《江苏省工程建设领域农民工工资支付管理办法》、《南通市区工程建设领域农民工实名制管理实施细则》等法律、法规开展工程建设活动，做到：</w:t>
      </w:r>
    </w:p>
    <w:p w14:paraId="6E8D6164">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(一)农民工工资支付实行“谁承包谁负责，总包负总责”的原则，总承包企业对所承包工程发生的农民工工资承担全部支付责任，分包企业对分包工程发生的农民工工资承担直接支付责任。</w:t>
      </w:r>
    </w:p>
    <w:p w14:paraId="6D08F649">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不将工程劳务违法分包、转包给无资质的“ 包工头” 等不具备用工主体资格的组织或个人，施工企业之间依法分包工程或分包劳务的，应当签订分包合同。分包企业应当依法支付分包工程的农民工工资。分包企业未履行支付责任的，工程总承包企业对分包企业拖欠的农民工工资承担连带支付责任。</w:t>
      </w:r>
    </w:p>
    <w:p w14:paraId="21EB1902">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按规定与录用的每位农民工签订《建筑企业劳动用工合同》， 明确施工内容、计价方式、工资标准、支付时间、违约责任等相关条款。为招用的农民工个人办理实名制工资银行卡，按月考核农民工工作量并编制工资支付表，经农民工本人签字确认后，交开户银行通过其设立的农民工工资专用账户直接按月足额将工资划入农民工个人银行卡。</w:t>
      </w:r>
    </w:p>
    <w:p w14:paraId="1532CA9E">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在工程项目部设立劳资专管员，负责该项目农民工实名制信息录入、劳动用工和工资发放监督管理。劳资专员的姓名和联系电话在“农民工维权告示牌”上予。负责本企业农民工实名制管理工作的具体实施，在工程项目开工前，应完成施工现场考勤管理设备的安装，完成从业人员基本信息上传，到项目所在地相关行政主管部门办理农民工实名制管理登记手续，在工程项目开工后对农民工进行日常考勤记录，并与我市实名制系统平台完成数据对接。</w:t>
      </w:r>
    </w:p>
    <w:p w14:paraId="768A39C1">
      <w:pPr>
        <w:spacing w:line="480" w:lineRule="exact"/>
        <w:ind w:firstLine="21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（三）农民工工资与工程款实行分账管理，在工程项目所在地银行开设农民工工资专用账户，用于支付该项目建设过程中产生的农民工工资。</w:t>
      </w:r>
    </w:p>
    <w:p w14:paraId="796694A5">
      <w:pPr>
        <w:spacing w:line="480" w:lineRule="exact"/>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（四）在工程项目开工前，按相关行政主管部门要求缴存农民工工资保证金，专项用于应急支付施工企业拖欠的农民工工资。</w:t>
      </w:r>
    </w:p>
    <w:p w14:paraId="7FF57107">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二、认真履行企业在清理拖欠农民工工资工作中的责任和义务，做到：</w:t>
      </w:r>
    </w:p>
    <w:p w14:paraId="07330C17">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(一)对总承包工程发生的农民工工资承担全部的支付责任，对项目分包企业的农民工工资支付承担监管责任，对分包工程发生的农民工工资负有直接支付责任，对其拖欠工资且拒不支付的，由我单位先行垫付；</w:t>
      </w:r>
    </w:p>
    <w:p w14:paraId="0EA599EE">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(二)坚持诚信原则，不为任何单位组织或个人开具虚假清欠证明，否则承担全部责任。</w:t>
      </w:r>
    </w:p>
    <w:p w14:paraId="689CFA2F">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 严格按照《国务院办公厅关于全面治理拖欠农民工工资问题的意见》、《江苏省工程建设领域农民工工资支付管理办法》等部、省要求， 建立健全清理拖欠农民工工资应急预案， 接受发包人和交通行政主管部门监督，积极贯彻落实清欠工作。凡我单位承接的工程项目发生因拖欠农民工工资引发集体上访或群体性事件的，我单位承担全部责任，启动清欠应急预案，无条件同意发包人或交通行政主管部门动用我单位的农民工工资保证金、 未支付工程进度款、履约保证金先行垫付拖欠的农民工工资，并接受相应处罚。</w:t>
      </w:r>
    </w:p>
    <w:p w14:paraId="4D881FE3">
      <w:pPr>
        <w:spacing w:line="480" w:lineRule="exact"/>
        <w:ind w:firstLine="420"/>
        <w:rPr>
          <w:rFonts w:hint="eastAsia" w:ascii="宋体" w:hAnsi="宋体" w:eastAsia="宋体" w:cs="宋体"/>
          <w:color w:val="auto"/>
          <w:sz w:val="21"/>
          <w:szCs w:val="21"/>
          <w:highlight w:val="none"/>
        </w:rPr>
      </w:pPr>
    </w:p>
    <w:p w14:paraId="1C2C9AF0">
      <w:pPr>
        <w:spacing w:line="480" w:lineRule="exact"/>
        <w:ind w:firstLine="420"/>
        <w:rPr>
          <w:rFonts w:hint="eastAsia" w:ascii="宋体" w:hAnsi="宋体" w:eastAsia="宋体" w:cs="宋体"/>
          <w:color w:val="auto"/>
          <w:sz w:val="21"/>
          <w:szCs w:val="21"/>
          <w:highlight w:val="none"/>
        </w:rPr>
      </w:pPr>
    </w:p>
    <w:p w14:paraId="5D8AE67C">
      <w:pPr>
        <w:spacing w:line="4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承诺人（公章）： </w:t>
      </w:r>
    </w:p>
    <w:p w14:paraId="0F769FDE">
      <w:pPr>
        <w:spacing w:line="4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法定代表人或委托代理人(签字或盖章)：</w:t>
      </w:r>
    </w:p>
    <w:p w14:paraId="78335CF8">
      <w:pPr>
        <w:spacing w:line="480" w:lineRule="exact"/>
        <w:ind w:right="525" w:firstLine="46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   间：   年   月   日</w:t>
      </w:r>
    </w:p>
    <w:p w14:paraId="7CDA1CC5">
      <w:pPr>
        <w:spacing w:line="420" w:lineRule="exact"/>
        <w:ind w:right="105"/>
        <w:jc w:val="right"/>
        <w:rPr>
          <w:rFonts w:hint="eastAsia" w:ascii="宋体" w:hAnsi="宋体" w:eastAsia="宋体" w:cs="宋体"/>
          <w:color w:val="auto"/>
          <w:sz w:val="21"/>
          <w:szCs w:val="21"/>
          <w:highlight w:val="none"/>
        </w:rPr>
      </w:pPr>
    </w:p>
    <w:p w14:paraId="3FB07622">
      <w:pPr>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附件5：    </w:t>
      </w:r>
    </w:p>
    <w:p w14:paraId="6BBA2C27">
      <w:pPr>
        <w:spacing w:line="4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安全生产协议书</w:t>
      </w:r>
    </w:p>
    <w:p w14:paraId="58F5154A">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（发包人与承包人）</w:t>
      </w:r>
    </w:p>
    <w:p w14:paraId="55CAFECA">
      <w:pPr>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 以下简称“甲方” ）</w:t>
      </w:r>
      <w:r>
        <w:rPr>
          <w:rFonts w:hint="eastAsia" w:ascii="宋体" w:hAnsi="宋体" w:eastAsia="宋体" w:cs="宋体"/>
          <w:b/>
          <w:color w:val="auto"/>
          <w:sz w:val="21"/>
          <w:szCs w:val="21"/>
          <w:highlight w:val="none"/>
          <w:u w:val="single"/>
        </w:rPr>
        <w:t>南通市崇川区城市工程建设管理中心</w:t>
      </w:r>
    </w:p>
    <w:p w14:paraId="7CD1CB9D">
      <w:pPr>
        <w:spacing w:line="48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 以下简称“乙方” ）</w:t>
      </w:r>
    </w:p>
    <w:p w14:paraId="5EFCE0A5">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为在施工合同的实施过程中创造安全、高效的施工环境，切实搞好本项目的安全管理工作，特此签订安全生产合同。具体如下：</w:t>
      </w:r>
    </w:p>
    <w:p w14:paraId="2D92E4B5">
      <w:pPr>
        <w:spacing w:line="48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w:t>
      </w:r>
      <w:r>
        <w:rPr>
          <w:rFonts w:hint="eastAsia" w:ascii="宋体" w:hAnsi="宋体" w:eastAsia="宋体" w:cs="宋体"/>
          <w:color w:val="auto"/>
          <w:sz w:val="21"/>
          <w:szCs w:val="21"/>
          <w:highlight w:val="none"/>
        </w:rPr>
        <w:t>甲方职责</w:t>
      </w:r>
    </w:p>
    <w:p w14:paraId="1611C810">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1．严格遵守国家有关安全生产的法律法规，认真执行工程承包合同中的有关安全要求。</w:t>
      </w:r>
    </w:p>
    <w:p w14:paraId="3D0740F6">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2．按照“安全第一、预防为主”和坚持“管生产必需管安全”的原则进行安全生产管理，做到生产与安全工作同时计划、布置、检查、总结和评比。</w:t>
      </w:r>
    </w:p>
    <w:p w14:paraId="5D5A74CE">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3．定期召开安全生产协调会，及时传达中央及地方有关安全生产的精神。</w:t>
      </w:r>
    </w:p>
    <w:p w14:paraId="792173FA">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4．组织对乙方施工现场安全生产检查，建立安全生产责任制网络、汇总重要危险源、监督乙方及时处理发现的各种安全隐患。</w:t>
      </w:r>
    </w:p>
    <w:p w14:paraId="79DE5CFF">
      <w:pPr>
        <w:spacing w:line="48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w:t>
      </w:r>
      <w:r>
        <w:rPr>
          <w:rFonts w:hint="eastAsia" w:ascii="宋体" w:hAnsi="宋体" w:eastAsia="宋体" w:cs="宋体"/>
          <w:color w:val="auto"/>
          <w:sz w:val="21"/>
          <w:szCs w:val="21"/>
          <w:highlight w:val="none"/>
        </w:rPr>
        <w:t>乙方职责</w:t>
      </w:r>
    </w:p>
    <w:p w14:paraId="0C586D48">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1．严格遵守国家有关安全生产的法律法规、有关安全生产的规定，认真执行工程承包合同中的有关安全要求，接受甲方和监理工程师对安全生产工作的指导。</w:t>
      </w:r>
    </w:p>
    <w:p w14:paraId="10AC7A62">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04383E34">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建立健全安全生产责任制网络。从派往项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p>
    <w:p w14:paraId="7A0A8242">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4．乙方在任何时侯都应采取各种合理的预防措施，防止其人员发生任何违法、违禁、暴力、违规或妨碍治安的行为。</w:t>
      </w:r>
    </w:p>
    <w:p w14:paraId="36F412DA">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p>
    <w:p w14:paraId="4C5D67DC">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6．加强施工中交通运输安全管理，各种运输机械等需划定运输路线行驶。</w:t>
      </w:r>
    </w:p>
    <w:p w14:paraId="4F51B864">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7．对于易燃易爆的材料除应专门有效封闭、妥善保管之外，还应配备有足够的消防设施，所有施工人员都应熟悉消防设备的性能和使用方法。</w:t>
      </w:r>
    </w:p>
    <w:p w14:paraId="3AD382B1">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8．操作人员上岗，必须按规定穿戴防护用品。施工负责人和安全检查员应随时检查劳动防护用品的穿戴情况，不按规定穿戴防护用品的人员不得上岗。</w:t>
      </w:r>
    </w:p>
    <w:p w14:paraId="5013BAAA">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9．所有施工机具、设备和劳动保护用品应具备有效的安检合格证明，并经安全员签字同意后方可使用，施工期间应定期检查，保证其处于完好状态；不合格的机具、设备和劳动保护用品严禁使用。</w:t>
      </w:r>
    </w:p>
    <w:p w14:paraId="72547B9D">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10．施工现场必须具有相关的安全标志牌。</w:t>
      </w:r>
    </w:p>
    <w:p w14:paraId="089AE64E">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11．建立主要危险源备案制度，要明确潜在隐患、防范措施和落实责任人。</w:t>
      </w:r>
    </w:p>
    <w:p w14:paraId="0DCA679E">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7BB5E94D">
      <w:pPr>
        <w:spacing w:line="48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w:t>
      </w:r>
      <w:r>
        <w:rPr>
          <w:rFonts w:hint="eastAsia" w:ascii="宋体" w:hAnsi="宋体" w:eastAsia="宋体" w:cs="宋体"/>
          <w:color w:val="auto"/>
          <w:sz w:val="21"/>
          <w:szCs w:val="21"/>
          <w:highlight w:val="none"/>
        </w:rPr>
        <w:t>违约责任</w:t>
      </w:r>
    </w:p>
    <w:p w14:paraId="7EE1E043">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如因甲方或乙方违约造成安全事故，将报请有关部门依法追究责任。</w:t>
      </w:r>
    </w:p>
    <w:p w14:paraId="169DDD60">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本合同一式二份，由双方法定代表人或其授权的代理人签署和加盖公章后生效，全部工程竣工验收后失效。</w:t>
      </w:r>
    </w:p>
    <w:p w14:paraId="16BFFE48">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      方：                         乙    方：                     </w:t>
      </w:r>
    </w:p>
    <w:p w14:paraId="0CF50B36">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法定代表人（或授权代理人）：         法定代表人（或授权代理人）：</w:t>
      </w:r>
    </w:p>
    <w:p w14:paraId="191BB2D3">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地     址：             </w:t>
      </w:r>
    </w:p>
    <w:p w14:paraId="17F65228">
      <w:pPr>
        <w:spacing w:line="4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电     话：              </w:t>
      </w:r>
    </w:p>
    <w:p w14:paraId="11C6F179">
      <w:pPr>
        <w:spacing w:line="480" w:lineRule="exact"/>
        <w:ind w:right="-233" w:firstLine="325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    年   月    日</w:t>
      </w:r>
    </w:p>
    <w:p w14:paraId="7E2D80FE">
      <w:pPr>
        <w:keepNext w:val="0"/>
        <w:keepLines w:val="0"/>
        <w:pageBreakBefore w:val="0"/>
        <w:widowControl w:val="0"/>
        <w:spacing w:line="360" w:lineRule="auto"/>
        <w:ind w:right="0" w:firstLine="3720"/>
        <w:jc w:val="center"/>
        <w:rPr>
          <w:rFonts w:hint="eastAsia" w:ascii="宋体" w:hAnsi="宋体"/>
          <w:color w:val="auto"/>
          <w:sz w:val="21"/>
          <w:szCs w:val="21"/>
          <w:highlight w:val="none"/>
        </w:rPr>
      </w:pPr>
    </w:p>
    <w:p w14:paraId="353893DE">
      <w:pPr>
        <w:keepNext w:val="0"/>
        <w:keepLines w:val="0"/>
        <w:pageBreakBefore w:val="0"/>
        <w:widowControl w:val="0"/>
        <w:spacing w:line="360" w:lineRule="auto"/>
        <w:ind w:right="0"/>
        <w:jc w:val="center"/>
        <w:rPr>
          <w:rFonts w:ascii="宋体" w:hAnsi="宋体" w:cs="宋体"/>
          <w:color w:val="auto"/>
          <w:sz w:val="21"/>
          <w:szCs w:val="21"/>
          <w:highlight w:val="none"/>
        </w:rPr>
      </w:pPr>
    </w:p>
    <w:p w14:paraId="7427522A">
      <w:pPr>
        <w:pStyle w:val="254"/>
        <w:ind w:left="0" w:firstLine="0"/>
        <w:rPr>
          <w:rFonts w:ascii="宋体" w:hAnsi="宋体" w:cs="宋体"/>
          <w:color w:val="auto"/>
          <w:sz w:val="21"/>
          <w:szCs w:val="21"/>
          <w:highlight w:val="none"/>
        </w:rPr>
      </w:pPr>
    </w:p>
    <w:p w14:paraId="0FF298B8">
      <w:pPr>
        <w:pStyle w:val="254"/>
        <w:ind w:left="0" w:firstLine="0"/>
        <w:rPr>
          <w:rFonts w:ascii="宋体" w:hAnsi="宋体" w:cs="宋体"/>
          <w:color w:val="auto"/>
          <w:sz w:val="21"/>
          <w:szCs w:val="21"/>
          <w:highlight w:val="none"/>
        </w:rPr>
      </w:pPr>
    </w:p>
    <w:p w14:paraId="1B5BCB02">
      <w:pPr>
        <w:pStyle w:val="254"/>
        <w:ind w:left="0" w:firstLine="0"/>
        <w:rPr>
          <w:rFonts w:ascii="宋体" w:hAnsi="宋体" w:cs="宋体"/>
          <w:color w:val="auto"/>
          <w:sz w:val="21"/>
          <w:szCs w:val="21"/>
          <w:highlight w:val="none"/>
        </w:rPr>
      </w:pPr>
    </w:p>
    <w:p w14:paraId="1D010532">
      <w:pPr>
        <w:pStyle w:val="254"/>
        <w:ind w:left="0" w:firstLine="0"/>
        <w:rPr>
          <w:rFonts w:ascii="宋体" w:hAnsi="宋体" w:cs="宋体"/>
          <w:color w:val="auto"/>
          <w:sz w:val="21"/>
          <w:szCs w:val="21"/>
          <w:highlight w:val="none"/>
        </w:rPr>
      </w:pPr>
    </w:p>
    <w:p w14:paraId="12CB6B4D">
      <w:pPr>
        <w:spacing w:line="360" w:lineRule="auto"/>
        <w:ind w:firstLine="554"/>
        <w:jc w:val="center"/>
        <w:outlineLvl w:val="0"/>
        <w:rPr>
          <w:rStyle w:val="300"/>
          <w:rFonts w:cs="Times New Roman"/>
          <w:b/>
          <w:bCs/>
          <w:color w:val="auto"/>
          <w:sz w:val="28"/>
          <w:szCs w:val="28"/>
          <w:highlight w:val="none"/>
          <w:lang w:bidi="ar-SA"/>
        </w:rPr>
      </w:pPr>
      <w:r>
        <w:rPr>
          <w:rStyle w:val="300"/>
          <w:rFonts w:cs="Times New Roman"/>
          <w:b/>
          <w:bCs/>
          <w:color w:val="auto"/>
          <w:sz w:val="28"/>
          <w:szCs w:val="28"/>
          <w:highlight w:val="none"/>
          <w:lang w:bidi="ar-SA"/>
        </w:rPr>
        <w:t>第六章  质疑提出和处理</w:t>
      </w:r>
    </w:p>
    <w:p w14:paraId="4E688E8B">
      <w:pPr>
        <w:spacing w:line="360" w:lineRule="auto"/>
        <w:ind w:firstLine="482"/>
        <w:contextualSpacing/>
        <w:jc w:val="left"/>
        <w:rPr>
          <w:rFonts w:ascii="宋体" w:hAnsi="宋体"/>
          <w:b/>
          <w:color w:val="auto"/>
          <w:sz w:val="21"/>
          <w:szCs w:val="21"/>
          <w:highlight w:val="none"/>
        </w:rPr>
      </w:pPr>
      <w:r>
        <w:rPr>
          <w:rFonts w:ascii="宋体" w:hAnsi="宋体"/>
          <w:b/>
          <w:color w:val="auto"/>
          <w:sz w:val="21"/>
          <w:szCs w:val="21"/>
          <w:highlight w:val="none"/>
        </w:rPr>
        <w:t>一、质疑的提出</w:t>
      </w:r>
    </w:p>
    <w:p w14:paraId="62C8575D">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(一)质疑人的身份必须符合中华人民共和国财政部令第94号《政府采购质疑和投诉办法》规定。</w:t>
      </w:r>
    </w:p>
    <w:p w14:paraId="3A39D56F">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(二)质疑提出的格式要求</w:t>
      </w:r>
    </w:p>
    <w:p w14:paraId="2BD519DA">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1.质疑必须按《政府采购法》、《政府采购法实施条例》及《江苏省政府采购供应商监督管理暂行办法》的相关规定提交，质疑实行实名制，不得进行虚假、恶意质疑，未按上述要求提交的质疑函，将不予受理。</w:t>
      </w:r>
    </w:p>
    <w:p w14:paraId="3C905941">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2.质疑函应包括：</w:t>
      </w:r>
    </w:p>
    <w:p w14:paraId="7B5873E0">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（1）质疑投标供应商的名称、地址、邮编、联系人及联系电话；</w:t>
      </w:r>
    </w:p>
    <w:p w14:paraId="7B0C5DC1">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（2）具体、明确的质疑事项及明确的请求；</w:t>
      </w:r>
    </w:p>
    <w:p w14:paraId="7AEFB9EA">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（3）质疑的事实依据和必要的法律依据；</w:t>
      </w:r>
    </w:p>
    <w:p w14:paraId="7C0808A4">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（4）提起质疑的日期；</w:t>
      </w:r>
    </w:p>
    <w:p w14:paraId="7BB95408">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（5）认为自己合法权益受到损害或可能受到损害的相关证据材料；</w:t>
      </w:r>
    </w:p>
    <w:p w14:paraId="43F1470F">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6）质疑函应当署名：质疑人为自然人的，应当由本人签字并附有效身份证明；质疑人为法人或其他组织的，应当由法定代表人签字并加盖单位公章，未按要求签字和盖章的为无效质疑，将不予受理。质疑人委托代理质疑的，应当提交授权委托书，并载明委托代理的具体权限和事项。</w:t>
      </w:r>
    </w:p>
    <w:p w14:paraId="4B4B280F">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3.质疑函需遵循的原则：</w:t>
      </w:r>
    </w:p>
    <w:p w14:paraId="05E8C10B">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提出质疑时，必须坚持“谁主张，谁举证”、“实事求是”的原则，不能臆测。属于须由法定部门调查、侦查或先行作出相关认定的事项，质疑人应当依法申请具有法定职权的部门查清、认定，并将相关结果提供给采购人。采购人不具有法定调查、认定权限。</w:t>
      </w:r>
    </w:p>
    <w:p w14:paraId="223F35C3">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（三）质疑提出的时效要求</w:t>
      </w:r>
    </w:p>
    <w:p w14:paraId="301C7301">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1.投标供应商认为采购文件、采购过程和采购结果使自己的权益受到损害的，可以在知道或应知其权益受到损害之日起七个工作日内，以书面形式向采购人或代理机构提出质疑。上述应知其权益受到损害之日，是指：</w:t>
      </w:r>
    </w:p>
    <w:p w14:paraId="5B550F70">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（1）对可以质疑的采购文件提出质疑的，为收到采购文件之日或者采购文件公告期限届满之日；</w:t>
      </w:r>
    </w:p>
    <w:p w14:paraId="68C9A21B">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（2）对采购过程提出质疑的，为各采购程序环节结束之日；</w:t>
      </w:r>
    </w:p>
    <w:p w14:paraId="03B96F56">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（3）对中标或者成交结果提出质疑的，为中标或者成交结果公告期限届满之日。</w:t>
      </w:r>
    </w:p>
    <w:p w14:paraId="2BE46879">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投标供应商认为采购文件使自己的权益受到损害的，可以按照</w:t>
      </w:r>
      <w:r>
        <w:rPr>
          <w:rFonts w:hint="eastAsia" w:ascii="宋体" w:hAnsi="宋体"/>
          <w:color w:val="auto"/>
          <w:sz w:val="21"/>
          <w:szCs w:val="21"/>
          <w:highlight w:val="none"/>
          <w:lang w:eastAsia="zh-CN"/>
        </w:rPr>
        <w:t>采购公告</w:t>
      </w:r>
      <w:r>
        <w:rPr>
          <w:rFonts w:hint="eastAsia" w:ascii="宋体" w:hAnsi="宋体"/>
          <w:color w:val="auto"/>
          <w:sz w:val="21"/>
          <w:szCs w:val="21"/>
          <w:highlight w:val="none"/>
        </w:rPr>
        <w:t>第八项要求向采购人提出质疑；投标供应商认为采购过程和采购结果使自己的权益受到损害的，可以以书面形式向采购人或代理机构提出质疑。</w:t>
      </w:r>
    </w:p>
    <w:p w14:paraId="0E5BEC52">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2.投标供应商应在法定质疑期一次性提出针对同一采购程序环节的质疑。</w:t>
      </w:r>
    </w:p>
    <w:p w14:paraId="0EEAB566">
      <w:pPr>
        <w:spacing w:line="360" w:lineRule="auto"/>
        <w:ind w:firstLine="482"/>
        <w:contextualSpacing/>
        <w:jc w:val="left"/>
        <w:rPr>
          <w:rFonts w:ascii="宋体" w:hAnsi="宋体"/>
          <w:b/>
          <w:color w:val="auto"/>
          <w:sz w:val="21"/>
          <w:szCs w:val="21"/>
          <w:highlight w:val="none"/>
        </w:rPr>
      </w:pPr>
      <w:r>
        <w:rPr>
          <w:rFonts w:ascii="宋体" w:hAnsi="宋体"/>
          <w:b/>
          <w:color w:val="auto"/>
          <w:sz w:val="21"/>
          <w:szCs w:val="21"/>
          <w:highlight w:val="none"/>
        </w:rPr>
        <w:t>二、《质疑函》的受理和回复</w:t>
      </w:r>
    </w:p>
    <w:p w14:paraId="3B0F51DD">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1.收到质疑函后，采购人将对质疑的形式和内容进行审查，如质疑函内容、格式不符合规定，采购人将告知质疑人进行补正。</w:t>
      </w:r>
    </w:p>
    <w:p w14:paraId="578A22C2">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2. 质疑人应当在法定质疑期限内进行补正并重新提交质疑函，拒不补正或者在法定期限内未重新提交质疑函的，为无效质疑，采购人将不予受理。</w:t>
      </w:r>
    </w:p>
    <w:p w14:paraId="745C1B2F">
      <w:pPr>
        <w:spacing w:line="420" w:lineRule="exact"/>
        <w:ind w:firstLine="480"/>
        <w:rPr>
          <w:rFonts w:ascii="宋体" w:hAnsi="宋体"/>
          <w:color w:val="auto"/>
          <w:sz w:val="21"/>
          <w:szCs w:val="21"/>
          <w:highlight w:val="none"/>
        </w:rPr>
      </w:pPr>
      <w:r>
        <w:rPr>
          <w:rFonts w:hint="eastAsia" w:ascii="宋体" w:hAnsi="宋体"/>
          <w:color w:val="auto"/>
          <w:sz w:val="21"/>
          <w:szCs w:val="21"/>
          <w:highlight w:val="none"/>
        </w:rPr>
        <w:t>3.采购人或采购代理机构答复投标供应商质疑应当采用书面方式并依法送达，质疑投标供应商或其委托代理人拒绝签收的视为已经送达。</w:t>
      </w:r>
    </w:p>
    <w:p w14:paraId="74A58559">
      <w:pPr>
        <w:spacing w:line="420" w:lineRule="exact"/>
        <w:ind w:firstLine="482"/>
        <w:contextualSpacing/>
        <w:jc w:val="left"/>
        <w:rPr>
          <w:rFonts w:ascii="宋体" w:hAnsi="宋体"/>
          <w:b/>
          <w:color w:val="auto"/>
          <w:sz w:val="21"/>
          <w:szCs w:val="21"/>
          <w:highlight w:val="none"/>
          <w:lang w:val="zh-CN"/>
        </w:rPr>
      </w:pPr>
      <w:r>
        <w:rPr>
          <w:rFonts w:ascii="宋体" w:hAnsi="宋体"/>
          <w:b/>
          <w:color w:val="auto"/>
          <w:sz w:val="21"/>
          <w:szCs w:val="21"/>
          <w:highlight w:val="none"/>
          <w:lang w:val="zh-CN"/>
        </w:rPr>
        <w:t>三、质疑处理</w:t>
      </w:r>
    </w:p>
    <w:p w14:paraId="7442670B">
      <w:pPr>
        <w:spacing w:line="420" w:lineRule="exact"/>
        <w:ind w:firstLine="482"/>
        <w:contextualSpacing/>
        <w:jc w:val="left"/>
        <w:rPr>
          <w:rFonts w:ascii="宋体" w:hAnsi="宋体"/>
          <w:b/>
          <w:color w:val="auto"/>
          <w:sz w:val="21"/>
          <w:szCs w:val="21"/>
          <w:highlight w:val="none"/>
        </w:rPr>
      </w:pPr>
      <w:r>
        <w:rPr>
          <w:rFonts w:ascii="宋体" w:hAnsi="宋体"/>
          <w:b/>
          <w:color w:val="auto"/>
          <w:sz w:val="21"/>
          <w:szCs w:val="21"/>
          <w:highlight w:val="none"/>
        </w:rPr>
        <w:t>1、质疑成立的处理。</w:t>
      </w:r>
    </w:p>
    <w:p w14:paraId="5AD26711">
      <w:pPr>
        <w:spacing w:line="420" w:lineRule="exact"/>
        <w:ind w:firstLine="480"/>
        <w:rPr>
          <w:rFonts w:ascii="宋体" w:hAnsi="宋体"/>
          <w:color w:val="auto"/>
          <w:sz w:val="21"/>
          <w:szCs w:val="21"/>
          <w:highlight w:val="none"/>
        </w:rPr>
      </w:pPr>
      <w:r>
        <w:rPr>
          <w:rFonts w:hint="eastAsia" w:ascii="宋体" w:hAnsi="宋体"/>
          <w:color w:val="auto"/>
          <w:sz w:val="21"/>
          <w:szCs w:val="21"/>
          <w:highlight w:val="none"/>
        </w:rPr>
        <w:t>（1）对于内容、格式符合规定的质疑函，采购人在收到投标供应商的书面质疑后七个工作日内作出书面答复，但答复的内容不得涉及商业秘密。</w:t>
      </w:r>
    </w:p>
    <w:p w14:paraId="68BF2229">
      <w:pPr>
        <w:spacing w:line="420" w:lineRule="exact"/>
        <w:ind w:firstLine="480"/>
        <w:rPr>
          <w:rFonts w:ascii="宋体" w:hAnsi="宋体"/>
          <w:color w:val="auto"/>
          <w:sz w:val="21"/>
          <w:szCs w:val="21"/>
          <w:highlight w:val="none"/>
        </w:rPr>
      </w:pPr>
      <w:r>
        <w:rPr>
          <w:rFonts w:hint="eastAsia" w:ascii="宋体" w:hAnsi="宋体"/>
          <w:color w:val="auto"/>
          <w:sz w:val="21"/>
          <w:szCs w:val="21"/>
          <w:highlight w:val="none"/>
        </w:rPr>
        <w:t>（2）对采购文件提出的质疑，依法通过澄清或者修改可以继续开展采购活动的，澄清或者修改采购文件后继续开展采购活动；否则应当修改采购文件后重新开展采购活动。</w:t>
      </w:r>
    </w:p>
    <w:p w14:paraId="03FC4284">
      <w:pPr>
        <w:spacing w:line="420" w:lineRule="exact"/>
        <w:ind w:firstLine="480"/>
        <w:rPr>
          <w:rFonts w:ascii="宋体" w:hAnsi="宋体"/>
          <w:color w:val="auto"/>
          <w:sz w:val="21"/>
          <w:szCs w:val="21"/>
          <w:highlight w:val="none"/>
        </w:rPr>
      </w:pPr>
      <w:r>
        <w:rPr>
          <w:rFonts w:hint="eastAsia" w:ascii="宋体" w:hAnsi="宋体"/>
          <w:color w:val="auto"/>
          <w:sz w:val="21"/>
          <w:szCs w:val="21"/>
          <w:highlight w:val="none"/>
        </w:rPr>
        <w:t>（3）对采购过程、中标或者成交结果提出的质疑，合格投标供应商符合法定数量时，可以从合格的中标候选人中另行确定中标、中标供应商，或重新开展采购活动。</w:t>
      </w:r>
    </w:p>
    <w:p w14:paraId="5BEFA231">
      <w:pPr>
        <w:spacing w:line="420" w:lineRule="exact"/>
        <w:ind w:firstLine="480"/>
        <w:rPr>
          <w:rFonts w:ascii="宋体" w:hAnsi="宋体"/>
          <w:color w:val="auto"/>
          <w:sz w:val="21"/>
          <w:szCs w:val="21"/>
          <w:highlight w:val="none"/>
        </w:rPr>
      </w:pPr>
      <w:r>
        <w:rPr>
          <w:rFonts w:hint="eastAsia" w:ascii="宋体" w:hAnsi="宋体"/>
          <w:color w:val="auto"/>
          <w:sz w:val="21"/>
          <w:szCs w:val="21"/>
          <w:highlight w:val="none"/>
        </w:rPr>
        <w:t>质疑答复导致中标、成交结果改变的，采购人或者采购代理机构应当将有关情况书面报告本级财政部门。</w:t>
      </w:r>
    </w:p>
    <w:p w14:paraId="353BDB94">
      <w:pPr>
        <w:spacing w:line="420" w:lineRule="exact"/>
        <w:ind w:firstLine="482"/>
        <w:contextualSpacing/>
        <w:jc w:val="left"/>
        <w:rPr>
          <w:rFonts w:ascii="宋体" w:hAnsi="宋体"/>
          <w:b/>
          <w:color w:val="auto"/>
          <w:sz w:val="21"/>
          <w:szCs w:val="21"/>
          <w:highlight w:val="none"/>
          <w:lang w:val="zh-CN"/>
        </w:rPr>
      </w:pPr>
      <w:r>
        <w:rPr>
          <w:rFonts w:ascii="宋体" w:hAnsi="宋体"/>
          <w:b/>
          <w:color w:val="auto"/>
          <w:sz w:val="21"/>
          <w:szCs w:val="21"/>
          <w:highlight w:val="none"/>
          <w:lang w:val="zh-CN"/>
        </w:rPr>
        <w:t>2、质疑不成立的处理。</w:t>
      </w:r>
    </w:p>
    <w:p w14:paraId="270DB1CB">
      <w:pPr>
        <w:spacing w:line="420" w:lineRule="exact"/>
        <w:ind w:firstLine="480"/>
        <w:rPr>
          <w:rFonts w:ascii="宋体" w:hAnsi="宋体"/>
          <w:color w:val="auto"/>
          <w:sz w:val="21"/>
          <w:szCs w:val="21"/>
          <w:highlight w:val="none"/>
        </w:rPr>
      </w:pPr>
      <w:r>
        <w:rPr>
          <w:rFonts w:hint="eastAsia" w:ascii="宋体" w:hAnsi="宋体"/>
          <w:color w:val="auto"/>
          <w:sz w:val="21"/>
          <w:szCs w:val="21"/>
          <w:highlight w:val="none"/>
        </w:rPr>
        <w:t>（1）若质疑不成立，或者成立未对中标、成交结果构成影响的，继续开展采购活动。</w:t>
      </w:r>
    </w:p>
    <w:p w14:paraId="19F4560F">
      <w:pPr>
        <w:spacing w:line="420" w:lineRule="exact"/>
        <w:ind w:firstLine="480"/>
        <w:rPr>
          <w:rFonts w:ascii="宋体" w:hAnsi="宋体"/>
          <w:color w:val="auto"/>
          <w:sz w:val="21"/>
          <w:szCs w:val="21"/>
          <w:highlight w:val="none"/>
        </w:rPr>
      </w:pPr>
      <w:r>
        <w:rPr>
          <w:rFonts w:hint="eastAsia" w:ascii="宋体" w:hAnsi="宋体"/>
          <w:color w:val="auto"/>
          <w:sz w:val="21"/>
          <w:szCs w:val="21"/>
          <w:highlight w:val="none"/>
        </w:rPr>
        <w:t>（2</w:t>
      </w:r>
      <w:r>
        <w:rPr>
          <w:rFonts w:ascii="宋体" w:hAnsi="宋体"/>
          <w:color w:val="auto"/>
          <w:sz w:val="21"/>
          <w:szCs w:val="21"/>
          <w:highlight w:val="none"/>
        </w:rPr>
        <w:t>）对明显有违背事实的、经相关专家或评委认定无依据的、经其他</w:t>
      </w:r>
      <w:r>
        <w:rPr>
          <w:rFonts w:hint="eastAsia" w:ascii="宋体" w:hAnsi="宋体"/>
          <w:color w:val="auto"/>
          <w:sz w:val="21"/>
          <w:szCs w:val="21"/>
          <w:highlight w:val="none"/>
        </w:rPr>
        <w:t>投标供应商</w:t>
      </w:r>
      <w:r>
        <w:rPr>
          <w:rFonts w:ascii="宋体" w:hAnsi="宋体"/>
          <w:color w:val="auto"/>
          <w:sz w:val="21"/>
          <w:szCs w:val="21"/>
          <w:highlight w:val="none"/>
        </w:rPr>
        <w:t>举证无依据的质疑，作违约处理，对其中每一项不成立的质疑给予质疑人1年内禁入由采购人组织的政府采购活动的违约处理。</w:t>
      </w:r>
    </w:p>
    <w:p w14:paraId="7D46B559">
      <w:pPr>
        <w:spacing w:line="420" w:lineRule="exact"/>
        <w:ind w:firstLine="480"/>
        <w:rPr>
          <w:rFonts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）质疑人承担使用虚假材料或恶意方式质疑的法律责任。</w:t>
      </w:r>
    </w:p>
    <w:p w14:paraId="14B945DD">
      <w:pPr>
        <w:spacing w:line="420" w:lineRule="exact"/>
        <w:ind w:firstLine="482"/>
        <w:contextualSpacing/>
        <w:jc w:val="left"/>
        <w:rPr>
          <w:rFonts w:ascii="宋体" w:hAnsi="宋体"/>
          <w:b/>
          <w:color w:val="auto"/>
          <w:sz w:val="21"/>
          <w:szCs w:val="21"/>
          <w:highlight w:val="none"/>
          <w:lang w:val="zh-CN"/>
        </w:rPr>
      </w:pPr>
      <w:r>
        <w:rPr>
          <w:rFonts w:hint="eastAsia" w:ascii="宋体" w:hAnsi="宋体"/>
          <w:b/>
          <w:color w:val="auto"/>
          <w:sz w:val="21"/>
          <w:szCs w:val="21"/>
          <w:highlight w:val="none"/>
          <w:lang w:val="zh-CN"/>
        </w:rPr>
        <w:t>3、虚假质疑的处理</w:t>
      </w:r>
    </w:p>
    <w:p w14:paraId="3FD921F5">
      <w:pPr>
        <w:spacing w:line="420" w:lineRule="exact"/>
        <w:ind w:firstLine="480"/>
        <w:rPr>
          <w:rFonts w:ascii="宋体" w:hAnsi="宋体"/>
          <w:b/>
          <w:color w:val="auto"/>
          <w:sz w:val="21"/>
          <w:szCs w:val="21"/>
          <w:highlight w:val="none"/>
        </w:rPr>
      </w:pPr>
      <w:r>
        <w:rPr>
          <w:rFonts w:hint="eastAsia" w:ascii="宋体" w:hAnsi="宋体"/>
          <w:color w:val="auto"/>
          <w:sz w:val="21"/>
          <w:szCs w:val="21"/>
          <w:highlight w:val="none"/>
        </w:rPr>
        <w:t>投标供应商提出书面质疑必须有理、有据，不得恶意质疑或提交虚假质疑。否则，一经查实，将依据政府采购的有关规定，报请政府采购监管部门对该投标供应商进行相应的行政处罚。</w:t>
      </w:r>
    </w:p>
    <w:p w14:paraId="54485F55">
      <w:pPr>
        <w:spacing w:line="360" w:lineRule="auto"/>
        <w:ind w:firstLine="554"/>
        <w:jc w:val="center"/>
        <w:outlineLvl w:val="0"/>
        <w:rPr>
          <w:rStyle w:val="300"/>
          <w:rFonts w:cs="Times New Roman"/>
          <w:b/>
          <w:bCs/>
          <w:color w:val="auto"/>
          <w:sz w:val="28"/>
          <w:szCs w:val="28"/>
          <w:highlight w:val="none"/>
          <w:lang w:bidi="ar-SA"/>
        </w:rPr>
      </w:pPr>
      <w:r>
        <w:rPr>
          <w:rStyle w:val="300"/>
          <w:bCs/>
          <w:color w:val="auto"/>
          <w:sz w:val="21"/>
          <w:szCs w:val="21"/>
          <w:highlight w:val="none"/>
        </w:rPr>
        <w:br w:type="page" w:clear="all"/>
      </w:r>
      <w:r>
        <w:rPr>
          <w:rStyle w:val="300"/>
          <w:rFonts w:cs="Times New Roman"/>
          <w:b/>
          <w:bCs/>
          <w:color w:val="auto"/>
          <w:sz w:val="28"/>
          <w:szCs w:val="28"/>
          <w:highlight w:val="none"/>
          <w:lang w:bidi="ar-SA"/>
        </w:rPr>
        <w:t>第七章  响应文件组成</w:t>
      </w:r>
    </w:p>
    <w:p w14:paraId="016323D2">
      <w:pPr>
        <w:spacing w:line="360" w:lineRule="auto"/>
        <w:ind w:firstLine="472"/>
        <w:rPr>
          <w:rFonts w:ascii="宋体" w:hAnsi="宋体"/>
          <w:b/>
          <w:color w:val="auto"/>
          <w:sz w:val="21"/>
          <w:szCs w:val="21"/>
          <w:highlight w:val="none"/>
        </w:rPr>
      </w:pPr>
      <w:r>
        <w:rPr>
          <w:rFonts w:hint="eastAsia" w:ascii="宋体" w:hAnsi="宋体"/>
          <w:b/>
          <w:color w:val="auto"/>
          <w:sz w:val="21"/>
          <w:szCs w:val="21"/>
          <w:highlight w:val="none"/>
        </w:rPr>
        <w:t>响应文件</w:t>
      </w:r>
      <w:r>
        <w:rPr>
          <w:rFonts w:ascii="宋体" w:hAnsi="宋体"/>
          <w:b/>
          <w:color w:val="auto"/>
          <w:sz w:val="21"/>
          <w:szCs w:val="21"/>
          <w:highlight w:val="none"/>
        </w:rPr>
        <w:t>由</w:t>
      </w:r>
      <w:r>
        <w:rPr>
          <w:rFonts w:hint="eastAsia" w:ascii="宋体" w:hAnsi="宋体"/>
          <w:b/>
          <w:color w:val="auto"/>
          <w:sz w:val="21"/>
          <w:szCs w:val="21"/>
          <w:highlight w:val="none"/>
        </w:rPr>
        <w:t>资格审查文件、技术标、价格</w:t>
      </w:r>
      <w:r>
        <w:rPr>
          <w:rFonts w:ascii="宋体" w:hAnsi="宋体"/>
          <w:b/>
          <w:color w:val="auto"/>
          <w:sz w:val="21"/>
          <w:szCs w:val="21"/>
          <w:highlight w:val="none"/>
        </w:rPr>
        <w:t>标三部分组成。本次招标采用资格后审方式，</w:t>
      </w:r>
      <w:r>
        <w:rPr>
          <w:rFonts w:hint="eastAsia" w:ascii="宋体" w:hAnsi="宋体"/>
          <w:b/>
          <w:color w:val="auto"/>
          <w:sz w:val="21"/>
          <w:szCs w:val="21"/>
          <w:highlight w:val="none"/>
        </w:rPr>
        <w:t>投标供应商</w:t>
      </w:r>
      <w:r>
        <w:rPr>
          <w:rFonts w:ascii="宋体" w:hAnsi="宋体"/>
          <w:b/>
          <w:color w:val="auto"/>
          <w:sz w:val="21"/>
          <w:szCs w:val="21"/>
          <w:highlight w:val="none"/>
        </w:rPr>
        <w:t>须将</w:t>
      </w:r>
      <w:r>
        <w:rPr>
          <w:rFonts w:hint="eastAsia" w:ascii="宋体" w:hAnsi="宋体"/>
          <w:b/>
          <w:color w:val="auto"/>
          <w:sz w:val="21"/>
          <w:szCs w:val="21"/>
          <w:highlight w:val="none"/>
        </w:rPr>
        <w:t>资格审查文件</w:t>
      </w:r>
      <w:r>
        <w:rPr>
          <w:rFonts w:ascii="宋体" w:hAnsi="宋体"/>
          <w:b/>
          <w:color w:val="auto"/>
          <w:sz w:val="21"/>
          <w:szCs w:val="21"/>
          <w:highlight w:val="none"/>
        </w:rPr>
        <w:t>作为</w:t>
      </w:r>
      <w:r>
        <w:rPr>
          <w:rFonts w:hint="eastAsia" w:ascii="宋体" w:hAnsi="宋体"/>
          <w:b/>
          <w:color w:val="auto"/>
          <w:sz w:val="21"/>
          <w:szCs w:val="21"/>
          <w:highlight w:val="none"/>
        </w:rPr>
        <w:t>响应文件</w:t>
      </w:r>
      <w:r>
        <w:rPr>
          <w:rFonts w:ascii="宋体" w:hAnsi="宋体"/>
          <w:b/>
          <w:color w:val="auto"/>
          <w:sz w:val="21"/>
          <w:szCs w:val="21"/>
          <w:highlight w:val="none"/>
        </w:rPr>
        <w:t>组成部分。</w:t>
      </w:r>
    </w:p>
    <w:p w14:paraId="51DD0E87">
      <w:pPr>
        <w:numPr>
          <w:ilvl w:val="0"/>
          <w:numId w:val="6"/>
        </w:numPr>
        <w:spacing w:line="360" w:lineRule="auto"/>
        <w:ind w:firstLine="482"/>
        <w:jc w:val="left"/>
        <w:outlineLvl w:val="1"/>
        <w:rPr>
          <w:rFonts w:ascii="宋体" w:hAnsi="宋体"/>
          <w:b/>
          <w:color w:val="auto"/>
          <w:sz w:val="21"/>
          <w:szCs w:val="21"/>
          <w:highlight w:val="none"/>
        </w:rPr>
      </w:pPr>
      <w:r>
        <w:rPr>
          <w:rFonts w:hint="eastAsia" w:ascii="宋体" w:hAnsi="宋体"/>
          <w:b/>
          <w:color w:val="auto"/>
          <w:sz w:val="21"/>
          <w:szCs w:val="21"/>
          <w:highlight w:val="none"/>
        </w:rPr>
        <w:t>资格审查文件</w:t>
      </w:r>
    </w:p>
    <w:p w14:paraId="0E913756">
      <w:pPr>
        <w:pStyle w:val="285"/>
        <w:ind w:firstLine="0"/>
        <w:jc w:val="center"/>
        <w:rPr>
          <w:color w:val="auto"/>
          <w:sz w:val="21"/>
          <w:szCs w:val="21"/>
          <w:highlight w:val="none"/>
        </w:rPr>
      </w:pPr>
      <w:r>
        <w:rPr>
          <w:rFonts w:hint="eastAsia"/>
          <w:b/>
          <w:bCs/>
          <w:color w:val="auto"/>
          <w:sz w:val="21"/>
          <w:szCs w:val="21"/>
          <w:highlight w:val="none"/>
        </w:rPr>
        <w:t>资格审查标准汇总表</w:t>
      </w:r>
    </w:p>
    <w:tbl>
      <w:tblPr>
        <w:tblStyle w:val="37"/>
        <w:tblW w:w="9644"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3"/>
        <w:gridCol w:w="7275"/>
        <w:gridCol w:w="1856"/>
      </w:tblGrid>
      <w:tr w14:paraId="26F44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Header/>
        </w:trPr>
        <w:tc>
          <w:tcPr>
            <w:tcW w:w="513" w:type="dxa"/>
            <w:noWrap w:val="0"/>
            <w:vAlign w:val="center"/>
          </w:tcPr>
          <w:p w14:paraId="1FE5661F">
            <w:pPr>
              <w:keepNext w:val="0"/>
              <w:keepLines w:val="0"/>
              <w:pageBreakBefore w:val="0"/>
              <w:widowControl w:val="0"/>
              <w:spacing w:line="360" w:lineRule="auto"/>
              <w:ind w:left="0" w:hanging="1"/>
              <w:jc w:val="center"/>
              <w:rPr>
                <w:rFonts w:ascii="宋体" w:hAnsi="宋体"/>
                <w:color w:val="auto"/>
                <w:sz w:val="21"/>
                <w:szCs w:val="21"/>
                <w:highlight w:val="none"/>
              </w:rPr>
            </w:pPr>
            <w:r>
              <w:rPr>
                <w:rFonts w:hint="eastAsia" w:ascii="宋体" w:hAnsi="宋体"/>
                <w:color w:val="auto"/>
                <w:sz w:val="21"/>
                <w:szCs w:val="21"/>
                <w:highlight w:val="none"/>
              </w:rPr>
              <w:t>序号</w:t>
            </w:r>
          </w:p>
        </w:tc>
        <w:tc>
          <w:tcPr>
            <w:tcW w:w="7275" w:type="dxa"/>
            <w:noWrap w:val="0"/>
            <w:vAlign w:val="center"/>
          </w:tcPr>
          <w:p w14:paraId="7AC32D93">
            <w:pPr>
              <w:keepNext w:val="0"/>
              <w:keepLines w:val="0"/>
              <w:pageBreakBefore w:val="0"/>
              <w:widowControl w:val="0"/>
              <w:spacing w:line="360" w:lineRule="auto"/>
              <w:ind w:left="0"/>
              <w:jc w:val="center"/>
              <w:rPr>
                <w:rFonts w:ascii="宋体" w:hAnsi="宋体"/>
                <w:color w:val="auto"/>
                <w:sz w:val="21"/>
                <w:szCs w:val="21"/>
                <w:highlight w:val="none"/>
              </w:rPr>
            </w:pPr>
            <w:r>
              <w:rPr>
                <w:rFonts w:hint="eastAsia" w:ascii="宋体" w:hAnsi="宋体"/>
                <w:color w:val="auto"/>
                <w:sz w:val="21"/>
                <w:szCs w:val="21"/>
                <w:highlight w:val="none"/>
              </w:rPr>
              <w:t>资格后审材料文件清单</w:t>
            </w:r>
          </w:p>
        </w:tc>
        <w:tc>
          <w:tcPr>
            <w:tcW w:w="1856" w:type="dxa"/>
            <w:noWrap w:val="0"/>
            <w:vAlign w:val="center"/>
          </w:tcPr>
          <w:p w14:paraId="24F59793">
            <w:pPr>
              <w:keepNext w:val="0"/>
              <w:keepLines w:val="0"/>
              <w:pageBreakBefore w:val="0"/>
              <w:widowControl w:val="0"/>
              <w:spacing w:line="360" w:lineRule="auto"/>
              <w:ind w:left="0"/>
              <w:jc w:val="center"/>
              <w:rPr>
                <w:rFonts w:ascii="宋体" w:hAnsi="宋体"/>
                <w:color w:val="auto"/>
                <w:sz w:val="21"/>
                <w:szCs w:val="21"/>
                <w:highlight w:val="none"/>
              </w:rPr>
            </w:pPr>
            <w:r>
              <w:rPr>
                <w:rFonts w:hint="eastAsia" w:ascii="宋体" w:hAnsi="宋体"/>
                <w:color w:val="auto"/>
                <w:sz w:val="21"/>
                <w:szCs w:val="21"/>
                <w:highlight w:val="none"/>
              </w:rPr>
              <w:t>标准：唯一性</w:t>
            </w:r>
          </w:p>
          <w:p w14:paraId="1569875C">
            <w:pPr>
              <w:keepNext w:val="0"/>
              <w:keepLines w:val="0"/>
              <w:pageBreakBefore w:val="0"/>
              <w:widowControl w:val="0"/>
              <w:spacing w:line="360" w:lineRule="auto"/>
              <w:ind w:left="0"/>
              <w:jc w:val="center"/>
              <w:rPr>
                <w:rFonts w:ascii="宋体" w:hAnsi="宋体"/>
                <w:color w:val="auto"/>
                <w:sz w:val="21"/>
                <w:szCs w:val="21"/>
                <w:highlight w:val="none"/>
              </w:rPr>
            </w:pPr>
            <w:r>
              <w:rPr>
                <w:rFonts w:hint="eastAsia" w:ascii="宋体" w:hAnsi="宋体"/>
                <w:color w:val="auto"/>
                <w:sz w:val="21"/>
                <w:szCs w:val="21"/>
                <w:highlight w:val="none"/>
              </w:rPr>
              <w:t>条件判断</w:t>
            </w:r>
          </w:p>
        </w:tc>
      </w:tr>
      <w:tr w14:paraId="6AA5C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1" w:hRule="atLeast"/>
        </w:trPr>
        <w:tc>
          <w:tcPr>
            <w:tcW w:w="513" w:type="dxa"/>
            <w:noWrap w:val="0"/>
            <w:vAlign w:val="center"/>
          </w:tcPr>
          <w:p w14:paraId="4E126967">
            <w:pPr>
              <w:keepNext w:val="0"/>
              <w:keepLines w:val="0"/>
              <w:pageBreakBefore w:val="0"/>
              <w:widowControl w:val="0"/>
              <w:spacing w:line="360" w:lineRule="auto"/>
              <w:ind w:left="0"/>
              <w:jc w:val="center"/>
              <w:rPr>
                <w:rFonts w:ascii="宋体" w:hAnsi="宋体"/>
                <w:color w:val="auto"/>
                <w:sz w:val="21"/>
                <w:szCs w:val="21"/>
                <w:highlight w:val="none"/>
              </w:rPr>
            </w:pPr>
            <w:r>
              <w:rPr>
                <w:rFonts w:hint="eastAsia" w:ascii="宋体" w:hAnsi="宋体"/>
                <w:color w:val="auto"/>
                <w:sz w:val="21"/>
                <w:szCs w:val="21"/>
                <w:highlight w:val="none"/>
              </w:rPr>
              <w:t>1</w:t>
            </w:r>
          </w:p>
        </w:tc>
        <w:tc>
          <w:tcPr>
            <w:tcW w:w="7275" w:type="dxa"/>
            <w:noWrap w:val="0"/>
            <w:vAlign w:val="center"/>
          </w:tcPr>
          <w:p w14:paraId="4B08BA19">
            <w:pPr>
              <w:keepNext w:val="0"/>
              <w:keepLines w:val="0"/>
              <w:pageBreakBefore w:val="0"/>
              <w:widowControl w:val="0"/>
              <w:spacing w:line="360" w:lineRule="auto"/>
              <w:ind w:left="0"/>
              <w:rPr>
                <w:rFonts w:ascii="宋体" w:hAnsi="宋体"/>
                <w:color w:val="auto"/>
                <w:sz w:val="21"/>
                <w:szCs w:val="21"/>
                <w:highlight w:val="none"/>
              </w:rPr>
            </w:pPr>
            <w:r>
              <w:rPr>
                <w:rFonts w:hint="eastAsia" w:ascii="宋体" w:hAnsi="宋体"/>
                <w:color w:val="auto"/>
                <w:sz w:val="21"/>
                <w:szCs w:val="21"/>
                <w:highlight w:val="none"/>
              </w:rPr>
              <w:t>具有独立承担民事责任的能力，投标供应商须提供有效的营业执照的复印件或扫描件，并须加盖投标供应商公章。</w:t>
            </w:r>
          </w:p>
        </w:tc>
        <w:tc>
          <w:tcPr>
            <w:tcW w:w="1856" w:type="dxa"/>
            <w:noWrap w:val="0"/>
            <w:vAlign w:val="center"/>
          </w:tcPr>
          <w:p w14:paraId="4D851CCE">
            <w:pPr>
              <w:keepNext w:val="0"/>
              <w:keepLines w:val="0"/>
              <w:pageBreakBefore w:val="0"/>
              <w:widowControl w:val="0"/>
              <w:spacing w:line="360" w:lineRule="auto"/>
              <w:ind w:left="0"/>
              <w:jc w:val="center"/>
              <w:rPr>
                <w:rFonts w:ascii="宋体" w:hAnsi="宋体"/>
                <w:color w:val="auto"/>
                <w:sz w:val="21"/>
                <w:szCs w:val="21"/>
                <w:highlight w:val="none"/>
              </w:rPr>
            </w:pPr>
            <w:r>
              <w:rPr>
                <w:rFonts w:hint="eastAsia" w:ascii="宋体" w:hAnsi="宋体"/>
                <w:color w:val="auto"/>
                <w:sz w:val="21"/>
                <w:szCs w:val="21"/>
                <w:highlight w:val="none"/>
              </w:rPr>
              <w:t>是（√）否（×）</w:t>
            </w:r>
          </w:p>
        </w:tc>
      </w:tr>
      <w:tr w14:paraId="44ED9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6" w:hRule="atLeast"/>
        </w:trPr>
        <w:tc>
          <w:tcPr>
            <w:tcW w:w="513" w:type="dxa"/>
            <w:noWrap w:val="0"/>
            <w:vAlign w:val="center"/>
          </w:tcPr>
          <w:p w14:paraId="1920CAA6">
            <w:pPr>
              <w:keepNext w:val="0"/>
              <w:keepLines w:val="0"/>
              <w:pageBreakBefore w:val="0"/>
              <w:widowControl w:val="0"/>
              <w:spacing w:line="360" w:lineRule="auto"/>
              <w:ind w:left="0"/>
              <w:jc w:val="center"/>
              <w:rPr>
                <w:rFonts w:ascii="宋体" w:hAnsi="宋体"/>
                <w:color w:val="auto"/>
                <w:sz w:val="21"/>
                <w:szCs w:val="21"/>
                <w:highlight w:val="none"/>
              </w:rPr>
            </w:pPr>
            <w:r>
              <w:rPr>
                <w:rFonts w:hint="eastAsia" w:ascii="宋体" w:hAnsi="宋体"/>
                <w:color w:val="auto"/>
                <w:sz w:val="21"/>
                <w:szCs w:val="21"/>
                <w:highlight w:val="none"/>
              </w:rPr>
              <w:t>2</w:t>
            </w:r>
          </w:p>
        </w:tc>
        <w:tc>
          <w:tcPr>
            <w:tcW w:w="7275" w:type="dxa"/>
            <w:noWrap w:val="0"/>
            <w:vAlign w:val="center"/>
          </w:tcPr>
          <w:p w14:paraId="354975F5">
            <w:pPr>
              <w:keepNext w:val="0"/>
              <w:keepLines w:val="0"/>
              <w:pageBreakBefore w:val="0"/>
              <w:widowControl w:val="0"/>
              <w:spacing w:line="360" w:lineRule="auto"/>
              <w:ind w:left="0"/>
              <w:rPr>
                <w:rFonts w:ascii="宋体" w:hAnsi="宋体"/>
                <w:color w:val="auto"/>
                <w:sz w:val="21"/>
                <w:szCs w:val="21"/>
                <w:highlight w:val="none"/>
              </w:rPr>
            </w:pPr>
            <w:r>
              <w:rPr>
                <w:rFonts w:hint="eastAsia" w:ascii="宋体" w:hAnsi="宋体"/>
                <w:color w:val="auto"/>
                <w:sz w:val="21"/>
                <w:szCs w:val="21"/>
                <w:highlight w:val="none"/>
              </w:rPr>
              <w:t>投标供应商法定代表人参加投标的，必须提供法定代表人身份证明及本人身份证复印件或扫描件；非法定代表人参加投标的，必须提供法定代表人签字或盖章的授权委托书及被授权人本人的身份证复印件或扫描件</w:t>
            </w:r>
            <w:r>
              <w:rPr>
                <w:rFonts w:hint="eastAsia" w:ascii="宋体" w:hAnsi="宋体"/>
                <w:color w:val="auto"/>
                <w:sz w:val="21"/>
                <w:szCs w:val="21"/>
                <w:highlight w:val="none"/>
                <w:lang w:eastAsia="zh-CN"/>
              </w:rPr>
              <w:t>，</w:t>
            </w:r>
            <w:r>
              <w:rPr>
                <w:rFonts w:hint="eastAsia" w:ascii="宋体" w:hAnsi="宋体"/>
                <w:color w:val="auto"/>
                <w:sz w:val="21"/>
                <w:szCs w:val="21"/>
                <w:highlight w:val="none"/>
              </w:rPr>
              <w:t>格式详见附件。</w:t>
            </w:r>
          </w:p>
        </w:tc>
        <w:tc>
          <w:tcPr>
            <w:tcW w:w="1856" w:type="dxa"/>
            <w:noWrap w:val="0"/>
            <w:vAlign w:val="center"/>
          </w:tcPr>
          <w:p w14:paraId="6D082C46">
            <w:pPr>
              <w:keepNext w:val="0"/>
              <w:keepLines w:val="0"/>
              <w:pageBreakBefore w:val="0"/>
              <w:widowControl w:val="0"/>
              <w:spacing w:line="360" w:lineRule="auto"/>
              <w:ind w:left="0"/>
              <w:jc w:val="center"/>
              <w:rPr>
                <w:rFonts w:ascii="宋体" w:hAnsi="宋体"/>
                <w:color w:val="auto"/>
                <w:sz w:val="21"/>
                <w:szCs w:val="21"/>
                <w:highlight w:val="none"/>
              </w:rPr>
            </w:pPr>
            <w:r>
              <w:rPr>
                <w:rFonts w:hint="eastAsia" w:ascii="宋体" w:hAnsi="宋体"/>
                <w:color w:val="auto"/>
                <w:sz w:val="21"/>
                <w:szCs w:val="21"/>
                <w:highlight w:val="none"/>
              </w:rPr>
              <w:t>是（√）否（×）</w:t>
            </w:r>
          </w:p>
        </w:tc>
      </w:tr>
      <w:tr w14:paraId="77BFA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1" w:hRule="atLeast"/>
        </w:trPr>
        <w:tc>
          <w:tcPr>
            <w:tcW w:w="513" w:type="dxa"/>
            <w:noWrap w:val="0"/>
            <w:vAlign w:val="center"/>
          </w:tcPr>
          <w:p w14:paraId="6D749E2E">
            <w:pPr>
              <w:keepNext w:val="0"/>
              <w:keepLines w:val="0"/>
              <w:pageBreakBefore w:val="0"/>
              <w:widowControl w:val="0"/>
              <w:spacing w:line="360" w:lineRule="auto"/>
              <w:ind w:left="0"/>
              <w:jc w:val="center"/>
              <w:rPr>
                <w:rFonts w:hint="eastAsia" w:ascii="宋体" w:hAnsi="宋体"/>
                <w:color w:val="auto"/>
                <w:sz w:val="21"/>
                <w:szCs w:val="21"/>
                <w:highlight w:val="none"/>
              </w:rPr>
            </w:pPr>
            <w:r>
              <w:rPr>
                <w:rFonts w:hint="eastAsia" w:ascii="宋体" w:hAnsi="宋体"/>
                <w:color w:val="auto"/>
                <w:sz w:val="21"/>
                <w:szCs w:val="21"/>
                <w:highlight w:val="none"/>
              </w:rPr>
              <w:t>3</w:t>
            </w:r>
          </w:p>
        </w:tc>
        <w:tc>
          <w:tcPr>
            <w:tcW w:w="7275" w:type="dxa"/>
            <w:noWrap w:val="0"/>
            <w:vAlign w:val="center"/>
          </w:tcPr>
          <w:p w14:paraId="0D453B67">
            <w:pPr>
              <w:keepNext w:val="0"/>
              <w:keepLines w:val="0"/>
              <w:pageBreakBefore w:val="0"/>
              <w:widowControl w:val="0"/>
              <w:spacing w:line="360" w:lineRule="auto"/>
              <w:ind w:left="0"/>
              <w:rPr>
                <w:rFonts w:hint="eastAsia" w:ascii="宋体" w:hAnsi="宋体"/>
                <w:color w:val="auto"/>
                <w:sz w:val="21"/>
                <w:szCs w:val="21"/>
                <w:highlight w:val="none"/>
              </w:rPr>
            </w:pPr>
            <w:r>
              <w:rPr>
                <w:rFonts w:hint="eastAsia" w:ascii="宋体" w:hAnsi="宋体"/>
                <w:color w:val="auto"/>
                <w:sz w:val="21"/>
                <w:szCs w:val="21"/>
                <w:highlight w:val="none"/>
              </w:rPr>
              <w:t>投标人符合《中华人民共和国政府采购法》第二十二条规定条件的声明函</w:t>
            </w:r>
            <w:r>
              <w:rPr>
                <w:rFonts w:hint="eastAsia" w:ascii="宋体" w:hAnsi="宋体"/>
                <w:color w:val="auto"/>
                <w:sz w:val="21"/>
                <w:szCs w:val="21"/>
                <w:highlight w:val="none"/>
                <w:lang w:eastAsia="zh-CN"/>
              </w:rPr>
              <w:t>，</w:t>
            </w:r>
            <w:r>
              <w:rPr>
                <w:rFonts w:hint="eastAsia" w:ascii="宋体" w:hAnsi="宋体"/>
                <w:color w:val="auto"/>
                <w:sz w:val="21"/>
                <w:szCs w:val="21"/>
                <w:highlight w:val="none"/>
              </w:rPr>
              <w:t>格式详见附件。</w:t>
            </w:r>
          </w:p>
        </w:tc>
        <w:tc>
          <w:tcPr>
            <w:tcW w:w="1856" w:type="dxa"/>
            <w:noWrap w:val="0"/>
            <w:vAlign w:val="center"/>
          </w:tcPr>
          <w:p w14:paraId="265531A6">
            <w:pPr>
              <w:keepNext w:val="0"/>
              <w:keepLines w:val="0"/>
              <w:pageBreakBefore w:val="0"/>
              <w:widowControl w:val="0"/>
              <w:spacing w:line="360" w:lineRule="auto"/>
              <w:ind w:left="0"/>
              <w:jc w:val="center"/>
              <w:rPr>
                <w:rFonts w:hint="eastAsia" w:ascii="宋体" w:hAnsi="宋体"/>
                <w:color w:val="auto"/>
                <w:sz w:val="21"/>
                <w:szCs w:val="21"/>
                <w:highlight w:val="none"/>
              </w:rPr>
            </w:pPr>
            <w:r>
              <w:rPr>
                <w:rFonts w:hint="eastAsia" w:ascii="宋体" w:hAnsi="宋体"/>
                <w:color w:val="auto"/>
                <w:sz w:val="21"/>
                <w:szCs w:val="21"/>
                <w:highlight w:val="none"/>
              </w:rPr>
              <w:t>是（√）否（×）</w:t>
            </w:r>
          </w:p>
        </w:tc>
      </w:tr>
      <w:tr w14:paraId="687F6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1" w:hRule="atLeast"/>
        </w:trPr>
        <w:tc>
          <w:tcPr>
            <w:tcW w:w="513" w:type="dxa"/>
            <w:noWrap w:val="0"/>
            <w:vAlign w:val="center"/>
          </w:tcPr>
          <w:p w14:paraId="50B5550E">
            <w:pPr>
              <w:keepNext w:val="0"/>
              <w:keepLines w:val="0"/>
              <w:pageBreakBefore w:val="0"/>
              <w:widowControl w:val="0"/>
              <w:spacing w:line="360" w:lineRule="auto"/>
              <w:ind w:left="0"/>
              <w:jc w:val="center"/>
              <w:rPr>
                <w:rFonts w:hint="eastAsia" w:ascii="宋体" w:hAnsi="宋体"/>
                <w:color w:val="auto"/>
                <w:sz w:val="21"/>
                <w:szCs w:val="21"/>
                <w:highlight w:val="none"/>
              </w:rPr>
            </w:pPr>
            <w:r>
              <w:rPr>
                <w:rFonts w:hint="eastAsia" w:ascii="宋体" w:hAnsi="宋体"/>
                <w:color w:val="auto"/>
                <w:sz w:val="21"/>
                <w:szCs w:val="21"/>
                <w:highlight w:val="none"/>
              </w:rPr>
              <w:t>4</w:t>
            </w:r>
          </w:p>
        </w:tc>
        <w:tc>
          <w:tcPr>
            <w:tcW w:w="7275" w:type="dxa"/>
            <w:noWrap w:val="0"/>
            <w:vAlign w:val="center"/>
          </w:tcPr>
          <w:p w14:paraId="07C7D365">
            <w:pPr>
              <w:keepNext w:val="0"/>
              <w:keepLines w:val="0"/>
              <w:pageBreakBefore w:val="0"/>
              <w:widowControl w:val="0"/>
              <w:spacing w:line="360" w:lineRule="auto"/>
              <w:ind w:left="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投标供应商具有市政公用工程施工总承包叁级及以上资质和企业安全生产许可证</w:t>
            </w:r>
            <w:r>
              <w:rPr>
                <w:rFonts w:hint="eastAsia" w:ascii="宋体" w:hAnsi="宋体"/>
                <w:color w:val="auto"/>
                <w:sz w:val="21"/>
                <w:szCs w:val="21"/>
                <w:highlight w:val="none"/>
                <w:lang w:eastAsia="zh-CN"/>
              </w:rPr>
              <w:t>。</w:t>
            </w:r>
          </w:p>
        </w:tc>
        <w:tc>
          <w:tcPr>
            <w:tcW w:w="1856" w:type="dxa"/>
            <w:noWrap w:val="0"/>
            <w:vAlign w:val="center"/>
          </w:tcPr>
          <w:p w14:paraId="53E2E0E8">
            <w:pPr>
              <w:keepNext w:val="0"/>
              <w:keepLines w:val="0"/>
              <w:pageBreakBefore w:val="0"/>
              <w:widowControl w:val="0"/>
              <w:spacing w:line="360" w:lineRule="auto"/>
              <w:ind w:left="0"/>
              <w:jc w:val="center"/>
              <w:rPr>
                <w:rFonts w:hint="eastAsia" w:ascii="宋体" w:hAnsi="宋体"/>
                <w:color w:val="auto"/>
                <w:sz w:val="21"/>
                <w:szCs w:val="21"/>
                <w:highlight w:val="none"/>
              </w:rPr>
            </w:pPr>
            <w:r>
              <w:rPr>
                <w:rFonts w:hint="eastAsia" w:ascii="宋体" w:hAnsi="宋体"/>
                <w:color w:val="auto"/>
                <w:sz w:val="21"/>
                <w:szCs w:val="21"/>
                <w:highlight w:val="none"/>
              </w:rPr>
              <w:t>是（√）否（×）</w:t>
            </w:r>
          </w:p>
        </w:tc>
      </w:tr>
      <w:tr w14:paraId="63AD4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1" w:hRule="atLeast"/>
        </w:trPr>
        <w:tc>
          <w:tcPr>
            <w:tcW w:w="513" w:type="dxa"/>
            <w:noWrap w:val="0"/>
            <w:vAlign w:val="center"/>
          </w:tcPr>
          <w:p w14:paraId="1A626830">
            <w:pPr>
              <w:keepNext w:val="0"/>
              <w:keepLines w:val="0"/>
              <w:pageBreakBefore w:val="0"/>
              <w:widowControl w:val="0"/>
              <w:spacing w:line="360" w:lineRule="auto"/>
              <w:ind w:left="0"/>
              <w:jc w:val="center"/>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5</w:t>
            </w:r>
          </w:p>
        </w:tc>
        <w:tc>
          <w:tcPr>
            <w:tcW w:w="7275" w:type="dxa"/>
            <w:noWrap w:val="0"/>
            <w:vAlign w:val="center"/>
          </w:tcPr>
          <w:p w14:paraId="0C2693BC">
            <w:pPr>
              <w:keepNext w:val="0"/>
              <w:keepLines w:val="0"/>
              <w:pageBreakBefore w:val="0"/>
              <w:widowControl w:val="0"/>
              <w:spacing w:line="360" w:lineRule="auto"/>
              <w:ind w:left="0"/>
              <w:rPr>
                <w:rFonts w:hint="eastAsia" w:ascii="宋体" w:hAnsi="宋体" w:eastAsia="宋体" w:cs="宋体"/>
                <w:b/>
                <w:bCs/>
                <w:color w:val="auto"/>
                <w:sz w:val="21"/>
                <w:szCs w:val="21"/>
                <w:highlight w:val="none"/>
                <w:lang w:eastAsia="zh-CN"/>
              </w:rPr>
            </w:pPr>
            <w:r>
              <w:rPr>
                <w:rFonts w:hint="eastAsia" w:ascii="宋体" w:hAnsi="宋体" w:cs="宋体"/>
                <w:color w:val="auto"/>
                <w:sz w:val="21"/>
                <w:szCs w:val="21"/>
                <w:highlight w:val="none"/>
              </w:rPr>
              <w:t>拟派项目负责人具备市政公用工程专业贰级及以上注册建造师资质，并具备安全考核合格证书(B证)</w:t>
            </w:r>
            <w:r>
              <w:rPr>
                <w:rFonts w:hint="eastAsia" w:ascii="宋体" w:hAnsi="宋体" w:cs="宋体"/>
                <w:color w:val="auto"/>
                <w:sz w:val="21"/>
                <w:szCs w:val="21"/>
                <w:highlight w:val="none"/>
                <w:lang w:eastAsia="zh-CN"/>
              </w:rPr>
              <w:t>。</w:t>
            </w:r>
          </w:p>
        </w:tc>
        <w:tc>
          <w:tcPr>
            <w:tcW w:w="1856" w:type="dxa"/>
            <w:noWrap w:val="0"/>
            <w:vAlign w:val="center"/>
          </w:tcPr>
          <w:p w14:paraId="41C9B52C">
            <w:pPr>
              <w:keepNext w:val="0"/>
              <w:keepLines w:val="0"/>
              <w:pageBreakBefore w:val="0"/>
              <w:widowControl w:val="0"/>
              <w:spacing w:line="360" w:lineRule="auto"/>
              <w:ind w:left="0"/>
              <w:jc w:val="center"/>
              <w:rPr>
                <w:rFonts w:hint="eastAsia" w:ascii="宋体" w:hAnsi="宋体"/>
                <w:color w:val="auto"/>
                <w:sz w:val="21"/>
                <w:szCs w:val="21"/>
                <w:highlight w:val="none"/>
              </w:rPr>
            </w:pPr>
            <w:r>
              <w:rPr>
                <w:rFonts w:hint="eastAsia" w:ascii="宋体" w:hAnsi="宋体"/>
                <w:color w:val="auto"/>
                <w:sz w:val="21"/>
                <w:szCs w:val="21"/>
                <w:highlight w:val="none"/>
              </w:rPr>
              <w:t>是（√）否（×）</w:t>
            </w:r>
          </w:p>
        </w:tc>
      </w:tr>
      <w:tr w14:paraId="4EBBC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3" w:hRule="atLeast"/>
        </w:trPr>
        <w:tc>
          <w:tcPr>
            <w:tcW w:w="513" w:type="dxa"/>
            <w:noWrap w:val="0"/>
            <w:vAlign w:val="center"/>
          </w:tcPr>
          <w:p w14:paraId="4DFA9A7D">
            <w:pPr>
              <w:keepNext w:val="0"/>
              <w:keepLines w:val="0"/>
              <w:pageBreakBefore w:val="0"/>
              <w:widowControl w:val="0"/>
              <w:spacing w:line="360" w:lineRule="auto"/>
              <w:ind w:left="0"/>
              <w:jc w:val="center"/>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6</w:t>
            </w:r>
          </w:p>
        </w:tc>
        <w:tc>
          <w:tcPr>
            <w:tcW w:w="7275" w:type="dxa"/>
            <w:noWrap w:val="0"/>
            <w:vAlign w:val="center"/>
          </w:tcPr>
          <w:p w14:paraId="7482B7FD">
            <w:pPr>
              <w:keepNext w:val="0"/>
              <w:keepLines w:val="0"/>
              <w:pageBreakBefore w:val="0"/>
              <w:widowControl w:val="0"/>
              <w:spacing w:line="360" w:lineRule="auto"/>
              <w:ind w:left="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提供①企业项目负责人双方签订的有效劳动合同书②投标供应商所在地社保机构出具的由企业为拟派项目负责人缴纳的近三个月任意1个月的社保缴费证明等相关证明材料复印件加盖公章</w:t>
            </w:r>
            <w:r>
              <w:rPr>
                <w:rFonts w:hint="eastAsia" w:ascii="宋体" w:hAnsi="宋体"/>
                <w:color w:val="auto"/>
                <w:sz w:val="21"/>
                <w:szCs w:val="21"/>
                <w:highlight w:val="none"/>
                <w:lang w:eastAsia="zh-CN"/>
              </w:rPr>
              <w:t>。</w:t>
            </w:r>
          </w:p>
        </w:tc>
        <w:tc>
          <w:tcPr>
            <w:tcW w:w="1856" w:type="dxa"/>
            <w:noWrap w:val="0"/>
            <w:vAlign w:val="center"/>
          </w:tcPr>
          <w:p w14:paraId="0202778D">
            <w:pPr>
              <w:keepNext w:val="0"/>
              <w:keepLines w:val="0"/>
              <w:pageBreakBefore w:val="0"/>
              <w:widowControl w:val="0"/>
              <w:spacing w:line="360" w:lineRule="auto"/>
              <w:ind w:left="0"/>
              <w:jc w:val="center"/>
              <w:rPr>
                <w:rFonts w:hint="eastAsia" w:ascii="宋体" w:hAnsi="宋体"/>
                <w:color w:val="auto"/>
                <w:sz w:val="21"/>
                <w:szCs w:val="21"/>
                <w:highlight w:val="none"/>
              </w:rPr>
            </w:pPr>
            <w:r>
              <w:rPr>
                <w:rFonts w:hint="eastAsia" w:ascii="宋体" w:hAnsi="宋体"/>
                <w:color w:val="auto"/>
                <w:sz w:val="21"/>
                <w:szCs w:val="21"/>
                <w:highlight w:val="none"/>
              </w:rPr>
              <w:t>是（√）否（×）</w:t>
            </w:r>
          </w:p>
        </w:tc>
      </w:tr>
      <w:tr w14:paraId="71D32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513" w:type="dxa"/>
            <w:noWrap w:val="0"/>
            <w:vAlign w:val="center"/>
          </w:tcPr>
          <w:p w14:paraId="28959D38">
            <w:pPr>
              <w:widowControl/>
              <w:jc w:val="lef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7</w:t>
            </w:r>
          </w:p>
        </w:tc>
        <w:tc>
          <w:tcPr>
            <w:tcW w:w="7275" w:type="dxa"/>
            <w:noWrap w:val="0"/>
            <w:vAlign w:val="center"/>
          </w:tcPr>
          <w:p w14:paraId="21EEC339">
            <w:pPr>
              <w:keepNext w:val="0"/>
              <w:keepLines w:val="0"/>
              <w:pageBreakBefore w:val="0"/>
              <w:widowControl w:val="0"/>
              <w:spacing w:line="360" w:lineRule="auto"/>
              <w:ind w:left="0"/>
              <w:rPr>
                <w:rFonts w:hint="eastAsia" w:ascii="宋体" w:hAnsi="宋体"/>
                <w:color w:val="auto"/>
                <w:sz w:val="21"/>
                <w:szCs w:val="21"/>
                <w:highlight w:val="none"/>
              </w:rPr>
            </w:pPr>
            <w:r>
              <w:rPr>
                <w:rFonts w:hint="eastAsia" w:ascii="宋体" w:hAnsi="宋体"/>
                <w:color w:val="auto"/>
                <w:sz w:val="21"/>
                <w:szCs w:val="21"/>
                <w:highlight w:val="none"/>
              </w:rPr>
              <w:t>项目负责人是非变更后无在建工程的，或项目负责人是变更后无在建工程（必须合同工期已满且变更备案之日起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或在崇川区范围内有在建工程的，虽然未正式竣工验收但工程确已完工的，必须有由建设单位出具“工程已完工，同意项目经理参加其他工程招投标活动”的证明的。</w:t>
            </w:r>
          </w:p>
          <w:p w14:paraId="2811740A">
            <w:pPr>
              <w:keepNext w:val="0"/>
              <w:keepLines w:val="0"/>
              <w:pageBreakBefore w:val="0"/>
              <w:widowControl w:val="0"/>
              <w:spacing w:line="360" w:lineRule="auto"/>
              <w:ind w:left="0"/>
              <w:rPr>
                <w:rFonts w:hint="eastAsia" w:ascii="宋体" w:hAnsi="宋体"/>
                <w:color w:val="auto"/>
                <w:sz w:val="21"/>
                <w:szCs w:val="21"/>
                <w:highlight w:val="none"/>
              </w:rPr>
            </w:pPr>
            <w:r>
              <w:rPr>
                <w:rFonts w:hint="eastAsia" w:ascii="宋体" w:hAnsi="宋体"/>
                <w:color w:val="auto"/>
                <w:sz w:val="21"/>
                <w:szCs w:val="21"/>
                <w:highlight w:val="none"/>
                <w:lang w:val="en-US" w:eastAsia="zh-CN"/>
              </w:rPr>
              <w:t>提供</w:t>
            </w:r>
            <w:r>
              <w:rPr>
                <w:rFonts w:hint="eastAsia" w:ascii="宋体" w:hAnsi="宋体"/>
                <w:color w:val="auto"/>
                <w:sz w:val="21"/>
                <w:szCs w:val="21"/>
                <w:highlight w:val="none"/>
              </w:rPr>
              <w:t>①</w:t>
            </w:r>
            <w:r>
              <w:rPr>
                <w:rFonts w:hint="eastAsia" w:ascii="宋体" w:hAnsi="宋体"/>
                <w:color w:val="auto"/>
                <w:sz w:val="21"/>
                <w:szCs w:val="21"/>
                <w:highlight w:val="none"/>
                <w:lang w:val="en-US" w:eastAsia="zh-CN"/>
              </w:rPr>
              <w:t>项目负责人无在建</w:t>
            </w:r>
            <w:r>
              <w:rPr>
                <w:rFonts w:hint="eastAsia" w:ascii="宋体" w:hAnsi="宋体"/>
                <w:color w:val="auto"/>
                <w:sz w:val="21"/>
                <w:szCs w:val="21"/>
                <w:highlight w:val="none"/>
              </w:rPr>
              <w:t>承诺书（格式详见附件）</w:t>
            </w:r>
            <w:r>
              <w:rPr>
                <w:rFonts w:hint="eastAsia" w:ascii="宋体" w:hAnsi="宋体"/>
                <w:color w:val="auto"/>
                <w:sz w:val="21"/>
                <w:szCs w:val="21"/>
                <w:highlight w:val="none"/>
                <w:lang w:val="en-US" w:eastAsia="zh-CN"/>
              </w:rPr>
              <w:t>或</w:t>
            </w:r>
            <w:r>
              <w:rPr>
                <w:rFonts w:hint="eastAsia" w:ascii="宋体" w:hAnsi="宋体"/>
                <w:color w:val="auto"/>
                <w:sz w:val="21"/>
                <w:szCs w:val="21"/>
                <w:highlight w:val="none"/>
              </w:rPr>
              <w:t>②原合同工期已满且变更备案之日已满6个月的证明或建设单位同意并已办理项目负责人变更手续的证明</w:t>
            </w:r>
            <w:r>
              <w:rPr>
                <w:rFonts w:hint="eastAsia" w:ascii="宋体" w:hAnsi="宋体"/>
                <w:color w:val="auto"/>
                <w:sz w:val="21"/>
                <w:szCs w:val="21"/>
                <w:highlight w:val="none"/>
                <w:lang w:val="en-US" w:eastAsia="zh-CN"/>
              </w:rPr>
              <w:t>或</w:t>
            </w:r>
            <w:r>
              <w:rPr>
                <w:rFonts w:hint="eastAsia" w:ascii="宋体" w:hAnsi="宋体"/>
                <w:color w:val="auto"/>
                <w:sz w:val="21"/>
                <w:szCs w:val="21"/>
                <w:highlight w:val="none"/>
              </w:rPr>
              <w:t>③工程完工证明（如有）（格式详见附件）</w:t>
            </w:r>
          </w:p>
        </w:tc>
        <w:tc>
          <w:tcPr>
            <w:tcW w:w="1856" w:type="dxa"/>
            <w:noWrap w:val="0"/>
            <w:vAlign w:val="center"/>
          </w:tcPr>
          <w:p w14:paraId="3D162A9C">
            <w:pPr>
              <w:keepNext w:val="0"/>
              <w:keepLines w:val="0"/>
              <w:pageBreakBefore w:val="0"/>
              <w:widowControl w:val="0"/>
              <w:spacing w:line="360" w:lineRule="auto"/>
              <w:ind w:left="0"/>
              <w:jc w:val="center"/>
              <w:rPr>
                <w:rFonts w:hint="eastAsia" w:ascii="宋体" w:hAnsi="宋体"/>
                <w:color w:val="auto"/>
                <w:sz w:val="21"/>
                <w:szCs w:val="21"/>
                <w:highlight w:val="none"/>
              </w:rPr>
            </w:pPr>
            <w:r>
              <w:rPr>
                <w:rFonts w:hint="eastAsia" w:ascii="宋体" w:hAnsi="宋体"/>
                <w:color w:val="auto"/>
                <w:sz w:val="21"/>
                <w:szCs w:val="21"/>
                <w:highlight w:val="none"/>
              </w:rPr>
              <w:t>是（√）否（×）</w:t>
            </w:r>
          </w:p>
        </w:tc>
      </w:tr>
      <w:tr w14:paraId="6D2B4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trPr>
        <w:tc>
          <w:tcPr>
            <w:tcW w:w="513" w:type="dxa"/>
            <w:noWrap w:val="0"/>
            <w:vAlign w:val="center"/>
          </w:tcPr>
          <w:p w14:paraId="435DDD62">
            <w:pPr>
              <w:keepNext w:val="0"/>
              <w:keepLines w:val="0"/>
              <w:pageBreakBefore w:val="0"/>
              <w:widowControl w:val="0"/>
              <w:spacing w:line="360" w:lineRule="auto"/>
              <w:ind w:left="0"/>
              <w:jc w:val="center"/>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8</w:t>
            </w:r>
          </w:p>
        </w:tc>
        <w:tc>
          <w:tcPr>
            <w:tcW w:w="7275" w:type="dxa"/>
            <w:noWrap w:val="0"/>
            <w:vAlign w:val="center"/>
          </w:tcPr>
          <w:p w14:paraId="3BC09878">
            <w:pPr>
              <w:keepNext w:val="0"/>
              <w:keepLines w:val="0"/>
              <w:pageBreakBefore w:val="0"/>
              <w:widowControl w:val="0"/>
              <w:spacing w:line="360" w:lineRule="auto"/>
              <w:ind w:left="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中</w:t>
            </w:r>
            <w:r>
              <w:rPr>
                <w:rFonts w:hint="eastAsia" w:ascii="宋体" w:hAnsi="宋体"/>
                <w:color w:val="auto"/>
                <w:sz w:val="21"/>
                <w:szCs w:val="21"/>
                <w:highlight w:val="none"/>
              </w:rPr>
              <w:t>型、</w:t>
            </w:r>
            <w:r>
              <w:rPr>
                <w:rFonts w:hint="eastAsia" w:ascii="宋体" w:hAnsi="宋体"/>
                <w:color w:val="auto"/>
                <w:sz w:val="21"/>
                <w:szCs w:val="21"/>
                <w:highlight w:val="none"/>
                <w:lang w:val="en-US" w:eastAsia="zh-CN"/>
              </w:rPr>
              <w:t>小型</w:t>
            </w:r>
            <w:r>
              <w:rPr>
                <w:rFonts w:hint="eastAsia" w:ascii="宋体" w:hAnsi="宋体"/>
                <w:color w:val="auto"/>
                <w:sz w:val="21"/>
                <w:szCs w:val="21"/>
                <w:highlight w:val="none"/>
              </w:rPr>
              <w:t>企业声明函》或《残疾人福利性单位声明函》或监狱和戒毒企业证明材料</w:t>
            </w:r>
            <w:r>
              <w:rPr>
                <w:rFonts w:hint="eastAsia" w:ascii="宋体" w:hAnsi="宋体"/>
                <w:color w:val="auto"/>
                <w:sz w:val="21"/>
                <w:szCs w:val="21"/>
                <w:highlight w:val="none"/>
                <w:lang w:eastAsia="zh-CN"/>
              </w:rPr>
              <w:t>，</w:t>
            </w:r>
            <w:r>
              <w:rPr>
                <w:rFonts w:hint="eastAsia" w:ascii="宋体" w:hAnsi="宋体"/>
                <w:color w:val="auto"/>
                <w:sz w:val="21"/>
                <w:szCs w:val="21"/>
                <w:highlight w:val="none"/>
              </w:rPr>
              <w:t>格式详见附件</w:t>
            </w:r>
            <w:r>
              <w:rPr>
                <w:rFonts w:hint="eastAsia" w:ascii="宋体" w:hAnsi="宋体"/>
                <w:color w:val="auto"/>
                <w:sz w:val="21"/>
                <w:szCs w:val="21"/>
                <w:highlight w:val="none"/>
                <w:lang w:eastAsia="zh-CN"/>
              </w:rPr>
              <w:t>。</w:t>
            </w:r>
          </w:p>
        </w:tc>
        <w:tc>
          <w:tcPr>
            <w:tcW w:w="1856" w:type="dxa"/>
            <w:noWrap w:val="0"/>
            <w:vAlign w:val="center"/>
          </w:tcPr>
          <w:p w14:paraId="7442891B">
            <w:pPr>
              <w:keepNext w:val="0"/>
              <w:keepLines w:val="0"/>
              <w:pageBreakBefore w:val="0"/>
              <w:widowControl w:val="0"/>
              <w:spacing w:line="360" w:lineRule="auto"/>
              <w:ind w:left="0"/>
              <w:jc w:val="center"/>
              <w:rPr>
                <w:rFonts w:hint="eastAsia" w:ascii="宋体" w:hAnsi="宋体"/>
                <w:color w:val="auto"/>
                <w:sz w:val="21"/>
                <w:szCs w:val="21"/>
                <w:highlight w:val="none"/>
              </w:rPr>
            </w:pPr>
            <w:r>
              <w:rPr>
                <w:rFonts w:hint="eastAsia" w:ascii="宋体" w:hAnsi="宋体"/>
                <w:color w:val="auto"/>
                <w:sz w:val="21"/>
                <w:szCs w:val="21"/>
                <w:highlight w:val="none"/>
              </w:rPr>
              <w:t>是（√）否（×）</w:t>
            </w:r>
          </w:p>
        </w:tc>
      </w:tr>
      <w:tr w14:paraId="79386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8" w:hRule="atLeast"/>
        </w:trPr>
        <w:tc>
          <w:tcPr>
            <w:tcW w:w="513" w:type="dxa"/>
            <w:noWrap w:val="0"/>
            <w:vAlign w:val="center"/>
          </w:tcPr>
          <w:p w14:paraId="4160A76D">
            <w:pPr>
              <w:keepNext w:val="0"/>
              <w:keepLines w:val="0"/>
              <w:pageBreakBefore w:val="0"/>
              <w:widowControl w:val="0"/>
              <w:spacing w:line="360" w:lineRule="auto"/>
              <w:ind w:left="0"/>
              <w:jc w:val="cente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9</w:t>
            </w:r>
          </w:p>
        </w:tc>
        <w:tc>
          <w:tcPr>
            <w:tcW w:w="7275" w:type="dxa"/>
            <w:noWrap w:val="0"/>
            <w:vAlign w:val="center"/>
          </w:tcPr>
          <w:p w14:paraId="1DA634DA">
            <w:pPr>
              <w:keepNext w:val="0"/>
              <w:keepLines w:val="0"/>
              <w:pageBreakBefore w:val="0"/>
              <w:widowControl w:val="0"/>
              <w:spacing w:line="360" w:lineRule="auto"/>
              <w:ind w:left="0"/>
              <w:rPr>
                <w:rFonts w:hint="eastAsia" w:ascii="宋体" w:hAnsi="宋体" w:eastAsia="宋体"/>
                <w:color w:val="auto"/>
                <w:sz w:val="21"/>
                <w:szCs w:val="21"/>
                <w:highlight w:val="none"/>
                <w:u w:val="single"/>
                <w:lang w:eastAsia="zh-CN"/>
              </w:rPr>
            </w:pPr>
            <w:r>
              <w:rPr>
                <w:rFonts w:hint="eastAsia" w:ascii="宋体" w:hAnsi="宋体"/>
                <w:color w:val="auto"/>
                <w:sz w:val="21"/>
                <w:szCs w:val="21"/>
                <w:highlight w:val="none"/>
              </w:rPr>
              <w:t>未被“信用中国”网站（www.creditchina.gov.cn）列入失信被执行人、重大税收违法失信主体、政府采购严重违法失信行为记录名单</w:t>
            </w:r>
            <w:r>
              <w:rPr>
                <w:rFonts w:hint="eastAsia" w:ascii="宋体" w:hAnsi="宋体"/>
                <w:color w:val="auto"/>
                <w:sz w:val="21"/>
                <w:szCs w:val="21"/>
                <w:highlight w:val="none"/>
                <w:lang w:eastAsia="zh-CN"/>
              </w:rPr>
              <w:t>。</w:t>
            </w:r>
            <w:r>
              <w:rPr>
                <w:rFonts w:hint="eastAsia" w:ascii="宋体" w:hAnsi="宋体" w:cs="宋体"/>
                <w:bCs/>
                <w:color w:val="auto"/>
                <w:szCs w:val="21"/>
                <w:highlight w:val="none"/>
              </w:rPr>
              <w:t>采购人或者采购代理机构在本项目提交首次响应文件截止日期当天通过“信用中国”网站查询所有提交</w:t>
            </w:r>
            <w:r>
              <w:rPr>
                <w:rFonts w:hint="eastAsia" w:ascii="宋体" w:hAnsi="宋体" w:cs="宋体"/>
                <w:bCs/>
                <w:color w:val="auto"/>
                <w:szCs w:val="21"/>
                <w:highlight w:val="none"/>
                <w:lang w:val="en-US" w:eastAsia="zh-CN"/>
              </w:rPr>
              <w:t>投标</w:t>
            </w:r>
            <w:r>
              <w:rPr>
                <w:rFonts w:hint="eastAsia" w:ascii="宋体" w:hAnsi="宋体" w:cs="宋体"/>
                <w:bCs/>
                <w:color w:val="auto"/>
                <w:szCs w:val="21"/>
                <w:highlight w:val="none"/>
              </w:rPr>
              <w:t>文件供应商的信用记录，并将所有提交</w:t>
            </w:r>
            <w:r>
              <w:rPr>
                <w:rFonts w:hint="eastAsia" w:ascii="宋体" w:hAnsi="宋体" w:cs="宋体"/>
                <w:bCs/>
                <w:color w:val="auto"/>
                <w:szCs w:val="21"/>
                <w:highlight w:val="none"/>
                <w:lang w:val="en-US" w:eastAsia="zh-CN"/>
              </w:rPr>
              <w:t>投标</w:t>
            </w:r>
            <w:r>
              <w:rPr>
                <w:rFonts w:hint="eastAsia" w:ascii="宋体" w:hAnsi="宋体" w:cs="宋体"/>
                <w:bCs/>
                <w:color w:val="auto"/>
                <w:szCs w:val="21"/>
                <w:highlight w:val="none"/>
              </w:rPr>
              <w:t>文件供应商的查询记录电子截屏提交给磋商小组，作为评审依据</w:t>
            </w:r>
          </w:p>
        </w:tc>
        <w:tc>
          <w:tcPr>
            <w:tcW w:w="1856" w:type="dxa"/>
            <w:noWrap w:val="0"/>
            <w:vAlign w:val="center"/>
          </w:tcPr>
          <w:p w14:paraId="5A9B2880">
            <w:pPr>
              <w:keepNext w:val="0"/>
              <w:keepLines w:val="0"/>
              <w:pageBreakBefore w:val="0"/>
              <w:widowControl w:val="0"/>
              <w:spacing w:line="360" w:lineRule="auto"/>
              <w:ind w:left="0"/>
              <w:jc w:val="center"/>
              <w:rPr>
                <w:rFonts w:ascii="宋体" w:hAnsi="宋体"/>
                <w:color w:val="auto"/>
                <w:sz w:val="21"/>
                <w:szCs w:val="21"/>
                <w:highlight w:val="none"/>
              </w:rPr>
            </w:pPr>
            <w:r>
              <w:rPr>
                <w:rFonts w:hint="eastAsia" w:ascii="宋体" w:hAnsi="宋体"/>
                <w:color w:val="auto"/>
                <w:sz w:val="21"/>
                <w:szCs w:val="21"/>
                <w:highlight w:val="none"/>
              </w:rPr>
              <w:t>是（√）否（×）</w:t>
            </w:r>
          </w:p>
        </w:tc>
      </w:tr>
      <w:tr w14:paraId="2C5B1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8" w:hRule="atLeast"/>
        </w:trPr>
        <w:tc>
          <w:tcPr>
            <w:tcW w:w="513" w:type="dxa"/>
            <w:noWrap w:val="0"/>
            <w:vAlign w:val="center"/>
          </w:tcPr>
          <w:p w14:paraId="5934D46C">
            <w:pPr>
              <w:keepNext w:val="0"/>
              <w:keepLines w:val="0"/>
              <w:pageBreakBefore w:val="0"/>
              <w:widowControl w:val="0"/>
              <w:spacing w:line="360" w:lineRule="auto"/>
              <w:ind w:left="0"/>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10</w:t>
            </w:r>
          </w:p>
        </w:tc>
        <w:tc>
          <w:tcPr>
            <w:tcW w:w="7275" w:type="dxa"/>
            <w:noWrap w:val="0"/>
            <w:vAlign w:val="center"/>
          </w:tcPr>
          <w:p w14:paraId="734570F9">
            <w:pPr>
              <w:keepNext w:val="0"/>
              <w:keepLines w:val="0"/>
              <w:pageBreakBefore w:val="0"/>
              <w:widowControl w:val="0"/>
              <w:spacing w:line="360" w:lineRule="auto"/>
              <w:ind w:left="0"/>
              <w:rPr>
                <w:rFonts w:hint="eastAsia" w:ascii="宋体" w:hAnsi="宋体"/>
                <w:color w:val="auto"/>
                <w:sz w:val="21"/>
                <w:szCs w:val="21"/>
                <w:highlight w:val="none"/>
              </w:rPr>
            </w:pPr>
            <w:r>
              <w:rPr>
                <w:rFonts w:hint="eastAsia" w:ascii="宋体" w:hAnsi="宋体" w:eastAsia="宋体"/>
                <w:color w:val="auto"/>
                <w:sz w:val="21"/>
                <w:szCs w:val="21"/>
                <w:highlight w:val="none"/>
                <w:lang w:val="en-US" w:eastAsia="zh-CN"/>
              </w:rPr>
              <w:t>诚信承诺书</w:t>
            </w:r>
            <w:r>
              <w:rPr>
                <w:rFonts w:hint="eastAsia" w:ascii="宋体" w:hAnsi="宋体" w:eastAsia="宋体"/>
                <w:color w:val="auto"/>
                <w:sz w:val="21"/>
                <w:szCs w:val="21"/>
                <w:highlight w:val="none"/>
              </w:rPr>
              <w:t>（</w:t>
            </w:r>
            <w:r>
              <w:rPr>
                <w:rFonts w:hint="eastAsia" w:ascii="宋体" w:hAnsi="宋体"/>
                <w:color w:val="auto"/>
                <w:sz w:val="21"/>
                <w:szCs w:val="21"/>
                <w:highlight w:val="none"/>
              </w:rPr>
              <w:t>格式详见附件</w:t>
            </w:r>
            <w:r>
              <w:rPr>
                <w:rFonts w:hint="eastAsia" w:ascii="宋体" w:hAnsi="宋体" w:eastAsia="宋体"/>
                <w:color w:val="auto"/>
                <w:sz w:val="21"/>
                <w:szCs w:val="21"/>
                <w:highlight w:val="none"/>
              </w:rPr>
              <w:t>）</w:t>
            </w:r>
          </w:p>
        </w:tc>
        <w:tc>
          <w:tcPr>
            <w:tcW w:w="1856" w:type="dxa"/>
            <w:noWrap w:val="0"/>
            <w:vAlign w:val="center"/>
          </w:tcPr>
          <w:p w14:paraId="372C135D">
            <w:pPr>
              <w:keepNext w:val="0"/>
              <w:keepLines w:val="0"/>
              <w:pageBreakBefore w:val="0"/>
              <w:widowControl w:val="0"/>
              <w:spacing w:line="360" w:lineRule="auto"/>
              <w:ind w:left="0"/>
              <w:jc w:val="center"/>
              <w:rPr>
                <w:rFonts w:hint="eastAsia" w:ascii="宋体" w:hAnsi="宋体"/>
                <w:color w:val="auto"/>
                <w:sz w:val="21"/>
                <w:szCs w:val="21"/>
                <w:highlight w:val="none"/>
              </w:rPr>
            </w:pPr>
            <w:r>
              <w:rPr>
                <w:rFonts w:hint="eastAsia" w:ascii="宋体" w:hAnsi="宋体"/>
                <w:color w:val="auto"/>
                <w:sz w:val="21"/>
                <w:szCs w:val="21"/>
                <w:highlight w:val="none"/>
              </w:rPr>
              <w:t>是（√）否（×）</w:t>
            </w:r>
          </w:p>
        </w:tc>
      </w:tr>
    </w:tbl>
    <w:p w14:paraId="0AE8567A">
      <w:pPr>
        <w:spacing w:line="360" w:lineRule="auto"/>
        <w:ind w:firstLine="480"/>
        <w:rPr>
          <w:rFonts w:ascii="宋体" w:hAnsi="宋体"/>
          <w:b/>
          <w:color w:val="auto"/>
          <w:sz w:val="21"/>
          <w:szCs w:val="21"/>
          <w:highlight w:val="none"/>
        </w:rPr>
      </w:pPr>
      <w:r>
        <w:rPr>
          <w:rFonts w:ascii="宋体" w:hAnsi="宋体"/>
          <w:b/>
          <w:color w:val="auto"/>
          <w:sz w:val="21"/>
          <w:szCs w:val="21"/>
          <w:highlight w:val="none"/>
        </w:rPr>
        <w:t>二、技术标</w:t>
      </w:r>
    </w:p>
    <w:p w14:paraId="54DD7A3A">
      <w:pPr>
        <w:pStyle w:val="313"/>
        <w:spacing w:line="360" w:lineRule="auto"/>
        <w:ind w:firstLine="480"/>
        <w:rPr>
          <w:rFonts w:hint="eastAsia" w:ascii="宋体" w:hAnsi="宋体"/>
          <w:color w:val="auto"/>
          <w:sz w:val="21"/>
          <w:szCs w:val="21"/>
          <w:highlight w:val="none"/>
        </w:rPr>
      </w:pPr>
      <w:r>
        <w:rPr>
          <w:rFonts w:hint="eastAsia" w:ascii="宋体" w:hAnsi="宋体"/>
          <w:color w:val="auto"/>
          <w:sz w:val="21"/>
          <w:szCs w:val="21"/>
          <w:highlight w:val="none"/>
        </w:rPr>
        <w:t>1、投标响应函（格式详见附件）；</w:t>
      </w:r>
    </w:p>
    <w:p w14:paraId="6BBD1B40">
      <w:pPr>
        <w:pStyle w:val="313"/>
        <w:spacing w:line="360" w:lineRule="auto"/>
        <w:ind w:firstLine="480"/>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2、</w:t>
      </w:r>
      <w:r>
        <w:rPr>
          <w:rFonts w:hint="eastAsia" w:ascii="宋体" w:hAnsi="宋体" w:eastAsia="宋体"/>
          <w:color w:val="auto"/>
          <w:sz w:val="21"/>
          <w:szCs w:val="21"/>
          <w:highlight w:val="none"/>
        </w:rPr>
        <w:t>投标人一般情况表（</w:t>
      </w:r>
      <w:r>
        <w:rPr>
          <w:rFonts w:hint="eastAsia" w:ascii="宋体" w:hAnsi="宋体"/>
          <w:color w:val="auto"/>
          <w:sz w:val="21"/>
          <w:szCs w:val="21"/>
          <w:highlight w:val="none"/>
        </w:rPr>
        <w:t>格式详见附件</w:t>
      </w:r>
      <w:r>
        <w:rPr>
          <w:rFonts w:hint="eastAsia" w:ascii="宋体" w:hAnsi="宋体" w:eastAsia="宋体"/>
          <w:color w:val="auto"/>
          <w:sz w:val="21"/>
          <w:szCs w:val="21"/>
          <w:highlight w:val="none"/>
        </w:rPr>
        <w:t>）</w:t>
      </w:r>
    </w:p>
    <w:p w14:paraId="76F30414">
      <w:pPr>
        <w:pStyle w:val="313"/>
        <w:spacing w:line="360" w:lineRule="auto"/>
        <w:ind w:firstLine="480"/>
        <w:rPr>
          <w:rFonts w:ascii="宋体" w:hAnsi="宋体"/>
          <w:b/>
          <w:bCs/>
          <w:color w:val="auto"/>
          <w:sz w:val="21"/>
          <w:szCs w:val="21"/>
          <w:highlight w:val="none"/>
        </w:rPr>
      </w:pP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、根据评定方法及评定细则中的得分要点进行编制，并提供相应的材料。</w:t>
      </w:r>
    </w:p>
    <w:p w14:paraId="2CFD4012">
      <w:pPr>
        <w:spacing w:line="360" w:lineRule="auto"/>
        <w:ind w:firstLine="482"/>
        <w:outlineLvl w:val="1"/>
        <w:rPr>
          <w:rFonts w:ascii="宋体" w:hAnsi="宋体"/>
          <w:b/>
          <w:color w:val="auto"/>
          <w:sz w:val="21"/>
          <w:szCs w:val="21"/>
          <w:highlight w:val="none"/>
        </w:rPr>
      </w:pPr>
      <w:r>
        <w:rPr>
          <w:rFonts w:hint="eastAsia" w:ascii="宋体" w:hAnsi="宋体"/>
          <w:b/>
          <w:color w:val="auto"/>
          <w:sz w:val="21"/>
          <w:szCs w:val="21"/>
          <w:highlight w:val="none"/>
        </w:rPr>
        <w:t>三</w:t>
      </w:r>
      <w:r>
        <w:rPr>
          <w:rFonts w:ascii="宋体" w:hAnsi="宋体"/>
          <w:b/>
          <w:color w:val="auto"/>
          <w:sz w:val="21"/>
          <w:szCs w:val="21"/>
          <w:highlight w:val="none"/>
        </w:rPr>
        <w:t>、价格标</w:t>
      </w:r>
    </w:p>
    <w:p w14:paraId="117408D6">
      <w:pPr>
        <w:spacing w:line="360" w:lineRule="auto"/>
        <w:ind w:firstLine="480"/>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、投标响应报价总表（格式详见附件）</w:t>
      </w:r>
      <w:r>
        <w:rPr>
          <w:rFonts w:ascii="宋体" w:hAnsi="宋体"/>
          <w:color w:val="auto"/>
          <w:sz w:val="21"/>
          <w:szCs w:val="21"/>
          <w:highlight w:val="none"/>
        </w:rPr>
        <w:t>；</w:t>
      </w:r>
    </w:p>
    <w:p w14:paraId="27186EBE">
      <w:pPr>
        <w:pStyle w:val="2"/>
        <w:ind w:left="0" w:firstLine="0"/>
        <w:rPr>
          <w:rFonts w:hint="eastAsia" w:eastAsia="楷体_GB2312"/>
          <w:color w:val="auto"/>
          <w:highlight w:val="none"/>
          <w:lang w:val="en-US" w:eastAsia="zh-CN"/>
        </w:rPr>
      </w:pPr>
    </w:p>
    <w:p w14:paraId="18492E57">
      <w:pPr>
        <w:rPr>
          <w:rFonts w:ascii="宋体" w:hAnsi="宋体"/>
          <w:b/>
          <w:color w:val="auto"/>
          <w:sz w:val="24"/>
          <w:highlight w:val="none"/>
        </w:rPr>
      </w:pPr>
      <w:r>
        <w:rPr>
          <w:rFonts w:ascii="宋体" w:hAnsi="宋体"/>
          <w:b/>
          <w:color w:val="auto"/>
          <w:sz w:val="24"/>
          <w:highlight w:val="none"/>
        </w:rPr>
        <w:br w:type="page" w:clear="all"/>
      </w:r>
    </w:p>
    <w:p w14:paraId="5E37E3A6">
      <w:pPr>
        <w:spacing w:line="360" w:lineRule="auto"/>
        <w:ind w:firstLine="482"/>
        <w:rPr>
          <w:rFonts w:ascii="宋体" w:hAnsi="宋体"/>
          <w:color w:val="auto"/>
          <w:sz w:val="32"/>
          <w:szCs w:val="32"/>
          <w:highlight w:val="none"/>
        </w:rPr>
      </w:pPr>
      <w:r>
        <w:rPr>
          <w:rFonts w:ascii="宋体" w:hAnsi="宋体"/>
          <w:b/>
          <w:color w:val="auto"/>
          <w:sz w:val="24"/>
          <w:highlight w:val="none"/>
        </w:rPr>
        <w:t>附件：</w:t>
      </w:r>
      <w:r>
        <w:rPr>
          <w:rFonts w:hint="eastAsia" w:ascii="宋体" w:hAnsi="宋体"/>
          <w:color w:val="auto"/>
          <w:sz w:val="32"/>
          <w:szCs w:val="32"/>
          <w:highlight w:val="none"/>
        </w:rPr>
        <w:t xml:space="preserve">                                          </w:t>
      </w:r>
    </w:p>
    <w:p w14:paraId="7476B4F8">
      <w:pPr>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1.</w:t>
      </w:r>
      <w:r>
        <w:rPr>
          <w:rFonts w:ascii="宋体" w:hAnsi="宋体"/>
          <w:b/>
          <w:bCs/>
          <w:color w:val="auto"/>
          <w:sz w:val="28"/>
          <w:szCs w:val="28"/>
          <w:highlight w:val="none"/>
        </w:rPr>
        <w:t>法定代表人身份证明</w:t>
      </w:r>
    </w:p>
    <w:p w14:paraId="0D1D9FB5">
      <w:pPr>
        <w:spacing w:line="360" w:lineRule="auto"/>
        <w:rPr>
          <w:rFonts w:ascii="宋体" w:hAnsi="宋体"/>
          <w:color w:val="auto"/>
          <w:sz w:val="24"/>
          <w:highlight w:val="none"/>
        </w:rPr>
      </w:pPr>
      <w:r>
        <w:rPr>
          <w:rFonts w:hint="eastAsia" w:ascii="宋体" w:hAnsi="宋体"/>
          <w:color w:val="auto"/>
          <w:sz w:val="24"/>
          <w:highlight w:val="none"/>
          <w:u w:val="single"/>
        </w:rPr>
        <w:t>南通市崇川区城市工程建设管理中心</w:t>
      </w:r>
      <w:r>
        <w:rPr>
          <w:rFonts w:ascii="宋体" w:hAnsi="宋体"/>
          <w:color w:val="auto"/>
          <w:sz w:val="24"/>
          <w:highlight w:val="none"/>
        </w:rPr>
        <w:t xml:space="preserve">： </w:t>
      </w:r>
    </w:p>
    <w:p w14:paraId="4DA392B7">
      <w:pPr>
        <w:spacing w:line="360" w:lineRule="auto"/>
        <w:ind w:firstLine="480"/>
        <w:jc w:val="left"/>
        <w:rPr>
          <w:rFonts w:ascii="宋体" w:hAnsi="宋体"/>
          <w:color w:val="auto"/>
          <w:sz w:val="24"/>
          <w:highlight w:val="none"/>
        </w:rPr>
      </w:pPr>
      <w:r>
        <w:rPr>
          <w:rFonts w:ascii="宋体" w:hAnsi="宋体"/>
          <w:color w:val="auto"/>
          <w:sz w:val="24"/>
          <w:highlight w:val="none"/>
        </w:rPr>
        <w:t>我公司法定代表人</w:t>
      </w:r>
      <w:r>
        <w:rPr>
          <w:rFonts w:ascii="宋体" w:hAnsi="宋体"/>
          <w:color w:val="auto"/>
          <w:sz w:val="24"/>
          <w:highlight w:val="none"/>
          <w:u w:val="single"/>
        </w:rPr>
        <w:t xml:space="preserve">     　　　   </w:t>
      </w:r>
      <w:r>
        <w:rPr>
          <w:rFonts w:ascii="宋体" w:hAnsi="宋体"/>
          <w:color w:val="auto"/>
          <w:sz w:val="24"/>
          <w:highlight w:val="none"/>
        </w:rPr>
        <w:t>参加贵单位组织的</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u w:val="single"/>
          <w:lang w:bidi="ar"/>
        </w:rPr>
        <w:t xml:space="preserve"> </w:t>
      </w:r>
      <w:r>
        <w:rPr>
          <w:rFonts w:ascii="宋体" w:hAnsi="宋体"/>
          <w:color w:val="auto"/>
          <w:sz w:val="24"/>
          <w:highlight w:val="none"/>
        </w:rPr>
        <w:t>项目公开招标采购活动，全权代表我公司处理投标的有关事宜。</w:t>
      </w:r>
    </w:p>
    <w:p w14:paraId="4A5056D7">
      <w:pPr>
        <w:spacing w:line="360" w:lineRule="auto"/>
        <w:rPr>
          <w:rFonts w:ascii="宋体" w:hAnsi="宋体"/>
          <w:color w:val="auto"/>
          <w:sz w:val="24"/>
          <w:highlight w:val="none"/>
        </w:rPr>
      </w:pPr>
    </w:p>
    <w:p w14:paraId="1F596602">
      <w:pPr>
        <w:spacing w:line="360" w:lineRule="auto"/>
        <w:rPr>
          <w:rFonts w:ascii="宋体" w:hAnsi="宋体"/>
          <w:color w:val="auto"/>
          <w:sz w:val="24"/>
          <w:highlight w:val="none"/>
        </w:rPr>
      </w:pPr>
      <w:r>
        <w:rPr>
          <w:rFonts w:ascii="宋体" w:hAnsi="宋体"/>
          <w:color w:val="auto"/>
          <w:sz w:val="24"/>
          <w:highlight w:val="none"/>
        </w:rPr>
        <w:t>附：法定代表人情况：</w:t>
      </w:r>
    </w:p>
    <w:p w14:paraId="6F5F9D7F">
      <w:pPr>
        <w:spacing w:line="360" w:lineRule="auto"/>
        <w:rPr>
          <w:rFonts w:ascii="宋体" w:hAnsi="宋体"/>
          <w:color w:val="auto"/>
          <w:sz w:val="24"/>
          <w:highlight w:val="none"/>
          <w:u w:val="single"/>
        </w:rPr>
      </w:pPr>
      <w:r>
        <w:rPr>
          <w:rFonts w:ascii="宋体" w:hAnsi="宋体"/>
          <w:color w:val="auto"/>
          <w:sz w:val="24"/>
          <w:highlight w:val="none"/>
        </w:rPr>
        <w:t>姓名：</w:t>
      </w:r>
      <w:r>
        <w:rPr>
          <w:rFonts w:ascii="宋体" w:hAnsi="宋体"/>
          <w:color w:val="auto"/>
          <w:sz w:val="24"/>
          <w:highlight w:val="none"/>
          <w:u w:val="single"/>
        </w:rPr>
        <w:t xml:space="preserve">         </w:t>
      </w:r>
      <w:r>
        <w:rPr>
          <w:rFonts w:ascii="宋体" w:hAnsi="宋体"/>
          <w:color w:val="auto"/>
          <w:sz w:val="24"/>
          <w:highlight w:val="none"/>
        </w:rPr>
        <w:t xml:space="preserve"> 性别：</w:t>
      </w:r>
      <w:r>
        <w:rPr>
          <w:rFonts w:ascii="宋体" w:hAnsi="宋体"/>
          <w:color w:val="auto"/>
          <w:sz w:val="24"/>
          <w:highlight w:val="none"/>
          <w:u w:val="single"/>
        </w:rPr>
        <w:t xml:space="preserve">    </w:t>
      </w:r>
      <w:r>
        <w:rPr>
          <w:rFonts w:ascii="宋体" w:hAnsi="宋体"/>
          <w:color w:val="auto"/>
          <w:sz w:val="24"/>
          <w:highlight w:val="none"/>
        </w:rPr>
        <w:t>年龄：</w:t>
      </w:r>
      <w:r>
        <w:rPr>
          <w:rFonts w:ascii="宋体" w:hAnsi="宋体"/>
          <w:color w:val="auto"/>
          <w:sz w:val="24"/>
          <w:highlight w:val="none"/>
          <w:u w:val="single"/>
        </w:rPr>
        <w:t xml:space="preserve">      </w:t>
      </w:r>
      <w:r>
        <w:rPr>
          <w:rFonts w:ascii="宋体" w:hAnsi="宋体"/>
          <w:color w:val="auto"/>
          <w:sz w:val="24"/>
          <w:highlight w:val="none"/>
        </w:rPr>
        <w:t>职务：</w:t>
      </w:r>
      <w:r>
        <w:rPr>
          <w:rFonts w:ascii="宋体" w:hAnsi="宋体"/>
          <w:color w:val="auto"/>
          <w:sz w:val="24"/>
          <w:highlight w:val="none"/>
          <w:u w:val="single"/>
        </w:rPr>
        <w:t xml:space="preserve">          </w:t>
      </w:r>
    </w:p>
    <w:p w14:paraId="18032095">
      <w:pPr>
        <w:spacing w:line="360" w:lineRule="auto"/>
        <w:rPr>
          <w:rFonts w:ascii="宋体" w:hAnsi="宋体"/>
          <w:color w:val="auto"/>
          <w:sz w:val="24"/>
          <w:highlight w:val="none"/>
        </w:rPr>
      </w:pPr>
      <w:r>
        <w:rPr>
          <w:rFonts w:ascii="宋体" w:hAnsi="宋体"/>
          <w:color w:val="auto"/>
          <w:sz w:val="24"/>
          <w:highlight w:val="none"/>
        </w:rPr>
        <w:t>身份证号码：</w:t>
      </w:r>
      <w:r>
        <w:rPr>
          <w:rFonts w:ascii="宋体" w:hAnsi="宋体"/>
          <w:color w:val="auto"/>
          <w:sz w:val="24"/>
          <w:highlight w:val="none"/>
          <w:u w:val="single"/>
        </w:rPr>
        <w:t xml:space="preserve">                                          </w:t>
      </w:r>
    </w:p>
    <w:p w14:paraId="4839305C">
      <w:pPr>
        <w:spacing w:line="360" w:lineRule="auto"/>
        <w:rPr>
          <w:rFonts w:ascii="宋体" w:hAnsi="宋体"/>
          <w:color w:val="auto"/>
          <w:sz w:val="24"/>
          <w:highlight w:val="none"/>
        </w:rPr>
      </w:pPr>
      <w:r>
        <w:rPr>
          <w:rFonts w:ascii="宋体" w:hAnsi="宋体"/>
          <w:color w:val="auto"/>
          <w:sz w:val="24"/>
          <w:highlight w:val="none"/>
        </w:rPr>
        <w:t>手机：</w:t>
      </w:r>
      <w:r>
        <w:rPr>
          <w:rFonts w:ascii="宋体" w:hAnsi="宋体"/>
          <w:color w:val="auto"/>
          <w:sz w:val="24"/>
          <w:highlight w:val="none"/>
          <w:u w:val="single"/>
        </w:rPr>
        <w:t xml:space="preserve">                 </w:t>
      </w:r>
      <w:r>
        <w:rPr>
          <w:rFonts w:ascii="宋体" w:hAnsi="宋体"/>
          <w:color w:val="auto"/>
          <w:sz w:val="24"/>
          <w:highlight w:val="none"/>
        </w:rPr>
        <w:t>传真：</w:t>
      </w:r>
      <w:r>
        <w:rPr>
          <w:rFonts w:ascii="宋体" w:hAnsi="宋体"/>
          <w:color w:val="auto"/>
          <w:sz w:val="24"/>
          <w:highlight w:val="none"/>
          <w:u w:val="single"/>
        </w:rPr>
        <w:t xml:space="preserve">                         </w:t>
      </w:r>
    </w:p>
    <w:p w14:paraId="62F16163">
      <w:pPr>
        <w:spacing w:line="360" w:lineRule="auto"/>
        <w:rPr>
          <w:rFonts w:ascii="宋体" w:hAnsi="宋体"/>
          <w:color w:val="auto"/>
          <w:sz w:val="24"/>
          <w:highlight w:val="none"/>
        </w:rPr>
      </w:pPr>
    </w:p>
    <w:p w14:paraId="289E65EA">
      <w:pPr>
        <w:spacing w:line="360" w:lineRule="auto"/>
        <w:rPr>
          <w:rFonts w:ascii="宋体" w:hAnsi="宋体"/>
          <w:color w:val="auto"/>
          <w:sz w:val="24"/>
          <w:highlight w:val="none"/>
        </w:rPr>
      </w:pPr>
      <w:r>
        <w:rPr>
          <w:rFonts w:hint="eastAsia" w:ascii="宋体" w:hAnsi="宋体"/>
          <w:color w:val="auto"/>
          <w:sz w:val="24"/>
          <w:highlight w:val="none"/>
          <w:lang w:bidi="ar"/>
        </w:rPr>
        <w:t>投标供应商</w:t>
      </w:r>
      <w:r>
        <w:rPr>
          <w:rFonts w:ascii="宋体" w:hAnsi="宋体"/>
          <w:color w:val="auto"/>
          <w:sz w:val="24"/>
          <w:highlight w:val="none"/>
        </w:rPr>
        <w:t>（</w:t>
      </w:r>
      <w:r>
        <w:rPr>
          <w:rFonts w:hint="eastAsia" w:ascii="宋体" w:hAnsi="宋体"/>
          <w:color w:val="auto"/>
          <w:sz w:val="24"/>
          <w:highlight w:val="none"/>
        </w:rPr>
        <w:t>单位公章</w:t>
      </w:r>
      <w:r>
        <w:rPr>
          <w:rFonts w:ascii="宋体" w:hAnsi="宋体"/>
          <w:color w:val="auto"/>
          <w:sz w:val="24"/>
          <w:highlight w:val="none"/>
        </w:rPr>
        <w:t xml:space="preserve">）             法定代表人（签字或盖章） </w:t>
      </w:r>
    </w:p>
    <w:p w14:paraId="56F92F7E">
      <w:pPr>
        <w:spacing w:line="360" w:lineRule="auto"/>
        <w:rPr>
          <w:rFonts w:ascii="宋体" w:hAnsi="宋体"/>
          <w:color w:val="auto"/>
          <w:sz w:val="24"/>
          <w:highlight w:val="none"/>
        </w:rPr>
      </w:pPr>
      <w:r>
        <w:rPr>
          <w:rFonts w:ascii="宋体" w:hAnsi="宋体"/>
          <w:color w:val="auto"/>
          <w:sz w:val="24"/>
          <w:highlight w:val="none"/>
        </w:rPr>
        <w:t xml:space="preserve">年   月   日           </w:t>
      </w:r>
      <w:r>
        <w:rPr>
          <w:rFonts w:hint="eastAsia" w:ascii="宋体" w:hAnsi="宋体"/>
          <w:color w:val="auto"/>
          <w:sz w:val="24"/>
          <w:highlight w:val="none"/>
        </w:rPr>
        <w:t xml:space="preserve">  </w:t>
      </w:r>
      <w:r>
        <w:rPr>
          <w:rFonts w:ascii="宋体" w:hAnsi="宋体"/>
          <w:color w:val="auto"/>
          <w:sz w:val="24"/>
          <w:highlight w:val="none"/>
        </w:rPr>
        <w:t xml:space="preserve">      年   月    日  </w:t>
      </w:r>
    </w:p>
    <w:p w14:paraId="415C0D15">
      <w:pPr>
        <w:spacing w:line="360" w:lineRule="auto"/>
        <w:rPr>
          <w:rFonts w:ascii="宋体" w:hAnsi="宋体"/>
          <w:color w:val="auto"/>
          <w:sz w:val="24"/>
          <w:highlight w:val="none"/>
        </w:rPr>
      </w:pPr>
    </w:p>
    <w:p w14:paraId="25F28039">
      <w:pPr>
        <w:spacing w:line="360" w:lineRule="auto"/>
        <w:rPr>
          <w:rFonts w:ascii="宋体" w:hAnsi="宋体"/>
          <w:color w:val="auto"/>
          <w:sz w:val="24"/>
          <w:highlight w:val="none"/>
        </w:rPr>
      </w:pPr>
    </w:p>
    <w:p w14:paraId="52346B37">
      <w:pPr>
        <w:spacing w:line="360" w:lineRule="auto"/>
        <w:rPr>
          <w:rFonts w:ascii="宋体" w:hAnsi="宋体"/>
          <w:color w:val="auto"/>
          <w:sz w:val="24"/>
          <w:highlight w:val="none"/>
        </w:rPr>
      </w:pPr>
      <w:r>
        <w:rPr>
          <w:rFonts w:ascii="宋体" w:hAnsi="宋体"/>
          <w:color w:val="auto"/>
          <w:sz w:val="24"/>
          <w:highlight w:val="none"/>
        </w:rPr>
        <w:t>法定代表人身份证复印件</w:t>
      </w:r>
    </w:p>
    <w:p w14:paraId="173728DC">
      <w:pPr>
        <w:spacing w:line="360" w:lineRule="auto"/>
        <w:rPr>
          <w:rFonts w:ascii="宋体" w:hAnsi="宋体"/>
          <w:color w:val="auto"/>
          <w:sz w:val="24"/>
          <w:highlight w:val="none"/>
        </w:rPr>
      </w:pPr>
      <w:r>
        <w:rPr>
          <w:rFonts w:ascii="宋体" w:hAnsi="宋体"/>
          <w:color w:val="auto"/>
          <w:sz w:val="24"/>
          <w:highlight w:val="none"/>
        </w:rPr>
        <w:t xml:space="preserve"> </w:t>
      </w:r>
    </w:p>
    <w:p w14:paraId="0E53C2D1">
      <w:pPr>
        <w:spacing w:line="360" w:lineRule="auto"/>
        <w:rPr>
          <w:rFonts w:ascii="宋体" w:hAnsi="宋体"/>
          <w:color w:val="auto"/>
          <w:sz w:val="24"/>
          <w:highlight w:val="none"/>
        </w:rPr>
      </w:pPr>
    </w:p>
    <w:p w14:paraId="25BA2F0B">
      <w:pPr>
        <w:spacing w:line="360" w:lineRule="auto"/>
        <w:ind w:firstLine="3120"/>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lang w:val="en-US" w:eastAsia="zh-CN"/>
        </w:rPr>
        <w:t>附于</w:t>
      </w:r>
      <w:r>
        <w:rPr>
          <w:rFonts w:ascii="宋体" w:hAnsi="宋体"/>
          <w:color w:val="auto"/>
          <w:sz w:val="24"/>
          <w:highlight w:val="none"/>
        </w:rPr>
        <w:t>此处）</w:t>
      </w:r>
    </w:p>
    <w:p w14:paraId="54929BA7">
      <w:pPr>
        <w:spacing w:line="360" w:lineRule="auto"/>
        <w:ind w:firstLine="2289"/>
        <w:rPr>
          <w:rFonts w:ascii="宋体" w:hAnsi="宋体"/>
          <w:b/>
          <w:bCs/>
          <w:color w:val="auto"/>
          <w:sz w:val="24"/>
          <w:highlight w:val="none"/>
        </w:rPr>
      </w:pPr>
    </w:p>
    <w:p w14:paraId="436E87E2">
      <w:pPr>
        <w:spacing w:line="360" w:lineRule="auto"/>
        <w:ind w:firstLine="2289"/>
        <w:rPr>
          <w:rFonts w:ascii="宋体" w:hAnsi="宋体"/>
          <w:b/>
          <w:bCs/>
          <w:color w:val="auto"/>
          <w:sz w:val="24"/>
          <w:highlight w:val="none"/>
        </w:rPr>
      </w:pPr>
    </w:p>
    <w:p w14:paraId="6EFED6DB">
      <w:pPr>
        <w:spacing w:line="360" w:lineRule="auto"/>
        <w:ind w:firstLine="482"/>
        <w:rPr>
          <w:rFonts w:ascii="宋体" w:hAnsi="宋体"/>
          <w:b/>
          <w:bCs/>
          <w:color w:val="auto"/>
          <w:sz w:val="24"/>
          <w:highlight w:val="none"/>
        </w:rPr>
      </w:pPr>
    </w:p>
    <w:p w14:paraId="5C31DA5B">
      <w:pPr>
        <w:spacing w:line="360" w:lineRule="auto"/>
        <w:rPr>
          <w:rFonts w:ascii="宋体" w:hAnsi="宋体"/>
          <w:b/>
          <w:bCs/>
          <w:color w:val="auto"/>
          <w:sz w:val="24"/>
          <w:highlight w:val="none"/>
        </w:rPr>
      </w:pPr>
    </w:p>
    <w:p w14:paraId="4147698A">
      <w:pPr>
        <w:spacing w:line="360" w:lineRule="auto"/>
        <w:rPr>
          <w:rFonts w:ascii="宋体" w:hAnsi="宋体"/>
          <w:b/>
          <w:bCs/>
          <w:color w:val="auto"/>
          <w:sz w:val="24"/>
          <w:highlight w:val="none"/>
        </w:rPr>
      </w:pPr>
    </w:p>
    <w:p w14:paraId="0B288A5B">
      <w:pPr>
        <w:spacing w:line="360" w:lineRule="auto"/>
        <w:rPr>
          <w:rFonts w:ascii="宋体" w:hAnsi="宋体"/>
          <w:b/>
          <w:bCs/>
          <w:color w:val="auto"/>
          <w:sz w:val="24"/>
          <w:highlight w:val="none"/>
        </w:rPr>
      </w:pPr>
    </w:p>
    <w:p w14:paraId="108DF317">
      <w:pPr>
        <w:spacing w:line="360" w:lineRule="auto"/>
        <w:rPr>
          <w:rFonts w:ascii="宋体" w:hAnsi="宋体"/>
          <w:b/>
          <w:bCs/>
          <w:color w:val="auto"/>
          <w:sz w:val="24"/>
          <w:highlight w:val="none"/>
        </w:rPr>
      </w:pPr>
    </w:p>
    <w:p w14:paraId="727CD04D">
      <w:pPr>
        <w:spacing w:line="360" w:lineRule="auto"/>
        <w:rPr>
          <w:rFonts w:ascii="宋体" w:hAnsi="宋体"/>
          <w:b/>
          <w:bCs/>
          <w:color w:val="auto"/>
          <w:sz w:val="24"/>
          <w:highlight w:val="none"/>
        </w:rPr>
      </w:pPr>
    </w:p>
    <w:p w14:paraId="3637D1CF">
      <w:pPr>
        <w:spacing w:line="360" w:lineRule="auto"/>
        <w:rPr>
          <w:rFonts w:ascii="宋体" w:hAnsi="宋体"/>
          <w:b/>
          <w:bCs/>
          <w:color w:val="auto"/>
          <w:sz w:val="24"/>
          <w:highlight w:val="none"/>
        </w:rPr>
      </w:pPr>
    </w:p>
    <w:p w14:paraId="4A7C96FD">
      <w:pPr>
        <w:spacing w:line="360" w:lineRule="auto"/>
        <w:rPr>
          <w:rFonts w:ascii="宋体" w:hAnsi="宋体"/>
          <w:b/>
          <w:bCs/>
          <w:color w:val="auto"/>
          <w:sz w:val="24"/>
          <w:highlight w:val="none"/>
        </w:rPr>
      </w:pPr>
    </w:p>
    <w:p w14:paraId="05372B35">
      <w:pPr>
        <w:spacing w:line="360" w:lineRule="auto"/>
        <w:rPr>
          <w:rFonts w:ascii="宋体" w:hAnsi="宋体"/>
          <w:b/>
          <w:bCs/>
          <w:color w:val="auto"/>
          <w:sz w:val="24"/>
          <w:highlight w:val="none"/>
        </w:rPr>
      </w:pPr>
    </w:p>
    <w:p w14:paraId="51A81DF9">
      <w:pPr>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2.</w:t>
      </w:r>
      <w:r>
        <w:rPr>
          <w:rFonts w:ascii="宋体" w:hAnsi="宋体"/>
          <w:b/>
          <w:bCs/>
          <w:color w:val="auto"/>
          <w:sz w:val="28"/>
          <w:szCs w:val="28"/>
          <w:highlight w:val="none"/>
        </w:rPr>
        <w:t>授权委托书</w:t>
      </w:r>
    </w:p>
    <w:p w14:paraId="3BB57C6B">
      <w:pPr>
        <w:spacing w:line="360" w:lineRule="auto"/>
        <w:rPr>
          <w:rFonts w:ascii="宋体" w:hAnsi="宋体"/>
          <w:color w:val="auto"/>
          <w:sz w:val="24"/>
          <w:highlight w:val="none"/>
        </w:rPr>
      </w:pPr>
      <w:r>
        <w:rPr>
          <w:rFonts w:hint="eastAsia" w:ascii="宋体" w:hAnsi="宋体"/>
          <w:color w:val="auto"/>
          <w:sz w:val="24"/>
          <w:highlight w:val="none"/>
          <w:u w:val="single"/>
        </w:rPr>
        <w:t>南通市崇川区城市工程建设管理中心</w:t>
      </w:r>
      <w:r>
        <w:rPr>
          <w:rFonts w:ascii="宋体" w:hAnsi="宋体"/>
          <w:color w:val="auto"/>
          <w:sz w:val="24"/>
          <w:highlight w:val="none"/>
        </w:rPr>
        <w:t xml:space="preserve">： </w:t>
      </w:r>
    </w:p>
    <w:p w14:paraId="453B51A0">
      <w:pPr>
        <w:spacing w:line="360" w:lineRule="auto"/>
        <w:ind w:firstLine="720"/>
        <w:jc w:val="left"/>
        <w:rPr>
          <w:rFonts w:ascii="宋体" w:hAnsi="宋体"/>
          <w:color w:val="auto"/>
          <w:sz w:val="24"/>
          <w:highlight w:val="none"/>
        </w:rPr>
      </w:pPr>
      <w:r>
        <w:rPr>
          <w:rFonts w:ascii="宋体" w:hAnsi="宋体"/>
          <w:color w:val="auto"/>
          <w:sz w:val="24"/>
          <w:highlight w:val="none"/>
        </w:rPr>
        <w:t>兹授权</w:t>
      </w:r>
      <w:r>
        <w:rPr>
          <w:rFonts w:ascii="宋体" w:hAnsi="宋体"/>
          <w:color w:val="auto"/>
          <w:sz w:val="24"/>
          <w:highlight w:val="none"/>
          <w:u w:val="single"/>
        </w:rPr>
        <w:t xml:space="preserve">         </w:t>
      </w:r>
      <w:r>
        <w:rPr>
          <w:rFonts w:ascii="宋体" w:hAnsi="宋体"/>
          <w:color w:val="auto"/>
          <w:sz w:val="24"/>
          <w:highlight w:val="none"/>
        </w:rPr>
        <w:t>（被授权人的姓名）代表我公司参加</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u w:val="single"/>
          <w:lang w:bidi="ar"/>
        </w:rPr>
        <w:t xml:space="preserve"> </w:t>
      </w:r>
      <w:r>
        <w:rPr>
          <w:rFonts w:ascii="宋体" w:hAnsi="宋体"/>
          <w:color w:val="auto"/>
          <w:sz w:val="24"/>
          <w:highlight w:val="none"/>
        </w:rPr>
        <w:t>项目的政府采购活动，全权处理一切与该项目公开招标有关的事务。其在办理上述事宜过程中所签署的所有文件我公司均予以承认。</w:t>
      </w:r>
    </w:p>
    <w:p w14:paraId="6BA1619A">
      <w:pPr>
        <w:spacing w:line="360" w:lineRule="auto"/>
        <w:ind w:firstLine="720"/>
        <w:jc w:val="left"/>
        <w:rPr>
          <w:rFonts w:ascii="宋体" w:hAnsi="宋体"/>
          <w:color w:val="auto"/>
          <w:sz w:val="24"/>
          <w:highlight w:val="none"/>
        </w:rPr>
      </w:pPr>
      <w:r>
        <w:rPr>
          <w:rFonts w:ascii="宋体" w:hAnsi="宋体"/>
          <w:color w:val="auto"/>
          <w:sz w:val="24"/>
          <w:highlight w:val="none"/>
        </w:rPr>
        <w:t xml:space="preserve">被授权人无转委托权。特此委托。  </w:t>
      </w:r>
    </w:p>
    <w:p w14:paraId="0A0E7F56">
      <w:pPr>
        <w:spacing w:line="360" w:lineRule="auto"/>
        <w:ind w:firstLine="480"/>
        <w:rPr>
          <w:rFonts w:ascii="宋体" w:hAnsi="宋体"/>
          <w:color w:val="auto"/>
          <w:sz w:val="24"/>
          <w:highlight w:val="none"/>
        </w:rPr>
      </w:pPr>
    </w:p>
    <w:p w14:paraId="20D2D120">
      <w:pPr>
        <w:spacing w:line="360" w:lineRule="auto"/>
        <w:rPr>
          <w:rFonts w:ascii="宋体" w:hAnsi="宋体"/>
          <w:color w:val="auto"/>
          <w:sz w:val="24"/>
          <w:highlight w:val="none"/>
        </w:rPr>
      </w:pPr>
      <w:r>
        <w:rPr>
          <w:rFonts w:ascii="宋体" w:hAnsi="宋体"/>
          <w:color w:val="auto"/>
          <w:sz w:val="24"/>
          <w:highlight w:val="none"/>
        </w:rPr>
        <w:t xml:space="preserve">附：被授权人情况：  </w:t>
      </w:r>
    </w:p>
    <w:p w14:paraId="72736D15">
      <w:pPr>
        <w:spacing w:line="360" w:lineRule="auto"/>
        <w:rPr>
          <w:rFonts w:ascii="宋体" w:hAnsi="宋体"/>
          <w:color w:val="auto"/>
          <w:sz w:val="24"/>
          <w:highlight w:val="none"/>
          <w:u w:val="single"/>
        </w:rPr>
      </w:pPr>
      <w:r>
        <w:rPr>
          <w:rFonts w:ascii="宋体" w:hAnsi="宋体"/>
          <w:color w:val="auto"/>
          <w:sz w:val="24"/>
          <w:highlight w:val="none"/>
        </w:rPr>
        <w:t>姓名：</w:t>
      </w:r>
      <w:r>
        <w:rPr>
          <w:rFonts w:ascii="宋体" w:hAnsi="宋体"/>
          <w:color w:val="auto"/>
          <w:sz w:val="24"/>
          <w:highlight w:val="none"/>
          <w:u w:val="single"/>
        </w:rPr>
        <w:t xml:space="preserve">         </w:t>
      </w:r>
      <w:r>
        <w:rPr>
          <w:rFonts w:ascii="宋体" w:hAnsi="宋体"/>
          <w:color w:val="auto"/>
          <w:sz w:val="24"/>
          <w:highlight w:val="none"/>
        </w:rPr>
        <w:t xml:space="preserve"> 性别：</w:t>
      </w:r>
      <w:r>
        <w:rPr>
          <w:rFonts w:ascii="宋体" w:hAnsi="宋体"/>
          <w:color w:val="auto"/>
          <w:sz w:val="24"/>
          <w:highlight w:val="none"/>
          <w:u w:val="single"/>
        </w:rPr>
        <w:t xml:space="preserve">    </w:t>
      </w:r>
      <w:r>
        <w:rPr>
          <w:rFonts w:ascii="宋体" w:hAnsi="宋体"/>
          <w:color w:val="auto"/>
          <w:sz w:val="24"/>
          <w:highlight w:val="none"/>
        </w:rPr>
        <w:t>年龄：</w:t>
      </w:r>
      <w:r>
        <w:rPr>
          <w:rFonts w:ascii="宋体" w:hAnsi="宋体"/>
          <w:color w:val="auto"/>
          <w:sz w:val="24"/>
          <w:highlight w:val="none"/>
          <w:u w:val="single"/>
        </w:rPr>
        <w:t xml:space="preserve">      </w:t>
      </w:r>
      <w:r>
        <w:rPr>
          <w:rFonts w:ascii="宋体" w:hAnsi="宋体"/>
          <w:color w:val="auto"/>
          <w:sz w:val="24"/>
          <w:highlight w:val="none"/>
        </w:rPr>
        <w:t>职务：</w:t>
      </w:r>
      <w:r>
        <w:rPr>
          <w:rFonts w:ascii="宋体" w:hAnsi="宋体"/>
          <w:color w:val="auto"/>
          <w:sz w:val="24"/>
          <w:highlight w:val="none"/>
          <w:u w:val="single"/>
        </w:rPr>
        <w:t xml:space="preserve">          </w:t>
      </w:r>
    </w:p>
    <w:p w14:paraId="1F3E0EF8">
      <w:pPr>
        <w:spacing w:line="360" w:lineRule="auto"/>
        <w:rPr>
          <w:rFonts w:ascii="宋体" w:hAnsi="宋体"/>
          <w:color w:val="auto"/>
          <w:sz w:val="24"/>
          <w:highlight w:val="none"/>
        </w:rPr>
      </w:pPr>
      <w:r>
        <w:rPr>
          <w:rFonts w:ascii="宋体" w:hAnsi="宋体"/>
          <w:color w:val="auto"/>
          <w:sz w:val="24"/>
          <w:highlight w:val="none"/>
        </w:rPr>
        <w:t>身份证号码：</w:t>
      </w:r>
      <w:r>
        <w:rPr>
          <w:rFonts w:ascii="宋体" w:hAnsi="宋体"/>
          <w:color w:val="auto"/>
          <w:sz w:val="24"/>
          <w:highlight w:val="none"/>
          <w:u w:val="single"/>
        </w:rPr>
        <w:t xml:space="preserve">                                          </w:t>
      </w:r>
    </w:p>
    <w:p w14:paraId="7049BB00">
      <w:pPr>
        <w:spacing w:line="360" w:lineRule="auto"/>
        <w:rPr>
          <w:rFonts w:ascii="宋体" w:hAnsi="宋体"/>
          <w:color w:val="auto"/>
          <w:sz w:val="24"/>
          <w:highlight w:val="none"/>
        </w:rPr>
      </w:pPr>
      <w:r>
        <w:rPr>
          <w:rFonts w:ascii="宋体" w:hAnsi="宋体"/>
          <w:color w:val="auto"/>
          <w:sz w:val="24"/>
          <w:highlight w:val="none"/>
        </w:rPr>
        <w:t>手机：</w:t>
      </w:r>
      <w:r>
        <w:rPr>
          <w:rFonts w:ascii="宋体" w:hAnsi="宋体"/>
          <w:color w:val="auto"/>
          <w:sz w:val="24"/>
          <w:highlight w:val="none"/>
          <w:u w:val="single"/>
        </w:rPr>
        <w:t xml:space="preserve">                 </w:t>
      </w:r>
      <w:r>
        <w:rPr>
          <w:rFonts w:ascii="宋体" w:hAnsi="宋体"/>
          <w:color w:val="auto"/>
          <w:sz w:val="24"/>
          <w:highlight w:val="none"/>
        </w:rPr>
        <w:t>传真：</w:t>
      </w:r>
      <w:r>
        <w:rPr>
          <w:rFonts w:ascii="宋体" w:hAnsi="宋体"/>
          <w:color w:val="auto"/>
          <w:sz w:val="24"/>
          <w:highlight w:val="none"/>
          <w:u w:val="single"/>
        </w:rPr>
        <w:t xml:space="preserve">                         </w:t>
      </w:r>
    </w:p>
    <w:p w14:paraId="1E256EB9">
      <w:pPr>
        <w:spacing w:line="360" w:lineRule="auto"/>
        <w:rPr>
          <w:rFonts w:ascii="宋体" w:hAnsi="宋体"/>
          <w:color w:val="auto"/>
          <w:sz w:val="24"/>
          <w:highlight w:val="none"/>
        </w:rPr>
      </w:pPr>
    </w:p>
    <w:p w14:paraId="22872F45">
      <w:pPr>
        <w:spacing w:line="360" w:lineRule="auto"/>
        <w:rPr>
          <w:rFonts w:ascii="宋体" w:hAnsi="宋体"/>
          <w:color w:val="auto"/>
          <w:sz w:val="24"/>
          <w:highlight w:val="none"/>
        </w:rPr>
      </w:pPr>
      <w:r>
        <w:rPr>
          <w:rFonts w:hint="eastAsia" w:ascii="宋体" w:hAnsi="宋体"/>
          <w:color w:val="auto"/>
          <w:sz w:val="24"/>
          <w:highlight w:val="none"/>
          <w:lang w:bidi="ar"/>
        </w:rPr>
        <w:t>投标供应商</w:t>
      </w:r>
      <w:r>
        <w:rPr>
          <w:rFonts w:ascii="宋体" w:hAnsi="宋体"/>
          <w:color w:val="auto"/>
          <w:sz w:val="24"/>
          <w:highlight w:val="none"/>
        </w:rPr>
        <w:t>（</w:t>
      </w:r>
      <w:r>
        <w:rPr>
          <w:rFonts w:hint="eastAsia" w:ascii="宋体" w:hAnsi="宋体"/>
          <w:color w:val="auto"/>
          <w:sz w:val="24"/>
          <w:highlight w:val="none"/>
        </w:rPr>
        <w:t>单位公章</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法定代表人（签字或盖章）</w:t>
      </w:r>
    </w:p>
    <w:p w14:paraId="3FE61074">
      <w:pPr>
        <w:spacing w:line="360" w:lineRule="auto"/>
        <w:rPr>
          <w:rFonts w:ascii="宋体" w:hAnsi="宋体"/>
          <w:color w:val="auto"/>
          <w:sz w:val="24"/>
          <w:highlight w:val="none"/>
        </w:rPr>
      </w:pPr>
      <w:r>
        <w:rPr>
          <w:rFonts w:ascii="宋体" w:hAnsi="宋体"/>
          <w:color w:val="auto"/>
          <w:sz w:val="24"/>
          <w:highlight w:val="none"/>
        </w:rPr>
        <w:t xml:space="preserve">年   月   日         </w:t>
      </w:r>
      <w:r>
        <w:rPr>
          <w:rFonts w:hint="eastAsia" w:ascii="宋体" w:hAnsi="宋体"/>
          <w:color w:val="auto"/>
          <w:sz w:val="24"/>
          <w:highlight w:val="none"/>
        </w:rPr>
        <w:t xml:space="preserve">   </w:t>
      </w:r>
      <w:r>
        <w:rPr>
          <w:rFonts w:ascii="宋体" w:hAnsi="宋体"/>
          <w:color w:val="auto"/>
          <w:sz w:val="24"/>
          <w:highlight w:val="none"/>
        </w:rPr>
        <w:t xml:space="preserve">        年   月    日  </w:t>
      </w:r>
    </w:p>
    <w:p w14:paraId="2B26A8FA">
      <w:pPr>
        <w:spacing w:line="360" w:lineRule="auto"/>
        <w:rPr>
          <w:rFonts w:ascii="宋体" w:hAnsi="宋体"/>
          <w:color w:val="auto"/>
          <w:sz w:val="24"/>
          <w:highlight w:val="none"/>
        </w:rPr>
      </w:pPr>
    </w:p>
    <w:p w14:paraId="446FD864">
      <w:pPr>
        <w:spacing w:line="360" w:lineRule="auto"/>
        <w:rPr>
          <w:rFonts w:ascii="宋体" w:hAnsi="宋体"/>
          <w:color w:val="auto"/>
          <w:sz w:val="24"/>
          <w:highlight w:val="none"/>
        </w:rPr>
      </w:pPr>
    </w:p>
    <w:p w14:paraId="6CC50FDD">
      <w:pPr>
        <w:spacing w:line="360" w:lineRule="auto"/>
        <w:rPr>
          <w:rFonts w:ascii="宋体" w:hAnsi="宋体"/>
          <w:color w:val="auto"/>
          <w:sz w:val="24"/>
          <w:highlight w:val="none"/>
        </w:rPr>
      </w:pPr>
    </w:p>
    <w:p w14:paraId="7E6812E9">
      <w:pPr>
        <w:spacing w:line="360" w:lineRule="auto"/>
        <w:rPr>
          <w:rFonts w:ascii="宋体" w:hAnsi="宋体"/>
          <w:color w:val="auto"/>
          <w:sz w:val="24"/>
          <w:highlight w:val="none"/>
        </w:rPr>
      </w:pPr>
      <w:r>
        <w:rPr>
          <w:rFonts w:hint="eastAsia" w:ascii="宋体" w:hAnsi="宋体"/>
          <w:color w:val="auto"/>
          <w:sz w:val="24"/>
          <w:highlight w:val="none"/>
        </w:rPr>
        <w:t>法定代表人</w:t>
      </w:r>
      <w:r>
        <w:rPr>
          <w:rFonts w:ascii="宋体" w:hAnsi="宋体"/>
          <w:color w:val="auto"/>
          <w:sz w:val="24"/>
          <w:highlight w:val="none"/>
        </w:rPr>
        <w:t>身份证复印件</w:t>
      </w:r>
    </w:p>
    <w:p w14:paraId="2C189F87">
      <w:pPr>
        <w:spacing w:line="360" w:lineRule="auto"/>
        <w:rPr>
          <w:rFonts w:ascii="宋体" w:hAnsi="宋体"/>
          <w:color w:val="auto"/>
          <w:sz w:val="24"/>
          <w:highlight w:val="none"/>
        </w:rPr>
      </w:pPr>
    </w:p>
    <w:p w14:paraId="5D44E042">
      <w:pPr>
        <w:pStyle w:val="44"/>
        <w:spacing w:line="360" w:lineRule="auto"/>
        <w:ind w:firstLine="280"/>
        <w:rPr>
          <w:rFonts w:ascii="宋体" w:eastAsia="宋体"/>
          <w:color w:val="auto"/>
          <w:highlight w:val="none"/>
        </w:rPr>
      </w:pPr>
    </w:p>
    <w:p w14:paraId="1A0620D6">
      <w:pPr>
        <w:spacing w:line="360" w:lineRule="auto"/>
        <w:rPr>
          <w:rFonts w:ascii="宋体" w:hAnsi="宋体"/>
          <w:color w:val="auto"/>
          <w:sz w:val="24"/>
          <w:highlight w:val="none"/>
        </w:rPr>
      </w:pPr>
      <w:r>
        <w:rPr>
          <w:rFonts w:ascii="宋体" w:hAnsi="宋体"/>
          <w:color w:val="auto"/>
          <w:sz w:val="24"/>
          <w:highlight w:val="none"/>
        </w:rPr>
        <w:t>被授权人身份证复印件</w:t>
      </w:r>
    </w:p>
    <w:p w14:paraId="16CEB579">
      <w:pPr>
        <w:spacing w:line="360" w:lineRule="auto"/>
        <w:ind w:firstLine="482"/>
        <w:rPr>
          <w:rFonts w:ascii="宋体" w:hAnsi="宋体"/>
          <w:b/>
          <w:bCs/>
          <w:color w:val="auto"/>
          <w:sz w:val="24"/>
          <w:highlight w:val="none"/>
        </w:rPr>
      </w:pPr>
    </w:p>
    <w:p w14:paraId="070971A0">
      <w:pPr>
        <w:spacing w:line="360" w:lineRule="auto"/>
        <w:ind w:firstLine="482"/>
        <w:rPr>
          <w:rFonts w:ascii="宋体" w:hAnsi="宋体"/>
          <w:b/>
          <w:bCs/>
          <w:color w:val="auto"/>
          <w:sz w:val="24"/>
          <w:highlight w:val="none"/>
        </w:rPr>
      </w:pPr>
    </w:p>
    <w:p w14:paraId="073B7E01">
      <w:pPr>
        <w:spacing w:line="360" w:lineRule="auto"/>
        <w:ind w:firstLine="3120"/>
        <w:rPr>
          <w:rFonts w:ascii="宋体" w:hAnsi="宋体"/>
          <w:b/>
          <w:bCs/>
          <w:color w:val="auto"/>
          <w:sz w:val="24"/>
          <w:highlight w:val="none"/>
        </w:rPr>
      </w:pPr>
      <w:r>
        <w:rPr>
          <w:rFonts w:ascii="宋体" w:hAnsi="宋体"/>
          <w:color w:val="auto"/>
          <w:sz w:val="24"/>
          <w:highlight w:val="none"/>
        </w:rPr>
        <w:t>（</w:t>
      </w:r>
      <w:r>
        <w:rPr>
          <w:rFonts w:hint="eastAsia" w:ascii="宋体" w:hAnsi="宋体"/>
          <w:color w:val="auto"/>
          <w:sz w:val="24"/>
          <w:highlight w:val="none"/>
          <w:lang w:val="en-US" w:eastAsia="zh-CN"/>
        </w:rPr>
        <w:t>附于</w:t>
      </w:r>
      <w:r>
        <w:rPr>
          <w:rFonts w:ascii="宋体" w:hAnsi="宋体"/>
          <w:color w:val="auto"/>
          <w:sz w:val="24"/>
          <w:highlight w:val="none"/>
        </w:rPr>
        <w:t>此处）</w:t>
      </w:r>
    </w:p>
    <w:p w14:paraId="69F7C087">
      <w:pPr>
        <w:spacing w:line="360" w:lineRule="auto"/>
        <w:ind w:firstLine="482"/>
        <w:rPr>
          <w:rFonts w:ascii="宋体" w:hAnsi="宋体"/>
          <w:b/>
          <w:bCs/>
          <w:color w:val="auto"/>
          <w:sz w:val="24"/>
          <w:highlight w:val="none"/>
        </w:rPr>
      </w:pPr>
    </w:p>
    <w:p w14:paraId="17561B84">
      <w:pPr>
        <w:spacing w:line="360" w:lineRule="auto"/>
        <w:ind w:firstLine="482"/>
        <w:rPr>
          <w:rFonts w:ascii="宋体" w:hAnsi="宋体"/>
          <w:b/>
          <w:bCs/>
          <w:color w:val="auto"/>
          <w:sz w:val="24"/>
          <w:highlight w:val="none"/>
        </w:rPr>
      </w:pPr>
    </w:p>
    <w:p w14:paraId="0F9A4DFD">
      <w:pPr>
        <w:spacing w:line="360" w:lineRule="auto"/>
        <w:ind w:left="420"/>
        <w:jc w:val="center"/>
        <w:outlineLvl w:val="4"/>
        <w:rPr>
          <w:rFonts w:hint="eastAsia" w:ascii="宋体" w:hAnsi="宋体" w:cs="宋体"/>
          <w:b/>
          <w:bCs/>
          <w:color w:val="auto"/>
          <w:sz w:val="24"/>
          <w:highlight w:val="none"/>
        </w:rPr>
      </w:pPr>
    </w:p>
    <w:p w14:paraId="7ABD5336">
      <w:pPr>
        <w:spacing w:line="360" w:lineRule="auto"/>
        <w:outlineLvl w:val="4"/>
        <w:rPr>
          <w:rFonts w:hint="eastAsia" w:ascii="宋体" w:hAnsi="宋体" w:cs="宋体"/>
          <w:b/>
          <w:bCs/>
          <w:color w:val="auto"/>
          <w:sz w:val="24"/>
          <w:highlight w:val="none"/>
        </w:rPr>
      </w:pPr>
    </w:p>
    <w:p w14:paraId="2099E055">
      <w:pPr>
        <w:pStyle w:val="35"/>
        <w:rPr>
          <w:rFonts w:hint="eastAsia" w:ascii="宋体" w:hAnsi="宋体" w:cs="宋体"/>
          <w:b/>
          <w:bCs/>
          <w:color w:val="auto"/>
          <w:sz w:val="24"/>
          <w:highlight w:val="none"/>
        </w:rPr>
      </w:pPr>
    </w:p>
    <w:p w14:paraId="0F3EEF42">
      <w:pPr>
        <w:rPr>
          <w:rFonts w:hint="eastAsia"/>
        </w:rPr>
      </w:pPr>
    </w:p>
    <w:p w14:paraId="6EEB418A">
      <w:pPr>
        <w:rPr>
          <w:rFonts w:hint="eastAsia"/>
          <w:color w:val="auto"/>
          <w:highlight w:val="none"/>
        </w:rPr>
      </w:pPr>
    </w:p>
    <w:p w14:paraId="4E70C800">
      <w:pPr>
        <w:spacing w:line="360" w:lineRule="auto"/>
        <w:jc w:val="center"/>
        <w:rPr>
          <w:rFonts w:hint="eastAsia" w:ascii="宋体" w:hAnsi="宋体" w:eastAsia="宋体"/>
          <w:b/>
          <w:bCs/>
          <w:color w:val="auto"/>
          <w:sz w:val="28"/>
          <w:szCs w:val="28"/>
          <w:highlight w:val="none"/>
        </w:rPr>
      </w:pPr>
      <w:r>
        <w:rPr>
          <w:rFonts w:hint="eastAsia" w:ascii="宋体" w:hAnsi="宋体" w:eastAsia="宋体"/>
          <w:b/>
          <w:bCs/>
          <w:color w:val="auto"/>
          <w:sz w:val="28"/>
          <w:szCs w:val="28"/>
          <w:highlight w:val="none"/>
        </w:rPr>
        <w:t>3、投标人符合《政府采购法》第二十二条规定条件的声明函</w:t>
      </w:r>
    </w:p>
    <w:p w14:paraId="56DE61DC">
      <w:pPr>
        <w:spacing w:line="360" w:lineRule="auto"/>
        <w:rPr>
          <w:rFonts w:hint="eastAsia" w:ascii="宋体" w:hAnsi="宋体" w:eastAsia="宋体" w:cs="宋体"/>
          <w:color w:val="auto"/>
          <w:sz w:val="24"/>
          <w:szCs w:val="21"/>
          <w:highlight w:val="none"/>
          <w:u w:val="single"/>
        </w:rPr>
      </w:pPr>
    </w:p>
    <w:p w14:paraId="2A55AC22">
      <w:pPr>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u w:val="single"/>
          <w:lang w:eastAsia="zh-CN"/>
        </w:rPr>
        <w:t>南通市崇川区城市工程建设管理中心</w:t>
      </w:r>
      <w:r>
        <w:rPr>
          <w:rFonts w:hint="eastAsia" w:ascii="宋体" w:hAnsi="宋体" w:eastAsia="宋体" w:cs="宋体"/>
          <w:bCs/>
          <w:color w:val="auto"/>
          <w:sz w:val="24"/>
          <w:szCs w:val="21"/>
          <w:highlight w:val="none"/>
        </w:rPr>
        <w:t>：</w:t>
      </w:r>
    </w:p>
    <w:p w14:paraId="330D4E6A">
      <w:pPr>
        <w:spacing w:line="360" w:lineRule="auto"/>
        <w:ind w:firstLine="480"/>
        <w:rPr>
          <w:rFonts w:hint="eastAsia" w:ascii="宋体" w:hAnsi="宋体" w:eastAsia="宋体" w:cs="宋体"/>
          <w:b/>
          <w:bCs/>
          <w:color w:val="auto"/>
          <w:sz w:val="24"/>
          <w:szCs w:val="21"/>
          <w:highlight w:val="none"/>
        </w:rPr>
      </w:pPr>
      <w:r>
        <w:rPr>
          <w:rFonts w:hint="eastAsia" w:ascii="宋体" w:hAnsi="宋体" w:eastAsia="宋体" w:cs="宋体"/>
          <w:bCs/>
          <w:color w:val="auto"/>
          <w:sz w:val="24"/>
          <w:szCs w:val="21"/>
          <w:highlight w:val="none"/>
        </w:rPr>
        <w:t>我单位参加</w:t>
      </w:r>
      <w:r>
        <w:rPr>
          <w:rFonts w:hint="eastAsia" w:ascii="宋体" w:hAnsi="宋体" w:eastAsia="宋体" w:cs="宋体"/>
          <w:bCs/>
          <w:color w:val="auto"/>
          <w:sz w:val="24"/>
          <w:szCs w:val="21"/>
          <w:highlight w:val="none"/>
          <w:u w:val="single"/>
        </w:rPr>
        <w:t>________________ _</w:t>
      </w:r>
      <w:r>
        <w:rPr>
          <w:rFonts w:hint="eastAsia" w:ascii="宋体" w:hAnsi="宋体" w:eastAsia="宋体" w:cs="宋体"/>
          <w:bCs/>
          <w:color w:val="auto"/>
          <w:sz w:val="24"/>
          <w:szCs w:val="21"/>
          <w:highlight w:val="none"/>
        </w:rPr>
        <w:t>（项目名称），</w:t>
      </w:r>
      <w:r>
        <w:rPr>
          <w:rFonts w:hint="eastAsia" w:ascii="宋体" w:hAnsi="宋体" w:eastAsia="宋体" w:cs="宋体"/>
          <w:bCs/>
          <w:color w:val="auto"/>
          <w:sz w:val="24"/>
          <w:szCs w:val="21"/>
          <w:highlight w:val="none"/>
          <w:u w:val="single"/>
        </w:rPr>
        <w:t>_______ __________</w:t>
      </w:r>
      <w:r>
        <w:rPr>
          <w:rFonts w:hint="eastAsia" w:ascii="宋体" w:hAnsi="宋体" w:eastAsia="宋体" w:cs="宋体"/>
          <w:bCs/>
          <w:color w:val="auto"/>
          <w:sz w:val="24"/>
          <w:szCs w:val="21"/>
          <w:highlight w:val="none"/>
        </w:rPr>
        <w:t>（项目编号）投标活动。针对《中华人民共和国政府采购法》第二十二条规定做出如下声明：</w:t>
      </w:r>
    </w:p>
    <w:p w14:paraId="604D640D">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1.我单位具有独立承担民事责任的能力；</w:t>
      </w:r>
    </w:p>
    <w:p w14:paraId="68765812">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2.我单位具有良好的商业信誉和健全的财务会计制度；</w:t>
      </w:r>
    </w:p>
    <w:p w14:paraId="52AD708F">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3.我单位具有履行合同所必需的设备和专业技术能力；</w:t>
      </w:r>
    </w:p>
    <w:p w14:paraId="35B1443B">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4.我单位有依法缴纳税收和社会保障资金的良好记录；</w:t>
      </w:r>
    </w:p>
    <w:p w14:paraId="7D3DEF89">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7C66165C">
      <w:pPr>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6.我单位满足法律、行政法规规定的其他条件。</w:t>
      </w:r>
    </w:p>
    <w:p w14:paraId="730905DF">
      <w:pPr>
        <w:pStyle w:val="16"/>
        <w:spacing w:line="360" w:lineRule="auto"/>
        <w:rPr>
          <w:rFonts w:hint="eastAsia" w:ascii="宋体" w:hAnsi="宋体" w:eastAsia="宋体" w:cs="宋体"/>
          <w:color w:val="auto"/>
          <w:highlight w:val="none"/>
        </w:rPr>
      </w:pPr>
    </w:p>
    <w:p w14:paraId="683670E3">
      <w:pPr>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（单位公章）</w:t>
      </w:r>
    </w:p>
    <w:p w14:paraId="168421A3">
      <w:pPr>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7CE1ADDE">
      <w:pPr>
        <w:spacing w:line="360" w:lineRule="auto"/>
        <w:ind w:firstLine="132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14:paraId="6FC7498D">
      <w:pPr>
        <w:spacing w:line="360" w:lineRule="auto"/>
        <w:rPr>
          <w:rFonts w:ascii="宋体" w:hAnsi="宋体"/>
          <w:b/>
          <w:bCs/>
          <w:color w:val="auto"/>
          <w:sz w:val="28"/>
          <w:szCs w:val="28"/>
          <w:highlight w:val="none"/>
        </w:rPr>
      </w:pPr>
    </w:p>
    <w:p w14:paraId="49FB88D6">
      <w:pPr>
        <w:spacing w:line="360" w:lineRule="auto"/>
        <w:rPr>
          <w:rFonts w:ascii="宋体" w:hAnsi="宋体"/>
          <w:b/>
          <w:bCs/>
          <w:color w:val="auto"/>
          <w:sz w:val="28"/>
          <w:szCs w:val="28"/>
          <w:highlight w:val="none"/>
        </w:rPr>
      </w:pPr>
    </w:p>
    <w:p w14:paraId="68A42607">
      <w:pPr>
        <w:spacing w:line="360" w:lineRule="auto"/>
        <w:jc w:val="center"/>
        <w:rPr>
          <w:rStyle w:val="201"/>
          <w:rFonts w:ascii="宋体" w:hAnsi="宋体" w:cs="Times New Roman"/>
          <w:color w:val="auto"/>
          <w:sz w:val="28"/>
          <w:szCs w:val="28"/>
          <w:highlight w:val="none"/>
        </w:rPr>
      </w:pPr>
      <w:bookmarkStart w:id="39" w:name="_Hlk44927189"/>
      <w:r>
        <w:rPr>
          <w:rFonts w:ascii="宋体" w:hAnsi="宋体"/>
          <w:b/>
          <w:color w:val="auto"/>
          <w:sz w:val="32"/>
          <w:highlight w:val="none"/>
        </w:rPr>
        <w:br w:type="page" w:clear="all"/>
      </w:r>
      <w:r>
        <w:rPr>
          <w:rFonts w:hint="eastAsia" w:ascii="宋体" w:hAnsi="宋体" w:eastAsia="宋体"/>
          <w:b/>
          <w:bCs/>
          <w:color w:val="auto"/>
          <w:sz w:val="28"/>
          <w:szCs w:val="28"/>
          <w:highlight w:val="none"/>
          <w:lang w:val="en-US" w:eastAsia="zh-CN"/>
        </w:rPr>
        <w:t>4、</w:t>
      </w:r>
      <w:r>
        <w:rPr>
          <w:rStyle w:val="201"/>
          <w:rFonts w:hint="eastAsia" w:ascii="宋体" w:hAnsi="宋体" w:cs="Times New Roman"/>
          <w:color w:val="auto"/>
          <w:sz w:val="28"/>
          <w:szCs w:val="28"/>
          <w:highlight w:val="none"/>
          <w:lang w:val="en-US" w:eastAsia="zh-CN"/>
        </w:rPr>
        <w:t>中小</w:t>
      </w:r>
      <w:r>
        <w:rPr>
          <w:rStyle w:val="201"/>
          <w:rFonts w:hint="eastAsia" w:ascii="宋体" w:hAnsi="宋体" w:cs="Times New Roman"/>
          <w:color w:val="auto"/>
          <w:sz w:val="28"/>
          <w:szCs w:val="28"/>
          <w:highlight w:val="none"/>
          <w:lang w:eastAsia="zh-CN"/>
        </w:rPr>
        <w:t>型</w:t>
      </w:r>
      <w:r>
        <w:rPr>
          <w:rStyle w:val="201"/>
          <w:rFonts w:ascii="宋体" w:hAnsi="宋体" w:cs="Times New Roman"/>
          <w:color w:val="auto"/>
          <w:sz w:val="28"/>
          <w:szCs w:val="28"/>
          <w:highlight w:val="none"/>
        </w:rPr>
        <w:t>企业声明函（</w:t>
      </w:r>
      <w:r>
        <w:rPr>
          <w:rStyle w:val="201"/>
          <w:rFonts w:hint="eastAsia" w:ascii="宋体" w:hAnsi="宋体" w:cs="Times New Roman"/>
          <w:color w:val="auto"/>
          <w:sz w:val="28"/>
          <w:szCs w:val="28"/>
          <w:highlight w:val="none"/>
        </w:rPr>
        <w:t>工程</w:t>
      </w:r>
      <w:r>
        <w:rPr>
          <w:rStyle w:val="201"/>
          <w:rFonts w:ascii="宋体" w:hAnsi="宋体" w:cs="Times New Roman"/>
          <w:color w:val="auto"/>
          <w:sz w:val="28"/>
          <w:szCs w:val="28"/>
          <w:highlight w:val="none"/>
        </w:rPr>
        <w:t>）</w:t>
      </w:r>
    </w:p>
    <w:p w14:paraId="4AC30976">
      <w:pPr>
        <w:pStyle w:val="285"/>
        <w:rPr>
          <w:color w:val="auto"/>
          <w:highlight w:val="none"/>
        </w:rPr>
      </w:pPr>
    </w:p>
    <w:p w14:paraId="3490DB55">
      <w:pPr>
        <w:spacing w:line="360" w:lineRule="auto"/>
        <w:ind w:firstLine="480"/>
        <w:outlineLvl w:val="0"/>
        <w:rPr>
          <w:rFonts w:hint="eastAsia" w:ascii="宋体" w:hAnsi="宋体" w:cs="宋体"/>
          <w:color w:val="auto"/>
          <w:sz w:val="24"/>
          <w:highlight w:val="none"/>
          <w:lang w:bidi="zh-CN"/>
        </w:rPr>
      </w:pPr>
      <w:r>
        <w:rPr>
          <w:rFonts w:hint="eastAsia" w:ascii="宋体" w:hAnsi="宋体" w:cs="宋体"/>
          <w:color w:val="auto"/>
          <w:sz w:val="24"/>
          <w:highlight w:val="none"/>
          <w:lang w:bidi="zh-CN"/>
        </w:rPr>
        <w:t>本公司（联合体）郑重声明，根据《政府采购促进中小企业发展管理办法》（财库﹝2020﹞46 号）的规定，本公司（联合体）参加</w:t>
      </w:r>
      <w:r>
        <w:rPr>
          <w:rFonts w:hint="eastAsia" w:ascii="宋体" w:hAnsi="宋体" w:cs="宋体"/>
          <w:color w:val="auto"/>
          <w:sz w:val="24"/>
          <w:highlight w:val="none"/>
          <w:u w:val="single"/>
          <w:lang w:bidi="zh-CN"/>
        </w:rPr>
        <w:t>（企业名称）</w:t>
      </w:r>
      <w:r>
        <w:rPr>
          <w:rFonts w:hint="eastAsia" w:ascii="宋体" w:hAnsi="宋体" w:cs="宋体"/>
          <w:color w:val="auto"/>
          <w:sz w:val="24"/>
          <w:highlight w:val="none"/>
          <w:lang w:bidi="zh-CN"/>
        </w:rPr>
        <w:t>的</w:t>
      </w:r>
      <w:r>
        <w:rPr>
          <w:rFonts w:hint="eastAsia" w:ascii="宋体" w:hAnsi="宋体" w:cs="宋体"/>
          <w:color w:val="auto"/>
          <w:sz w:val="24"/>
          <w:highlight w:val="none"/>
          <w:u w:val="single"/>
          <w:lang w:bidi="zh-CN"/>
        </w:rPr>
        <w:t>（项目名称）</w:t>
      </w:r>
      <w:r>
        <w:rPr>
          <w:rFonts w:hint="eastAsia" w:ascii="宋体" w:hAnsi="宋体" w:cs="宋体"/>
          <w:color w:val="auto"/>
          <w:sz w:val="24"/>
          <w:highlight w:val="none"/>
          <w:lang w:bidi="zh-CN"/>
        </w:rPr>
        <w:t>的采购活动，工程的施工单位全部为符合政策要求的</w:t>
      </w:r>
      <w:r>
        <w:rPr>
          <w:rFonts w:hint="eastAsia" w:ascii="宋体" w:hAnsi="宋体" w:cs="宋体"/>
          <w:color w:val="auto"/>
          <w:sz w:val="24"/>
          <w:highlight w:val="none"/>
          <w:lang w:val="en-US" w:bidi="zh-CN"/>
        </w:rPr>
        <w:t>中</w:t>
      </w:r>
      <w:r>
        <w:rPr>
          <w:rFonts w:hint="eastAsia" w:ascii="宋体" w:hAnsi="宋体" w:cs="宋体"/>
          <w:color w:val="auto"/>
          <w:sz w:val="24"/>
          <w:highlight w:val="none"/>
          <w:lang w:bidi="zh-CN"/>
        </w:rPr>
        <w:t>型或</w:t>
      </w:r>
      <w:r>
        <w:rPr>
          <w:rFonts w:hint="eastAsia" w:ascii="宋体" w:hAnsi="宋体" w:cs="宋体"/>
          <w:color w:val="auto"/>
          <w:sz w:val="24"/>
          <w:highlight w:val="none"/>
          <w:lang w:val="en-US" w:bidi="zh-CN"/>
        </w:rPr>
        <w:t>小型</w:t>
      </w:r>
      <w:r>
        <w:rPr>
          <w:rFonts w:hint="eastAsia" w:ascii="宋体" w:hAnsi="宋体" w:cs="宋体"/>
          <w:color w:val="auto"/>
          <w:sz w:val="24"/>
          <w:highlight w:val="none"/>
          <w:lang w:bidi="zh-CN"/>
        </w:rPr>
        <w:t>企业。相关企业（含联合体中的</w:t>
      </w:r>
      <w:r>
        <w:rPr>
          <w:rFonts w:hint="eastAsia" w:ascii="宋体" w:hAnsi="宋体" w:cs="宋体"/>
          <w:color w:val="auto"/>
          <w:sz w:val="24"/>
          <w:highlight w:val="none"/>
          <w:lang w:val="en-US" w:bidi="zh-CN"/>
        </w:rPr>
        <w:t>中</w:t>
      </w:r>
      <w:r>
        <w:rPr>
          <w:rFonts w:hint="eastAsia" w:ascii="宋体" w:hAnsi="宋体" w:cs="宋体"/>
          <w:color w:val="auto"/>
          <w:sz w:val="24"/>
          <w:highlight w:val="none"/>
          <w:lang w:bidi="zh-CN"/>
        </w:rPr>
        <w:t>型或</w:t>
      </w:r>
      <w:r>
        <w:rPr>
          <w:rFonts w:hint="eastAsia" w:ascii="宋体" w:hAnsi="宋体" w:cs="宋体"/>
          <w:color w:val="auto"/>
          <w:sz w:val="24"/>
          <w:highlight w:val="none"/>
          <w:lang w:val="en-US" w:bidi="zh-CN"/>
        </w:rPr>
        <w:t>小型</w:t>
      </w:r>
      <w:r>
        <w:rPr>
          <w:rFonts w:hint="eastAsia" w:ascii="宋体" w:hAnsi="宋体" w:cs="宋体"/>
          <w:color w:val="auto"/>
          <w:sz w:val="24"/>
          <w:highlight w:val="none"/>
          <w:lang w:bidi="zh-CN"/>
        </w:rPr>
        <w:t>企业、签订分包意向协议的</w:t>
      </w:r>
      <w:r>
        <w:rPr>
          <w:rFonts w:hint="eastAsia" w:ascii="宋体" w:hAnsi="宋体" w:cs="宋体"/>
          <w:color w:val="auto"/>
          <w:sz w:val="24"/>
          <w:highlight w:val="none"/>
          <w:lang w:val="en-US" w:bidi="zh-CN"/>
        </w:rPr>
        <w:t>中</w:t>
      </w:r>
      <w:r>
        <w:rPr>
          <w:rFonts w:hint="eastAsia" w:ascii="宋体" w:hAnsi="宋体" w:cs="宋体"/>
          <w:color w:val="auto"/>
          <w:sz w:val="24"/>
          <w:highlight w:val="none"/>
          <w:lang w:bidi="zh-CN"/>
        </w:rPr>
        <w:t>型或</w:t>
      </w:r>
      <w:r>
        <w:rPr>
          <w:rFonts w:hint="eastAsia" w:ascii="宋体" w:hAnsi="宋体" w:cs="宋体"/>
          <w:color w:val="auto"/>
          <w:sz w:val="24"/>
          <w:highlight w:val="none"/>
          <w:lang w:val="en-US" w:bidi="zh-CN"/>
        </w:rPr>
        <w:t>小型</w:t>
      </w:r>
      <w:r>
        <w:rPr>
          <w:rFonts w:hint="eastAsia" w:ascii="宋体" w:hAnsi="宋体" w:cs="宋体"/>
          <w:color w:val="auto"/>
          <w:sz w:val="24"/>
          <w:highlight w:val="none"/>
          <w:lang w:bidi="zh-CN"/>
        </w:rPr>
        <w:t>企业）的具体情况如下：</w:t>
      </w:r>
    </w:p>
    <w:p w14:paraId="11DD7E3B">
      <w:pPr>
        <w:spacing w:line="360" w:lineRule="auto"/>
        <w:ind w:firstLine="240"/>
        <w:jc w:val="left"/>
        <w:outlineLvl w:val="0"/>
        <w:rPr>
          <w:rFonts w:hint="eastAsia" w:ascii="宋体" w:hAnsi="宋体" w:cs="宋体"/>
          <w:color w:val="auto"/>
          <w:sz w:val="24"/>
          <w:highlight w:val="none"/>
          <w:lang w:bidi="zh-CN"/>
        </w:rPr>
      </w:pPr>
      <w:r>
        <w:rPr>
          <w:rFonts w:hint="eastAsia" w:ascii="宋体" w:hAnsi="宋体" w:cs="宋体"/>
          <w:color w:val="auto"/>
          <w:sz w:val="24"/>
          <w:highlight w:val="none"/>
          <w:lang w:bidi="zh-CN"/>
        </w:rPr>
        <w:t>1.</w:t>
      </w:r>
      <w:r>
        <w:rPr>
          <w:rFonts w:hint="eastAsia" w:ascii="宋体" w:hAnsi="宋体" w:cs="宋体"/>
          <w:color w:val="auto"/>
          <w:sz w:val="24"/>
          <w:highlight w:val="none"/>
          <w:u w:val="single"/>
          <w:lang w:bidi="zh-CN"/>
        </w:rPr>
        <w:t xml:space="preserve"> （项目名称）</w:t>
      </w:r>
      <w:r>
        <w:rPr>
          <w:rFonts w:hint="eastAsia" w:ascii="宋体" w:hAnsi="宋体" w:cs="宋体"/>
          <w:color w:val="auto"/>
          <w:sz w:val="24"/>
          <w:highlight w:val="none"/>
          <w:lang w:bidi="zh-CN"/>
        </w:rPr>
        <w:t>，属于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zh-CN"/>
        </w:rPr>
        <w:t>；承建（承接）企业为</w:t>
      </w:r>
      <w:r>
        <w:rPr>
          <w:rFonts w:hint="eastAsia" w:ascii="宋体" w:hAnsi="宋体" w:cs="宋体"/>
          <w:color w:val="auto"/>
          <w:sz w:val="24"/>
          <w:highlight w:val="none"/>
          <w:u w:val="single"/>
          <w:lang w:bidi="zh-CN"/>
        </w:rPr>
        <w:t>（企业名称）</w:t>
      </w:r>
      <w:r>
        <w:rPr>
          <w:rFonts w:hint="eastAsia" w:ascii="宋体" w:hAnsi="宋体" w:cs="宋体"/>
          <w:color w:val="auto"/>
          <w:sz w:val="24"/>
          <w:highlight w:val="none"/>
          <w:lang w:bidi="zh-CN"/>
        </w:rPr>
        <w:t>，从业人员</w:t>
      </w:r>
      <w:r>
        <w:rPr>
          <w:rFonts w:hint="eastAsia" w:ascii="宋体" w:hAnsi="宋体" w:cs="宋体"/>
          <w:color w:val="auto"/>
          <w:sz w:val="24"/>
          <w:highlight w:val="none"/>
          <w:u w:val="single"/>
          <w:lang w:bidi="zh-CN"/>
        </w:rPr>
        <w:t xml:space="preserve">  </w:t>
      </w:r>
      <w:r>
        <w:rPr>
          <w:rFonts w:hint="eastAsia" w:ascii="宋体" w:hAnsi="宋体" w:cs="宋体"/>
          <w:color w:val="auto"/>
          <w:sz w:val="24"/>
          <w:highlight w:val="none"/>
          <w:u w:val="single"/>
          <w:lang w:bidi="zh-CN"/>
        </w:rPr>
        <w:tab/>
      </w:r>
      <w:r>
        <w:rPr>
          <w:rFonts w:hint="eastAsia" w:ascii="宋体" w:hAnsi="宋体" w:cs="宋体"/>
          <w:color w:val="auto"/>
          <w:sz w:val="24"/>
          <w:highlight w:val="none"/>
          <w:lang w:bidi="zh-CN"/>
        </w:rPr>
        <w:t>人，营业收入为</w:t>
      </w:r>
      <w:r>
        <w:rPr>
          <w:rFonts w:hint="eastAsia" w:ascii="宋体" w:hAnsi="宋体" w:cs="宋体"/>
          <w:color w:val="auto"/>
          <w:sz w:val="24"/>
          <w:highlight w:val="none"/>
          <w:u w:val="single"/>
          <w:lang w:bidi="zh-CN"/>
        </w:rPr>
        <w:t xml:space="preserve">  </w:t>
      </w:r>
      <w:r>
        <w:rPr>
          <w:rFonts w:hint="eastAsia" w:ascii="宋体" w:hAnsi="宋体" w:cs="宋体"/>
          <w:color w:val="auto"/>
          <w:sz w:val="24"/>
          <w:highlight w:val="none"/>
          <w:u w:val="single"/>
          <w:lang w:bidi="zh-CN"/>
        </w:rPr>
        <w:tab/>
      </w:r>
      <w:r>
        <w:rPr>
          <w:rFonts w:hint="eastAsia" w:ascii="宋体" w:hAnsi="宋体" w:cs="宋体"/>
          <w:color w:val="auto"/>
          <w:sz w:val="24"/>
          <w:highlight w:val="none"/>
          <w:lang w:bidi="zh-CN"/>
        </w:rPr>
        <w:t>万元，资产总额为</w:t>
      </w:r>
      <w:r>
        <w:rPr>
          <w:rFonts w:hint="eastAsia" w:ascii="宋体" w:hAnsi="宋体" w:cs="宋体"/>
          <w:color w:val="auto"/>
          <w:sz w:val="24"/>
          <w:highlight w:val="none"/>
          <w:u w:val="single"/>
          <w:lang w:bidi="zh-CN"/>
        </w:rPr>
        <w:t xml:space="preserve"> </w:t>
      </w:r>
      <w:r>
        <w:rPr>
          <w:rFonts w:hint="eastAsia" w:ascii="宋体" w:hAnsi="宋体" w:cs="宋体"/>
          <w:color w:val="auto"/>
          <w:sz w:val="24"/>
          <w:highlight w:val="none"/>
          <w:u w:val="single"/>
          <w:lang w:bidi="zh-CN"/>
        </w:rPr>
        <w:tab/>
      </w:r>
      <w:r>
        <w:rPr>
          <w:rFonts w:hint="eastAsia" w:ascii="宋体" w:hAnsi="宋体" w:cs="宋体"/>
          <w:color w:val="auto"/>
          <w:sz w:val="24"/>
          <w:highlight w:val="none"/>
          <w:u w:val="single"/>
          <w:lang w:bidi="zh-CN"/>
        </w:rPr>
        <w:t xml:space="preserve"> </w:t>
      </w:r>
      <w:r>
        <w:rPr>
          <w:rFonts w:hint="eastAsia" w:ascii="宋体" w:hAnsi="宋体" w:cs="宋体"/>
          <w:color w:val="auto"/>
          <w:sz w:val="24"/>
          <w:highlight w:val="none"/>
          <w:lang w:bidi="zh-CN"/>
        </w:rPr>
        <w:t>万元，属于</w:t>
      </w:r>
      <w:r>
        <w:rPr>
          <w:rFonts w:hint="eastAsia" w:ascii="宋体" w:hAnsi="宋体" w:cs="宋体"/>
          <w:color w:val="auto"/>
          <w:sz w:val="24"/>
          <w:highlight w:val="none"/>
          <w:u w:val="single"/>
          <w:lang w:bidi="zh-CN"/>
        </w:rPr>
        <w:t>（</w:t>
      </w:r>
      <w:r>
        <w:rPr>
          <w:rFonts w:hint="eastAsia" w:ascii="宋体" w:hAnsi="宋体" w:cs="宋体"/>
          <w:color w:val="auto"/>
          <w:sz w:val="24"/>
          <w:highlight w:val="none"/>
          <w:u w:val="single"/>
          <w:lang w:val="en-US" w:bidi="zh-CN"/>
        </w:rPr>
        <w:t>中</w:t>
      </w:r>
      <w:r>
        <w:rPr>
          <w:rFonts w:hint="eastAsia" w:ascii="宋体" w:hAnsi="宋体" w:cs="宋体"/>
          <w:color w:val="auto"/>
          <w:sz w:val="24"/>
          <w:highlight w:val="none"/>
          <w:u w:val="single"/>
          <w:lang w:bidi="zh-CN"/>
        </w:rPr>
        <w:t>型企业、</w:t>
      </w:r>
      <w:r>
        <w:rPr>
          <w:rFonts w:hint="eastAsia" w:ascii="宋体" w:hAnsi="宋体" w:cs="宋体"/>
          <w:color w:val="auto"/>
          <w:sz w:val="24"/>
          <w:highlight w:val="none"/>
          <w:u w:val="single"/>
          <w:lang w:val="en-US" w:bidi="zh-CN"/>
        </w:rPr>
        <w:t>小型</w:t>
      </w:r>
      <w:r>
        <w:rPr>
          <w:rFonts w:hint="eastAsia" w:ascii="宋体" w:hAnsi="宋体" w:cs="宋体"/>
          <w:color w:val="auto"/>
          <w:sz w:val="24"/>
          <w:highlight w:val="none"/>
          <w:u w:val="single"/>
          <w:lang w:bidi="zh-CN"/>
        </w:rPr>
        <w:t>企业）</w:t>
      </w:r>
      <w:r>
        <w:rPr>
          <w:rFonts w:hint="eastAsia" w:ascii="宋体" w:hAnsi="宋体" w:cs="宋体"/>
          <w:color w:val="auto"/>
          <w:sz w:val="24"/>
          <w:highlight w:val="none"/>
          <w:lang w:bidi="zh-CN"/>
        </w:rPr>
        <w:t>；</w:t>
      </w:r>
    </w:p>
    <w:p w14:paraId="7EFF7C65">
      <w:pPr>
        <w:spacing w:line="360" w:lineRule="auto"/>
        <w:ind w:firstLine="240"/>
        <w:jc w:val="left"/>
        <w:outlineLvl w:val="0"/>
        <w:rPr>
          <w:rFonts w:hint="eastAsia" w:ascii="宋体" w:hAnsi="宋体" w:cs="宋体"/>
          <w:color w:val="auto"/>
          <w:sz w:val="24"/>
          <w:highlight w:val="none"/>
          <w:lang w:bidi="zh-CN"/>
        </w:rPr>
      </w:pPr>
      <w:r>
        <w:rPr>
          <w:rFonts w:hint="eastAsia" w:ascii="宋体" w:hAnsi="宋体" w:cs="宋体"/>
          <w:color w:val="auto"/>
          <w:sz w:val="24"/>
          <w:highlight w:val="none"/>
          <w:lang w:bidi="zh-CN"/>
        </w:rPr>
        <w:t>2.</w:t>
      </w:r>
      <w:r>
        <w:rPr>
          <w:rFonts w:hint="eastAsia" w:ascii="宋体" w:hAnsi="宋体" w:cs="宋体"/>
          <w:color w:val="auto"/>
          <w:sz w:val="24"/>
          <w:highlight w:val="none"/>
          <w:u w:val="single"/>
          <w:lang w:bidi="zh-CN"/>
        </w:rPr>
        <w:t xml:space="preserve"> （项目名称）</w:t>
      </w:r>
      <w:r>
        <w:rPr>
          <w:rFonts w:hint="eastAsia" w:ascii="宋体" w:hAnsi="宋体" w:cs="宋体"/>
          <w:color w:val="auto"/>
          <w:sz w:val="24"/>
          <w:highlight w:val="none"/>
          <w:lang w:bidi="zh-CN"/>
        </w:rPr>
        <w:t>，属于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zh-CN"/>
        </w:rPr>
        <w:t>；承建（承接）企业为</w:t>
      </w:r>
      <w:r>
        <w:rPr>
          <w:rFonts w:hint="eastAsia" w:ascii="宋体" w:hAnsi="宋体" w:cs="宋体"/>
          <w:color w:val="auto"/>
          <w:sz w:val="24"/>
          <w:highlight w:val="none"/>
          <w:u w:val="single"/>
          <w:lang w:bidi="zh-CN"/>
        </w:rPr>
        <w:t>（企业名称）</w:t>
      </w:r>
      <w:r>
        <w:rPr>
          <w:rFonts w:hint="eastAsia" w:ascii="宋体" w:hAnsi="宋体" w:cs="宋体"/>
          <w:color w:val="auto"/>
          <w:sz w:val="24"/>
          <w:highlight w:val="none"/>
          <w:lang w:bidi="zh-CN"/>
        </w:rPr>
        <w:t>，从业人员</w:t>
      </w:r>
      <w:r>
        <w:rPr>
          <w:rFonts w:hint="eastAsia" w:ascii="宋体" w:hAnsi="宋体" w:cs="宋体"/>
          <w:color w:val="auto"/>
          <w:sz w:val="24"/>
          <w:highlight w:val="none"/>
          <w:u w:val="single"/>
          <w:lang w:bidi="zh-CN"/>
        </w:rPr>
        <w:t xml:space="preserve">  </w:t>
      </w:r>
      <w:r>
        <w:rPr>
          <w:rFonts w:hint="eastAsia" w:ascii="宋体" w:hAnsi="宋体" w:cs="宋体"/>
          <w:color w:val="auto"/>
          <w:sz w:val="24"/>
          <w:highlight w:val="none"/>
          <w:u w:val="single"/>
          <w:lang w:bidi="zh-CN"/>
        </w:rPr>
        <w:tab/>
      </w:r>
      <w:r>
        <w:rPr>
          <w:rFonts w:hint="eastAsia" w:ascii="宋体" w:hAnsi="宋体" w:cs="宋体"/>
          <w:color w:val="auto"/>
          <w:sz w:val="24"/>
          <w:highlight w:val="none"/>
          <w:lang w:bidi="zh-CN"/>
        </w:rPr>
        <w:t>人，营业收入为</w:t>
      </w:r>
      <w:r>
        <w:rPr>
          <w:rFonts w:hint="eastAsia" w:ascii="宋体" w:hAnsi="宋体" w:cs="宋体"/>
          <w:color w:val="auto"/>
          <w:sz w:val="24"/>
          <w:highlight w:val="none"/>
          <w:u w:val="single"/>
          <w:lang w:bidi="zh-CN"/>
        </w:rPr>
        <w:t xml:space="preserve"> </w:t>
      </w:r>
      <w:r>
        <w:rPr>
          <w:rFonts w:hint="eastAsia" w:ascii="宋体" w:hAnsi="宋体" w:cs="宋体"/>
          <w:color w:val="auto"/>
          <w:sz w:val="24"/>
          <w:highlight w:val="none"/>
          <w:u w:val="single"/>
          <w:lang w:bidi="zh-CN"/>
        </w:rPr>
        <w:tab/>
      </w:r>
      <w:r>
        <w:rPr>
          <w:rFonts w:hint="eastAsia" w:ascii="宋体" w:hAnsi="宋体" w:cs="宋体"/>
          <w:color w:val="auto"/>
          <w:sz w:val="24"/>
          <w:highlight w:val="none"/>
          <w:u w:val="single"/>
          <w:lang w:bidi="zh-CN"/>
        </w:rPr>
        <w:t xml:space="preserve"> </w:t>
      </w:r>
      <w:r>
        <w:rPr>
          <w:rFonts w:hint="eastAsia" w:ascii="宋体" w:hAnsi="宋体" w:cs="宋体"/>
          <w:color w:val="auto"/>
          <w:sz w:val="24"/>
          <w:highlight w:val="none"/>
          <w:lang w:bidi="zh-CN"/>
        </w:rPr>
        <w:t>万元，资产总额为</w:t>
      </w:r>
      <w:r>
        <w:rPr>
          <w:rFonts w:hint="eastAsia" w:ascii="宋体" w:hAnsi="宋体" w:cs="宋体"/>
          <w:color w:val="auto"/>
          <w:sz w:val="24"/>
          <w:highlight w:val="none"/>
          <w:u w:val="single"/>
          <w:lang w:bidi="zh-CN"/>
        </w:rPr>
        <w:t xml:space="preserve">  </w:t>
      </w:r>
      <w:r>
        <w:rPr>
          <w:rFonts w:hint="eastAsia" w:ascii="宋体" w:hAnsi="宋体" w:cs="宋体"/>
          <w:color w:val="auto"/>
          <w:sz w:val="24"/>
          <w:highlight w:val="none"/>
          <w:u w:val="single"/>
          <w:lang w:bidi="zh-CN"/>
        </w:rPr>
        <w:tab/>
      </w:r>
      <w:r>
        <w:rPr>
          <w:rFonts w:hint="eastAsia" w:ascii="宋体" w:hAnsi="宋体" w:cs="宋体"/>
          <w:color w:val="auto"/>
          <w:sz w:val="24"/>
          <w:highlight w:val="none"/>
          <w:lang w:bidi="zh-CN"/>
        </w:rPr>
        <w:t>万元，属于</w:t>
      </w:r>
      <w:r>
        <w:rPr>
          <w:rFonts w:hint="eastAsia" w:ascii="宋体" w:hAnsi="宋体" w:cs="宋体"/>
          <w:color w:val="auto"/>
          <w:sz w:val="24"/>
          <w:highlight w:val="none"/>
          <w:u w:val="single"/>
          <w:lang w:bidi="zh-CN"/>
        </w:rPr>
        <w:t>（</w:t>
      </w:r>
      <w:r>
        <w:rPr>
          <w:rFonts w:hint="eastAsia" w:ascii="宋体" w:hAnsi="宋体" w:cs="宋体"/>
          <w:color w:val="auto"/>
          <w:sz w:val="24"/>
          <w:highlight w:val="none"/>
          <w:u w:val="single"/>
          <w:lang w:val="en-US" w:bidi="zh-CN"/>
        </w:rPr>
        <w:t>中</w:t>
      </w:r>
      <w:r>
        <w:rPr>
          <w:rFonts w:hint="eastAsia" w:ascii="宋体" w:hAnsi="宋体" w:cs="宋体"/>
          <w:color w:val="auto"/>
          <w:sz w:val="24"/>
          <w:highlight w:val="none"/>
          <w:u w:val="single"/>
          <w:lang w:bidi="zh-CN"/>
        </w:rPr>
        <w:t>型企业、</w:t>
      </w:r>
      <w:r>
        <w:rPr>
          <w:rFonts w:hint="eastAsia" w:ascii="宋体" w:hAnsi="宋体" w:cs="宋体"/>
          <w:color w:val="auto"/>
          <w:sz w:val="24"/>
          <w:highlight w:val="none"/>
          <w:u w:val="single"/>
          <w:lang w:val="en-US" w:bidi="zh-CN"/>
        </w:rPr>
        <w:t>小型</w:t>
      </w:r>
      <w:r>
        <w:rPr>
          <w:rFonts w:hint="eastAsia" w:ascii="宋体" w:hAnsi="宋体" w:cs="宋体"/>
          <w:color w:val="auto"/>
          <w:sz w:val="24"/>
          <w:highlight w:val="none"/>
          <w:u w:val="single"/>
          <w:lang w:bidi="zh-CN"/>
        </w:rPr>
        <w:t>企业）</w:t>
      </w:r>
      <w:r>
        <w:rPr>
          <w:rFonts w:hint="eastAsia" w:ascii="宋体" w:hAnsi="宋体" w:cs="宋体"/>
          <w:color w:val="auto"/>
          <w:sz w:val="24"/>
          <w:highlight w:val="none"/>
          <w:lang w:bidi="zh-CN"/>
        </w:rPr>
        <w:t>；</w:t>
      </w:r>
    </w:p>
    <w:p w14:paraId="190E84AD">
      <w:pPr>
        <w:spacing w:line="360" w:lineRule="auto"/>
        <w:ind w:firstLine="480"/>
        <w:outlineLvl w:val="0"/>
        <w:rPr>
          <w:rFonts w:hint="eastAsia" w:ascii="宋体" w:hAnsi="宋体" w:cs="宋体"/>
          <w:color w:val="auto"/>
          <w:sz w:val="24"/>
          <w:highlight w:val="none"/>
          <w:lang w:bidi="zh-CN"/>
        </w:rPr>
      </w:pPr>
      <w:r>
        <w:rPr>
          <w:rFonts w:hint="eastAsia" w:ascii="宋体" w:hAnsi="宋体" w:cs="宋体"/>
          <w:color w:val="auto"/>
          <w:sz w:val="24"/>
          <w:highlight w:val="none"/>
          <w:lang w:bidi="zh-CN"/>
        </w:rPr>
        <w:t>以上企业，不属于大企业的分支机构，不存在控股股东为大企业的情形，也不存在与大企业的负责人为同一人的情形。</w:t>
      </w:r>
    </w:p>
    <w:p w14:paraId="60A84F85">
      <w:pPr>
        <w:spacing w:line="360" w:lineRule="auto"/>
        <w:ind w:firstLine="480"/>
        <w:outlineLvl w:val="0"/>
        <w:rPr>
          <w:rFonts w:hint="eastAsia" w:ascii="宋体" w:hAnsi="宋体" w:cs="宋体"/>
          <w:color w:val="auto"/>
          <w:sz w:val="24"/>
          <w:highlight w:val="none"/>
          <w:lang w:bidi="zh-CN"/>
        </w:rPr>
      </w:pPr>
      <w:r>
        <w:rPr>
          <w:rFonts w:hint="eastAsia" w:ascii="宋体" w:hAnsi="宋体" w:cs="宋体"/>
          <w:color w:val="auto"/>
          <w:sz w:val="24"/>
          <w:highlight w:val="none"/>
          <w:lang w:bidi="zh-CN"/>
        </w:rPr>
        <w:t>本企业对上述声明内容的真实性负责。如有虚假，将依法承担相应责任。</w:t>
      </w:r>
    </w:p>
    <w:p w14:paraId="26191479">
      <w:pPr>
        <w:spacing w:line="300" w:lineRule="auto"/>
        <w:outlineLvl w:val="0"/>
        <w:rPr>
          <w:rFonts w:hint="eastAsia" w:ascii="宋体" w:hAnsi="宋体" w:cs="宋体"/>
          <w:color w:val="auto"/>
          <w:sz w:val="24"/>
          <w:highlight w:val="none"/>
          <w:lang w:bidi="zh-CN"/>
        </w:rPr>
      </w:pPr>
    </w:p>
    <w:p w14:paraId="38FC5CD3">
      <w:pPr>
        <w:spacing w:line="300" w:lineRule="auto"/>
        <w:outlineLvl w:val="0"/>
        <w:rPr>
          <w:rFonts w:hint="eastAsia" w:ascii="宋体" w:hAnsi="宋体" w:cs="宋体"/>
          <w:color w:val="auto"/>
          <w:sz w:val="24"/>
          <w:highlight w:val="none"/>
          <w:lang w:bidi="zh-CN"/>
        </w:rPr>
      </w:pPr>
    </w:p>
    <w:p w14:paraId="2A9699E1">
      <w:pPr>
        <w:spacing w:line="300" w:lineRule="auto"/>
        <w:outlineLvl w:val="0"/>
        <w:rPr>
          <w:rFonts w:hint="eastAsia" w:ascii="宋体" w:hAnsi="宋体" w:cs="宋体"/>
          <w:color w:val="auto"/>
          <w:sz w:val="24"/>
          <w:highlight w:val="none"/>
          <w:lang w:bidi="zh-CN"/>
        </w:rPr>
      </w:pPr>
    </w:p>
    <w:p w14:paraId="5947E8C5">
      <w:pPr>
        <w:spacing w:line="300" w:lineRule="auto"/>
        <w:outlineLvl w:val="0"/>
        <w:rPr>
          <w:rFonts w:hint="eastAsia" w:ascii="宋体" w:hAnsi="宋体" w:cs="宋体"/>
          <w:color w:val="auto"/>
          <w:sz w:val="24"/>
          <w:highlight w:val="none"/>
          <w:lang w:bidi="zh-CN"/>
        </w:rPr>
      </w:pPr>
    </w:p>
    <w:p w14:paraId="26756E89">
      <w:pPr>
        <w:spacing w:line="300" w:lineRule="auto"/>
        <w:ind w:firstLine="4200"/>
        <w:outlineLvl w:val="0"/>
        <w:rPr>
          <w:rFonts w:hint="eastAsia" w:ascii="宋体" w:hAnsi="宋体" w:cs="宋体"/>
          <w:color w:val="auto"/>
          <w:sz w:val="24"/>
          <w:highlight w:val="none"/>
          <w:lang w:bidi="zh-CN"/>
        </w:rPr>
      </w:pPr>
      <w:r>
        <w:rPr>
          <w:rFonts w:hint="eastAsia" w:ascii="宋体" w:hAnsi="宋体" w:cs="宋体"/>
          <w:color w:val="auto"/>
          <w:sz w:val="24"/>
          <w:highlight w:val="none"/>
          <w:lang w:bidi="zh-CN"/>
        </w:rPr>
        <w:t>企业名称（单位公章）：</w:t>
      </w:r>
    </w:p>
    <w:p w14:paraId="38A1C373">
      <w:pPr>
        <w:spacing w:line="300" w:lineRule="auto"/>
        <w:ind w:firstLine="4200"/>
        <w:outlineLvl w:val="0"/>
        <w:rPr>
          <w:rFonts w:hint="eastAsia" w:ascii="宋体" w:hAnsi="宋体" w:cs="宋体"/>
          <w:color w:val="auto"/>
          <w:sz w:val="24"/>
          <w:highlight w:val="none"/>
          <w:lang w:bidi="zh-CN"/>
        </w:rPr>
      </w:pPr>
      <w:r>
        <w:rPr>
          <w:rFonts w:hint="eastAsia" w:ascii="宋体" w:hAnsi="宋体" w:cs="宋体"/>
          <w:color w:val="auto"/>
          <w:sz w:val="24"/>
          <w:highlight w:val="none"/>
          <w:lang w:bidi="zh-CN"/>
        </w:rPr>
        <w:t>日期：</w:t>
      </w:r>
    </w:p>
    <w:p w14:paraId="7E99D893">
      <w:pPr>
        <w:spacing w:line="360" w:lineRule="auto"/>
        <w:ind w:firstLine="480"/>
        <w:rPr>
          <w:rFonts w:hint="eastAsia" w:ascii="宋体" w:hAnsi="宋体" w:eastAsia="宋体" w:cs="宋体"/>
          <w:color w:val="auto"/>
          <w:sz w:val="24"/>
          <w:szCs w:val="28"/>
          <w:highlight w:val="none"/>
        </w:rPr>
      </w:pPr>
    </w:p>
    <w:p w14:paraId="3C228650">
      <w:pPr>
        <w:spacing w:line="360" w:lineRule="auto"/>
        <w:rPr>
          <w:rFonts w:hint="eastAsia" w:ascii="宋体" w:hAnsi="宋体" w:eastAsia="宋体" w:cs="宋体"/>
          <w:color w:val="auto"/>
          <w:highlight w:val="none"/>
        </w:rPr>
      </w:pPr>
    </w:p>
    <w:p w14:paraId="3BF6C103">
      <w:pPr>
        <w:spacing w:line="360" w:lineRule="auto"/>
        <w:rPr>
          <w:rFonts w:hint="eastAsia" w:ascii="宋体" w:hAnsi="宋体" w:eastAsia="宋体" w:cs="宋体"/>
          <w:color w:val="auto"/>
          <w:highlight w:val="none"/>
        </w:rPr>
      </w:pPr>
    </w:p>
    <w:p w14:paraId="157487F4">
      <w:pPr>
        <w:spacing w:line="360" w:lineRule="auto"/>
        <w:ind w:right="561"/>
        <w:rPr>
          <w:rFonts w:hint="eastAsia" w:ascii="宋体" w:hAnsi="宋体" w:eastAsia="宋体" w:cs="宋体"/>
          <w:color w:val="auto"/>
          <w:sz w:val="24"/>
          <w:szCs w:val="21"/>
          <w:highlight w:val="none"/>
        </w:rPr>
      </w:pPr>
    </w:p>
    <w:p w14:paraId="488AEA9C">
      <w:pPr>
        <w:spacing w:line="360" w:lineRule="auto"/>
        <w:ind w:right="56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注1：从业人员、营业收入、资产总额填报上一年度数据，无上一年度数据的新成立企业可不填报。</w:t>
      </w:r>
    </w:p>
    <w:p w14:paraId="0C80397A">
      <w:pPr>
        <w:pStyle w:val="45"/>
        <w:spacing w:line="360" w:lineRule="auto"/>
        <w:rPr>
          <w:rFonts w:hint="eastAsia" w:ascii="宋体" w:hAnsi="宋体" w:eastAsia="宋体" w:cs="宋体"/>
          <w:color w:val="auto"/>
          <w:highlight w:val="none"/>
          <w:lang w:eastAsia="zh-CN"/>
        </w:rPr>
      </w:pPr>
    </w:p>
    <w:p w14:paraId="6BCA214E">
      <w:pPr>
        <w:spacing w:line="360" w:lineRule="auto"/>
        <w:jc w:val="center"/>
        <w:outlineLvl w:val="2"/>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1"/>
          <w:highlight w:val="none"/>
        </w:rPr>
        <w:br w:type="page" w:clear="all"/>
      </w:r>
      <w:r>
        <w:rPr>
          <w:rFonts w:hint="eastAsia" w:ascii="宋体" w:hAnsi="宋体" w:eastAsia="宋体"/>
          <w:b/>
          <w:bCs/>
          <w:color w:val="auto"/>
          <w:sz w:val="28"/>
          <w:szCs w:val="28"/>
          <w:highlight w:val="none"/>
        </w:rPr>
        <w:t>残疾人福利性单位声明函</w:t>
      </w:r>
    </w:p>
    <w:p w14:paraId="55B9B0C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p>
    <w:p w14:paraId="64DC8F9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0CFEF3B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r>
        <w:rPr>
          <w:rFonts w:hint="eastAsia" w:ascii="宋体" w:hAnsi="宋体" w:cs="宋体"/>
          <w:color w:val="auto"/>
          <w:sz w:val="24"/>
          <w:szCs w:val="24"/>
          <w:highlight w:val="none"/>
          <w:lang w:eastAsia="zh-CN"/>
        </w:rPr>
        <w:t>中标供应商</w:t>
      </w:r>
      <w:r>
        <w:rPr>
          <w:rFonts w:hint="eastAsia" w:ascii="宋体" w:hAnsi="宋体" w:eastAsia="宋体" w:cs="宋体"/>
          <w:color w:val="auto"/>
          <w:sz w:val="24"/>
          <w:szCs w:val="24"/>
          <w:highlight w:val="none"/>
        </w:rPr>
        <w:t>为残疾人福利单位的，此声明函将随</w:t>
      </w:r>
      <w:r>
        <w:rPr>
          <w:rFonts w:hint="eastAsia" w:ascii="宋体" w:hAnsi="宋体" w:cs="宋体"/>
          <w:color w:val="auto"/>
          <w:sz w:val="24"/>
          <w:szCs w:val="24"/>
          <w:highlight w:val="none"/>
          <w:lang w:val="en-US" w:eastAsia="zh-CN"/>
        </w:rPr>
        <w:t>中标</w:t>
      </w:r>
      <w:r>
        <w:rPr>
          <w:rFonts w:hint="eastAsia" w:ascii="宋体" w:hAnsi="宋体" w:eastAsia="宋体" w:cs="宋体"/>
          <w:color w:val="auto"/>
          <w:sz w:val="24"/>
          <w:szCs w:val="24"/>
          <w:highlight w:val="none"/>
        </w:rPr>
        <w:t>结果同时公告，接受社会监督）</w:t>
      </w:r>
    </w:p>
    <w:p w14:paraId="5CB55FAA">
      <w:pPr>
        <w:spacing w:line="360" w:lineRule="auto"/>
        <w:ind w:firstLine="624"/>
        <w:rPr>
          <w:rFonts w:hint="eastAsia" w:ascii="宋体" w:hAnsi="宋体" w:eastAsia="宋体" w:cs="宋体"/>
          <w:color w:val="auto"/>
          <w:spacing w:val="6"/>
          <w:sz w:val="24"/>
          <w:szCs w:val="24"/>
          <w:highlight w:val="none"/>
        </w:rPr>
      </w:pPr>
    </w:p>
    <w:p w14:paraId="58479D4B">
      <w:pPr>
        <w:tabs>
          <w:tab w:val="left" w:pos="4860"/>
        </w:tabs>
        <w:spacing w:line="360" w:lineRule="auto"/>
        <w:ind w:firstLine="6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供应商全称（单位公章）：</w:t>
      </w:r>
    </w:p>
    <w:p w14:paraId="547D3328">
      <w:pPr>
        <w:tabs>
          <w:tab w:val="left" w:pos="4860"/>
        </w:tabs>
        <w:spacing w:line="360" w:lineRule="auto"/>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25FAAC05">
      <w:pPr>
        <w:spacing w:line="360" w:lineRule="auto"/>
        <w:ind w:firstLine="480"/>
        <w:rPr>
          <w:rFonts w:hint="eastAsia" w:ascii="宋体" w:hAnsi="宋体" w:eastAsia="宋体" w:cs="宋体"/>
          <w:color w:val="auto"/>
          <w:sz w:val="24"/>
          <w:szCs w:val="24"/>
          <w:highlight w:val="none"/>
        </w:rPr>
      </w:pPr>
    </w:p>
    <w:p w14:paraId="3A6D007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享受政府采购支持政策的残疾人福利性单位应当同时满足以下条件：</w:t>
      </w:r>
    </w:p>
    <w:p w14:paraId="6434781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（一）安置的残疾人占本单位在职职工人数的比例不低于25%（含25%），并且安置的残疾人人数不少于10人（含10人）；</w:t>
      </w:r>
    </w:p>
    <w:p w14:paraId="6C501AC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（二）依法与安置的每位残疾人签订了一年以上（含一年）的劳动合同或服务协议；</w:t>
      </w:r>
    </w:p>
    <w:p w14:paraId="3D8C8F9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（三）为安置的每位残疾人按月足额缴纳了基本养老保险、基本医疗保险、失业保险、工伤保险和生育保险等社会保险费；</w:t>
      </w:r>
    </w:p>
    <w:p w14:paraId="7BE97B3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（四）通过银行等金融机构向安置的每位残疾人，按月支付了不低于单位所在区县适用的经省级人民政府批准的月最低工资标准的工资；</w:t>
      </w:r>
    </w:p>
    <w:p w14:paraId="48C6321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（五）提供本单位制造的货物、承担的工程或者服务（以下简称产品），或者提供其他残疾人福利性单位制造的货物（不包括使用非残疾人福利性单位注册商标的货物）。</w:t>
      </w:r>
    </w:p>
    <w:p w14:paraId="4460BD4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0747104">
      <w:pPr>
        <w:spacing w:line="360" w:lineRule="auto"/>
        <w:jc w:val="center"/>
        <w:outlineLvl w:val="2"/>
        <w:rPr>
          <w:rFonts w:hint="eastAsia" w:ascii="宋体" w:hAnsi="宋体" w:eastAsia="宋体" w:cs="宋体"/>
          <w:b/>
          <w:bCs/>
          <w:color w:val="auto"/>
          <w:sz w:val="24"/>
          <w:szCs w:val="21"/>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b/>
          <w:bCs/>
          <w:color w:val="auto"/>
          <w:sz w:val="28"/>
          <w:szCs w:val="28"/>
          <w:highlight w:val="none"/>
        </w:rPr>
        <w:t>监狱企业证明函</w:t>
      </w:r>
    </w:p>
    <w:p w14:paraId="4966E1DC">
      <w:pPr>
        <w:spacing w:line="360" w:lineRule="auto"/>
        <w:ind w:firstLine="646"/>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根据《财政部司法部关于政府采购支持监狱企业发展有关问题的通知》（财库[2014]68号）的规定，（填写供应商法定全称）为监狱企业。</w:t>
      </w:r>
    </w:p>
    <w:p w14:paraId="792E3354">
      <w:pPr>
        <w:spacing w:line="360" w:lineRule="auto"/>
        <w:ind w:firstLine="646"/>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特此声明。</w:t>
      </w:r>
    </w:p>
    <w:p w14:paraId="45239757">
      <w:pPr>
        <w:spacing w:line="360" w:lineRule="auto"/>
        <w:ind w:firstLine="1440"/>
        <w:rPr>
          <w:rFonts w:hint="eastAsia" w:ascii="宋体" w:hAnsi="宋体" w:eastAsia="宋体" w:cs="宋体"/>
          <w:color w:val="auto"/>
          <w:sz w:val="24"/>
          <w:szCs w:val="21"/>
          <w:highlight w:val="none"/>
        </w:rPr>
      </w:pPr>
    </w:p>
    <w:p w14:paraId="4804370E">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省级以上监狱管理局、戒毒管理局（含新疆生产建设兵团）（单位公章）：</w:t>
      </w:r>
    </w:p>
    <w:p w14:paraId="3032F4E5">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日期：</w:t>
      </w:r>
    </w:p>
    <w:p w14:paraId="2143268B">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br w:type="page" w:clear="all"/>
      </w:r>
    </w:p>
    <w:p w14:paraId="562E614D">
      <w:pPr>
        <w:spacing w:line="360" w:lineRule="auto"/>
        <w:jc w:val="center"/>
        <w:outlineLvl w:val="2"/>
        <w:rPr>
          <w:rFonts w:hint="eastAsia" w:ascii="宋体" w:hAnsi="宋体" w:eastAsia="宋体"/>
          <w:b/>
          <w:bCs/>
          <w:color w:val="auto"/>
          <w:sz w:val="28"/>
          <w:szCs w:val="28"/>
          <w:highlight w:val="none"/>
        </w:rPr>
      </w:pPr>
      <w:r>
        <w:rPr>
          <w:rFonts w:hint="eastAsia" w:ascii="宋体" w:hAnsi="宋体"/>
          <w:b/>
          <w:bCs/>
          <w:color w:val="auto"/>
          <w:sz w:val="28"/>
          <w:szCs w:val="28"/>
          <w:highlight w:val="none"/>
          <w:lang w:val="en-US" w:eastAsia="zh-CN"/>
        </w:rPr>
        <w:t>5、</w:t>
      </w:r>
      <w:r>
        <w:rPr>
          <w:rFonts w:hint="eastAsia" w:ascii="宋体" w:hAnsi="宋体" w:eastAsia="宋体"/>
          <w:b/>
          <w:bCs/>
          <w:color w:val="auto"/>
          <w:sz w:val="28"/>
          <w:szCs w:val="28"/>
          <w:highlight w:val="none"/>
        </w:rPr>
        <w:t>项目负责人无在建承诺书</w:t>
      </w:r>
    </w:p>
    <w:p w14:paraId="6AB71E68">
      <w:pPr>
        <w:pStyle w:val="804"/>
        <w:spacing w:after="0" w:line="400" w:lineRule="exact"/>
        <w:rPr>
          <w:rFonts w:ascii="宋体" w:hAnsi="宋体"/>
          <w:color w:val="auto"/>
          <w:sz w:val="32"/>
          <w:szCs w:val="32"/>
          <w:highlight w:val="none"/>
        </w:rPr>
      </w:pPr>
    </w:p>
    <w:p w14:paraId="172CC6F9">
      <w:pPr>
        <w:spacing w:line="480" w:lineRule="exact"/>
        <w:ind w:firstLine="475"/>
        <w:rPr>
          <w:rFonts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：（招标人名称）</w:t>
      </w:r>
    </w:p>
    <w:p w14:paraId="035B1041">
      <w:pPr>
        <w:spacing w:line="480" w:lineRule="exact"/>
        <w:ind w:firstLine="480"/>
        <w:rPr>
          <w:rFonts w:ascii="宋体" w:hAnsi="宋体"/>
          <w:color w:val="auto"/>
          <w:sz w:val="24"/>
          <w:highlight w:val="none"/>
        </w:rPr>
      </w:pPr>
      <w:r>
        <w:rPr>
          <w:rFonts w:ascii="宋体" w:hAnsi="宋体"/>
          <w:color w:val="auto"/>
          <w:sz w:val="24"/>
          <w:highlight w:val="none"/>
        </w:rPr>
        <w:t>我方参加你方的</w:t>
      </w:r>
      <w:r>
        <w:rPr>
          <w:rFonts w:ascii="宋体" w:hAnsi="宋体"/>
          <w:color w:val="auto"/>
          <w:sz w:val="24"/>
          <w:highlight w:val="none"/>
          <w:u w:val="single"/>
        </w:rPr>
        <w:t xml:space="preserve">                          </w:t>
      </w:r>
      <w:r>
        <w:rPr>
          <w:rFonts w:ascii="宋体" w:hAnsi="宋体"/>
          <w:color w:val="auto"/>
          <w:sz w:val="24"/>
          <w:highlight w:val="none"/>
        </w:rPr>
        <w:t>（以下简称“本工程”）的投标，现我方法定代表人向你方慎重承诺：</w:t>
      </w:r>
    </w:p>
    <w:p w14:paraId="1723661F">
      <w:pPr>
        <w:widowControl/>
        <w:spacing w:line="480" w:lineRule="exact"/>
        <w:ind w:firstLine="468"/>
        <w:jc w:val="left"/>
        <w:rPr>
          <w:rFonts w:ascii="宋体" w:hAnsi="宋体" w:cs="宋体"/>
          <w:color w:val="auto"/>
          <w:sz w:val="23"/>
          <w:szCs w:val="23"/>
          <w:highlight w:val="none"/>
        </w:rPr>
      </w:pPr>
      <w:r>
        <w:rPr>
          <w:rFonts w:hint="eastAsia" w:ascii="宋体" w:hAnsi="宋体"/>
          <w:color w:val="auto"/>
          <w:sz w:val="24"/>
          <w:highlight w:val="none"/>
        </w:rPr>
        <w:t>1、我方拟派项目负责人</w:t>
      </w:r>
      <w:r>
        <w:rPr>
          <w:rFonts w:hint="eastAsia" w:ascii="宋体" w:hAnsi="宋体"/>
          <w:color w:val="auto"/>
          <w:sz w:val="24"/>
          <w:highlight w:val="none"/>
          <w:u w:val="single"/>
        </w:rPr>
        <w:t xml:space="preserve">         </w:t>
      </w:r>
      <w:r>
        <w:rPr>
          <w:rFonts w:hint="eastAsia" w:ascii="宋体" w:hAnsi="宋体"/>
          <w:color w:val="auto"/>
          <w:sz w:val="24"/>
          <w:highlight w:val="none"/>
        </w:rPr>
        <w:t>（身份证号码：</w:t>
      </w:r>
      <w:r>
        <w:rPr>
          <w:rFonts w:hint="eastAsia" w:ascii="宋体" w:hAnsi="宋体"/>
          <w:color w:val="auto"/>
          <w:sz w:val="24"/>
          <w:highlight w:val="none"/>
          <w:u w:val="single"/>
        </w:rPr>
        <w:t xml:space="preserve">             </w:t>
      </w:r>
      <w:r>
        <w:rPr>
          <w:rFonts w:hint="eastAsia" w:ascii="宋体" w:hAnsi="宋体"/>
          <w:color w:val="auto"/>
          <w:sz w:val="24"/>
          <w:highlight w:val="none"/>
        </w:rPr>
        <w:t>；注册编号：</w:t>
      </w:r>
      <w:r>
        <w:rPr>
          <w:rFonts w:hint="eastAsia" w:ascii="宋体" w:hAnsi="宋体"/>
          <w:color w:val="auto"/>
          <w:sz w:val="24"/>
          <w:highlight w:val="none"/>
          <w:u w:val="single"/>
        </w:rPr>
        <w:t xml:space="preserve">        </w:t>
      </w:r>
      <w:r>
        <w:rPr>
          <w:rFonts w:hint="eastAsia" w:ascii="宋体" w:hAnsi="宋体"/>
          <w:color w:val="auto"/>
          <w:sz w:val="24"/>
          <w:highlight w:val="none"/>
        </w:rPr>
        <w:t>）至本项目投标文件截止时间前无在建工程且无已中标未开工项目。如果我方经本工程评标委员会评定为中标候选人，在公示期间被他人举报并经招标投标监管机构核实，确认拟派项目负责人有在建工程，且不符合江苏省建设厅“苏建规字（2017）1号”《关于改革和完善房屋建筑和市政基础设施工程招标投标制度的实施意见》附件2《江苏省房屋建筑和市政基础设施工程施工招标资格审查办法》第十条第五款的规定，你方即可取消我方中标候选人资格，并同意投标保证金不予退还。</w:t>
      </w:r>
    </w:p>
    <w:p w14:paraId="6D746974">
      <w:pPr>
        <w:widowControl/>
        <w:spacing w:line="480" w:lineRule="exact"/>
        <w:ind w:firstLine="468"/>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、拟派项目负责人未同时在两个或者两个以上单位受聘或者执业</w:t>
      </w:r>
    </w:p>
    <w:p w14:paraId="4068BC2D">
      <w:pPr>
        <w:widowControl/>
        <w:spacing w:line="480" w:lineRule="exact"/>
        <w:ind w:firstLine="468"/>
        <w:jc w:val="left"/>
        <w:rPr>
          <w:rFonts w:ascii="宋体" w:hAnsi="宋体"/>
          <w:color w:val="auto"/>
          <w:sz w:val="24"/>
          <w:highlight w:val="none"/>
        </w:rPr>
      </w:pPr>
      <w:r>
        <w:rPr>
          <w:rFonts w:ascii="宋体" w:hAnsi="宋体"/>
          <w:color w:val="auto"/>
          <w:sz w:val="24"/>
          <w:highlight w:val="none"/>
        </w:rPr>
        <w:t>3、我方递交的投标文件中的所有资料都是真实可信的，没有弄虚作假。</w:t>
      </w:r>
    </w:p>
    <w:p w14:paraId="4C99A75E">
      <w:pPr>
        <w:widowControl/>
        <w:spacing w:line="480" w:lineRule="exact"/>
        <w:ind w:firstLine="468"/>
        <w:jc w:val="left"/>
        <w:rPr>
          <w:rFonts w:ascii="宋体" w:hAnsi="宋体"/>
          <w:color w:val="auto"/>
          <w:sz w:val="24"/>
          <w:highlight w:val="none"/>
        </w:rPr>
      </w:pPr>
      <w:r>
        <w:rPr>
          <w:rFonts w:ascii="宋体" w:hAnsi="宋体"/>
          <w:color w:val="auto"/>
          <w:sz w:val="24"/>
          <w:highlight w:val="none"/>
        </w:rPr>
        <w:t>4、我方不组织、不参与串标围标，没有出借资质等违法违规行为。</w:t>
      </w:r>
    </w:p>
    <w:p w14:paraId="355DDE57">
      <w:pPr>
        <w:widowControl/>
        <w:spacing w:line="480" w:lineRule="exact"/>
        <w:ind w:firstLine="468"/>
        <w:jc w:val="left"/>
        <w:rPr>
          <w:rFonts w:ascii="宋体" w:hAnsi="宋体"/>
          <w:color w:val="auto"/>
          <w:sz w:val="24"/>
          <w:highlight w:val="none"/>
        </w:rPr>
      </w:pPr>
    </w:p>
    <w:p w14:paraId="5557B458">
      <w:pPr>
        <w:spacing w:line="480" w:lineRule="exact"/>
        <w:ind w:firstLine="250"/>
        <w:rPr>
          <w:rFonts w:ascii="宋体" w:hAnsi="宋体"/>
          <w:color w:val="auto"/>
          <w:spacing w:val="8"/>
          <w:sz w:val="24"/>
          <w:highlight w:val="none"/>
        </w:rPr>
      </w:pPr>
    </w:p>
    <w:p w14:paraId="0AA9D23B">
      <w:pPr>
        <w:spacing w:line="480" w:lineRule="exact"/>
        <w:ind w:firstLine="4440"/>
        <w:rPr>
          <w:rFonts w:ascii="宋体" w:hAnsi="宋体"/>
          <w:color w:val="auto"/>
          <w:sz w:val="24"/>
          <w:highlight w:val="none"/>
        </w:rPr>
      </w:pPr>
      <w:r>
        <w:rPr>
          <w:rFonts w:ascii="宋体" w:hAnsi="宋体"/>
          <w:color w:val="auto"/>
          <w:sz w:val="24"/>
          <w:highlight w:val="none"/>
        </w:rPr>
        <w:t>投标人（</w:t>
      </w:r>
      <w:r>
        <w:rPr>
          <w:rFonts w:hint="eastAsia" w:ascii="宋体" w:hAnsi="宋体"/>
          <w:color w:val="auto"/>
          <w:sz w:val="24"/>
          <w:highlight w:val="none"/>
        </w:rPr>
        <w:t>单位公章</w:t>
      </w:r>
      <w:r>
        <w:rPr>
          <w:rFonts w:ascii="宋体" w:hAnsi="宋体"/>
          <w:color w:val="auto"/>
          <w:sz w:val="24"/>
          <w:highlight w:val="none"/>
        </w:rPr>
        <w:t>）：</w:t>
      </w:r>
      <w:r>
        <w:rPr>
          <w:rFonts w:ascii="宋体" w:hAnsi="宋体"/>
          <w:color w:val="auto"/>
          <w:sz w:val="24"/>
          <w:highlight w:val="none"/>
          <w:u w:val="single"/>
        </w:rPr>
        <w:t xml:space="preserve">                        </w:t>
      </w:r>
    </w:p>
    <w:p w14:paraId="43BB712E">
      <w:pPr>
        <w:tabs>
          <w:tab w:val="left" w:pos="4320"/>
        </w:tabs>
        <w:spacing w:line="480" w:lineRule="exact"/>
        <w:ind w:firstLine="4440"/>
        <w:rPr>
          <w:rFonts w:ascii="宋体" w:hAnsi="宋体"/>
          <w:color w:val="auto"/>
          <w:sz w:val="24"/>
          <w:highlight w:val="none"/>
        </w:rPr>
      </w:pPr>
      <w:r>
        <w:rPr>
          <w:rFonts w:ascii="宋体" w:hAnsi="宋体"/>
          <w:color w:val="auto"/>
          <w:sz w:val="24"/>
          <w:highlight w:val="none"/>
        </w:rPr>
        <w:t>法定代表人（签字或盖章）：</w:t>
      </w:r>
      <w:r>
        <w:rPr>
          <w:rFonts w:ascii="宋体" w:hAnsi="宋体"/>
          <w:color w:val="auto"/>
          <w:sz w:val="24"/>
          <w:highlight w:val="none"/>
          <w:u w:val="single"/>
        </w:rPr>
        <w:t xml:space="preserve">             </w:t>
      </w:r>
    </w:p>
    <w:p w14:paraId="6F2F2966">
      <w:pPr>
        <w:spacing w:line="480" w:lineRule="exact"/>
        <w:ind w:firstLine="2388"/>
        <w:jc w:val="right"/>
        <w:rPr>
          <w:rFonts w:ascii="宋体" w:hAnsi="宋体"/>
          <w:color w:val="auto"/>
          <w:sz w:val="24"/>
          <w:highlight w:val="none"/>
        </w:rPr>
      </w:pPr>
      <w:r>
        <w:rPr>
          <w:rFonts w:ascii="宋体" w:hAnsi="宋体"/>
          <w:color w:val="auto"/>
          <w:sz w:val="24"/>
          <w:highlight w:val="none"/>
        </w:rPr>
        <w:t>日期：</w:t>
      </w:r>
      <w:r>
        <w:rPr>
          <w:rFonts w:ascii="宋体" w:hAnsi="宋体"/>
          <w:color w:val="auto"/>
          <w:sz w:val="24"/>
          <w:highlight w:val="none"/>
          <w:u w:val="single"/>
        </w:rPr>
        <w:t xml:space="preserve">        </w:t>
      </w:r>
      <w:r>
        <w:rPr>
          <w:rFonts w:ascii="宋体" w:hAnsi="宋体"/>
          <w:color w:val="auto"/>
          <w:sz w:val="24"/>
          <w:highlight w:val="none"/>
        </w:rPr>
        <w:t>年</w:t>
      </w:r>
      <w:r>
        <w:rPr>
          <w:rFonts w:ascii="宋体" w:hAnsi="宋体"/>
          <w:color w:val="auto"/>
          <w:sz w:val="24"/>
          <w:highlight w:val="none"/>
          <w:u w:val="single"/>
        </w:rPr>
        <w:t xml:space="preserve">     </w:t>
      </w:r>
      <w:r>
        <w:rPr>
          <w:rFonts w:ascii="宋体" w:hAnsi="宋体"/>
          <w:color w:val="auto"/>
          <w:sz w:val="24"/>
          <w:highlight w:val="none"/>
        </w:rPr>
        <w:t>月</w:t>
      </w:r>
      <w:r>
        <w:rPr>
          <w:rFonts w:ascii="宋体" w:hAnsi="宋体"/>
          <w:color w:val="auto"/>
          <w:sz w:val="24"/>
          <w:highlight w:val="none"/>
          <w:u w:val="single"/>
        </w:rPr>
        <w:t xml:space="preserve">     </w:t>
      </w:r>
      <w:r>
        <w:rPr>
          <w:rFonts w:ascii="宋体" w:hAnsi="宋体"/>
          <w:color w:val="auto"/>
          <w:sz w:val="24"/>
          <w:highlight w:val="none"/>
        </w:rPr>
        <w:t>日</w:t>
      </w:r>
    </w:p>
    <w:p w14:paraId="52ADB347">
      <w:pPr>
        <w:spacing w:line="480" w:lineRule="exact"/>
        <w:ind w:firstLine="2388"/>
        <w:jc w:val="right"/>
        <w:rPr>
          <w:rFonts w:ascii="宋体" w:hAnsi="宋体"/>
          <w:color w:val="auto"/>
          <w:sz w:val="24"/>
          <w:highlight w:val="none"/>
        </w:rPr>
      </w:pPr>
    </w:p>
    <w:p w14:paraId="0CBBC53E">
      <w:pPr>
        <w:spacing w:line="480" w:lineRule="exact"/>
        <w:ind w:firstLine="2388"/>
        <w:jc w:val="right"/>
        <w:rPr>
          <w:rFonts w:ascii="宋体" w:hAnsi="宋体"/>
          <w:color w:val="auto"/>
          <w:sz w:val="24"/>
          <w:highlight w:val="none"/>
        </w:rPr>
      </w:pPr>
    </w:p>
    <w:p w14:paraId="6EBC16A9">
      <w:pPr>
        <w:spacing w:line="480" w:lineRule="exact"/>
        <w:ind w:firstLine="2388"/>
        <w:jc w:val="right"/>
        <w:rPr>
          <w:rFonts w:ascii="宋体" w:hAnsi="宋体"/>
          <w:color w:val="auto"/>
          <w:sz w:val="24"/>
          <w:highlight w:val="none"/>
        </w:rPr>
      </w:pPr>
    </w:p>
    <w:p w14:paraId="6426FC7A">
      <w:pPr>
        <w:spacing w:line="480" w:lineRule="exact"/>
        <w:ind w:firstLine="2388"/>
        <w:jc w:val="right"/>
        <w:rPr>
          <w:rFonts w:ascii="宋体" w:hAnsi="宋体"/>
          <w:color w:val="auto"/>
          <w:sz w:val="24"/>
          <w:highlight w:val="none"/>
        </w:rPr>
      </w:pPr>
    </w:p>
    <w:p w14:paraId="7777298F">
      <w:pPr>
        <w:spacing w:line="480" w:lineRule="exact"/>
        <w:ind w:firstLine="2388"/>
        <w:jc w:val="right"/>
        <w:rPr>
          <w:rFonts w:ascii="宋体" w:hAnsi="宋体"/>
          <w:color w:val="auto"/>
          <w:sz w:val="24"/>
          <w:highlight w:val="none"/>
        </w:rPr>
      </w:pPr>
    </w:p>
    <w:p w14:paraId="6315E575">
      <w:pPr>
        <w:spacing w:line="480" w:lineRule="exact"/>
        <w:ind w:firstLine="2388"/>
        <w:jc w:val="right"/>
        <w:rPr>
          <w:rFonts w:ascii="宋体" w:hAnsi="宋体"/>
          <w:color w:val="auto"/>
          <w:sz w:val="24"/>
          <w:highlight w:val="none"/>
        </w:rPr>
      </w:pPr>
    </w:p>
    <w:p w14:paraId="46A811A4">
      <w:pPr>
        <w:widowControl/>
        <w:jc w:val="left"/>
        <w:rPr>
          <w:rFonts w:ascii="宋体" w:hAnsi="宋体"/>
          <w:b/>
          <w:color w:val="auto"/>
          <w:sz w:val="28"/>
          <w:highlight w:val="none"/>
        </w:rPr>
      </w:pPr>
      <w:r>
        <w:rPr>
          <w:rFonts w:ascii="宋体" w:hAnsi="宋体"/>
          <w:b/>
          <w:color w:val="auto"/>
          <w:sz w:val="28"/>
          <w:highlight w:val="none"/>
        </w:rPr>
        <w:br w:type="page" w:clear="all"/>
      </w:r>
    </w:p>
    <w:p w14:paraId="2F74F1FA">
      <w:pPr>
        <w:spacing w:line="360" w:lineRule="auto"/>
        <w:jc w:val="center"/>
        <w:outlineLvl w:val="2"/>
        <w:rPr>
          <w:rFonts w:hint="eastAsia" w:ascii="宋体" w:hAnsi="宋体" w:eastAsia="宋体"/>
          <w:b/>
          <w:bCs/>
          <w:color w:val="auto"/>
          <w:sz w:val="28"/>
          <w:szCs w:val="28"/>
          <w:highlight w:val="none"/>
        </w:rPr>
      </w:pPr>
      <w:r>
        <w:rPr>
          <w:rFonts w:hint="eastAsia" w:ascii="宋体" w:hAnsi="宋体" w:eastAsia="宋体"/>
          <w:b/>
          <w:bCs/>
          <w:color w:val="auto"/>
          <w:sz w:val="28"/>
          <w:szCs w:val="28"/>
          <w:highlight w:val="none"/>
        </w:rPr>
        <w:t>工程完工证明（如有）</w:t>
      </w:r>
    </w:p>
    <w:p w14:paraId="22CDF163">
      <w:pPr>
        <w:spacing w:line="360" w:lineRule="auto"/>
        <w:rPr>
          <w:rFonts w:ascii="宋体" w:hAnsi="宋体"/>
          <w:b/>
          <w:bCs/>
          <w:color w:val="auto"/>
          <w:highlight w:val="none"/>
        </w:rPr>
      </w:pPr>
    </w:p>
    <w:p w14:paraId="6DEB0268">
      <w:pPr>
        <w:spacing w:line="360" w:lineRule="auto"/>
        <w:rPr>
          <w:rFonts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sz w:val="24"/>
          <w:highlight w:val="none"/>
        </w:rPr>
        <w:t>（招标人名称）</w:t>
      </w:r>
    </w:p>
    <w:p w14:paraId="300C57F8">
      <w:pPr>
        <w:spacing w:line="360" w:lineRule="auto"/>
        <w:ind w:firstLine="422"/>
        <w:rPr>
          <w:rFonts w:ascii="宋体" w:hAnsi="宋体"/>
          <w:color w:val="auto"/>
          <w:sz w:val="24"/>
          <w:highlight w:val="none"/>
        </w:rPr>
      </w:pPr>
      <w:r>
        <w:rPr>
          <w:rFonts w:hint="eastAsia" w:ascii="宋体" w:hAnsi="宋体"/>
          <w:b/>
          <w:color w:val="auto"/>
          <w:highlight w:val="none"/>
          <w:u w:val="single"/>
        </w:rPr>
        <w:t xml:space="preserve">                             </w:t>
      </w:r>
      <w:r>
        <w:rPr>
          <w:rFonts w:hint="eastAsia" w:ascii="宋体" w:hAnsi="宋体"/>
          <w:color w:val="auto"/>
          <w:sz w:val="24"/>
          <w:highlight w:val="none"/>
        </w:rPr>
        <w:t>（中标单位名称）的项目经理（项目负责人）</w:t>
      </w:r>
      <w:r>
        <w:rPr>
          <w:rFonts w:hint="eastAsia" w:ascii="宋体" w:hAnsi="宋体"/>
          <w:b/>
          <w:color w:val="auto"/>
          <w:highlight w:val="none"/>
          <w:u w:val="single"/>
        </w:rPr>
        <w:t xml:space="preserve">          </w:t>
      </w:r>
      <w:r>
        <w:rPr>
          <w:rFonts w:hint="eastAsia" w:ascii="宋体" w:hAnsi="宋体"/>
          <w:color w:val="auto"/>
          <w:sz w:val="24"/>
          <w:highlight w:val="none"/>
        </w:rPr>
        <w:t xml:space="preserve">（姓名及注册编号）承接我单位的 </w:t>
      </w:r>
      <w:r>
        <w:rPr>
          <w:rFonts w:hint="eastAsia" w:ascii="宋体" w:hAnsi="宋体"/>
          <w:b/>
          <w:color w:val="auto"/>
          <w:highlight w:val="none"/>
          <w:u w:val="single"/>
        </w:rPr>
        <w:t xml:space="preserve">                  </w:t>
      </w:r>
      <w:r>
        <w:rPr>
          <w:rFonts w:hint="eastAsia" w:ascii="宋体" w:hAnsi="宋体"/>
          <w:color w:val="auto"/>
          <w:sz w:val="24"/>
          <w:highlight w:val="none"/>
        </w:rPr>
        <w:t>（项目名称）</w:t>
      </w:r>
      <w:r>
        <w:rPr>
          <w:rFonts w:hint="eastAsia" w:ascii="宋体" w:hAnsi="宋体"/>
          <w:b/>
          <w:color w:val="auto"/>
          <w:highlight w:val="none"/>
          <w:u w:val="single"/>
        </w:rPr>
        <w:t xml:space="preserve">                 </w:t>
      </w:r>
      <w:r>
        <w:rPr>
          <w:rFonts w:hint="eastAsia" w:ascii="宋体" w:hAnsi="宋体"/>
          <w:color w:val="auto"/>
          <w:sz w:val="24"/>
          <w:highlight w:val="none"/>
        </w:rPr>
        <w:t>（标段名称）于</w:t>
      </w:r>
      <w:r>
        <w:rPr>
          <w:rFonts w:hint="eastAsia" w:ascii="宋体" w:hAnsi="宋体"/>
          <w:b/>
          <w:color w:val="auto"/>
          <w:highlight w:val="none"/>
          <w:u w:val="single"/>
        </w:rPr>
        <w:t xml:space="preserve">    </w:t>
      </w:r>
      <w:r>
        <w:rPr>
          <w:rFonts w:hint="eastAsia" w:ascii="宋体" w:hAnsi="宋体"/>
          <w:color w:val="auto"/>
          <w:sz w:val="24"/>
          <w:highlight w:val="none"/>
        </w:rPr>
        <w:t xml:space="preserve">年 </w:t>
      </w:r>
      <w:r>
        <w:rPr>
          <w:rFonts w:hint="eastAsia" w:ascii="宋体" w:hAnsi="宋体"/>
          <w:b/>
          <w:color w:val="auto"/>
          <w:highlight w:val="none"/>
          <w:u w:val="single"/>
        </w:rPr>
        <w:t xml:space="preserve">   </w:t>
      </w:r>
      <w:r>
        <w:rPr>
          <w:rFonts w:hint="eastAsia" w:ascii="宋体" w:hAnsi="宋体"/>
          <w:color w:val="auto"/>
          <w:sz w:val="24"/>
          <w:highlight w:val="none"/>
        </w:rPr>
        <w:t>月</w:t>
      </w:r>
      <w:r>
        <w:rPr>
          <w:rFonts w:hint="eastAsia" w:ascii="宋体" w:hAnsi="宋体"/>
          <w:b/>
          <w:color w:val="auto"/>
          <w:highlight w:val="none"/>
          <w:u w:val="single"/>
        </w:rPr>
        <w:t xml:space="preserve">    </w:t>
      </w:r>
      <w:r>
        <w:rPr>
          <w:rFonts w:hint="eastAsia" w:ascii="宋体" w:hAnsi="宋体"/>
          <w:color w:val="auto"/>
          <w:sz w:val="24"/>
          <w:highlight w:val="none"/>
        </w:rPr>
        <w:t>日完工，现同意该项目经理参加其他工程招投标活动。</w:t>
      </w:r>
    </w:p>
    <w:p w14:paraId="1A5AB90B">
      <w:pPr>
        <w:spacing w:line="360" w:lineRule="auto"/>
        <w:ind w:firstLine="480"/>
        <w:rPr>
          <w:rFonts w:ascii="宋体" w:hAnsi="宋体"/>
          <w:color w:val="auto"/>
          <w:sz w:val="24"/>
          <w:highlight w:val="none"/>
        </w:rPr>
      </w:pPr>
      <w:r>
        <w:rPr>
          <w:rFonts w:hint="eastAsia" w:ascii="宋体" w:hAnsi="宋体"/>
          <w:color w:val="auto"/>
          <w:sz w:val="24"/>
          <w:highlight w:val="none"/>
        </w:rPr>
        <w:t>特此证明。</w:t>
      </w:r>
    </w:p>
    <w:p w14:paraId="7DC6F0AA">
      <w:pPr>
        <w:spacing w:line="360" w:lineRule="auto"/>
        <w:rPr>
          <w:rFonts w:ascii="宋体" w:hAnsi="宋体"/>
          <w:color w:val="auto"/>
          <w:sz w:val="24"/>
          <w:highlight w:val="none"/>
        </w:rPr>
      </w:pPr>
    </w:p>
    <w:p w14:paraId="5765706D">
      <w:pPr>
        <w:spacing w:line="360" w:lineRule="auto"/>
        <w:rPr>
          <w:rFonts w:ascii="宋体" w:hAnsi="宋体"/>
          <w:color w:val="auto"/>
          <w:sz w:val="24"/>
          <w:highlight w:val="none"/>
        </w:rPr>
      </w:pPr>
      <w:r>
        <w:rPr>
          <w:rFonts w:hint="eastAsia" w:ascii="宋体" w:hAnsi="宋体"/>
          <w:color w:val="auto"/>
          <w:sz w:val="24"/>
          <w:highlight w:val="none"/>
        </w:rPr>
        <w:t>注：如项目已竣工验收，附竣工验收单。</w:t>
      </w:r>
    </w:p>
    <w:p w14:paraId="7F76511E">
      <w:pPr>
        <w:spacing w:line="360" w:lineRule="auto"/>
        <w:rPr>
          <w:rFonts w:ascii="宋体" w:hAnsi="宋体"/>
          <w:color w:val="auto"/>
          <w:highlight w:val="none"/>
        </w:rPr>
      </w:pPr>
    </w:p>
    <w:p w14:paraId="2D8F320B">
      <w:pPr>
        <w:spacing w:line="360" w:lineRule="auto"/>
        <w:rPr>
          <w:rFonts w:ascii="宋体" w:hAnsi="宋体"/>
          <w:color w:val="auto"/>
          <w:highlight w:val="none"/>
        </w:rPr>
      </w:pPr>
    </w:p>
    <w:p w14:paraId="773DD22F">
      <w:pPr>
        <w:spacing w:line="360" w:lineRule="auto"/>
        <w:ind w:firstLine="422"/>
        <w:rPr>
          <w:rFonts w:ascii="宋体" w:hAnsi="宋体"/>
          <w:b/>
          <w:color w:val="auto"/>
          <w:highlight w:val="none"/>
        </w:rPr>
      </w:pPr>
    </w:p>
    <w:p w14:paraId="497EEF8C">
      <w:pPr>
        <w:spacing w:line="360" w:lineRule="auto"/>
        <w:ind w:firstLine="4348"/>
        <w:rPr>
          <w:rFonts w:ascii="宋体" w:hAnsi="宋体"/>
          <w:color w:val="auto"/>
          <w:sz w:val="24"/>
          <w:highlight w:val="none"/>
        </w:rPr>
      </w:pPr>
      <w:r>
        <w:rPr>
          <w:rFonts w:hint="eastAsia" w:ascii="宋体" w:hAnsi="宋体"/>
          <w:color w:val="auto"/>
          <w:sz w:val="24"/>
          <w:highlight w:val="none"/>
        </w:rPr>
        <w:t>单位公章（注：单位内设科室盖章无效）</w:t>
      </w:r>
    </w:p>
    <w:p w14:paraId="4216339B">
      <w:pPr>
        <w:spacing w:line="360" w:lineRule="auto"/>
        <w:ind w:firstLine="4348"/>
        <w:rPr>
          <w:rFonts w:ascii="宋体" w:hAnsi="宋体"/>
          <w:color w:val="auto"/>
          <w:sz w:val="24"/>
          <w:highlight w:val="none"/>
        </w:rPr>
      </w:pPr>
      <w:r>
        <w:rPr>
          <w:rFonts w:hint="eastAsia" w:ascii="宋体" w:hAnsi="宋体"/>
          <w:color w:val="auto"/>
          <w:sz w:val="24"/>
          <w:highlight w:val="none"/>
        </w:rPr>
        <w:t>日期：</w:t>
      </w:r>
    </w:p>
    <w:p w14:paraId="27BC38F5">
      <w:pPr>
        <w:pStyle w:val="35"/>
        <w:rPr>
          <w:rFonts w:hint="eastAsia"/>
          <w:color w:val="auto"/>
          <w:highlight w:val="none"/>
        </w:rPr>
      </w:pPr>
    </w:p>
    <w:p w14:paraId="7FA7E01C">
      <w:pPr>
        <w:pStyle w:val="36"/>
        <w:rPr>
          <w:rFonts w:hint="eastAsia" w:ascii="宋体" w:hAnsi="宋体" w:eastAsia="宋体" w:cs="宋体"/>
          <w:color w:val="auto"/>
          <w:sz w:val="24"/>
          <w:szCs w:val="21"/>
          <w:highlight w:val="none"/>
        </w:rPr>
      </w:pPr>
    </w:p>
    <w:p w14:paraId="6ACB5016">
      <w:pPr>
        <w:pStyle w:val="36"/>
        <w:rPr>
          <w:rFonts w:hint="eastAsia" w:ascii="宋体" w:hAnsi="宋体" w:eastAsia="宋体" w:cs="宋体"/>
          <w:color w:val="auto"/>
          <w:sz w:val="24"/>
          <w:szCs w:val="21"/>
          <w:highlight w:val="none"/>
        </w:rPr>
      </w:pPr>
    </w:p>
    <w:p w14:paraId="22AA0B9B">
      <w:pPr>
        <w:pStyle w:val="36"/>
        <w:rPr>
          <w:rFonts w:hint="eastAsia" w:ascii="宋体" w:hAnsi="宋体" w:eastAsia="宋体" w:cs="宋体"/>
          <w:color w:val="auto"/>
          <w:sz w:val="24"/>
          <w:szCs w:val="21"/>
          <w:highlight w:val="none"/>
        </w:rPr>
      </w:pPr>
    </w:p>
    <w:p w14:paraId="5E4800DB">
      <w:pPr>
        <w:pStyle w:val="36"/>
        <w:rPr>
          <w:rFonts w:hint="eastAsia" w:ascii="宋体" w:hAnsi="宋体" w:eastAsia="宋体" w:cs="宋体"/>
          <w:color w:val="auto"/>
          <w:sz w:val="24"/>
          <w:szCs w:val="21"/>
          <w:highlight w:val="none"/>
        </w:rPr>
      </w:pPr>
    </w:p>
    <w:p w14:paraId="62972B7B">
      <w:pPr>
        <w:pStyle w:val="36"/>
        <w:rPr>
          <w:rFonts w:hint="eastAsia" w:ascii="宋体" w:hAnsi="宋体" w:eastAsia="宋体" w:cs="宋体"/>
          <w:color w:val="auto"/>
          <w:sz w:val="24"/>
          <w:szCs w:val="21"/>
          <w:highlight w:val="none"/>
        </w:rPr>
      </w:pPr>
    </w:p>
    <w:p w14:paraId="21F1804D">
      <w:pPr>
        <w:pStyle w:val="36"/>
        <w:rPr>
          <w:rFonts w:hint="eastAsia" w:ascii="宋体" w:hAnsi="宋体" w:eastAsia="宋体" w:cs="宋体"/>
          <w:color w:val="auto"/>
          <w:sz w:val="24"/>
          <w:szCs w:val="21"/>
          <w:highlight w:val="none"/>
        </w:rPr>
      </w:pPr>
    </w:p>
    <w:p w14:paraId="0F1A48CC">
      <w:pPr>
        <w:pStyle w:val="36"/>
        <w:rPr>
          <w:rFonts w:hint="eastAsia" w:ascii="宋体" w:hAnsi="宋体" w:eastAsia="宋体" w:cs="宋体"/>
          <w:color w:val="auto"/>
          <w:sz w:val="24"/>
          <w:szCs w:val="21"/>
          <w:highlight w:val="none"/>
        </w:rPr>
      </w:pPr>
    </w:p>
    <w:p w14:paraId="177F6EDB">
      <w:pPr>
        <w:pStyle w:val="36"/>
        <w:rPr>
          <w:rFonts w:hint="eastAsia" w:ascii="宋体" w:hAnsi="宋体" w:eastAsia="宋体" w:cs="宋体"/>
          <w:color w:val="auto"/>
          <w:sz w:val="24"/>
          <w:szCs w:val="21"/>
          <w:highlight w:val="none"/>
        </w:rPr>
      </w:pPr>
    </w:p>
    <w:p w14:paraId="4124FEC1">
      <w:pPr>
        <w:pStyle w:val="36"/>
        <w:rPr>
          <w:rFonts w:hint="eastAsia" w:ascii="宋体" w:hAnsi="宋体" w:eastAsia="宋体" w:cs="宋体"/>
          <w:color w:val="auto"/>
          <w:sz w:val="24"/>
          <w:szCs w:val="21"/>
          <w:highlight w:val="none"/>
        </w:rPr>
      </w:pPr>
    </w:p>
    <w:p w14:paraId="5BCDB7BC">
      <w:pPr>
        <w:pStyle w:val="36"/>
        <w:rPr>
          <w:rFonts w:hint="eastAsia" w:ascii="宋体" w:hAnsi="宋体" w:eastAsia="宋体" w:cs="宋体"/>
          <w:color w:val="auto"/>
          <w:sz w:val="24"/>
          <w:szCs w:val="21"/>
          <w:highlight w:val="none"/>
        </w:rPr>
      </w:pPr>
    </w:p>
    <w:p w14:paraId="4EE01952">
      <w:pPr>
        <w:pStyle w:val="36"/>
        <w:rPr>
          <w:rFonts w:hint="eastAsia" w:ascii="宋体" w:hAnsi="宋体" w:eastAsia="宋体" w:cs="宋体"/>
          <w:color w:val="auto"/>
          <w:sz w:val="24"/>
          <w:szCs w:val="21"/>
          <w:highlight w:val="none"/>
        </w:rPr>
      </w:pPr>
    </w:p>
    <w:p w14:paraId="57EBD4CE">
      <w:pPr>
        <w:pStyle w:val="36"/>
        <w:rPr>
          <w:rFonts w:hint="eastAsia" w:ascii="宋体" w:hAnsi="宋体" w:eastAsia="宋体" w:cs="宋体"/>
          <w:color w:val="auto"/>
          <w:sz w:val="24"/>
          <w:szCs w:val="21"/>
          <w:highlight w:val="none"/>
        </w:rPr>
      </w:pPr>
    </w:p>
    <w:p w14:paraId="03F171B0">
      <w:pPr>
        <w:pStyle w:val="36"/>
        <w:rPr>
          <w:rFonts w:hint="eastAsia" w:ascii="宋体" w:hAnsi="宋体" w:eastAsia="宋体" w:cs="宋体"/>
          <w:color w:val="auto"/>
          <w:sz w:val="24"/>
          <w:szCs w:val="21"/>
          <w:highlight w:val="none"/>
        </w:rPr>
      </w:pPr>
    </w:p>
    <w:p w14:paraId="21C74A98">
      <w:pPr>
        <w:pStyle w:val="36"/>
        <w:ind w:left="0" w:firstLine="0"/>
        <w:rPr>
          <w:rFonts w:hint="eastAsia" w:ascii="宋体" w:hAnsi="宋体" w:eastAsia="宋体" w:cs="宋体"/>
          <w:color w:val="auto"/>
          <w:sz w:val="24"/>
          <w:szCs w:val="21"/>
          <w:highlight w:val="none"/>
        </w:rPr>
      </w:pPr>
    </w:p>
    <w:p w14:paraId="3F8AAB04">
      <w:pPr>
        <w:spacing w:line="360" w:lineRule="exact"/>
        <w:ind w:left="420"/>
        <w:jc w:val="center"/>
        <w:outlineLvl w:val="4"/>
        <w:rPr>
          <w:rFonts w:hint="eastAsia" w:ascii="宋体" w:hAnsi="宋体"/>
          <w:b/>
          <w:color w:val="auto"/>
          <w:sz w:val="32"/>
          <w:highlight w:val="none"/>
          <w:lang w:val="en-US" w:eastAsia="zh-CN"/>
        </w:rPr>
      </w:pPr>
    </w:p>
    <w:p w14:paraId="5FA3153F">
      <w:pPr>
        <w:spacing w:line="360" w:lineRule="exact"/>
        <w:ind w:left="420"/>
        <w:jc w:val="center"/>
        <w:outlineLvl w:val="4"/>
        <w:rPr>
          <w:rFonts w:hint="eastAsia" w:ascii="宋体" w:hAnsi="宋体" w:cs="宋体"/>
          <w:b/>
          <w:bCs/>
          <w:color w:val="auto"/>
          <w:sz w:val="24"/>
          <w:highlight w:val="none"/>
        </w:rPr>
      </w:pPr>
      <w:r>
        <w:rPr>
          <w:rFonts w:hint="eastAsia" w:ascii="宋体" w:hAnsi="宋体" w:cs="宋体"/>
          <w:b/>
          <w:bCs/>
          <w:color w:val="auto"/>
          <w:sz w:val="28"/>
          <w:szCs w:val="28"/>
          <w:highlight w:val="none"/>
          <w:lang w:val="en-US" w:eastAsia="zh-CN"/>
        </w:rPr>
        <w:t>6</w:t>
      </w:r>
      <w:r>
        <w:rPr>
          <w:rFonts w:hint="eastAsia" w:ascii="宋体" w:hAnsi="宋体" w:cs="宋体"/>
          <w:b/>
          <w:bCs/>
          <w:color w:val="auto"/>
          <w:sz w:val="28"/>
          <w:szCs w:val="28"/>
          <w:highlight w:val="none"/>
        </w:rPr>
        <w:t>、投标供应商一般情况表</w:t>
      </w:r>
    </w:p>
    <w:p w14:paraId="0081F5A9">
      <w:pPr>
        <w:pStyle w:val="45"/>
        <w:ind w:left="420"/>
        <w:rPr>
          <w:rFonts w:hint="eastAsia" w:ascii="宋体" w:eastAsia="宋体"/>
          <w:color w:val="auto"/>
          <w:highlight w:val="none"/>
        </w:rPr>
      </w:pP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3543"/>
        <w:gridCol w:w="709"/>
        <w:gridCol w:w="4111"/>
      </w:tblGrid>
      <w:tr w14:paraId="2EC41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851" w:type="dxa"/>
            <w:noWrap w:val="0"/>
            <w:vAlign w:val="center"/>
          </w:tcPr>
          <w:p w14:paraId="16D7A103">
            <w:pPr>
              <w:tabs>
                <w:tab w:val="left" w:pos="993"/>
              </w:tabs>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8363" w:type="dxa"/>
            <w:gridSpan w:val="3"/>
            <w:noWrap w:val="0"/>
            <w:vAlign w:val="top"/>
          </w:tcPr>
          <w:p w14:paraId="0BC0C189">
            <w:pPr>
              <w:tabs>
                <w:tab w:val="left" w:pos="993"/>
              </w:tabs>
              <w:spacing w:line="360" w:lineRule="exact"/>
              <w:rPr>
                <w:rFonts w:hint="eastAsia" w:ascii="宋体" w:hAnsi="宋体" w:cs="宋体"/>
                <w:color w:val="auto"/>
                <w:sz w:val="24"/>
                <w:highlight w:val="none"/>
              </w:rPr>
            </w:pPr>
            <w:r>
              <w:rPr>
                <w:rFonts w:hint="eastAsia" w:ascii="宋体" w:hAnsi="宋体" w:cs="宋体"/>
                <w:color w:val="auto"/>
                <w:sz w:val="24"/>
                <w:highlight w:val="none"/>
              </w:rPr>
              <w:t>企业名称：</w:t>
            </w:r>
          </w:p>
        </w:tc>
      </w:tr>
      <w:tr w14:paraId="43F9E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851" w:type="dxa"/>
            <w:noWrap w:val="0"/>
            <w:vAlign w:val="center"/>
          </w:tcPr>
          <w:p w14:paraId="4F760EDF">
            <w:pPr>
              <w:tabs>
                <w:tab w:val="left" w:pos="993"/>
              </w:tabs>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8363" w:type="dxa"/>
            <w:gridSpan w:val="3"/>
            <w:noWrap w:val="0"/>
            <w:vAlign w:val="top"/>
          </w:tcPr>
          <w:p w14:paraId="680A4E20">
            <w:pPr>
              <w:tabs>
                <w:tab w:val="left" w:pos="993"/>
              </w:tabs>
              <w:spacing w:line="360" w:lineRule="exact"/>
              <w:rPr>
                <w:rFonts w:hint="eastAsia" w:ascii="宋体" w:hAnsi="宋体" w:cs="宋体"/>
                <w:color w:val="auto"/>
                <w:sz w:val="24"/>
                <w:highlight w:val="none"/>
              </w:rPr>
            </w:pPr>
            <w:r>
              <w:rPr>
                <w:rFonts w:hint="eastAsia" w:ascii="宋体" w:hAnsi="宋体" w:cs="宋体"/>
                <w:color w:val="auto"/>
                <w:sz w:val="24"/>
                <w:highlight w:val="none"/>
              </w:rPr>
              <w:t>总部地址：</w:t>
            </w:r>
          </w:p>
        </w:tc>
      </w:tr>
      <w:tr w14:paraId="27827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851" w:type="dxa"/>
            <w:noWrap w:val="0"/>
            <w:vAlign w:val="center"/>
          </w:tcPr>
          <w:p w14:paraId="786E0C78">
            <w:pPr>
              <w:tabs>
                <w:tab w:val="left" w:pos="993"/>
              </w:tabs>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8363" w:type="dxa"/>
            <w:gridSpan w:val="3"/>
            <w:noWrap w:val="0"/>
            <w:vAlign w:val="top"/>
          </w:tcPr>
          <w:p w14:paraId="31B31BCC">
            <w:pPr>
              <w:tabs>
                <w:tab w:val="left" w:pos="993"/>
              </w:tabs>
              <w:spacing w:line="360" w:lineRule="exact"/>
              <w:rPr>
                <w:rFonts w:hint="eastAsia" w:ascii="宋体" w:hAnsi="宋体" w:cs="宋体"/>
                <w:color w:val="auto"/>
                <w:sz w:val="24"/>
                <w:highlight w:val="none"/>
              </w:rPr>
            </w:pPr>
            <w:r>
              <w:rPr>
                <w:rFonts w:hint="eastAsia" w:ascii="宋体" w:hAnsi="宋体" w:cs="宋体"/>
                <w:color w:val="auto"/>
                <w:sz w:val="24"/>
                <w:highlight w:val="none"/>
              </w:rPr>
              <w:t>本项目所在地常设机构地址：</w:t>
            </w:r>
          </w:p>
        </w:tc>
      </w:tr>
      <w:tr w14:paraId="1E877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851" w:type="dxa"/>
            <w:noWrap w:val="0"/>
            <w:vAlign w:val="center"/>
          </w:tcPr>
          <w:p w14:paraId="7C8AF52E">
            <w:pPr>
              <w:tabs>
                <w:tab w:val="left" w:pos="993"/>
              </w:tabs>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3543" w:type="dxa"/>
            <w:noWrap w:val="0"/>
            <w:vAlign w:val="top"/>
          </w:tcPr>
          <w:p w14:paraId="1E4EBE67">
            <w:pPr>
              <w:tabs>
                <w:tab w:val="left" w:pos="993"/>
              </w:tabs>
              <w:spacing w:line="360" w:lineRule="exact"/>
              <w:rPr>
                <w:rFonts w:hint="eastAsia" w:ascii="宋体" w:hAnsi="宋体" w:cs="宋体"/>
                <w:color w:val="auto"/>
                <w:sz w:val="24"/>
                <w:highlight w:val="none"/>
              </w:rPr>
            </w:pPr>
            <w:r>
              <w:rPr>
                <w:rFonts w:hint="eastAsia" w:ascii="宋体" w:hAnsi="宋体" w:cs="宋体"/>
                <w:color w:val="auto"/>
                <w:sz w:val="24"/>
                <w:highlight w:val="none"/>
              </w:rPr>
              <w:t>电话：</w:t>
            </w:r>
          </w:p>
        </w:tc>
        <w:tc>
          <w:tcPr>
            <w:tcW w:w="4820" w:type="dxa"/>
            <w:gridSpan w:val="2"/>
            <w:noWrap w:val="0"/>
            <w:vAlign w:val="top"/>
          </w:tcPr>
          <w:p w14:paraId="16A34A04">
            <w:pPr>
              <w:tabs>
                <w:tab w:val="left" w:pos="993"/>
              </w:tabs>
              <w:spacing w:line="360" w:lineRule="exact"/>
              <w:rPr>
                <w:rFonts w:hint="eastAsia" w:ascii="宋体" w:hAnsi="宋体" w:cs="宋体"/>
                <w:color w:val="auto"/>
                <w:sz w:val="24"/>
                <w:highlight w:val="none"/>
              </w:rPr>
            </w:pPr>
            <w:r>
              <w:rPr>
                <w:rFonts w:hint="eastAsia" w:ascii="宋体" w:hAnsi="宋体" w:cs="宋体"/>
                <w:color w:val="auto"/>
                <w:sz w:val="24"/>
                <w:highlight w:val="none"/>
              </w:rPr>
              <w:t>联系人：</w:t>
            </w:r>
          </w:p>
        </w:tc>
      </w:tr>
      <w:tr w14:paraId="48BF2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851" w:type="dxa"/>
            <w:noWrap w:val="0"/>
            <w:vAlign w:val="center"/>
          </w:tcPr>
          <w:p w14:paraId="0FAE2BCF">
            <w:pPr>
              <w:tabs>
                <w:tab w:val="left" w:pos="993"/>
              </w:tabs>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3543" w:type="dxa"/>
            <w:noWrap w:val="0"/>
            <w:vAlign w:val="top"/>
          </w:tcPr>
          <w:p w14:paraId="243975F9">
            <w:pPr>
              <w:tabs>
                <w:tab w:val="left" w:pos="993"/>
              </w:tabs>
              <w:spacing w:line="360" w:lineRule="exact"/>
              <w:rPr>
                <w:rFonts w:hint="eastAsia" w:ascii="宋体" w:hAnsi="宋体" w:cs="宋体"/>
                <w:color w:val="auto"/>
                <w:sz w:val="24"/>
                <w:highlight w:val="none"/>
              </w:rPr>
            </w:pPr>
            <w:r>
              <w:rPr>
                <w:rFonts w:hint="eastAsia" w:ascii="宋体" w:hAnsi="宋体" w:cs="宋体"/>
                <w:color w:val="auto"/>
                <w:sz w:val="24"/>
                <w:highlight w:val="none"/>
              </w:rPr>
              <w:t>传真：</w:t>
            </w:r>
          </w:p>
        </w:tc>
        <w:tc>
          <w:tcPr>
            <w:tcW w:w="4820" w:type="dxa"/>
            <w:gridSpan w:val="2"/>
            <w:noWrap w:val="0"/>
            <w:vAlign w:val="top"/>
          </w:tcPr>
          <w:p w14:paraId="36675DDC">
            <w:pPr>
              <w:tabs>
                <w:tab w:val="left" w:pos="993"/>
              </w:tabs>
              <w:spacing w:line="360" w:lineRule="exact"/>
              <w:rPr>
                <w:rFonts w:hint="eastAsia" w:ascii="宋体" w:hAnsi="宋体" w:cs="宋体"/>
                <w:color w:val="auto"/>
                <w:sz w:val="24"/>
                <w:highlight w:val="none"/>
              </w:rPr>
            </w:pPr>
            <w:r>
              <w:rPr>
                <w:rFonts w:hint="eastAsia" w:ascii="宋体" w:hAnsi="宋体" w:cs="宋体"/>
                <w:color w:val="auto"/>
                <w:sz w:val="24"/>
                <w:highlight w:val="none"/>
              </w:rPr>
              <w:t>电子邮件：</w:t>
            </w:r>
          </w:p>
        </w:tc>
      </w:tr>
      <w:tr w14:paraId="7BA88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851" w:type="dxa"/>
            <w:noWrap w:val="0"/>
            <w:vAlign w:val="center"/>
          </w:tcPr>
          <w:p w14:paraId="4AFED70C">
            <w:pPr>
              <w:tabs>
                <w:tab w:val="left" w:pos="993"/>
              </w:tabs>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3543" w:type="dxa"/>
            <w:noWrap w:val="0"/>
            <w:vAlign w:val="top"/>
          </w:tcPr>
          <w:p w14:paraId="14A88552">
            <w:pPr>
              <w:tabs>
                <w:tab w:val="left" w:pos="993"/>
              </w:tabs>
              <w:spacing w:line="360" w:lineRule="exact"/>
              <w:rPr>
                <w:rFonts w:hint="eastAsia" w:ascii="宋体" w:hAnsi="宋体" w:cs="宋体"/>
                <w:color w:val="auto"/>
                <w:sz w:val="24"/>
                <w:highlight w:val="none"/>
              </w:rPr>
            </w:pPr>
            <w:r>
              <w:rPr>
                <w:rFonts w:hint="eastAsia" w:ascii="宋体" w:hAnsi="宋体" w:cs="宋体"/>
                <w:color w:val="auto"/>
                <w:sz w:val="24"/>
                <w:highlight w:val="none"/>
              </w:rPr>
              <w:t>注册地：</w:t>
            </w:r>
          </w:p>
        </w:tc>
        <w:tc>
          <w:tcPr>
            <w:tcW w:w="4820" w:type="dxa"/>
            <w:gridSpan w:val="2"/>
            <w:noWrap w:val="0"/>
            <w:vAlign w:val="top"/>
          </w:tcPr>
          <w:p w14:paraId="6B73C06B">
            <w:pPr>
              <w:tabs>
                <w:tab w:val="left" w:pos="993"/>
              </w:tabs>
              <w:spacing w:line="360" w:lineRule="exact"/>
              <w:rPr>
                <w:rFonts w:hint="eastAsia" w:ascii="宋体" w:hAnsi="宋体" w:cs="宋体"/>
                <w:color w:val="auto"/>
                <w:sz w:val="24"/>
                <w:highlight w:val="none"/>
              </w:rPr>
            </w:pPr>
            <w:r>
              <w:rPr>
                <w:rFonts w:hint="eastAsia" w:ascii="宋体" w:hAnsi="宋体" w:cs="宋体"/>
                <w:color w:val="auto"/>
                <w:sz w:val="24"/>
                <w:highlight w:val="none"/>
              </w:rPr>
              <w:t>注册年份：</w:t>
            </w:r>
          </w:p>
        </w:tc>
      </w:tr>
      <w:tr w14:paraId="630A0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7" w:hRule="atLeast"/>
          <w:jc w:val="center"/>
        </w:trPr>
        <w:tc>
          <w:tcPr>
            <w:tcW w:w="851" w:type="dxa"/>
            <w:noWrap w:val="0"/>
            <w:vAlign w:val="center"/>
          </w:tcPr>
          <w:p w14:paraId="25D59B93">
            <w:pPr>
              <w:tabs>
                <w:tab w:val="left" w:pos="993"/>
              </w:tabs>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8363" w:type="dxa"/>
            <w:gridSpan w:val="3"/>
            <w:noWrap w:val="0"/>
            <w:vAlign w:val="top"/>
          </w:tcPr>
          <w:p w14:paraId="010621AE">
            <w:pPr>
              <w:tabs>
                <w:tab w:val="left" w:pos="993"/>
              </w:tabs>
              <w:spacing w:line="360" w:lineRule="exact"/>
              <w:rPr>
                <w:rFonts w:hint="eastAsia" w:ascii="宋体" w:hAnsi="宋体" w:cs="宋体"/>
                <w:color w:val="auto"/>
                <w:sz w:val="24"/>
                <w:highlight w:val="none"/>
              </w:rPr>
            </w:pPr>
            <w:r>
              <w:rPr>
                <w:rFonts w:hint="eastAsia" w:ascii="宋体" w:hAnsi="宋体" w:cs="宋体"/>
                <w:color w:val="auto"/>
                <w:sz w:val="24"/>
                <w:highlight w:val="none"/>
              </w:rPr>
              <w:t>公司服务资质等级及证书号（请附有关证书的复印件）</w:t>
            </w:r>
          </w:p>
        </w:tc>
      </w:tr>
      <w:tr w14:paraId="2F5B2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noWrap w:val="0"/>
            <w:vAlign w:val="center"/>
          </w:tcPr>
          <w:p w14:paraId="205845DB">
            <w:pPr>
              <w:tabs>
                <w:tab w:val="left" w:pos="993"/>
              </w:tabs>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8363" w:type="dxa"/>
            <w:gridSpan w:val="3"/>
            <w:noWrap w:val="0"/>
            <w:vAlign w:val="top"/>
          </w:tcPr>
          <w:p w14:paraId="720E9D20">
            <w:pPr>
              <w:tabs>
                <w:tab w:val="left" w:pos="993"/>
              </w:tabs>
              <w:spacing w:line="360" w:lineRule="exact"/>
              <w:rPr>
                <w:rFonts w:hint="eastAsia" w:ascii="宋体" w:hAnsi="宋体" w:cs="宋体"/>
                <w:color w:val="auto"/>
                <w:sz w:val="24"/>
                <w:highlight w:val="none"/>
              </w:rPr>
            </w:pPr>
            <w:r>
              <w:rPr>
                <w:rFonts w:hint="eastAsia" w:ascii="宋体" w:hAnsi="宋体" w:cs="宋体"/>
                <w:color w:val="auto"/>
                <w:sz w:val="24"/>
                <w:highlight w:val="none"/>
              </w:rPr>
              <w:t>公司</w:t>
            </w:r>
            <w:r>
              <w:rPr>
                <w:rFonts w:hint="eastAsia" w:ascii="宋体" w:hAnsi="宋体" w:cs="宋体"/>
                <w:color w:val="auto"/>
                <w:sz w:val="24"/>
                <w:highlight w:val="none"/>
                <w:u w:val="single"/>
              </w:rPr>
              <w:t xml:space="preserve">   （是否通过，何种）   </w:t>
            </w:r>
            <w:r>
              <w:rPr>
                <w:rFonts w:hint="eastAsia" w:ascii="宋体" w:hAnsi="宋体" w:cs="宋体"/>
                <w:color w:val="auto"/>
                <w:sz w:val="24"/>
                <w:highlight w:val="none"/>
              </w:rPr>
              <w:t>质量保证体系认证（如通过请附相关证书复印件）</w:t>
            </w:r>
          </w:p>
        </w:tc>
      </w:tr>
      <w:tr w14:paraId="2434C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28" w:hRule="atLeast"/>
          <w:jc w:val="center"/>
        </w:trPr>
        <w:tc>
          <w:tcPr>
            <w:tcW w:w="851" w:type="dxa"/>
            <w:noWrap w:val="0"/>
            <w:vAlign w:val="center"/>
          </w:tcPr>
          <w:p w14:paraId="1252D3A5">
            <w:pPr>
              <w:tabs>
                <w:tab w:val="left" w:pos="993"/>
              </w:tabs>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8363" w:type="dxa"/>
            <w:gridSpan w:val="3"/>
            <w:noWrap w:val="0"/>
            <w:vAlign w:val="top"/>
          </w:tcPr>
          <w:p w14:paraId="28569988">
            <w:pPr>
              <w:tabs>
                <w:tab w:val="left" w:pos="993"/>
              </w:tabs>
              <w:spacing w:line="360" w:lineRule="exact"/>
              <w:rPr>
                <w:rFonts w:hint="eastAsia" w:ascii="宋体" w:hAnsi="宋体" w:cs="宋体"/>
                <w:color w:val="auto"/>
                <w:sz w:val="24"/>
                <w:highlight w:val="none"/>
              </w:rPr>
            </w:pPr>
            <w:r>
              <w:rPr>
                <w:rFonts w:hint="eastAsia" w:ascii="宋体" w:hAnsi="宋体" w:cs="宋体"/>
                <w:color w:val="auto"/>
                <w:sz w:val="24"/>
                <w:highlight w:val="none"/>
              </w:rPr>
              <w:t>服务经营范围：</w:t>
            </w:r>
          </w:p>
          <w:p w14:paraId="78100102">
            <w:pPr>
              <w:tabs>
                <w:tab w:val="left" w:pos="993"/>
              </w:tabs>
              <w:spacing w:line="360" w:lineRule="exact"/>
              <w:rPr>
                <w:rFonts w:hint="eastAsia" w:ascii="宋体" w:hAnsi="宋体" w:cs="宋体"/>
                <w:color w:val="auto"/>
                <w:sz w:val="24"/>
                <w:highlight w:val="none"/>
                <w:u w:val="single"/>
              </w:rPr>
            </w:pPr>
            <w:r>
              <w:rPr>
                <w:rFonts w:hint="eastAsia" w:ascii="宋体" w:hAnsi="宋体" w:cs="宋体"/>
                <w:color w:val="auto"/>
                <w:sz w:val="24"/>
                <w:highlight w:val="none"/>
              </w:rPr>
              <w:t>1.</w:t>
            </w:r>
            <w:r>
              <w:rPr>
                <w:rFonts w:hint="eastAsia" w:ascii="宋体" w:hAnsi="宋体" w:cs="宋体"/>
                <w:color w:val="auto"/>
                <w:sz w:val="24"/>
                <w:highlight w:val="none"/>
                <w:u w:val="single"/>
              </w:rPr>
              <w:t xml:space="preserve">                     ；  </w:t>
            </w:r>
          </w:p>
          <w:p w14:paraId="24DB51CC">
            <w:pPr>
              <w:tabs>
                <w:tab w:val="left" w:pos="993"/>
              </w:tabs>
              <w:spacing w:line="360" w:lineRule="exact"/>
              <w:rPr>
                <w:rFonts w:hint="eastAsia" w:ascii="宋体" w:hAnsi="宋体" w:cs="宋体"/>
                <w:color w:val="auto"/>
                <w:sz w:val="24"/>
                <w:highlight w:val="none"/>
              </w:rPr>
            </w:pPr>
            <w:r>
              <w:rPr>
                <w:rFonts w:hint="eastAsia" w:ascii="宋体" w:hAnsi="宋体" w:cs="宋体"/>
                <w:color w:val="auto"/>
                <w:sz w:val="24"/>
                <w:highlight w:val="none"/>
              </w:rPr>
              <w:t>2.………………………；</w:t>
            </w:r>
          </w:p>
        </w:tc>
      </w:tr>
      <w:tr w14:paraId="23528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4" w:hRule="atLeast"/>
          <w:jc w:val="center"/>
        </w:trPr>
        <w:tc>
          <w:tcPr>
            <w:tcW w:w="851" w:type="dxa"/>
            <w:noWrap w:val="0"/>
            <w:vAlign w:val="center"/>
          </w:tcPr>
          <w:p w14:paraId="1381E02C">
            <w:pPr>
              <w:tabs>
                <w:tab w:val="left" w:pos="993"/>
              </w:tabs>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4252" w:type="dxa"/>
            <w:gridSpan w:val="2"/>
            <w:noWrap w:val="0"/>
            <w:vAlign w:val="center"/>
          </w:tcPr>
          <w:p w14:paraId="62749E68">
            <w:pPr>
              <w:tabs>
                <w:tab w:val="left" w:pos="993"/>
              </w:tabs>
              <w:spacing w:line="360" w:lineRule="exact"/>
              <w:rPr>
                <w:rFonts w:hint="eastAsia" w:ascii="宋体" w:hAnsi="宋体" w:cs="宋体"/>
                <w:color w:val="auto"/>
                <w:sz w:val="24"/>
                <w:highlight w:val="none"/>
              </w:rPr>
            </w:pPr>
            <w:r>
              <w:rPr>
                <w:rFonts w:hint="eastAsia" w:ascii="宋体" w:hAnsi="宋体" w:cs="宋体"/>
                <w:color w:val="auto"/>
                <w:sz w:val="24"/>
                <w:highlight w:val="none"/>
              </w:rPr>
              <w:t>投标供应商从事投标项目服务的年数</w:t>
            </w:r>
          </w:p>
        </w:tc>
        <w:tc>
          <w:tcPr>
            <w:tcW w:w="4111" w:type="dxa"/>
            <w:noWrap w:val="0"/>
            <w:vAlign w:val="center"/>
          </w:tcPr>
          <w:p w14:paraId="24E15C60">
            <w:pPr>
              <w:tabs>
                <w:tab w:val="left" w:pos="993"/>
              </w:tabs>
              <w:spacing w:line="360" w:lineRule="exact"/>
              <w:rPr>
                <w:rFonts w:hint="eastAsia" w:ascii="宋体" w:hAnsi="宋体" w:cs="宋体"/>
                <w:color w:val="auto"/>
                <w:sz w:val="24"/>
                <w:highlight w:val="none"/>
              </w:rPr>
            </w:pPr>
          </w:p>
        </w:tc>
      </w:tr>
      <w:tr w14:paraId="38476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87" w:hRule="atLeast"/>
          <w:jc w:val="center"/>
        </w:trPr>
        <w:tc>
          <w:tcPr>
            <w:tcW w:w="851" w:type="dxa"/>
            <w:noWrap w:val="0"/>
            <w:vAlign w:val="center"/>
          </w:tcPr>
          <w:p w14:paraId="0561C034">
            <w:pPr>
              <w:tabs>
                <w:tab w:val="left" w:pos="993"/>
              </w:tabs>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11</w:t>
            </w:r>
          </w:p>
        </w:tc>
        <w:tc>
          <w:tcPr>
            <w:tcW w:w="8363" w:type="dxa"/>
            <w:gridSpan w:val="3"/>
            <w:noWrap w:val="0"/>
            <w:vAlign w:val="center"/>
          </w:tcPr>
          <w:p w14:paraId="6D8A0EA0">
            <w:pPr>
              <w:tabs>
                <w:tab w:val="left" w:pos="993"/>
              </w:tabs>
              <w:spacing w:line="360" w:lineRule="exact"/>
              <w:rPr>
                <w:rFonts w:hint="eastAsia" w:ascii="宋体" w:hAnsi="宋体" w:cs="宋体"/>
                <w:color w:val="auto"/>
                <w:sz w:val="24"/>
                <w:highlight w:val="none"/>
              </w:rPr>
            </w:pPr>
            <w:r>
              <w:rPr>
                <w:rFonts w:hint="eastAsia" w:ascii="宋体" w:hAnsi="宋体" w:cs="宋体"/>
                <w:color w:val="auto"/>
                <w:sz w:val="24"/>
                <w:highlight w:val="none"/>
              </w:rPr>
              <w:t>其他需要说明的情况，可自行添加</w:t>
            </w:r>
          </w:p>
        </w:tc>
      </w:tr>
    </w:tbl>
    <w:p w14:paraId="2AA05BE4">
      <w:pPr>
        <w:spacing w:line="360" w:lineRule="exact"/>
        <w:rPr>
          <w:rFonts w:hint="eastAsia" w:ascii="宋体" w:hAnsi="宋体" w:cs="宋体"/>
          <w:color w:val="auto"/>
          <w:sz w:val="24"/>
          <w:highlight w:val="none"/>
        </w:rPr>
      </w:pPr>
      <w:r>
        <w:rPr>
          <w:rFonts w:hint="eastAsia" w:ascii="宋体" w:hAnsi="宋体" w:cs="宋体"/>
          <w:color w:val="auto"/>
          <w:sz w:val="24"/>
          <w:highlight w:val="none"/>
        </w:rPr>
        <w:t>注：本表不是格式化表格，投标供应商可根据需要，自行添加删除。</w:t>
      </w:r>
    </w:p>
    <w:p w14:paraId="77E19766">
      <w:pPr>
        <w:spacing w:line="360" w:lineRule="exact"/>
        <w:rPr>
          <w:rFonts w:hint="eastAsia" w:ascii="宋体" w:hAnsi="宋体" w:cs="宋体"/>
          <w:color w:val="auto"/>
          <w:sz w:val="24"/>
          <w:highlight w:val="none"/>
        </w:rPr>
      </w:pPr>
    </w:p>
    <w:p w14:paraId="741D4FBF">
      <w:pPr>
        <w:pStyle w:val="44"/>
        <w:ind w:firstLine="280"/>
        <w:rPr>
          <w:rFonts w:hint="eastAsia" w:ascii="宋体" w:eastAsia="宋体"/>
          <w:color w:val="auto"/>
          <w:highlight w:val="none"/>
        </w:rPr>
      </w:pPr>
    </w:p>
    <w:p w14:paraId="252659D4">
      <w:pPr>
        <w:rPr>
          <w:rFonts w:hint="eastAsia" w:ascii="宋体" w:hAnsi="宋体"/>
          <w:color w:val="auto"/>
          <w:highlight w:val="none"/>
        </w:rPr>
      </w:pPr>
    </w:p>
    <w:p w14:paraId="2ADAE0EF">
      <w:pPr>
        <w:spacing w:line="360" w:lineRule="exact"/>
        <w:rPr>
          <w:rFonts w:hint="eastAsia" w:ascii="宋体" w:hAnsi="宋体" w:cs="宋体"/>
          <w:color w:val="auto"/>
          <w:sz w:val="24"/>
          <w:highlight w:val="none"/>
        </w:rPr>
      </w:pPr>
    </w:p>
    <w:p w14:paraId="563B9C14">
      <w:pPr>
        <w:spacing w:line="6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投标供应商：（单位公章）             </w:t>
      </w:r>
    </w:p>
    <w:p w14:paraId="68950E9D">
      <w:pPr>
        <w:spacing w:line="600" w:lineRule="auto"/>
        <w:rPr>
          <w:rFonts w:hint="eastAsia" w:ascii="宋体" w:hAnsi="宋体" w:cs="宋体"/>
          <w:color w:val="auto"/>
          <w:sz w:val="24"/>
          <w:highlight w:val="none"/>
        </w:rPr>
      </w:pPr>
      <w:r>
        <w:rPr>
          <w:rFonts w:hint="eastAsia" w:ascii="宋体" w:hAnsi="宋体" w:cs="宋体"/>
          <w:color w:val="auto"/>
          <w:sz w:val="24"/>
          <w:highlight w:val="none"/>
        </w:rPr>
        <w:t>法定代表人或被委托授权人（签字）：</w:t>
      </w:r>
    </w:p>
    <w:p w14:paraId="628742CB">
      <w:pPr>
        <w:spacing w:line="600" w:lineRule="auto"/>
        <w:rPr>
          <w:rFonts w:hint="eastAsia" w:ascii="宋体" w:hAnsi="宋体" w:cs="宋体"/>
          <w:b/>
          <w:bCs/>
          <w:color w:val="auto"/>
          <w:sz w:val="28"/>
          <w:szCs w:val="28"/>
          <w:highlight w:val="none"/>
        </w:rPr>
      </w:pPr>
      <w:r>
        <w:rPr>
          <w:rFonts w:hint="eastAsia" w:ascii="宋体" w:hAnsi="宋体" w:cs="宋体"/>
          <w:color w:val="auto"/>
          <w:sz w:val="24"/>
          <w:highlight w:val="none"/>
        </w:rPr>
        <w:t>年  月  日</w:t>
      </w:r>
    </w:p>
    <w:p w14:paraId="5BBEE75E">
      <w:pPr>
        <w:spacing w:after="120" w:line="600" w:lineRule="exact"/>
        <w:jc w:val="center"/>
        <w:rPr>
          <w:rFonts w:ascii="宋体" w:hAnsi="宋体"/>
          <w:color w:val="auto"/>
          <w:sz w:val="25"/>
          <w:szCs w:val="25"/>
          <w:highlight w:val="none"/>
        </w:rPr>
      </w:pPr>
      <w:r>
        <w:rPr>
          <w:rFonts w:hint="eastAsia" w:ascii="宋体" w:hAnsi="宋体"/>
          <w:b/>
          <w:bCs/>
          <w:color w:val="auto"/>
          <w:sz w:val="30"/>
          <w:szCs w:val="30"/>
          <w:highlight w:val="none"/>
          <w:lang w:val="en-US" w:eastAsia="zh-CN"/>
        </w:rPr>
        <w:t>7、</w:t>
      </w:r>
      <w:r>
        <w:rPr>
          <w:rFonts w:hint="eastAsia" w:ascii="宋体" w:hAnsi="宋体"/>
          <w:b/>
          <w:bCs/>
          <w:color w:val="auto"/>
          <w:sz w:val="30"/>
          <w:szCs w:val="30"/>
          <w:highlight w:val="none"/>
        </w:rPr>
        <w:t>诚信承诺书</w:t>
      </w:r>
      <w:r>
        <w:rPr>
          <w:rFonts w:hint="eastAsia" w:ascii="宋体" w:hAnsi="宋体"/>
          <w:color w:val="auto"/>
          <w:sz w:val="32"/>
          <w:highlight w:val="none"/>
        </w:rPr>
        <w:t xml:space="preserve"> </w:t>
      </w:r>
      <w:r>
        <w:rPr>
          <w:rFonts w:hint="eastAsia" w:ascii="宋体" w:hAnsi="宋体"/>
          <w:color w:val="auto"/>
          <w:sz w:val="25"/>
          <w:szCs w:val="25"/>
          <w:highlight w:val="none"/>
        </w:rPr>
        <w:t xml:space="preserve">  </w:t>
      </w:r>
    </w:p>
    <w:p w14:paraId="61DDA33F">
      <w:pPr>
        <w:spacing w:line="480" w:lineRule="exact"/>
        <w:jc w:val="left"/>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招标人全称）</w:t>
      </w:r>
    </w:p>
    <w:p w14:paraId="1923A38C">
      <w:pPr>
        <w:spacing w:line="480" w:lineRule="exact"/>
        <w:ind w:firstLine="480"/>
        <w:jc w:val="left"/>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（投标人全称） 参与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（项目名称）投标，我单位愿意作出以下承诺：</w:t>
      </w:r>
    </w:p>
    <w:p w14:paraId="399B14B9">
      <w:pPr>
        <w:spacing w:line="480" w:lineRule="exact"/>
        <w:ind w:firstLine="480"/>
        <w:jc w:val="left"/>
        <w:rPr>
          <w:rFonts w:ascii="宋体" w:hAnsi="宋体" w:cs="宋体"/>
          <w:color w:val="auto"/>
          <w:sz w:val="24"/>
          <w:highlight w:val="none"/>
        </w:rPr>
      </w:pPr>
      <w:r>
        <w:rPr>
          <w:rFonts w:hint="eastAsia" w:ascii="宋体" w:hAnsi="宋体" w:cs="宋体"/>
          <w:color w:val="auto"/>
          <w:sz w:val="24"/>
          <w:highlight w:val="none"/>
        </w:rPr>
        <w:t>一、我单位参与本项目投标，提交的投标文件真实可信。证件及有关附件是真实的，复印件与原件是一致的。绝无借资质、挂靠、提供虚假材料等违规现象。</w:t>
      </w:r>
    </w:p>
    <w:p w14:paraId="1B513F8F">
      <w:pPr>
        <w:spacing w:line="480" w:lineRule="exact"/>
        <w:ind w:firstLine="480"/>
        <w:jc w:val="left"/>
        <w:rPr>
          <w:rFonts w:ascii="宋体" w:hAnsi="宋体" w:cs="宋体"/>
          <w:color w:val="auto"/>
          <w:sz w:val="24"/>
          <w:highlight w:val="none"/>
        </w:rPr>
      </w:pPr>
      <w:r>
        <w:rPr>
          <w:rFonts w:hint="eastAsia" w:ascii="宋体" w:hAnsi="宋体" w:cs="宋体"/>
          <w:color w:val="auto"/>
          <w:sz w:val="24"/>
          <w:highlight w:val="none"/>
        </w:rPr>
        <w:t>二、我单位不参与任何串标围标等违法活动。</w:t>
      </w:r>
    </w:p>
    <w:p w14:paraId="22AA5CD1">
      <w:pPr>
        <w:spacing w:line="480" w:lineRule="exact"/>
        <w:ind w:firstLine="480"/>
        <w:jc w:val="left"/>
        <w:rPr>
          <w:rFonts w:ascii="宋体" w:hAnsi="宋体" w:cs="宋体"/>
          <w:color w:val="auto"/>
          <w:sz w:val="24"/>
          <w:highlight w:val="none"/>
        </w:rPr>
      </w:pPr>
      <w:r>
        <w:rPr>
          <w:rFonts w:hint="eastAsia" w:ascii="宋体" w:hAnsi="宋体" w:cs="宋体"/>
          <w:color w:val="auto"/>
          <w:sz w:val="24"/>
          <w:highlight w:val="none"/>
        </w:rPr>
        <w:t>三、我单位遵守国家廉政相关规定，无失信、行贿等不良行为。</w:t>
      </w:r>
    </w:p>
    <w:p w14:paraId="7FCED628">
      <w:pPr>
        <w:spacing w:line="480" w:lineRule="exact"/>
        <w:ind w:firstLine="480"/>
        <w:jc w:val="left"/>
        <w:rPr>
          <w:rFonts w:ascii="宋体" w:hAnsi="宋体" w:cs="宋体"/>
          <w:color w:val="auto"/>
          <w:sz w:val="24"/>
          <w:highlight w:val="none"/>
        </w:rPr>
      </w:pPr>
      <w:r>
        <w:rPr>
          <w:rFonts w:hint="eastAsia" w:ascii="宋体" w:hAnsi="宋体" w:cs="宋体"/>
          <w:color w:val="auto"/>
          <w:sz w:val="24"/>
          <w:highlight w:val="none"/>
        </w:rPr>
        <w:t>四、如中标，我单位将委派本公司所属的正式队伍进场检测。</w:t>
      </w:r>
    </w:p>
    <w:p w14:paraId="3F8C2417">
      <w:pPr>
        <w:spacing w:line="480" w:lineRule="exact"/>
        <w:ind w:firstLine="480"/>
        <w:jc w:val="left"/>
        <w:rPr>
          <w:rFonts w:ascii="宋体" w:hAnsi="宋体" w:cs="宋体"/>
          <w:color w:val="auto"/>
          <w:sz w:val="24"/>
          <w:highlight w:val="none"/>
        </w:rPr>
      </w:pPr>
      <w:r>
        <w:rPr>
          <w:rFonts w:hint="eastAsia" w:ascii="宋体" w:hAnsi="宋体" w:cs="宋体"/>
          <w:color w:val="auto"/>
          <w:sz w:val="24"/>
          <w:highlight w:val="none"/>
        </w:rPr>
        <w:t>五、如中标，我单位将按照投标文件中委派的项目负责人及时到位，且全面负责工作。</w:t>
      </w:r>
    </w:p>
    <w:p w14:paraId="4A7FF748">
      <w:pPr>
        <w:spacing w:line="480" w:lineRule="exact"/>
        <w:ind w:firstLine="480"/>
        <w:jc w:val="left"/>
        <w:rPr>
          <w:rFonts w:ascii="宋体" w:hAnsi="宋体" w:cs="宋体"/>
          <w:color w:val="auto"/>
          <w:sz w:val="24"/>
          <w:highlight w:val="none"/>
        </w:rPr>
      </w:pPr>
      <w:r>
        <w:rPr>
          <w:rFonts w:hint="eastAsia" w:ascii="宋体" w:hAnsi="宋体" w:cs="宋体"/>
          <w:color w:val="auto"/>
          <w:sz w:val="24"/>
          <w:highlight w:val="none"/>
        </w:rPr>
        <w:t>六、如中标，我单位将按照投标文件中承诺配备的主要机械、仪器、设备及时进场。</w:t>
      </w:r>
    </w:p>
    <w:p w14:paraId="1B9A9B79">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七、若我单位未能兑现以上承诺，愿意接受投标保证金不予退还的处理，并愿意接受招标人和监管部门的处罚。</w:t>
      </w:r>
    </w:p>
    <w:p w14:paraId="66257312">
      <w:pPr>
        <w:spacing w:line="480" w:lineRule="exact"/>
        <w:ind w:firstLine="480"/>
        <w:jc w:val="left"/>
        <w:rPr>
          <w:rFonts w:ascii="宋体" w:hAnsi="宋体" w:cs="宋体"/>
          <w:color w:val="auto"/>
          <w:sz w:val="24"/>
          <w:highlight w:val="none"/>
        </w:rPr>
      </w:pPr>
      <w:r>
        <w:rPr>
          <w:rFonts w:hint="eastAsia" w:ascii="宋体" w:hAnsi="宋体" w:cs="宋体"/>
          <w:color w:val="auto"/>
          <w:sz w:val="24"/>
          <w:highlight w:val="none"/>
        </w:rPr>
        <w:t>对违反承诺内容所引发的一切后果，我单位愿负法律责任。</w:t>
      </w:r>
    </w:p>
    <w:p w14:paraId="5314ABFF">
      <w:pPr>
        <w:spacing w:line="480" w:lineRule="exact"/>
        <w:ind w:firstLine="480"/>
        <w:jc w:val="left"/>
        <w:rPr>
          <w:rFonts w:ascii="宋体" w:hAnsi="宋体" w:cs="宋体"/>
          <w:color w:val="auto"/>
          <w:sz w:val="24"/>
          <w:highlight w:val="none"/>
        </w:rPr>
      </w:pPr>
    </w:p>
    <w:p w14:paraId="597DB9FA">
      <w:pPr>
        <w:spacing w:line="480" w:lineRule="exact"/>
        <w:ind w:firstLine="480"/>
        <w:jc w:val="left"/>
        <w:rPr>
          <w:rFonts w:ascii="宋体" w:hAnsi="宋体" w:cs="宋体"/>
          <w:color w:val="auto"/>
          <w:sz w:val="24"/>
          <w:highlight w:val="none"/>
        </w:rPr>
      </w:pPr>
    </w:p>
    <w:p w14:paraId="341EE0C8">
      <w:pPr>
        <w:spacing w:line="480" w:lineRule="exact"/>
        <w:ind w:firstLine="480"/>
        <w:jc w:val="left"/>
        <w:rPr>
          <w:rFonts w:ascii="宋体" w:hAnsi="宋体" w:cs="宋体"/>
          <w:color w:val="auto"/>
          <w:sz w:val="24"/>
          <w:highlight w:val="none"/>
        </w:rPr>
      </w:pPr>
    </w:p>
    <w:p w14:paraId="22AFB68A">
      <w:pPr>
        <w:pStyle w:val="13"/>
        <w:spacing w:after="120" w:line="600" w:lineRule="exact"/>
        <w:ind w:firstLine="3000"/>
        <w:rPr>
          <w:rFonts w:ascii="宋体" w:hAnsi="宋体" w:cs="宋体"/>
          <w:color w:val="auto"/>
          <w:highlight w:val="none"/>
          <w:u w:val="single"/>
        </w:rPr>
      </w:pPr>
      <w:r>
        <w:rPr>
          <w:rFonts w:hint="eastAsia" w:ascii="宋体" w:hAnsi="宋体" w:cs="宋体"/>
          <w:color w:val="auto"/>
          <w:highlight w:val="none"/>
        </w:rPr>
        <w:t>投标人(单位公章)：</w:t>
      </w:r>
      <w:r>
        <w:rPr>
          <w:rFonts w:hint="eastAsia" w:ascii="宋体" w:hAnsi="宋体" w:cs="宋体"/>
          <w:color w:val="auto"/>
          <w:highlight w:val="none"/>
          <w:u w:val="single"/>
        </w:rPr>
        <w:t xml:space="preserve">                               </w:t>
      </w:r>
    </w:p>
    <w:p w14:paraId="7838BA5E">
      <w:pPr>
        <w:pStyle w:val="13"/>
        <w:spacing w:after="120" w:line="600" w:lineRule="exact"/>
        <w:ind w:firstLine="3000"/>
        <w:rPr>
          <w:rFonts w:ascii="宋体" w:hAnsi="宋体" w:cs="宋体"/>
          <w:color w:val="auto"/>
          <w:highlight w:val="none"/>
        </w:rPr>
      </w:pPr>
      <w:r>
        <w:rPr>
          <w:rFonts w:hint="eastAsia" w:ascii="宋体" w:hAnsi="宋体" w:cs="宋体"/>
          <w:color w:val="auto"/>
          <w:highlight w:val="none"/>
        </w:rPr>
        <w:t>法定代表人或其代理人(签字或盖章)：</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14:paraId="1F4F57DC">
      <w:pPr>
        <w:spacing w:after="120" w:line="600" w:lineRule="exact"/>
        <w:jc w:val="center"/>
        <w:rPr>
          <w:rFonts w:ascii="宋体" w:hAnsi="宋体" w:cs="宋体"/>
          <w:b/>
          <w:bCs/>
          <w:color w:val="auto"/>
          <w:sz w:val="24"/>
          <w:highlight w:val="none"/>
        </w:rPr>
      </w:pPr>
      <w:r>
        <w:rPr>
          <w:rFonts w:hint="eastAsia" w:ascii="宋体" w:hAnsi="宋体" w:cs="宋体"/>
          <w:color w:val="auto"/>
          <w:sz w:val="24"/>
          <w:highlight w:val="none"/>
        </w:rPr>
        <w:t xml:space="preserve">                                      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04C28BAC">
      <w:pPr>
        <w:numPr>
          <w:ilvl w:val="0"/>
          <w:numId w:val="0"/>
        </w:numPr>
        <w:spacing w:line="360" w:lineRule="auto"/>
        <w:jc w:val="center"/>
        <w:rPr>
          <w:rFonts w:ascii="宋体" w:hAnsi="宋体"/>
          <w:b/>
          <w:bCs/>
          <w:color w:val="auto"/>
          <w:sz w:val="28"/>
          <w:szCs w:val="28"/>
          <w:highlight w:val="none"/>
        </w:rPr>
      </w:pPr>
    </w:p>
    <w:p w14:paraId="173928A9">
      <w:pPr>
        <w:numPr>
          <w:ilvl w:val="0"/>
          <w:numId w:val="0"/>
        </w:numPr>
        <w:spacing w:line="360" w:lineRule="auto"/>
        <w:jc w:val="center"/>
        <w:rPr>
          <w:rFonts w:ascii="宋体" w:hAnsi="宋体"/>
          <w:b/>
          <w:bCs/>
          <w:color w:val="auto"/>
          <w:sz w:val="28"/>
          <w:szCs w:val="28"/>
          <w:highlight w:val="none"/>
        </w:rPr>
      </w:pPr>
    </w:p>
    <w:p w14:paraId="4BB1C46E">
      <w:pPr>
        <w:numPr>
          <w:ilvl w:val="0"/>
          <w:numId w:val="0"/>
        </w:numPr>
        <w:spacing w:line="360" w:lineRule="auto"/>
        <w:jc w:val="center"/>
        <w:rPr>
          <w:rFonts w:ascii="宋体" w:hAnsi="宋体"/>
          <w:b/>
          <w:bCs/>
          <w:color w:val="auto"/>
          <w:sz w:val="28"/>
          <w:szCs w:val="28"/>
          <w:highlight w:val="none"/>
        </w:rPr>
      </w:pPr>
    </w:p>
    <w:p w14:paraId="52D3643D">
      <w:pPr>
        <w:numPr>
          <w:ilvl w:val="0"/>
          <w:numId w:val="0"/>
        </w:numPr>
        <w:spacing w:line="360" w:lineRule="auto"/>
        <w:jc w:val="center"/>
        <w:rPr>
          <w:rFonts w:ascii="宋体" w:hAnsi="宋体"/>
          <w:b/>
          <w:bCs/>
          <w:color w:val="auto"/>
          <w:sz w:val="28"/>
          <w:szCs w:val="28"/>
          <w:highlight w:val="none"/>
        </w:rPr>
      </w:pPr>
    </w:p>
    <w:p w14:paraId="0D67A124">
      <w:pPr>
        <w:numPr>
          <w:ilvl w:val="0"/>
          <w:numId w:val="0"/>
        </w:numPr>
        <w:spacing w:line="360" w:lineRule="auto"/>
        <w:jc w:val="center"/>
        <w:rPr>
          <w:rFonts w:ascii="宋体" w:hAnsi="宋体"/>
          <w:b/>
          <w:bCs/>
          <w:color w:val="auto"/>
          <w:sz w:val="28"/>
          <w:szCs w:val="28"/>
          <w:highlight w:val="none"/>
        </w:rPr>
      </w:pPr>
    </w:p>
    <w:p w14:paraId="0E09C08A">
      <w:pPr>
        <w:numPr>
          <w:ilvl w:val="0"/>
          <w:numId w:val="0"/>
        </w:numPr>
        <w:spacing w:line="360" w:lineRule="auto"/>
        <w:jc w:val="center"/>
        <w:rPr>
          <w:rFonts w:ascii="宋体" w:hAnsi="宋体"/>
          <w:b/>
          <w:bCs/>
          <w:color w:val="auto"/>
          <w:sz w:val="28"/>
          <w:szCs w:val="28"/>
          <w:highlight w:val="none"/>
        </w:rPr>
      </w:pPr>
    </w:p>
    <w:p w14:paraId="06254E6D">
      <w:pPr>
        <w:numPr>
          <w:ilvl w:val="0"/>
          <w:numId w:val="0"/>
        </w:numPr>
        <w:spacing w:line="360" w:lineRule="auto"/>
        <w:jc w:val="center"/>
        <w:rPr>
          <w:rFonts w:hint="eastAsia" w:ascii="宋体" w:hAnsi="宋体"/>
          <w:b/>
          <w:bCs/>
          <w:color w:val="auto"/>
          <w:sz w:val="28"/>
          <w:szCs w:val="28"/>
          <w:highlight w:val="none"/>
          <w:lang w:val="en-US" w:eastAsia="zh-CN"/>
        </w:rPr>
      </w:pPr>
    </w:p>
    <w:p w14:paraId="2AAA7F24">
      <w:pPr>
        <w:numPr>
          <w:ilvl w:val="0"/>
          <w:numId w:val="0"/>
        </w:numPr>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lang w:val="en-US" w:eastAsia="zh-CN"/>
        </w:rPr>
        <w:t>8、</w:t>
      </w:r>
      <w:r>
        <w:rPr>
          <w:rFonts w:ascii="宋体" w:hAnsi="宋体"/>
          <w:b/>
          <w:bCs/>
          <w:color w:val="auto"/>
          <w:sz w:val="28"/>
          <w:szCs w:val="28"/>
          <w:highlight w:val="none"/>
        </w:rPr>
        <w:t>投标响应函</w:t>
      </w:r>
      <w:bookmarkEnd w:id="39"/>
    </w:p>
    <w:p w14:paraId="63A70FE6">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u w:val="single"/>
        </w:rPr>
        <w:t>南通市崇川区城市工程建设管理中心</w:t>
      </w:r>
      <w:r>
        <w:rPr>
          <w:rFonts w:ascii="宋体" w:hAnsi="宋体"/>
          <w:color w:val="auto"/>
          <w:sz w:val="24"/>
          <w:highlight w:val="none"/>
        </w:rPr>
        <w:t xml:space="preserve">：  </w:t>
      </w:r>
    </w:p>
    <w:p w14:paraId="3BB0AA8E">
      <w:pPr>
        <w:keepNext w:val="0"/>
        <w:keepLines w:val="0"/>
        <w:pageBreakBefore w:val="0"/>
        <w:widowControl w:val="0"/>
        <w:spacing w:line="360" w:lineRule="auto"/>
        <w:ind w:firstLine="480"/>
        <w:rPr>
          <w:rFonts w:ascii="宋体" w:hAnsi="宋体"/>
          <w:color w:val="auto"/>
          <w:sz w:val="24"/>
          <w:highlight w:val="none"/>
        </w:rPr>
      </w:pPr>
      <w:r>
        <w:rPr>
          <w:rFonts w:ascii="宋体" w:hAnsi="宋体"/>
          <w:color w:val="auto"/>
          <w:sz w:val="24"/>
          <w:highlight w:val="none"/>
        </w:rPr>
        <w:t>依据贵单位</w:t>
      </w:r>
      <w:r>
        <w:rPr>
          <w:rFonts w:hint="eastAsia" w:ascii="宋体" w:hAnsi="宋体"/>
          <w:color w:val="auto"/>
          <w:sz w:val="24"/>
          <w:highlight w:val="none"/>
          <w:u w:val="single"/>
          <w:lang w:bidi="ar"/>
        </w:rPr>
        <w:t xml:space="preserve">                        </w:t>
      </w:r>
      <w:r>
        <w:rPr>
          <w:rFonts w:ascii="宋体" w:hAnsi="宋体"/>
          <w:color w:val="auto"/>
          <w:sz w:val="24"/>
          <w:highlight w:val="none"/>
        </w:rPr>
        <w:t>（项目名称）项目公开招标采购的邀请，我方授权</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（姓名）</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（职务）为全权代表参加该项目的投标，全权处理本次投标的有关事宜。同时，我公司声明如下：</w:t>
      </w:r>
    </w:p>
    <w:p w14:paraId="094060E9">
      <w:pPr>
        <w:keepNext w:val="0"/>
        <w:keepLines w:val="0"/>
        <w:pageBreakBefore w:val="0"/>
        <w:widowControl w:val="0"/>
        <w:numPr>
          <w:ilvl w:val="0"/>
          <w:numId w:val="7"/>
        </w:numPr>
        <w:spacing w:line="360" w:lineRule="auto"/>
        <w:ind w:firstLine="480"/>
        <w:rPr>
          <w:color w:val="auto"/>
          <w:highlight w:val="none"/>
        </w:rPr>
      </w:pPr>
      <w:r>
        <w:rPr>
          <w:rFonts w:hint="eastAsia" w:ascii="宋体" w:hAnsi="宋体"/>
          <w:color w:val="auto"/>
          <w:sz w:val="24"/>
          <w:highlight w:val="none"/>
        </w:rPr>
        <w:t>我方愿意按照</w:t>
      </w:r>
      <w:r>
        <w:rPr>
          <w:rFonts w:hint="eastAsia" w:ascii="宋体" w:hAnsi="宋体"/>
          <w:color w:val="auto"/>
          <w:sz w:val="24"/>
          <w:highlight w:val="none"/>
          <w:lang w:eastAsia="zh-CN"/>
        </w:rPr>
        <w:t>采购文件</w:t>
      </w:r>
      <w:r>
        <w:rPr>
          <w:rFonts w:hint="eastAsia" w:ascii="宋体" w:hAnsi="宋体"/>
          <w:color w:val="auto"/>
          <w:sz w:val="24"/>
          <w:highlight w:val="none"/>
        </w:rPr>
        <w:t>的一切要求，提供完成该项目的全部内容，我方的投标报价充分考虑施工期间各类建材的市场风险，全面了解项目需求和有关说明，充分理解服务内容、工作标准以及服务现场的基本条件，合同价为响应及完成服务项目所需的全部费用，包含但不限于如：人工费、差旅费、食宿费、仪器、机械、设备、材料、作业用水、能源（电、燃料）、运输、管道淤泥处置、粪便处置、管道疏通、封堵气囊、技术支持与培训、安全防护、劳动保护、交通组织、资料编制、保险、管理费、利润、税金、</w:t>
      </w:r>
      <w:r>
        <w:rPr>
          <w:rFonts w:hint="eastAsia" w:ascii="宋体" w:hAnsi="宋体"/>
          <w:color w:val="auto"/>
          <w:sz w:val="24"/>
          <w:highlight w:val="none"/>
          <w:lang w:val="en-US" w:eastAsia="zh-CN"/>
        </w:rPr>
        <w:t>专家评审</w:t>
      </w:r>
      <w:r>
        <w:rPr>
          <w:rFonts w:hint="eastAsia" w:ascii="宋体" w:hAnsi="宋体"/>
          <w:color w:val="auto"/>
          <w:sz w:val="24"/>
          <w:highlight w:val="none"/>
        </w:rPr>
        <w:t>等政策性文件规定的费用，以及包含在服务过程中可能涉及的所有费用。在投标报价时将合同履行过程中可能发生的风险及所需的全部费用考虑到全费用综合单价的</w:t>
      </w:r>
      <w:r>
        <w:rPr>
          <w:rFonts w:hint="eastAsia" w:ascii="宋体" w:hAnsi="宋体"/>
          <w:color w:val="auto"/>
          <w:sz w:val="24"/>
          <w:highlight w:val="none"/>
          <w:lang w:val="en-US" w:eastAsia="zh-CN"/>
        </w:rPr>
        <w:t>下浮率</w:t>
      </w:r>
      <w:r>
        <w:rPr>
          <w:rFonts w:hint="eastAsia" w:ascii="宋体" w:hAnsi="宋体"/>
          <w:color w:val="auto"/>
          <w:sz w:val="24"/>
          <w:highlight w:val="none"/>
        </w:rPr>
        <w:t>中。作为一名有经验的投标供应商，应考虑到各种因素、风险及所需的全部费用，一旦中标，除本</w:t>
      </w:r>
      <w:r>
        <w:rPr>
          <w:rFonts w:hint="eastAsia" w:ascii="宋体" w:hAnsi="宋体"/>
          <w:color w:val="auto"/>
          <w:sz w:val="24"/>
          <w:highlight w:val="none"/>
          <w:lang w:eastAsia="zh-CN"/>
        </w:rPr>
        <w:t>采购文件</w:t>
      </w:r>
      <w:r>
        <w:rPr>
          <w:rFonts w:hint="eastAsia" w:ascii="宋体" w:hAnsi="宋体"/>
          <w:color w:val="auto"/>
          <w:sz w:val="24"/>
          <w:highlight w:val="none"/>
        </w:rPr>
        <w:t>约定的可调整事项外，全费用综合单价及</w:t>
      </w:r>
      <w:r>
        <w:rPr>
          <w:rFonts w:hint="eastAsia" w:ascii="宋体" w:hAnsi="宋体"/>
          <w:color w:val="auto"/>
          <w:sz w:val="24"/>
          <w:highlight w:val="none"/>
          <w:lang w:val="en-US" w:eastAsia="zh-CN"/>
        </w:rPr>
        <w:t>中标下浮率</w:t>
      </w:r>
      <w:r>
        <w:rPr>
          <w:rFonts w:hint="eastAsia" w:ascii="宋体" w:hAnsi="宋体"/>
          <w:color w:val="auto"/>
          <w:sz w:val="24"/>
          <w:highlight w:val="none"/>
        </w:rPr>
        <w:t>均不调整。</w:t>
      </w:r>
    </w:p>
    <w:p w14:paraId="64BABA05">
      <w:pPr>
        <w:keepNext w:val="0"/>
        <w:keepLines w:val="0"/>
        <w:pageBreakBefore w:val="0"/>
        <w:widowControl w:val="0"/>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ascii="宋体" w:hAnsi="宋体"/>
          <w:color w:val="auto"/>
          <w:sz w:val="24"/>
          <w:highlight w:val="none"/>
        </w:rPr>
        <w:t>我公司已经详细阅读了全部</w:t>
      </w:r>
      <w:r>
        <w:rPr>
          <w:rFonts w:hint="eastAsia" w:ascii="宋体" w:hAnsi="宋体"/>
          <w:color w:val="auto"/>
          <w:sz w:val="24"/>
          <w:highlight w:val="none"/>
          <w:lang w:eastAsia="zh-CN"/>
        </w:rPr>
        <w:t>采购文件</w:t>
      </w:r>
      <w:r>
        <w:rPr>
          <w:rFonts w:ascii="宋体" w:hAnsi="宋体"/>
          <w:color w:val="auto"/>
          <w:sz w:val="24"/>
          <w:highlight w:val="none"/>
        </w:rPr>
        <w:t>及其附件，我方已完全清晰理解</w:t>
      </w:r>
      <w:r>
        <w:rPr>
          <w:rFonts w:hint="eastAsia" w:ascii="宋体" w:hAnsi="宋体"/>
          <w:color w:val="auto"/>
          <w:sz w:val="24"/>
          <w:highlight w:val="none"/>
          <w:lang w:eastAsia="zh-CN"/>
        </w:rPr>
        <w:t>采购文件</w:t>
      </w:r>
      <w:r>
        <w:rPr>
          <w:rFonts w:ascii="宋体" w:hAnsi="宋体"/>
          <w:color w:val="auto"/>
          <w:sz w:val="24"/>
          <w:highlight w:val="none"/>
        </w:rPr>
        <w:t>的要求，不存在任何含糊不清和误解之处，同意放弃对这些文件所提出的异议和质疑的权利。</w:t>
      </w:r>
    </w:p>
    <w:p w14:paraId="41954538">
      <w:pPr>
        <w:keepNext w:val="0"/>
        <w:keepLines w:val="0"/>
        <w:pageBreakBefore w:val="0"/>
        <w:widowControl w:val="0"/>
        <w:spacing w:line="360" w:lineRule="auto"/>
        <w:ind w:firstLine="48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w:t>
      </w:r>
      <w:r>
        <w:rPr>
          <w:rFonts w:ascii="宋体" w:hAnsi="宋体"/>
          <w:color w:val="auto"/>
          <w:sz w:val="24"/>
          <w:highlight w:val="none"/>
        </w:rPr>
        <w:t>我公司已毫无保留地向贵方提供一切所需的证明材料。</w:t>
      </w:r>
    </w:p>
    <w:p w14:paraId="5822DD87">
      <w:pPr>
        <w:keepNext w:val="0"/>
        <w:keepLines w:val="0"/>
        <w:pageBreakBefore w:val="0"/>
        <w:widowControl w:val="0"/>
        <w:spacing w:line="360" w:lineRule="auto"/>
        <w:ind w:firstLine="480"/>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w:t>
      </w:r>
      <w:r>
        <w:rPr>
          <w:rFonts w:ascii="宋体" w:hAnsi="宋体"/>
          <w:color w:val="auto"/>
          <w:sz w:val="24"/>
          <w:highlight w:val="none"/>
        </w:rPr>
        <w:t>我公司承诺在本次招标响应中提供的一切文件，无论是原件还是复印件均真实有效，绝无任何虚假、伪造和夸大的成份。否则，愿承担相应的后果和法律责任。</w:t>
      </w:r>
    </w:p>
    <w:p w14:paraId="5D8D3249">
      <w:pPr>
        <w:keepNext w:val="0"/>
        <w:keepLines w:val="0"/>
        <w:pageBreakBefore w:val="0"/>
        <w:widowControl w:val="0"/>
        <w:spacing w:line="360" w:lineRule="auto"/>
        <w:ind w:firstLine="48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w:t>
      </w:r>
      <w:r>
        <w:rPr>
          <w:rFonts w:ascii="宋体" w:hAnsi="宋体"/>
          <w:color w:val="auto"/>
          <w:sz w:val="24"/>
          <w:highlight w:val="none"/>
        </w:rPr>
        <w:t>我公司尊重评标委员会所作的评定结果，同时清楚理解到报价最低并非意味着必定获得</w:t>
      </w:r>
      <w:r>
        <w:rPr>
          <w:rFonts w:hint="eastAsia" w:ascii="宋体" w:hAnsi="宋体"/>
          <w:color w:val="auto"/>
          <w:sz w:val="24"/>
          <w:highlight w:val="none"/>
          <w:lang w:val="en-US" w:eastAsia="zh-CN"/>
        </w:rPr>
        <w:t>中标</w:t>
      </w:r>
      <w:r>
        <w:rPr>
          <w:rFonts w:ascii="宋体" w:hAnsi="宋体"/>
          <w:color w:val="auto"/>
          <w:sz w:val="24"/>
          <w:highlight w:val="none"/>
        </w:rPr>
        <w:t>资格。</w:t>
      </w:r>
    </w:p>
    <w:p w14:paraId="34C9322E">
      <w:pPr>
        <w:keepNext w:val="0"/>
        <w:keepLines w:val="0"/>
        <w:pageBreakBefore w:val="0"/>
        <w:widowControl w:val="0"/>
        <w:spacing w:line="360" w:lineRule="auto"/>
        <w:ind w:firstLine="460"/>
        <w:rPr>
          <w:rFonts w:ascii="宋体" w:hAnsi="宋体"/>
          <w:color w:val="auto"/>
          <w:sz w:val="24"/>
          <w:highlight w:val="none"/>
        </w:rPr>
      </w:pPr>
      <w:r>
        <w:rPr>
          <w:rFonts w:ascii="宋体" w:hAnsi="宋体"/>
          <w:color w:val="auto"/>
          <w:sz w:val="23"/>
          <w:szCs w:val="23"/>
          <w:highlight w:val="none"/>
        </w:rPr>
        <w:t>6</w:t>
      </w:r>
      <w:r>
        <w:rPr>
          <w:rFonts w:hint="eastAsia" w:ascii="宋体" w:hAnsi="宋体"/>
          <w:color w:val="auto"/>
          <w:sz w:val="24"/>
          <w:highlight w:val="none"/>
        </w:rPr>
        <w:t>.</w:t>
      </w:r>
      <w:r>
        <w:rPr>
          <w:rFonts w:ascii="宋体" w:hAnsi="宋体"/>
          <w:color w:val="auto"/>
          <w:sz w:val="24"/>
          <w:highlight w:val="none"/>
        </w:rPr>
        <w:t>一旦我方</w:t>
      </w:r>
      <w:r>
        <w:rPr>
          <w:rFonts w:hint="eastAsia" w:ascii="宋体" w:hAnsi="宋体"/>
          <w:color w:val="auto"/>
          <w:sz w:val="24"/>
          <w:highlight w:val="none"/>
          <w:lang w:val="en-US" w:eastAsia="zh-CN"/>
        </w:rPr>
        <w:t>中标</w:t>
      </w:r>
      <w:r>
        <w:rPr>
          <w:rFonts w:ascii="宋体" w:hAnsi="宋体"/>
          <w:color w:val="auto"/>
          <w:sz w:val="24"/>
          <w:highlight w:val="none"/>
        </w:rPr>
        <w:t>,我方承诺将根据项目服务要求与贵方签订项目服务协议书。</w:t>
      </w:r>
    </w:p>
    <w:p w14:paraId="495944AF">
      <w:pPr>
        <w:keepNext w:val="0"/>
        <w:keepLines w:val="0"/>
        <w:pageBreakBefore w:val="0"/>
        <w:widowControl w:val="0"/>
        <w:spacing w:line="360" w:lineRule="auto"/>
        <w:ind w:firstLine="480"/>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w:t>
      </w:r>
      <w:r>
        <w:rPr>
          <w:rFonts w:ascii="宋体" w:hAnsi="宋体"/>
          <w:color w:val="auto"/>
          <w:sz w:val="24"/>
          <w:highlight w:val="none"/>
        </w:rPr>
        <w:t>一旦我方</w:t>
      </w:r>
      <w:r>
        <w:rPr>
          <w:rFonts w:hint="eastAsia" w:ascii="宋体" w:hAnsi="宋体"/>
          <w:color w:val="auto"/>
          <w:sz w:val="24"/>
          <w:highlight w:val="none"/>
          <w:lang w:val="en-US" w:eastAsia="zh-CN"/>
        </w:rPr>
        <w:t>中标</w:t>
      </w:r>
      <w:r>
        <w:rPr>
          <w:rFonts w:ascii="宋体" w:hAnsi="宋体"/>
          <w:color w:val="auto"/>
          <w:sz w:val="24"/>
          <w:highlight w:val="none"/>
        </w:rPr>
        <w:t>, 我方承诺在服务过程中，负责安排好各专业相关人员完成服务工作。</w:t>
      </w:r>
    </w:p>
    <w:p w14:paraId="0CEC5B0D">
      <w:pPr>
        <w:keepNext w:val="0"/>
        <w:keepLines w:val="0"/>
        <w:pageBreakBefore w:val="0"/>
        <w:widowControl w:val="0"/>
        <w:spacing w:line="360" w:lineRule="auto"/>
        <w:ind w:firstLine="480"/>
        <w:rPr>
          <w:rFonts w:hint="eastAsia" w:ascii="宋体" w:hAnsi="宋体"/>
          <w:color w:val="auto"/>
          <w:sz w:val="24"/>
          <w:highlight w:val="none"/>
          <w:lang w:bidi="ar"/>
        </w:rPr>
      </w:pPr>
      <w:r>
        <w:rPr>
          <w:rFonts w:ascii="宋体" w:hAnsi="宋体"/>
          <w:color w:val="auto"/>
          <w:sz w:val="24"/>
          <w:highlight w:val="none"/>
        </w:rPr>
        <w:t>8</w:t>
      </w:r>
      <w:r>
        <w:rPr>
          <w:rFonts w:hint="eastAsia" w:ascii="宋体" w:hAnsi="宋体"/>
          <w:color w:val="auto"/>
          <w:sz w:val="24"/>
          <w:highlight w:val="none"/>
        </w:rPr>
        <w:t>.</w:t>
      </w:r>
      <w:r>
        <w:rPr>
          <w:rFonts w:ascii="宋体" w:hAnsi="宋体"/>
          <w:color w:val="auto"/>
          <w:sz w:val="24"/>
          <w:highlight w:val="none"/>
        </w:rPr>
        <w:t>一旦我方</w:t>
      </w:r>
      <w:r>
        <w:rPr>
          <w:rFonts w:hint="eastAsia" w:ascii="宋体" w:hAnsi="宋体"/>
          <w:color w:val="auto"/>
          <w:sz w:val="24"/>
          <w:highlight w:val="none"/>
          <w:lang w:val="en-US" w:eastAsia="zh-CN"/>
        </w:rPr>
        <w:t>中标</w:t>
      </w:r>
      <w:r>
        <w:rPr>
          <w:rFonts w:ascii="宋体" w:hAnsi="宋体"/>
          <w:color w:val="auto"/>
          <w:sz w:val="24"/>
          <w:highlight w:val="none"/>
        </w:rPr>
        <w:t>,我方将根据</w:t>
      </w:r>
      <w:r>
        <w:rPr>
          <w:rFonts w:hint="eastAsia" w:ascii="宋体" w:hAnsi="宋体"/>
          <w:color w:val="auto"/>
          <w:sz w:val="24"/>
          <w:highlight w:val="none"/>
          <w:lang w:eastAsia="zh-CN"/>
        </w:rPr>
        <w:t>采购文件</w:t>
      </w:r>
      <w:r>
        <w:rPr>
          <w:rFonts w:ascii="宋体" w:hAnsi="宋体"/>
          <w:color w:val="auto"/>
          <w:sz w:val="24"/>
          <w:highlight w:val="none"/>
        </w:rPr>
        <w:t>的要求和</w:t>
      </w:r>
      <w:r>
        <w:rPr>
          <w:rFonts w:hint="eastAsia" w:ascii="宋体" w:hAnsi="宋体"/>
          <w:color w:val="auto"/>
          <w:sz w:val="24"/>
          <w:highlight w:val="none"/>
        </w:rPr>
        <w:t>响应文件</w:t>
      </w:r>
      <w:r>
        <w:rPr>
          <w:rFonts w:ascii="宋体" w:hAnsi="宋体"/>
          <w:color w:val="auto"/>
          <w:sz w:val="24"/>
          <w:highlight w:val="none"/>
        </w:rPr>
        <w:t>的承诺签订合同，严格履行合同的责任和义务,并保证在</w:t>
      </w:r>
      <w:r>
        <w:rPr>
          <w:rFonts w:hint="eastAsia" w:ascii="宋体" w:hAnsi="宋体"/>
          <w:color w:val="auto"/>
          <w:sz w:val="24"/>
          <w:highlight w:val="none"/>
          <w:lang w:eastAsia="zh-CN"/>
        </w:rPr>
        <w:t>采购文件</w:t>
      </w:r>
      <w:r>
        <w:rPr>
          <w:rFonts w:ascii="宋体" w:hAnsi="宋体"/>
          <w:color w:val="auto"/>
          <w:sz w:val="24"/>
          <w:highlight w:val="none"/>
        </w:rPr>
        <w:t>规定的时间完成项目，交付采购人验收、使用。</w:t>
      </w:r>
    </w:p>
    <w:p w14:paraId="7BEC48B8">
      <w:pPr>
        <w:keepNext w:val="0"/>
        <w:keepLines w:val="0"/>
        <w:pageBreakBefore w:val="0"/>
        <w:widowControl w:val="0"/>
        <w:spacing w:line="360" w:lineRule="auto"/>
        <w:ind w:firstLine="480"/>
        <w:jc w:val="both"/>
        <w:rPr>
          <w:rFonts w:ascii="宋体" w:hAnsi="宋体"/>
          <w:color w:val="auto"/>
          <w:sz w:val="24"/>
          <w:highlight w:val="none"/>
        </w:rPr>
      </w:pPr>
      <w:r>
        <w:rPr>
          <w:rFonts w:hint="eastAsia" w:ascii="宋体" w:hAnsi="宋体"/>
          <w:color w:val="auto"/>
          <w:sz w:val="24"/>
          <w:highlight w:val="none"/>
          <w:lang w:bidi="ar"/>
        </w:rPr>
        <w:t>投标供应商</w:t>
      </w:r>
      <w:r>
        <w:rPr>
          <w:rFonts w:ascii="宋体" w:hAnsi="宋体"/>
          <w:color w:val="auto"/>
          <w:sz w:val="24"/>
          <w:highlight w:val="none"/>
        </w:rPr>
        <w:t>：</w:t>
      </w:r>
      <w:r>
        <w:rPr>
          <w:rFonts w:ascii="宋体" w:hAnsi="宋体"/>
          <w:color w:val="auto"/>
          <w:sz w:val="24"/>
          <w:highlight w:val="none"/>
          <w:u w:val="single"/>
        </w:rPr>
        <w:t xml:space="preserve">                    </w:t>
      </w:r>
      <w:r>
        <w:rPr>
          <w:rFonts w:ascii="宋体" w:hAnsi="宋体"/>
          <w:color w:val="auto"/>
          <w:sz w:val="24"/>
          <w:highlight w:val="none"/>
        </w:rPr>
        <w:t>（</w:t>
      </w:r>
      <w:r>
        <w:rPr>
          <w:rFonts w:hint="eastAsia" w:ascii="宋体" w:hAnsi="宋体"/>
          <w:color w:val="auto"/>
          <w:sz w:val="24"/>
          <w:highlight w:val="none"/>
        </w:rPr>
        <w:t>单位公章</w:t>
      </w:r>
      <w:r>
        <w:rPr>
          <w:rFonts w:ascii="宋体" w:hAnsi="宋体"/>
          <w:color w:val="auto"/>
          <w:sz w:val="24"/>
          <w:highlight w:val="none"/>
        </w:rPr>
        <w:t>）</w:t>
      </w:r>
    </w:p>
    <w:p w14:paraId="723ECD23">
      <w:pPr>
        <w:keepNext w:val="0"/>
        <w:keepLines w:val="0"/>
        <w:pageBreakBefore w:val="0"/>
        <w:widowControl w:val="0"/>
        <w:spacing w:line="360" w:lineRule="auto"/>
        <w:ind w:firstLine="480"/>
        <w:jc w:val="both"/>
        <w:rPr>
          <w:rFonts w:ascii="宋体" w:hAnsi="宋体"/>
          <w:color w:val="auto"/>
          <w:sz w:val="24"/>
          <w:highlight w:val="none"/>
        </w:rPr>
      </w:pPr>
      <w:r>
        <w:rPr>
          <w:rFonts w:ascii="宋体" w:hAnsi="宋体"/>
          <w:color w:val="auto"/>
          <w:sz w:val="24"/>
          <w:highlight w:val="none"/>
        </w:rPr>
        <w:t>法定代表人或被授权人：</w:t>
      </w:r>
      <w:r>
        <w:rPr>
          <w:rFonts w:ascii="宋体" w:hAnsi="宋体"/>
          <w:color w:val="auto"/>
          <w:sz w:val="24"/>
          <w:highlight w:val="none"/>
          <w:u w:val="single"/>
        </w:rPr>
        <w:t xml:space="preserve">         </w:t>
      </w:r>
      <w:r>
        <w:rPr>
          <w:rFonts w:ascii="宋体" w:hAnsi="宋体"/>
          <w:color w:val="auto"/>
          <w:sz w:val="24"/>
          <w:highlight w:val="none"/>
        </w:rPr>
        <w:t>（签字或盖章）</w:t>
      </w:r>
    </w:p>
    <w:p w14:paraId="69E4AC34">
      <w:pPr>
        <w:keepNext w:val="0"/>
        <w:keepLines w:val="0"/>
        <w:pageBreakBefore w:val="0"/>
        <w:widowControl w:val="0"/>
        <w:spacing w:line="360" w:lineRule="auto"/>
        <w:ind w:firstLine="480"/>
        <w:jc w:val="both"/>
        <w:rPr>
          <w:rFonts w:ascii="宋体" w:hAnsi="宋体"/>
          <w:color w:val="auto"/>
          <w:sz w:val="24"/>
          <w:highlight w:val="none"/>
        </w:rPr>
      </w:pPr>
      <w:r>
        <w:rPr>
          <w:rFonts w:ascii="宋体" w:hAnsi="宋体"/>
          <w:color w:val="auto"/>
          <w:sz w:val="24"/>
          <w:highlight w:val="none"/>
        </w:rPr>
        <w:t>年  月  日</w:t>
      </w:r>
    </w:p>
    <w:p w14:paraId="579336ED">
      <w:pPr>
        <w:spacing w:line="360" w:lineRule="auto"/>
        <w:jc w:val="both"/>
        <w:rPr>
          <w:rFonts w:hint="eastAsia" w:ascii="宋体" w:hAnsi="宋体" w:cs="宋体"/>
          <w:b/>
          <w:bCs/>
          <w:color w:val="auto"/>
          <w:sz w:val="28"/>
          <w:szCs w:val="28"/>
          <w:highlight w:val="none"/>
        </w:rPr>
      </w:pPr>
    </w:p>
    <w:p w14:paraId="1757D602">
      <w:pPr>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9、</w:t>
      </w:r>
      <w:r>
        <w:rPr>
          <w:rFonts w:hint="eastAsia" w:ascii="宋体" w:hAnsi="宋体" w:cs="宋体"/>
          <w:b/>
          <w:bCs/>
          <w:color w:val="auto"/>
          <w:sz w:val="28"/>
          <w:szCs w:val="28"/>
          <w:highlight w:val="none"/>
        </w:rPr>
        <w:t>拟投入本项目部主要人员表</w:t>
      </w:r>
    </w:p>
    <w:tbl>
      <w:tblPr>
        <w:tblStyle w:val="37"/>
        <w:tblW w:w="9741" w:type="dxa"/>
        <w:tblInd w:w="-2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9"/>
        <w:gridCol w:w="1300"/>
        <w:gridCol w:w="865"/>
        <w:gridCol w:w="1299"/>
        <w:gridCol w:w="1946"/>
        <w:gridCol w:w="1942"/>
      </w:tblGrid>
      <w:tr w14:paraId="27738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2389" w:type="dxa"/>
            <w:noWrap w:val="0"/>
            <w:vAlign w:val="center"/>
          </w:tcPr>
          <w:p w14:paraId="1E36D98B">
            <w:pPr>
              <w:tabs>
                <w:tab w:val="left" w:pos="7920"/>
              </w:tabs>
              <w:spacing w:line="360" w:lineRule="exact"/>
              <w:jc w:val="center"/>
              <w:rPr>
                <w:rFonts w:ascii="宋体" w:hAnsi="宋体"/>
                <w:b/>
                <w:bCs/>
                <w:color w:val="auto"/>
                <w:sz w:val="24"/>
                <w:highlight w:val="none"/>
              </w:rPr>
            </w:pPr>
            <w:r>
              <w:rPr>
                <w:rFonts w:hint="eastAsia" w:ascii="宋体" w:hAnsi="宋体" w:cs="宋体"/>
                <w:b/>
                <w:bCs/>
                <w:color w:val="auto"/>
                <w:sz w:val="24"/>
                <w:highlight w:val="none"/>
              </w:rPr>
              <w:t>职务</w:t>
            </w:r>
          </w:p>
        </w:tc>
        <w:tc>
          <w:tcPr>
            <w:tcW w:w="1300" w:type="dxa"/>
            <w:noWrap w:val="0"/>
            <w:vAlign w:val="center"/>
          </w:tcPr>
          <w:p w14:paraId="7C01370B">
            <w:pPr>
              <w:tabs>
                <w:tab w:val="left" w:pos="7920"/>
              </w:tabs>
              <w:spacing w:line="360" w:lineRule="exact"/>
              <w:jc w:val="center"/>
              <w:rPr>
                <w:rFonts w:ascii="宋体" w:hAnsi="宋体"/>
                <w:b/>
                <w:bCs/>
                <w:color w:val="auto"/>
                <w:sz w:val="24"/>
                <w:highlight w:val="none"/>
              </w:rPr>
            </w:pPr>
            <w:r>
              <w:rPr>
                <w:rFonts w:hint="eastAsia" w:ascii="宋体" w:hAnsi="宋体" w:cs="宋体"/>
                <w:b/>
                <w:bCs/>
                <w:color w:val="auto"/>
                <w:sz w:val="24"/>
                <w:highlight w:val="none"/>
              </w:rPr>
              <w:t>姓名</w:t>
            </w:r>
          </w:p>
        </w:tc>
        <w:tc>
          <w:tcPr>
            <w:tcW w:w="865" w:type="dxa"/>
            <w:noWrap w:val="0"/>
            <w:vAlign w:val="center"/>
          </w:tcPr>
          <w:p w14:paraId="0387456E">
            <w:pPr>
              <w:tabs>
                <w:tab w:val="left" w:pos="7920"/>
              </w:tabs>
              <w:spacing w:line="360" w:lineRule="exact"/>
              <w:jc w:val="center"/>
              <w:rPr>
                <w:rFonts w:ascii="宋体" w:hAnsi="宋体"/>
                <w:b/>
                <w:bCs/>
                <w:color w:val="auto"/>
                <w:sz w:val="24"/>
                <w:highlight w:val="none"/>
              </w:rPr>
            </w:pPr>
            <w:r>
              <w:rPr>
                <w:rFonts w:hint="eastAsia" w:ascii="宋体" w:hAnsi="宋体" w:cs="宋体"/>
                <w:b/>
                <w:bCs/>
                <w:color w:val="auto"/>
                <w:sz w:val="24"/>
                <w:highlight w:val="none"/>
              </w:rPr>
              <w:t>年龄</w:t>
            </w:r>
          </w:p>
        </w:tc>
        <w:tc>
          <w:tcPr>
            <w:tcW w:w="1299" w:type="dxa"/>
            <w:noWrap w:val="0"/>
            <w:vAlign w:val="center"/>
          </w:tcPr>
          <w:p w14:paraId="7221D555">
            <w:pPr>
              <w:tabs>
                <w:tab w:val="left" w:pos="7920"/>
              </w:tabs>
              <w:spacing w:line="360" w:lineRule="exact"/>
              <w:jc w:val="center"/>
              <w:rPr>
                <w:rFonts w:ascii="宋体" w:hAnsi="宋体"/>
                <w:b/>
                <w:bCs/>
                <w:color w:val="auto"/>
                <w:sz w:val="24"/>
                <w:highlight w:val="none"/>
              </w:rPr>
            </w:pPr>
            <w:r>
              <w:rPr>
                <w:rFonts w:hint="eastAsia" w:ascii="宋体" w:hAnsi="宋体" w:cs="宋体"/>
                <w:b/>
                <w:bCs/>
                <w:color w:val="auto"/>
                <w:sz w:val="24"/>
                <w:highlight w:val="none"/>
              </w:rPr>
              <w:t>职称</w:t>
            </w:r>
          </w:p>
        </w:tc>
        <w:tc>
          <w:tcPr>
            <w:tcW w:w="1946" w:type="dxa"/>
            <w:noWrap w:val="0"/>
            <w:vAlign w:val="center"/>
          </w:tcPr>
          <w:p w14:paraId="75DD927E">
            <w:pPr>
              <w:tabs>
                <w:tab w:val="left" w:pos="7920"/>
              </w:tabs>
              <w:spacing w:line="360" w:lineRule="exact"/>
              <w:jc w:val="center"/>
              <w:rPr>
                <w:rFonts w:ascii="宋体" w:hAnsi="宋体"/>
                <w:b/>
                <w:bCs/>
                <w:color w:val="auto"/>
                <w:sz w:val="24"/>
                <w:highlight w:val="none"/>
              </w:rPr>
            </w:pPr>
            <w:r>
              <w:rPr>
                <w:rFonts w:hint="eastAsia" w:ascii="宋体" w:hAnsi="宋体" w:cs="宋体"/>
                <w:b/>
                <w:bCs/>
                <w:color w:val="auto"/>
                <w:sz w:val="24"/>
                <w:highlight w:val="none"/>
              </w:rPr>
              <w:t>主要资历</w:t>
            </w:r>
          </w:p>
          <w:p w14:paraId="5D9F25FD">
            <w:pPr>
              <w:tabs>
                <w:tab w:val="left" w:pos="7920"/>
              </w:tabs>
              <w:spacing w:line="360" w:lineRule="exact"/>
              <w:jc w:val="center"/>
              <w:rPr>
                <w:rFonts w:ascii="宋体" w:hAnsi="宋体"/>
                <w:b/>
                <w:bCs/>
                <w:color w:val="auto"/>
                <w:sz w:val="24"/>
                <w:highlight w:val="none"/>
              </w:rPr>
            </w:pPr>
            <w:r>
              <w:rPr>
                <w:rFonts w:hint="eastAsia" w:ascii="宋体" w:hAnsi="宋体" w:cs="宋体"/>
                <w:b/>
                <w:bCs/>
                <w:color w:val="auto"/>
                <w:sz w:val="24"/>
                <w:highlight w:val="none"/>
              </w:rPr>
              <w:t>从业经验</w:t>
            </w:r>
          </w:p>
        </w:tc>
        <w:tc>
          <w:tcPr>
            <w:tcW w:w="1942" w:type="dxa"/>
            <w:noWrap w:val="0"/>
            <w:vAlign w:val="center"/>
          </w:tcPr>
          <w:p w14:paraId="76E79F8C">
            <w:pPr>
              <w:tabs>
                <w:tab w:val="left" w:pos="7920"/>
              </w:tabs>
              <w:spacing w:line="360" w:lineRule="exact"/>
              <w:jc w:val="center"/>
              <w:rPr>
                <w:rFonts w:ascii="宋体" w:hAnsi="宋体"/>
                <w:b/>
                <w:bCs/>
                <w:color w:val="auto"/>
                <w:sz w:val="24"/>
                <w:highlight w:val="none"/>
              </w:rPr>
            </w:pPr>
            <w:r>
              <w:rPr>
                <w:rFonts w:hint="eastAsia" w:ascii="宋体" w:hAnsi="宋体" w:cs="宋体"/>
                <w:b/>
                <w:bCs/>
                <w:color w:val="auto"/>
                <w:sz w:val="24"/>
                <w:highlight w:val="none"/>
              </w:rPr>
              <w:t>联系方式</w:t>
            </w:r>
          </w:p>
        </w:tc>
      </w:tr>
      <w:tr w14:paraId="1260F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3B590502">
            <w:pPr>
              <w:tabs>
                <w:tab w:val="left" w:pos="7920"/>
              </w:tabs>
              <w:spacing w:before="100" w:line="300" w:lineRule="exact"/>
              <w:jc w:val="center"/>
              <w:rPr>
                <w:rFonts w:hint="eastAsia" w:ascii="宋体" w:hAnsi="宋体"/>
                <w:color w:val="auto"/>
                <w:sz w:val="24"/>
                <w:highlight w:val="none"/>
              </w:rPr>
            </w:pPr>
          </w:p>
        </w:tc>
        <w:tc>
          <w:tcPr>
            <w:tcW w:w="1300" w:type="dxa"/>
            <w:noWrap w:val="0"/>
            <w:vAlign w:val="center"/>
          </w:tcPr>
          <w:p w14:paraId="2F87187E">
            <w:pPr>
              <w:tabs>
                <w:tab w:val="left" w:pos="7920"/>
              </w:tabs>
              <w:spacing w:before="100" w:line="300" w:lineRule="exact"/>
              <w:jc w:val="center"/>
              <w:rPr>
                <w:rFonts w:ascii="宋体" w:hAnsi="宋体"/>
                <w:color w:val="auto"/>
                <w:sz w:val="24"/>
                <w:highlight w:val="none"/>
              </w:rPr>
            </w:pPr>
          </w:p>
        </w:tc>
        <w:tc>
          <w:tcPr>
            <w:tcW w:w="865" w:type="dxa"/>
            <w:noWrap w:val="0"/>
            <w:vAlign w:val="center"/>
          </w:tcPr>
          <w:p w14:paraId="06A9B59D">
            <w:pPr>
              <w:tabs>
                <w:tab w:val="left" w:pos="7920"/>
              </w:tabs>
              <w:spacing w:before="100" w:line="300" w:lineRule="exact"/>
              <w:jc w:val="center"/>
              <w:rPr>
                <w:rFonts w:ascii="宋体" w:hAnsi="宋体"/>
                <w:color w:val="auto"/>
                <w:sz w:val="24"/>
                <w:highlight w:val="none"/>
              </w:rPr>
            </w:pPr>
          </w:p>
        </w:tc>
        <w:tc>
          <w:tcPr>
            <w:tcW w:w="1299" w:type="dxa"/>
            <w:noWrap w:val="0"/>
            <w:vAlign w:val="center"/>
          </w:tcPr>
          <w:p w14:paraId="58981DE7">
            <w:pPr>
              <w:tabs>
                <w:tab w:val="left" w:pos="7920"/>
              </w:tabs>
              <w:spacing w:before="100" w:line="300" w:lineRule="exact"/>
              <w:jc w:val="center"/>
              <w:rPr>
                <w:rFonts w:ascii="宋体" w:hAnsi="宋体"/>
                <w:color w:val="auto"/>
                <w:sz w:val="24"/>
                <w:highlight w:val="none"/>
              </w:rPr>
            </w:pPr>
          </w:p>
        </w:tc>
        <w:tc>
          <w:tcPr>
            <w:tcW w:w="1946" w:type="dxa"/>
            <w:noWrap w:val="0"/>
            <w:vAlign w:val="center"/>
          </w:tcPr>
          <w:p w14:paraId="21C34EDC">
            <w:pPr>
              <w:tabs>
                <w:tab w:val="left" w:pos="7920"/>
              </w:tabs>
              <w:spacing w:before="100" w:line="300" w:lineRule="exact"/>
              <w:jc w:val="center"/>
              <w:rPr>
                <w:rFonts w:ascii="宋体" w:hAnsi="宋体"/>
                <w:color w:val="auto"/>
                <w:sz w:val="24"/>
                <w:highlight w:val="none"/>
              </w:rPr>
            </w:pPr>
          </w:p>
        </w:tc>
        <w:tc>
          <w:tcPr>
            <w:tcW w:w="1942" w:type="dxa"/>
            <w:noWrap w:val="0"/>
            <w:vAlign w:val="center"/>
          </w:tcPr>
          <w:p w14:paraId="2163A41E">
            <w:pPr>
              <w:tabs>
                <w:tab w:val="left" w:pos="7920"/>
              </w:tabs>
              <w:spacing w:before="100" w:line="300" w:lineRule="exact"/>
              <w:jc w:val="center"/>
              <w:rPr>
                <w:rFonts w:ascii="宋体" w:hAnsi="宋体"/>
                <w:color w:val="auto"/>
                <w:sz w:val="24"/>
                <w:highlight w:val="none"/>
              </w:rPr>
            </w:pPr>
          </w:p>
        </w:tc>
      </w:tr>
      <w:tr w14:paraId="62382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1E1E4BC7">
            <w:pPr>
              <w:tabs>
                <w:tab w:val="left" w:pos="7920"/>
              </w:tabs>
              <w:spacing w:before="100" w:line="300" w:lineRule="exact"/>
              <w:jc w:val="center"/>
              <w:rPr>
                <w:rFonts w:ascii="宋体" w:hAnsi="宋体"/>
                <w:color w:val="auto"/>
                <w:sz w:val="24"/>
                <w:highlight w:val="none"/>
              </w:rPr>
            </w:pPr>
          </w:p>
        </w:tc>
        <w:tc>
          <w:tcPr>
            <w:tcW w:w="1300" w:type="dxa"/>
            <w:noWrap w:val="0"/>
            <w:vAlign w:val="center"/>
          </w:tcPr>
          <w:p w14:paraId="272CF3AB">
            <w:pPr>
              <w:tabs>
                <w:tab w:val="left" w:pos="7920"/>
              </w:tabs>
              <w:spacing w:before="100" w:line="300" w:lineRule="exact"/>
              <w:jc w:val="center"/>
              <w:rPr>
                <w:rFonts w:ascii="宋体" w:hAnsi="宋体"/>
                <w:color w:val="auto"/>
                <w:sz w:val="24"/>
                <w:highlight w:val="none"/>
              </w:rPr>
            </w:pPr>
          </w:p>
        </w:tc>
        <w:tc>
          <w:tcPr>
            <w:tcW w:w="865" w:type="dxa"/>
            <w:noWrap w:val="0"/>
            <w:vAlign w:val="center"/>
          </w:tcPr>
          <w:p w14:paraId="385BA7CD">
            <w:pPr>
              <w:tabs>
                <w:tab w:val="left" w:pos="7920"/>
              </w:tabs>
              <w:spacing w:before="100" w:line="300" w:lineRule="exact"/>
              <w:jc w:val="center"/>
              <w:rPr>
                <w:rFonts w:ascii="宋体" w:hAnsi="宋体"/>
                <w:color w:val="auto"/>
                <w:sz w:val="24"/>
                <w:highlight w:val="none"/>
              </w:rPr>
            </w:pPr>
          </w:p>
        </w:tc>
        <w:tc>
          <w:tcPr>
            <w:tcW w:w="1299" w:type="dxa"/>
            <w:noWrap w:val="0"/>
            <w:vAlign w:val="center"/>
          </w:tcPr>
          <w:p w14:paraId="424D843C">
            <w:pPr>
              <w:tabs>
                <w:tab w:val="left" w:pos="7920"/>
              </w:tabs>
              <w:spacing w:before="100" w:line="300" w:lineRule="exact"/>
              <w:jc w:val="center"/>
              <w:rPr>
                <w:rFonts w:ascii="宋体" w:hAnsi="宋体"/>
                <w:color w:val="auto"/>
                <w:sz w:val="24"/>
                <w:highlight w:val="none"/>
              </w:rPr>
            </w:pPr>
          </w:p>
        </w:tc>
        <w:tc>
          <w:tcPr>
            <w:tcW w:w="1946" w:type="dxa"/>
            <w:noWrap w:val="0"/>
            <w:vAlign w:val="center"/>
          </w:tcPr>
          <w:p w14:paraId="121E0F53">
            <w:pPr>
              <w:tabs>
                <w:tab w:val="left" w:pos="7920"/>
              </w:tabs>
              <w:spacing w:before="100" w:line="300" w:lineRule="exact"/>
              <w:jc w:val="center"/>
              <w:rPr>
                <w:rFonts w:ascii="宋体" w:hAnsi="宋体"/>
                <w:color w:val="auto"/>
                <w:sz w:val="24"/>
                <w:highlight w:val="none"/>
              </w:rPr>
            </w:pPr>
          </w:p>
        </w:tc>
        <w:tc>
          <w:tcPr>
            <w:tcW w:w="1942" w:type="dxa"/>
            <w:noWrap w:val="0"/>
            <w:vAlign w:val="center"/>
          </w:tcPr>
          <w:p w14:paraId="1C231629">
            <w:pPr>
              <w:tabs>
                <w:tab w:val="left" w:pos="7920"/>
              </w:tabs>
              <w:spacing w:before="100" w:line="300" w:lineRule="exact"/>
              <w:jc w:val="center"/>
              <w:rPr>
                <w:rFonts w:ascii="宋体" w:hAnsi="宋体"/>
                <w:color w:val="auto"/>
                <w:sz w:val="24"/>
                <w:highlight w:val="none"/>
              </w:rPr>
            </w:pPr>
          </w:p>
        </w:tc>
      </w:tr>
      <w:tr w14:paraId="17E30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5A8294B1">
            <w:pPr>
              <w:tabs>
                <w:tab w:val="left" w:pos="7920"/>
              </w:tabs>
              <w:spacing w:before="100" w:line="300" w:lineRule="exact"/>
              <w:jc w:val="center"/>
              <w:rPr>
                <w:rFonts w:ascii="宋体" w:hAnsi="宋体"/>
                <w:color w:val="auto"/>
                <w:sz w:val="24"/>
                <w:highlight w:val="none"/>
              </w:rPr>
            </w:pPr>
          </w:p>
        </w:tc>
        <w:tc>
          <w:tcPr>
            <w:tcW w:w="1300" w:type="dxa"/>
            <w:noWrap w:val="0"/>
            <w:vAlign w:val="center"/>
          </w:tcPr>
          <w:p w14:paraId="39F9BF41">
            <w:pPr>
              <w:tabs>
                <w:tab w:val="left" w:pos="7920"/>
              </w:tabs>
              <w:spacing w:before="100" w:line="300" w:lineRule="exact"/>
              <w:jc w:val="center"/>
              <w:rPr>
                <w:rFonts w:ascii="宋体" w:hAnsi="宋体"/>
                <w:color w:val="auto"/>
                <w:sz w:val="24"/>
                <w:highlight w:val="none"/>
              </w:rPr>
            </w:pPr>
          </w:p>
        </w:tc>
        <w:tc>
          <w:tcPr>
            <w:tcW w:w="865" w:type="dxa"/>
            <w:noWrap w:val="0"/>
            <w:vAlign w:val="center"/>
          </w:tcPr>
          <w:p w14:paraId="20649165">
            <w:pPr>
              <w:tabs>
                <w:tab w:val="left" w:pos="7920"/>
              </w:tabs>
              <w:spacing w:before="100" w:line="300" w:lineRule="exact"/>
              <w:jc w:val="center"/>
              <w:rPr>
                <w:rFonts w:ascii="宋体" w:hAnsi="宋体"/>
                <w:color w:val="auto"/>
                <w:sz w:val="24"/>
                <w:highlight w:val="none"/>
              </w:rPr>
            </w:pPr>
          </w:p>
        </w:tc>
        <w:tc>
          <w:tcPr>
            <w:tcW w:w="1299" w:type="dxa"/>
            <w:noWrap w:val="0"/>
            <w:vAlign w:val="center"/>
          </w:tcPr>
          <w:p w14:paraId="508509BC">
            <w:pPr>
              <w:tabs>
                <w:tab w:val="left" w:pos="7920"/>
              </w:tabs>
              <w:spacing w:before="100" w:line="300" w:lineRule="exact"/>
              <w:jc w:val="center"/>
              <w:rPr>
                <w:rFonts w:ascii="宋体" w:hAnsi="宋体"/>
                <w:color w:val="auto"/>
                <w:sz w:val="24"/>
                <w:highlight w:val="none"/>
              </w:rPr>
            </w:pPr>
          </w:p>
        </w:tc>
        <w:tc>
          <w:tcPr>
            <w:tcW w:w="1946" w:type="dxa"/>
            <w:noWrap w:val="0"/>
            <w:vAlign w:val="center"/>
          </w:tcPr>
          <w:p w14:paraId="4BEFD68A">
            <w:pPr>
              <w:tabs>
                <w:tab w:val="left" w:pos="7920"/>
              </w:tabs>
              <w:spacing w:before="100" w:line="300" w:lineRule="exact"/>
              <w:jc w:val="center"/>
              <w:rPr>
                <w:rFonts w:ascii="宋体" w:hAnsi="宋体"/>
                <w:color w:val="auto"/>
                <w:sz w:val="24"/>
                <w:highlight w:val="none"/>
              </w:rPr>
            </w:pPr>
          </w:p>
        </w:tc>
        <w:tc>
          <w:tcPr>
            <w:tcW w:w="1942" w:type="dxa"/>
            <w:noWrap w:val="0"/>
            <w:vAlign w:val="center"/>
          </w:tcPr>
          <w:p w14:paraId="7B15F869">
            <w:pPr>
              <w:tabs>
                <w:tab w:val="left" w:pos="7920"/>
              </w:tabs>
              <w:spacing w:before="100" w:line="300" w:lineRule="exact"/>
              <w:jc w:val="center"/>
              <w:rPr>
                <w:rFonts w:ascii="宋体" w:hAnsi="宋体"/>
                <w:color w:val="auto"/>
                <w:sz w:val="24"/>
                <w:highlight w:val="none"/>
              </w:rPr>
            </w:pPr>
          </w:p>
        </w:tc>
      </w:tr>
      <w:tr w14:paraId="7E9EE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3688BB59">
            <w:pPr>
              <w:tabs>
                <w:tab w:val="left" w:pos="7920"/>
              </w:tabs>
              <w:spacing w:before="100" w:line="300" w:lineRule="exact"/>
              <w:jc w:val="center"/>
              <w:rPr>
                <w:rFonts w:ascii="宋体" w:hAnsi="宋体"/>
                <w:color w:val="auto"/>
                <w:sz w:val="24"/>
                <w:highlight w:val="none"/>
              </w:rPr>
            </w:pPr>
          </w:p>
        </w:tc>
        <w:tc>
          <w:tcPr>
            <w:tcW w:w="1300" w:type="dxa"/>
            <w:noWrap w:val="0"/>
            <w:vAlign w:val="center"/>
          </w:tcPr>
          <w:p w14:paraId="49C7D2B1">
            <w:pPr>
              <w:tabs>
                <w:tab w:val="left" w:pos="7920"/>
              </w:tabs>
              <w:spacing w:before="100" w:line="300" w:lineRule="exact"/>
              <w:jc w:val="center"/>
              <w:rPr>
                <w:rFonts w:ascii="宋体" w:hAnsi="宋体"/>
                <w:color w:val="auto"/>
                <w:sz w:val="24"/>
                <w:highlight w:val="none"/>
              </w:rPr>
            </w:pPr>
          </w:p>
        </w:tc>
        <w:tc>
          <w:tcPr>
            <w:tcW w:w="865" w:type="dxa"/>
            <w:noWrap w:val="0"/>
            <w:vAlign w:val="center"/>
          </w:tcPr>
          <w:p w14:paraId="1136F238">
            <w:pPr>
              <w:tabs>
                <w:tab w:val="left" w:pos="7920"/>
              </w:tabs>
              <w:spacing w:before="100" w:line="300" w:lineRule="exact"/>
              <w:jc w:val="center"/>
              <w:rPr>
                <w:rFonts w:ascii="宋体" w:hAnsi="宋体"/>
                <w:color w:val="auto"/>
                <w:sz w:val="24"/>
                <w:highlight w:val="none"/>
              </w:rPr>
            </w:pPr>
          </w:p>
        </w:tc>
        <w:tc>
          <w:tcPr>
            <w:tcW w:w="1299" w:type="dxa"/>
            <w:noWrap w:val="0"/>
            <w:vAlign w:val="center"/>
          </w:tcPr>
          <w:p w14:paraId="138CF4E8">
            <w:pPr>
              <w:tabs>
                <w:tab w:val="left" w:pos="7920"/>
              </w:tabs>
              <w:spacing w:before="100" w:line="300" w:lineRule="exact"/>
              <w:jc w:val="center"/>
              <w:rPr>
                <w:rFonts w:ascii="宋体" w:hAnsi="宋体"/>
                <w:color w:val="auto"/>
                <w:sz w:val="24"/>
                <w:highlight w:val="none"/>
              </w:rPr>
            </w:pPr>
          </w:p>
        </w:tc>
        <w:tc>
          <w:tcPr>
            <w:tcW w:w="1946" w:type="dxa"/>
            <w:noWrap w:val="0"/>
            <w:vAlign w:val="center"/>
          </w:tcPr>
          <w:p w14:paraId="08AE0630">
            <w:pPr>
              <w:tabs>
                <w:tab w:val="left" w:pos="7920"/>
              </w:tabs>
              <w:spacing w:before="100" w:line="300" w:lineRule="exact"/>
              <w:jc w:val="center"/>
              <w:rPr>
                <w:rFonts w:ascii="宋体" w:hAnsi="宋体"/>
                <w:color w:val="auto"/>
                <w:sz w:val="24"/>
                <w:highlight w:val="none"/>
              </w:rPr>
            </w:pPr>
          </w:p>
        </w:tc>
        <w:tc>
          <w:tcPr>
            <w:tcW w:w="1942" w:type="dxa"/>
            <w:noWrap w:val="0"/>
            <w:vAlign w:val="center"/>
          </w:tcPr>
          <w:p w14:paraId="1B6A875A">
            <w:pPr>
              <w:tabs>
                <w:tab w:val="left" w:pos="7920"/>
              </w:tabs>
              <w:spacing w:before="100" w:line="300" w:lineRule="exact"/>
              <w:jc w:val="center"/>
              <w:rPr>
                <w:rFonts w:ascii="宋体" w:hAnsi="宋体"/>
                <w:color w:val="auto"/>
                <w:sz w:val="24"/>
                <w:highlight w:val="none"/>
              </w:rPr>
            </w:pPr>
          </w:p>
        </w:tc>
      </w:tr>
      <w:tr w14:paraId="315CA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1A00EF78">
            <w:pPr>
              <w:tabs>
                <w:tab w:val="left" w:pos="7920"/>
              </w:tabs>
              <w:spacing w:before="100" w:line="300" w:lineRule="exact"/>
              <w:jc w:val="center"/>
              <w:rPr>
                <w:rFonts w:ascii="宋体" w:hAnsi="宋体"/>
                <w:color w:val="auto"/>
                <w:sz w:val="24"/>
                <w:highlight w:val="none"/>
              </w:rPr>
            </w:pPr>
          </w:p>
        </w:tc>
        <w:tc>
          <w:tcPr>
            <w:tcW w:w="1300" w:type="dxa"/>
            <w:noWrap w:val="0"/>
            <w:vAlign w:val="center"/>
          </w:tcPr>
          <w:p w14:paraId="0F7263D2">
            <w:pPr>
              <w:tabs>
                <w:tab w:val="left" w:pos="7920"/>
              </w:tabs>
              <w:spacing w:before="100" w:line="300" w:lineRule="exact"/>
              <w:jc w:val="center"/>
              <w:rPr>
                <w:rFonts w:ascii="宋体" w:hAnsi="宋体"/>
                <w:color w:val="auto"/>
                <w:sz w:val="24"/>
                <w:highlight w:val="none"/>
              </w:rPr>
            </w:pPr>
          </w:p>
        </w:tc>
        <w:tc>
          <w:tcPr>
            <w:tcW w:w="865" w:type="dxa"/>
            <w:noWrap w:val="0"/>
            <w:vAlign w:val="center"/>
          </w:tcPr>
          <w:p w14:paraId="23C9520C">
            <w:pPr>
              <w:tabs>
                <w:tab w:val="left" w:pos="7920"/>
              </w:tabs>
              <w:spacing w:before="100" w:line="300" w:lineRule="exact"/>
              <w:jc w:val="center"/>
              <w:rPr>
                <w:rFonts w:ascii="宋体" w:hAnsi="宋体"/>
                <w:color w:val="auto"/>
                <w:sz w:val="24"/>
                <w:highlight w:val="none"/>
              </w:rPr>
            </w:pPr>
          </w:p>
        </w:tc>
        <w:tc>
          <w:tcPr>
            <w:tcW w:w="1299" w:type="dxa"/>
            <w:noWrap w:val="0"/>
            <w:vAlign w:val="center"/>
          </w:tcPr>
          <w:p w14:paraId="35B58997">
            <w:pPr>
              <w:tabs>
                <w:tab w:val="left" w:pos="7920"/>
              </w:tabs>
              <w:spacing w:before="100" w:line="300" w:lineRule="exact"/>
              <w:jc w:val="center"/>
              <w:rPr>
                <w:rFonts w:ascii="宋体" w:hAnsi="宋体"/>
                <w:color w:val="auto"/>
                <w:sz w:val="24"/>
                <w:highlight w:val="none"/>
              </w:rPr>
            </w:pPr>
          </w:p>
        </w:tc>
        <w:tc>
          <w:tcPr>
            <w:tcW w:w="1946" w:type="dxa"/>
            <w:noWrap w:val="0"/>
            <w:vAlign w:val="center"/>
          </w:tcPr>
          <w:p w14:paraId="1D53BBB4">
            <w:pPr>
              <w:tabs>
                <w:tab w:val="left" w:pos="7920"/>
              </w:tabs>
              <w:spacing w:before="100" w:line="300" w:lineRule="exact"/>
              <w:jc w:val="center"/>
              <w:rPr>
                <w:rFonts w:ascii="宋体" w:hAnsi="宋体"/>
                <w:color w:val="auto"/>
                <w:sz w:val="24"/>
                <w:highlight w:val="none"/>
              </w:rPr>
            </w:pPr>
          </w:p>
        </w:tc>
        <w:tc>
          <w:tcPr>
            <w:tcW w:w="1942" w:type="dxa"/>
            <w:noWrap w:val="0"/>
            <w:vAlign w:val="center"/>
          </w:tcPr>
          <w:p w14:paraId="7196BEB8">
            <w:pPr>
              <w:tabs>
                <w:tab w:val="left" w:pos="7920"/>
              </w:tabs>
              <w:spacing w:before="100" w:line="300" w:lineRule="exact"/>
              <w:jc w:val="center"/>
              <w:rPr>
                <w:rFonts w:ascii="宋体" w:hAnsi="宋体"/>
                <w:color w:val="auto"/>
                <w:sz w:val="24"/>
                <w:highlight w:val="none"/>
              </w:rPr>
            </w:pPr>
          </w:p>
        </w:tc>
      </w:tr>
      <w:tr w14:paraId="6647B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372521A2">
            <w:pPr>
              <w:tabs>
                <w:tab w:val="left" w:pos="7920"/>
              </w:tabs>
              <w:spacing w:before="100" w:line="300" w:lineRule="exact"/>
              <w:jc w:val="center"/>
              <w:rPr>
                <w:rFonts w:ascii="宋体" w:hAnsi="宋体"/>
                <w:color w:val="auto"/>
                <w:sz w:val="24"/>
                <w:highlight w:val="none"/>
              </w:rPr>
            </w:pPr>
          </w:p>
        </w:tc>
        <w:tc>
          <w:tcPr>
            <w:tcW w:w="1300" w:type="dxa"/>
            <w:noWrap w:val="0"/>
            <w:vAlign w:val="center"/>
          </w:tcPr>
          <w:p w14:paraId="67BE992C">
            <w:pPr>
              <w:tabs>
                <w:tab w:val="left" w:pos="7920"/>
              </w:tabs>
              <w:spacing w:before="100" w:line="300" w:lineRule="exact"/>
              <w:jc w:val="center"/>
              <w:rPr>
                <w:rFonts w:ascii="宋体" w:hAnsi="宋体"/>
                <w:color w:val="auto"/>
                <w:sz w:val="24"/>
                <w:highlight w:val="none"/>
              </w:rPr>
            </w:pPr>
          </w:p>
        </w:tc>
        <w:tc>
          <w:tcPr>
            <w:tcW w:w="865" w:type="dxa"/>
            <w:noWrap w:val="0"/>
            <w:vAlign w:val="center"/>
          </w:tcPr>
          <w:p w14:paraId="4F5D60AD">
            <w:pPr>
              <w:tabs>
                <w:tab w:val="left" w:pos="7920"/>
              </w:tabs>
              <w:spacing w:before="100" w:line="300" w:lineRule="exact"/>
              <w:jc w:val="center"/>
              <w:rPr>
                <w:rFonts w:ascii="宋体" w:hAnsi="宋体"/>
                <w:color w:val="auto"/>
                <w:sz w:val="24"/>
                <w:highlight w:val="none"/>
              </w:rPr>
            </w:pPr>
          </w:p>
        </w:tc>
        <w:tc>
          <w:tcPr>
            <w:tcW w:w="1299" w:type="dxa"/>
            <w:noWrap w:val="0"/>
            <w:vAlign w:val="center"/>
          </w:tcPr>
          <w:p w14:paraId="4A8BC3C3">
            <w:pPr>
              <w:tabs>
                <w:tab w:val="left" w:pos="7920"/>
              </w:tabs>
              <w:spacing w:before="100" w:line="300" w:lineRule="exact"/>
              <w:jc w:val="center"/>
              <w:rPr>
                <w:rFonts w:ascii="宋体" w:hAnsi="宋体"/>
                <w:color w:val="auto"/>
                <w:sz w:val="24"/>
                <w:highlight w:val="none"/>
              </w:rPr>
            </w:pPr>
          </w:p>
        </w:tc>
        <w:tc>
          <w:tcPr>
            <w:tcW w:w="1946" w:type="dxa"/>
            <w:noWrap w:val="0"/>
            <w:vAlign w:val="center"/>
          </w:tcPr>
          <w:p w14:paraId="193634A6">
            <w:pPr>
              <w:tabs>
                <w:tab w:val="left" w:pos="7920"/>
              </w:tabs>
              <w:spacing w:before="100" w:line="300" w:lineRule="exact"/>
              <w:jc w:val="center"/>
              <w:rPr>
                <w:rFonts w:ascii="宋体" w:hAnsi="宋体"/>
                <w:color w:val="auto"/>
                <w:sz w:val="24"/>
                <w:highlight w:val="none"/>
              </w:rPr>
            </w:pPr>
          </w:p>
        </w:tc>
        <w:tc>
          <w:tcPr>
            <w:tcW w:w="1942" w:type="dxa"/>
            <w:noWrap w:val="0"/>
            <w:vAlign w:val="center"/>
          </w:tcPr>
          <w:p w14:paraId="71EDC2E1">
            <w:pPr>
              <w:tabs>
                <w:tab w:val="left" w:pos="7920"/>
              </w:tabs>
              <w:spacing w:before="100" w:line="300" w:lineRule="exact"/>
              <w:jc w:val="center"/>
              <w:rPr>
                <w:rFonts w:ascii="宋体" w:hAnsi="宋体"/>
                <w:color w:val="auto"/>
                <w:sz w:val="24"/>
                <w:highlight w:val="none"/>
              </w:rPr>
            </w:pPr>
          </w:p>
        </w:tc>
      </w:tr>
      <w:tr w14:paraId="35886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4B7DA99C">
            <w:pPr>
              <w:tabs>
                <w:tab w:val="left" w:pos="7920"/>
              </w:tabs>
              <w:spacing w:before="100" w:line="300" w:lineRule="exact"/>
              <w:jc w:val="center"/>
              <w:rPr>
                <w:rFonts w:ascii="宋体" w:hAnsi="宋体"/>
                <w:color w:val="auto"/>
                <w:sz w:val="24"/>
                <w:highlight w:val="none"/>
              </w:rPr>
            </w:pPr>
          </w:p>
        </w:tc>
        <w:tc>
          <w:tcPr>
            <w:tcW w:w="1300" w:type="dxa"/>
            <w:noWrap w:val="0"/>
            <w:vAlign w:val="center"/>
          </w:tcPr>
          <w:p w14:paraId="14C4FEF7">
            <w:pPr>
              <w:tabs>
                <w:tab w:val="left" w:pos="7920"/>
              </w:tabs>
              <w:spacing w:before="100" w:line="300" w:lineRule="exact"/>
              <w:jc w:val="center"/>
              <w:rPr>
                <w:rFonts w:ascii="宋体" w:hAnsi="宋体"/>
                <w:color w:val="auto"/>
                <w:sz w:val="24"/>
                <w:highlight w:val="none"/>
              </w:rPr>
            </w:pPr>
          </w:p>
        </w:tc>
        <w:tc>
          <w:tcPr>
            <w:tcW w:w="865" w:type="dxa"/>
            <w:noWrap w:val="0"/>
            <w:vAlign w:val="center"/>
          </w:tcPr>
          <w:p w14:paraId="415D7907">
            <w:pPr>
              <w:tabs>
                <w:tab w:val="left" w:pos="7920"/>
              </w:tabs>
              <w:spacing w:before="100" w:line="300" w:lineRule="exact"/>
              <w:jc w:val="center"/>
              <w:rPr>
                <w:rFonts w:ascii="宋体" w:hAnsi="宋体"/>
                <w:color w:val="auto"/>
                <w:sz w:val="24"/>
                <w:highlight w:val="none"/>
              </w:rPr>
            </w:pPr>
          </w:p>
        </w:tc>
        <w:tc>
          <w:tcPr>
            <w:tcW w:w="1299" w:type="dxa"/>
            <w:noWrap w:val="0"/>
            <w:vAlign w:val="center"/>
          </w:tcPr>
          <w:p w14:paraId="7625CAEB">
            <w:pPr>
              <w:tabs>
                <w:tab w:val="left" w:pos="7920"/>
              </w:tabs>
              <w:spacing w:before="100" w:line="300" w:lineRule="exact"/>
              <w:jc w:val="center"/>
              <w:rPr>
                <w:rFonts w:ascii="宋体" w:hAnsi="宋体"/>
                <w:color w:val="auto"/>
                <w:sz w:val="24"/>
                <w:highlight w:val="none"/>
              </w:rPr>
            </w:pPr>
          </w:p>
        </w:tc>
        <w:tc>
          <w:tcPr>
            <w:tcW w:w="1946" w:type="dxa"/>
            <w:noWrap w:val="0"/>
            <w:vAlign w:val="center"/>
          </w:tcPr>
          <w:p w14:paraId="265098B5">
            <w:pPr>
              <w:tabs>
                <w:tab w:val="left" w:pos="7920"/>
              </w:tabs>
              <w:spacing w:before="100" w:line="300" w:lineRule="exact"/>
              <w:jc w:val="center"/>
              <w:rPr>
                <w:rFonts w:ascii="宋体" w:hAnsi="宋体"/>
                <w:color w:val="auto"/>
                <w:sz w:val="24"/>
                <w:highlight w:val="none"/>
              </w:rPr>
            </w:pPr>
          </w:p>
        </w:tc>
        <w:tc>
          <w:tcPr>
            <w:tcW w:w="1942" w:type="dxa"/>
            <w:noWrap w:val="0"/>
            <w:vAlign w:val="center"/>
          </w:tcPr>
          <w:p w14:paraId="0AB6499D">
            <w:pPr>
              <w:tabs>
                <w:tab w:val="left" w:pos="7920"/>
              </w:tabs>
              <w:spacing w:before="100" w:line="300" w:lineRule="exact"/>
              <w:jc w:val="center"/>
              <w:rPr>
                <w:rFonts w:ascii="宋体" w:hAnsi="宋体"/>
                <w:color w:val="auto"/>
                <w:sz w:val="24"/>
                <w:highlight w:val="none"/>
              </w:rPr>
            </w:pPr>
          </w:p>
        </w:tc>
      </w:tr>
      <w:tr w14:paraId="4B2C9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018FDD6F">
            <w:pPr>
              <w:tabs>
                <w:tab w:val="left" w:pos="7920"/>
              </w:tabs>
              <w:spacing w:before="100" w:line="300" w:lineRule="exact"/>
              <w:jc w:val="center"/>
              <w:rPr>
                <w:rFonts w:ascii="宋体" w:hAnsi="宋体"/>
                <w:color w:val="auto"/>
                <w:sz w:val="24"/>
                <w:highlight w:val="none"/>
              </w:rPr>
            </w:pPr>
          </w:p>
        </w:tc>
        <w:tc>
          <w:tcPr>
            <w:tcW w:w="1300" w:type="dxa"/>
            <w:noWrap w:val="0"/>
            <w:vAlign w:val="center"/>
          </w:tcPr>
          <w:p w14:paraId="5CABA1D8">
            <w:pPr>
              <w:tabs>
                <w:tab w:val="left" w:pos="7920"/>
              </w:tabs>
              <w:spacing w:before="100" w:line="300" w:lineRule="exact"/>
              <w:jc w:val="center"/>
              <w:rPr>
                <w:rFonts w:ascii="宋体" w:hAnsi="宋体"/>
                <w:color w:val="auto"/>
                <w:sz w:val="24"/>
                <w:highlight w:val="none"/>
              </w:rPr>
            </w:pPr>
          </w:p>
        </w:tc>
        <w:tc>
          <w:tcPr>
            <w:tcW w:w="865" w:type="dxa"/>
            <w:noWrap w:val="0"/>
            <w:vAlign w:val="center"/>
          </w:tcPr>
          <w:p w14:paraId="3301A9FB">
            <w:pPr>
              <w:tabs>
                <w:tab w:val="left" w:pos="7920"/>
              </w:tabs>
              <w:spacing w:before="100" w:line="300" w:lineRule="exact"/>
              <w:jc w:val="center"/>
              <w:rPr>
                <w:rFonts w:ascii="宋体" w:hAnsi="宋体"/>
                <w:color w:val="auto"/>
                <w:sz w:val="24"/>
                <w:highlight w:val="none"/>
              </w:rPr>
            </w:pPr>
          </w:p>
        </w:tc>
        <w:tc>
          <w:tcPr>
            <w:tcW w:w="1299" w:type="dxa"/>
            <w:noWrap w:val="0"/>
            <w:vAlign w:val="center"/>
          </w:tcPr>
          <w:p w14:paraId="5527B810">
            <w:pPr>
              <w:tabs>
                <w:tab w:val="left" w:pos="7920"/>
              </w:tabs>
              <w:spacing w:before="100" w:line="300" w:lineRule="exact"/>
              <w:jc w:val="center"/>
              <w:rPr>
                <w:rFonts w:ascii="宋体" w:hAnsi="宋体"/>
                <w:color w:val="auto"/>
                <w:sz w:val="24"/>
                <w:highlight w:val="none"/>
              </w:rPr>
            </w:pPr>
          </w:p>
        </w:tc>
        <w:tc>
          <w:tcPr>
            <w:tcW w:w="1946" w:type="dxa"/>
            <w:noWrap w:val="0"/>
            <w:vAlign w:val="center"/>
          </w:tcPr>
          <w:p w14:paraId="566E8D95">
            <w:pPr>
              <w:tabs>
                <w:tab w:val="left" w:pos="7920"/>
              </w:tabs>
              <w:spacing w:before="100" w:line="300" w:lineRule="exact"/>
              <w:jc w:val="center"/>
              <w:rPr>
                <w:rFonts w:ascii="宋体" w:hAnsi="宋体"/>
                <w:color w:val="auto"/>
                <w:sz w:val="24"/>
                <w:highlight w:val="none"/>
              </w:rPr>
            </w:pPr>
          </w:p>
        </w:tc>
        <w:tc>
          <w:tcPr>
            <w:tcW w:w="1942" w:type="dxa"/>
            <w:noWrap w:val="0"/>
            <w:vAlign w:val="center"/>
          </w:tcPr>
          <w:p w14:paraId="0F6766C5">
            <w:pPr>
              <w:tabs>
                <w:tab w:val="left" w:pos="7920"/>
              </w:tabs>
              <w:spacing w:before="100" w:line="300" w:lineRule="exact"/>
              <w:jc w:val="center"/>
              <w:rPr>
                <w:rFonts w:ascii="宋体" w:hAnsi="宋体"/>
                <w:color w:val="auto"/>
                <w:sz w:val="24"/>
                <w:highlight w:val="none"/>
              </w:rPr>
            </w:pPr>
          </w:p>
        </w:tc>
      </w:tr>
      <w:tr w14:paraId="7E43B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5CB813A4">
            <w:pPr>
              <w:tabs>
                <w:tab w:val="left" w:pos="7920"/>
              </w:tabs>
              <w:spacing w:before="100" w:line="300" w:lineRule="exact"/>
              <w:jc w:val="center"/>
              <w:rPr>
                <w:rFonts w:hint="eastAsia" w:ascii="宋体" w:hAnsi="宋体" w:cs="宋体"/>
                <w:color w:val="auto"/>
                <w:sz w:val="24"/>
                <w:highlight w:val="none"/>
              </w:rPr>
            </w:pPr>
          </w:p>
        </w:tc>
        <w:tc>
          <w:tcPr>
            <w:tcW w:w="1300" w:type="dxa"/>
            <w:noWrap w:val="0"/>
            <w:vAlign w:val="center"/>
          </w:tcPr>
          <w:p w14:paraId="4BE7F08C">
            <w:pPr>
              <w:tabs>
                <w:tab w:val="left" w:pos="7920"/>
              </w:tabs>
              <w:spacing w:before="100" w:line="300" w:lineRule="exact"/>
              <w:jc w:val="center"/>
              <w:rPr>
                <w:rFonts w:ascii="宋体" w:hAnsi="宋体"/>
                <w:color w:val="auto"/>
                <w:sz w:val="24"/>
                <w:highlight w:val="none"/>
              </w:rPr>
            </w:pPr>
          </w:p>
        </w:tc>
        <w:tc>
          <w:tcPr>
            <w:tcW w:w="865" w:type="dxa"/>
            <w:noWrap w:val="0"/>
            <w:vAlign w:val="center"/>
          </w:tcPr>
          <w:p w14:paraId="3DDDD7BA">
            <w:pPr>
              <w:tabs>
                <w:tab w:val="left" w:pos="7920"/>
              </w:tabs>
              <w:spacing w:before="100" w:line="300" w:lineRule="exact"/>
              <w:jc w:val="center"/>
              <w:rPr>
                <w:rFonts w:ascii="宋体" w:hAnsi="宋体"/>
                <w:color w:val="auto"/>
                <w:sz w:val="24"/>
                <w:highlight w:val="none"/>
              </w:rPr>
            </w:pPr>
          </w:p>
        </w:tc>
        <w:tc>
          <w:tcPr>
            <w:tcW w:w="1299" w:type="dxa"/>
            <w:noWrap w:val="0"/>
            <w:vAlign w:val="center"/>
          </w:tcPr>
          <w:p w14:paraId="09E3C6B2">
            <w:pPr>
              <w:tabs>
                <w:tab w:val="left" w:pos="7920"/>
              </w:tabs>
              <w:spacing w:before="100" w:line="300" w:lineRule="exact"/>
              <w:jc w:val="center"/>
              <w:rPr>
                <w:rFonts w:ascii="宋体" w:hAnsi="宋体"/>
                <w:color w:val="auto"/>
                <w:sz w:val="24"/>
                <w:highlight w:val="none"/>
              </w:rPr>
            </w:pPr>
          </w:p>
        </w:tc>
        <w:tc>
          <w:tcPr>
            <w:tcW w:w="1946" w:type="dxa"/>
            <w:noWrap w:val="0"/>
            <w:vAlign w:val="center"/>
          </w:tcPr>
          <w:p w14:paraId="1D06AE95">
            <w:pPr>
              <w:tabs>
                <w:tab w:val="left" w:pos="7920"/>
              </w:tabs>
              <w:spacing w:before="100" w:line="300" w:lineRule="exact"/>
              <w:jc w:val="center"/>
              <w:rPr>
                <w:rFonts w:ascii="宋体" w:hAnsi="宋体"/>
                <w:color w:val="auto"/>
                <w:sz w:val="24"/>
                <w:highlight w:val="none"/>
              </w:rPr>
            </w:pPr>
          </w:p>
        </w:tc>
        <w:tc>
          <w:tcPr>
            <w:tcW w:w="1942" w:type="dxa"/>
            <w:noWrap w:val="0"/>
            <w:vAlign w:val="center"/>
          </w:tcPr>
          <w:p w14:paraId="6EE64B7E">
            <w:pPr>
              <w:tabs>
                <w:tab w:val="left" w:pos="7920"/>
              </w:tabs>
              <w:spacing w:before="100" w:line="300" w:lineRule="exact"/>
              <w:jc w:val="center"/>
              <w:rPr>
                <w:rFonts w:ascii="宋体" w:hAnsi="宋体"/>
                <w:color w:val="auto"/>
                <w:sz w:val="24"/>
                <w:highlight w:val="none"/>
              </w:rPr>
            </w:pPr>
          </w:p>
        </w:tc>
      </w:tr>
      <w:tr w14:paraId="77074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389" w:type="dxa"/>
            <w:noWrap w:val="0"/>
            <w:vAlign w:val="center"/>
          </w:tcPr>
          <w:p w14:paraId="11C72338">
            <w:pPr>
              <w:tabs>
                <w:tab w:val="left" w:pos="7920"/>
              </w:tabs>
              <w:spacing w:before="100" w:line="300" w:lineRule="exact"/>
              <w:jc w:val="center"/>
              <w:rPr>
                <w:rFonts w:hint="eastAsia" w:ascii="宋体" w:hAnsi="宋体" w:cs="宋体"/>
                <w:color w:val="auto"/>
                <w:sz w:val="24"/>
                <w:highlight w:val="none"/>
              </w:rPr>
            </w:pPr>
          </w:p>
        </w:tc>
        <w:tc>
          <w:tcPr>
            <w:tcW w:w="1300" w:type="dxa"/>
            <w:noWrap w:val="0"/>
            <w:vAlign w:val="center"/>
          </w:tcPr>
          <w:p w14:paraId="251A7152">
            <w:pPr>
              <w:tabs>
                <w:tab w:val="left" w:pos="7920"/>
              </w:tabs>
              <w:spacing w:before="100" w:line="300" w:lineRule="exact"/>
              <w:jc w:val="center"/>
              <w:rPr>
                <w:rFonts w:ascii="宋体" w:hAnsi="宋体"/>
                <w:color w:val="auto"/>
                <w:sz w:val="24"/>
                <w:highlight w:val="none"/>
              </w:rPr>
            </w:pPr>
          </w:p>
        </w:tc>
        <w:tc>
          <w:tcPr>
            <w:tcW w:w="865" w:type="dxa"/>
            <w:noWrap w:val="0"/>
            <w:vAlign w:val="center"/>
          </w:tcPr>
          <w:p w14:paraId="5BD8F845">
            <w:pPr>
              <w:tabs>
                <w:tab w:val="left" w:pos="7920"/>
              </w:tabs>
              <w:spacing w:before="100" w:line="300" w:lineRule="exact"/>
              <w:jc w:val="center"/>
              <w:rPr>
                <w:rFonts w:ascii="宋体" w:hAnsi="宋体"/>
                <w:color w:val="auto"/>
                <w:sz w:val="24"/>
                <w:highlight w:val="none"/>
              </w:rPr>
            </w:pPr>
          </w:p>
        </w:tc>
        <w:tc>
          <w:tcPr>
            <w:tcW w:w="1299" w:type="dxa"/>
            <w:noWrap w:val="0"/>
            <w:vAlign w:val="center"/>
          </w:tcPr>
          <w:p w14:paraId="21F98037">
            <w:pPr>
              <w:tabs>
                <w:tab w:val="left" w:pos="7920"/>
              </w:tabs>
              <w:spacing w:before="100" w:line="300" w:lineRule="exact"/>
              <w:jc w:val="center"/>
              <w:rPr>
                <w:rFonts w:ascii="宋体" w:hAnsi="宋体"/>
                <w:color w:val="auto"/>
                <w:sz w:val="24"/>
                <w:highlight w:val="none"/>
              </w:rPr>
            </w:pPr>
          </w:p>
        </w:tc>
        <w:tc>
          <w:tcPr>
            <w:tcW w:w="1946" w:type="dxa"/>
            <w:noWrap w:val="0"/>
            <w:vAlign w:val="center"/>
          </w:tcPr>
          <w:p w14:paraId="2B8FCC0E">
            <w:pPr>
              <w:tabs>
                <w:tab w:val="left" w:pos="7920"/>
              </w:tabs>
              <w:spacing w:before="100" w:line="300" w:lineRule="exact"/>
              <w:jc w:val="center"/>
              <w:rPr>
                <w:rFonts w:ascii="宋体" w:hAnsi="宋体"/>
                <w:color w:val="auto"/>
                <w:sz w:val="24"/>
                <w:highlight w:val="none"/>
              </w:rPr>
            </w:pPr>
          </w:p>
        </w:tc>
        <w:tc>
          <w:tcPr>
            <w:tcW w:w="1942" w:type="dxa"/>
            <w:noWrap w:val="0"/>
            <w:vAlign w:val="center"/>
          </w:tcPr>
          <w:p w14:paraId="27DDA2C4">
            <w:pPr>
              <w:tabs>
                <w:tab w:val="left" w:pos="7920"/>
              </w:tabs>
              <w:spacing w:before="100" w:line="300" w:lineRule="exact"/>
              <w:jc w:val="center"/>
              <w:rPr>
                <w:rFonts w:ascii="宋体" w:hAnsi="宋体"/>
                <w:color w:val="auto"/>
                <w:sz w:val="24"/>
                <w:highlight w:val="none"/>
              </w:rPr>
            </w:pPr>
          </w:p>
        </w:tc>
      </w:tr>
    </w:tbl>
    <w:p w14:paraId="181661AD">
      <w:pPr>
        <w:pStyle w:val="285"/>
        <w:rPr>
          <w:rFonts w:hint="eastAsia" w:cs="宋体"/>
          <w:b/>
          <w:bCs/>
          <w:color w:val="auto"/>
          <w:sz w:val="30"/>
          <w:szCs w:val="30"/>
          <w:highlight w:val="none"/>
        </w:rPr>
      </w:pPr>
    </w:p>
    <w:p w14:paraId="22CD6AAB">
      <w:pPr>
        <w:rPr>
          <w:rFonts w:ascii="宋体" w:hAnsi="宋体"/>
          <w:color w:val="auto"/>
          <w:highlight w:val="none"/>
        </w:rPr>
      </w:pPr>
    </w:p>
    <w:p w14:paraId="521AD5E3">
      <w:pPr>
        <w:spacing w:line="360" w:lineRule="auto"/>
        <w:jc w:val="center"/>
        <w:rPr>
          <w:rFonts w:ascii="宋体" w:hAnsi="宋体"/>
          <w:b/>
          <w:color w:val="auto"/>
          <w:sz w:val="24"/>
          <w:highlight w:val="none"/>
        </w:rPr>
      </w:pPr>
    </w:p>
    <w:p w14:paraId="6BC0DFFE">
      <w:pPr>
        <w:spacing w:line="360" w:lineRule="auto"/>
        <w:ind w:firstLine="2400"/>
        <w:jc w:val="right"/>
        <w:rPr>
          <w:rFonts w:ascii="宋体" w:hAnsi="宋体" w:cs="宋体"/>
          <w:color w:val="auto"/>
          <w:sz w:val="24"/>
          <w:highlight w:val="none"/>
        </w:rPr>
      </w:pPr>
      <w:r>
        <w:rPr>
          <w:rFonts w:hint="eastAsia" w:ascii="宋体" w:hAnsi="宋体" w:cs="宋体"/>
          <w:color w:val="auto"/>
          <w:sz w:val="24"/>
          <w:highlight w:val="none"/>
        </w:rPr>
        <w:t>投标供应商：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（单位公章）</w:t>
      </w:r>
    </w:p>
    <w:p w14:paraId="0B8EDF16">
      <w:pPr>
        <w:spacing w:line="360" w:lineRule="auto"/>
        <w:ind w:firstLine="2400"/>
        <w:jc w:val="right"/>
        <w:rPr>
          <w:rFonts w:hint="eastAsia" w:ascii="宋体" w:hAnsi="宋体" w:cs="宋体"/>
          <w:color w:val="auto"/>
          <w:sz w:val="24"/>
          <w:highlight w:val="none"/>
        </w:rPr>
      </w:pPr>
      <w:r>
        <w:rPr>
          <w:rFonts w:hint="eastAsia" w:ascii="宋体" w:hAnsi="宋体" w:cs="宋体"/>
          <w:color w:val="auto"/>
          <w:sz w:val="24"/>
          <w:highlight w:val="none"/>
        </w:rPr>
        <w:t>法定代表人或被授权人：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（签字或盖章）</w:t>
      </w:r>
    </w:p>
    <w:p w14:paraId="23BB9964">
      <w:pPr>
        <w:spacing w:line="360" w:lineRule="auto"/>
        <w:jc w:val="right"/>
        <w:rPr>
          <w:rFonts w:hint="eastAsia" w:ascii="宋体" w:hAns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年</w:t>
      </w:r>
      <w:r>
        <w:rPr>
          <w:rFonts w:ascii="宋体" w:hAnsi="宋体" w:cs="宋体"/>
          <w:color w:val="auto"/>
          <w:sz w:val="24"/>
          <w:highlight w:val="none"/>
        </w:rPr>
        <w:t xml:space="preserve">  </w:t>
      </w:r>
      <w:r>
        <w:rPr>
          <w:rFonts w:hint="eastAsia" w:ascii="宋体" w:hAnsi="宋体" w:cs="宋体"/>
          <w:color w:val="auto"/>
          <w:sz w:val="24"/>
          <w:highlight w:val="none"/>
        </w:rPr>
        <w:t>月</w:t>
      </w:r>
      <w:r>
        <w:rPr>
          <w:rFonts w:ascii="宋体" w:hAnsi="宋体" w:cs="宋体"/>
          <w:color w:val="auto"/>
          <w:sz w:val="24"/>
          <w:highlight w:val="none"/>
        </w:rPr>
        <w:t xml:space="preserve">  </w:t>
      </w:r>
      <w:r>
        <w:rPr>
          <w:rFonts w:hint="eastAsia" w:ascii="宋体" w:hAnsi="宋体" w:cs="宋体"/>
          <w:color w:val="auto"/>
          <w:sz w:val="24"/>
          <w:highlight w:val="none"/>
        </w:rPr>
        <w:t>日</w:t>
      </w:r>
    </w:p>
    <w:p w14:paraId="705E529A">
      <w:pPr>
        <w:rPr>
          <w:rFonts w:hint="eastAsia" w:ascii="宋体" w:hAnsi="宋体" w:cs="宋体"/>
          <w:color w:val="auto"/>
          <w:sz w:val="24"/>
          <w:highlight w:val="none"/>
        </w:rPr>
      </w:pPr>
      <w:r>
        <w:rPr>
          <w:rFonts w:hint="eastAsia" w:ascii="宋体" w:hAnsi="宋体" w:cs="宋体"/>
          <w:color w:val="auto"/>
          <w:sz w:val="24"/>
          <w:highlight w:val="none"/>
        </w:rPr>
        <w:br w:type="page" w:clear="all"/>
      </w:r>
    </w:p>
    <w:p w14:paraId="02C670B5">
      <w:pPr>
        <w:spacing w:before="100" w:beforeAutospacing="1" w:after="100" w:afterAutospacing="1" w:line="380" w:lineRule="exact"/>
        <w:jc w:val="center"/>
        <w:rPr>
          <w:rFonts w:hint="eastAsia" w:ascii="宋体" w:hAnsi="宋体" w:eastAsia="宋体"/>
          <w:b/>
          <w:color w:val="auto"/>
          <w:sz w:val="28"/>
          <w:highlight w:val="none"/>
          <w:lang w:val="en-US" w:eastAsia="zh-CN"/>
        </w:rPr>
      </w:pPr>
      <w:r>
        <w:rPr>
          <w:rFonts w:hint="eastAsia" w:ascii="宋体" w:hAnsi="宋体"/>
          <w:b/>
          <w:color w:val="auto"/>
          <w:sz w:val="28"/>
          <w:highlight w:val="none"/>
          <w:lang w:val="en-US" w:eastAsia="zh-CN"/>
        </w:rPr>
        <w:t>10、</w:t>
      </w:r>
      <w:r>
        <w:rPr>
          <w:rFonts w:hint="eastAsia" w:ascii="宋体" w:hAnsi="宋体"/>
          <w:b/>
          <w:color w:val="auto"/>
          <w:sz w:val="28"/>
          <w:highlight w:val="none"/>
        </w:rPr>
        <w:t>类似工程经验</w:t>
      </w:r>
      <w:r>
        <w:rPr>
          <w:rFonts w:hint="eastAsia" w:ascii="宋体" w:hAnsi="宋体"/>
          <w:b/>
          <w:color w:val="auto"/>
          <w:sz w:val="28"/>
          <w:highlight w:val="none"/>
          <w:lang w:val="en-US" w:eastAsia="zh-CN"/>
        </w:rPr>
        <w:tab/>
      </w:r>
    </w:p>
    <w:p w14:paraId="0A8D0752">
      <w:pPr>
        <w:tabs>
          <w:tab w:val="left" w:pos="993"/>
        </w:tabs>
        <w:spacing w:line="360" w:lineRule="auto"/>
        <w:rPr>
          <w:rFonts w:ascii="宋体" w:hAnsi="宋体"/>
          <w:color w:val="auto"/>
          <w:sz w:val="24"/>
          <w:highlight w:val="none"/>
          <w:u w:val="single"/>
        </w:rPr>
      </w:pPr>
      <w:r>
        <w:rPr>
          <w:rFonts w:hint="eastAsia" w:ascii="宋体" w:hAnsi="宋体" w:cs="宋体"/>
          <w:color w:val="auto"/>
          <w:sz w:val="24"/>
          <w:highlight w:val="none"/>
        </w:rPr>
        <w:t>投标人名称：</w:t>
      </w:r>
      <w:r>
        <w:rPr>
          <w:rFonts w:hint="eastAsia" w:ascii="宋体" w:hAnsi="宋体" w:cs="宋体"/>
          <w:color w:val="auto"/>
          <w:sz w:val="24"/>
          <w:highlight w:val="none"/>
          <w:u w:val="single"/>
        </w:rPr>
        <w:t xml:space="preserve">                                     </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4"/>
        <w:gridCol w:w="1686"/>
        <w:gridCol w:w="1588"/>
        <w:gridCol w:w="1475"/>
        <w:gridCol w:w="2236"/>
      </w:tblGrid>
      <w:tr w14:paraId="62DF8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2234" w:type="dxa"/>
            <w:noWrap w:val="0"/>
            <w:vAlign w:val="center"/>
          </w:tcPr>
          <w:p w14:paraId="1B57835C">
            <w:pPr>
              <w:jc w:val="center"/>
              <w:rPr>
                <w:rFonts w:ascii="宋体" w:hAnsi="宋体"/>
                <w:color w:val="auto"/>
                <w:sz w:val="24"/>
                <w:highlight w:val="none"/>
              </w:rPr>
            </w:pPr>
            <w:r>
              <w:rPr>
                <w:rFonts w:hint="eastAsia" w:ascii="宋体" w:hAnsi="宋体"/>
                <w:color w:val="auto"/>
                <w:sz w:val="24"/>
                <w:highlight w:val="none"/>
              </w:rPr>
              <w:t>工 程 名 称</w:t>
            </w:r>
          </w:p>
        </w:tc>
        <w:tc>
          <w:tcPr>
            <w:tcW w:w="1686" w:type="dxa"/>
            <w:noWrap w:val="0"/>
            <w:vAlign w:val="center"/>
          </w:tcPr>
          <w:p w14:paraId="384DFC9A">
            <w:pPr>
              <w:jc w:val="center"/>
              <w:rPr>
                <w:rFonts w:ascii="宋体" w:hAnsi="宋体"/>
                <w:color w:val="auto"/>
                <w:sz w:val="24"/>
                <w:highlight w:val="none"/>
              </w:rPr>
            </w:pPr>
            <w:r>
              <w:rPr>
                <w:rFonts w:hint="eastAsia" w:ascii="宋体" w:hAnsi="宋体"/>
                <w:color w:val="auto"/>
                <w:sz w:val="24"/>
                <w:highlight w:val="none"/>
              </w:rPr>
              <w:t>建设单位</w:t>
            </w:r>
          </w:p>
        </w:tc>
        <w:tc>
          <w:tcPr>
            <w:tcW w:w="1588" w:type="dxa"/>
            <w:noWrap w:val="0"/>
            <w:vAlign w:val="center"/>
          </w:tcPr>
          <w:p w14:paraId="52546C06">
            <w:pPr>
              <w:jc w:val="center"/>
              <w:rPr>
                <w:rFonts w:ascii="宋体" w:hAnsi="宋体"/>
                <w:color w:val="auto"/>
                <w:sz w:val="24"/>
                <w:highlight w:val="none"/>
              </w:rPr>
            </w:pPr>
            <w:r>
              <w:rPr>
                <w:rFonts w:hint="eastAsia" w:ascii="宋体" w:hAnsi="宋体"/>
                <w:color w:val="auto"/>
                <w:sz w:val="24"/>
                <w:highlight w:val="none"/>
              </w:rPr>
              <w:t>项目负责人</w:t>
            </w:r>
          </w:p>
        </w:tc>
        <w:tc>
          <w:tcPr>
            <w:tcW w:w="1475" w:type="dxa"/>
            <w:noWrap w:val="0"/>
            <w:vAlign w:val="center"/>
          </w:tcPr>
          <w:p w14:paraId="6E344B74">
            <w:pPr>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合同签订日期</w:t>
            </w:r>
          </w:p>
        </w:tc>
        <w:tc>
          <w:tcPr>
            <w:tcW w:w="2236" w:type="dxa"/>
            <w:noWrap w:val="0"/>
            <w:vAlign w:val="center"/>
          </w:tcPr>
          <w:p w14:paraId="13EAB330">
            <w:pPr>
              <w:jc w:val="center"/>
              <w:rPr>
                <w:rFonts w:ascii="宋体" w:hAnsi="宋体"/>
                <w:color w:val="auto"/>
                <w:sz w:val="24"/>
                <w:highlight w:val="none"/>
              </w:rPr>
            </w:pPr>
            <w:r>
              <w:rPr>
                <w:rFonts w:hint="eastAsia" w:ascii="宋体" w:hAnsi="宋体"/>
                <w:color w:val="auto"/>
                <w:sz w:val="24"/>
                <w:highlight w:val="none"/>
              </w:rPr>
              <w:t>备 注</w:t>
            </w:r>
          </w:p>
        </w:tc>
      </w:tr>
      <w:tr w14:paraId="514C9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234" w:type="dxa"/>
            <w:noWrap w:val="0"/>
          </w:tcPr>
          <w:p w14:paraId="0864F0EC">
            <w:pPr>
              <w:rPr>
                <w:rFonts w:ascii="宋体" w:hAnsi="宋体"/>
                <w:b/>
                <w:bCs/>
                <w:color w:val="auto"/>
                <w:sz w:val="24"/>
                <w:highlight w:val="none"/>
              </w:rPr>
            </w:pPr>
          </w:p>
        </w:tc>
        <w:tc>
          <w:tcPr>
            <w:tcW w:w="1686" w:type="dxa"/>
            <w:noWrap w:val="0"/>
          </w:tcPr>
          <w:p w14:paraId="670659C5">
            <w:pPr>
              <w:rPr>
                <w:rFonts w:ascii="宋体" w:hAnsi="宋体"/>
                <w:b/>
                <w:bCs/>
                <w:color w:val="auto"/>
                <w:sz w:val="24"/>
                <w:highlight w:val="none"/>
              </w:rPr>
            </w:pPr>
          </w:p>
        </w:tc>
        <w:tc>
          <w:tcPr>
            <w:tcW w:w="1588" w:type="dxa"/>
            <w:noWrap w:val="0"/>
          </w:tcPr>
          <w:p w14:paraId="020A9909">
            <w:pPr>
              <w:rPr>
                <w:rFonts w:ascii="宋体" w:hAnsi="宋体"/>
                <w:b/>
                <w:bCs/>
                <w:color w:val="auto"/>
                <w:sz w:val="24"/>
                <w:highlight w:val="none"/>
              </w:rPr>
            </w:pPr>
          </w:p>
        </w:tc>
        <w:tc>
          <w:tcPr>
            <w:tcW w:w="1475" w:type="dxa"/>
            <w:noWrap w:val="0"/>
          </w:tcPr>
          <w:p w14:paraId="6431E9B1">
            <w:pPr>
              <w:rPr>
                <w:rFonts w:ascii="宋体" w:hAnsi="宋体"/>
                <w:b/>
                <w:bCs/>
                <w:color w:val="auto"/>
                <w:sz w:val="24"/>
                <w:highlight w:val="none"/>
              </w:rPr>
            </w:pPr>
          </w:p>
        </w:tc>
        <w:tc>
          <w:tcPr>
            <w:tcW w:w="2236" w:type="dxa"/>
            <w:noWrap w:val="0"/>
          </w:tcPr>
          <w:p w14:paraId="6AD87CF0">
            <w:pPr>
              <w:rPr>
                <w:rFonts w:ascii="宋体" w:hAnsi="宋体"/>
                <w:b/>
                <w:bCs/>
                <w:color w:val="auto"/>
                <w:sz w:val="24"/>
                <w:highlight w:val="none"/>
              </w:rPr>
            </w:pPr>
          </w:p>
        </w:tc>
      </w:tr>
      <w:tr w14:paraId="792E2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234" w:type="dxa"/>
            <w:noWrap w:val="0"/>
          </w:tcPr>
          <w:p w14:paraId="05156D58">
            <w:pPr>
              <w:rPr>
                <w:rFonts w:ascii="宋体" w:hAnsi="宋体"/>
                <w:b/>
                <w:bCs/>
                <w:color w:val="auto"/>
                <w:sz w:val="24"/>
                <w:highlight w:val="none"/>
              </w:rPr>
            </w:pPr>
          </w:p>
        </w:tc>
        <w:tc>
          <w:tcPr>
            <w:tcW w:w="1686" w:type="dxa"/>
            <w:noWrap w:val="0"/>
          </w:tcPr>
          <w:p w14:paraId="67BCE923">
            <w:pPr>
              <w:rPr>
                <w:rFonts w:ascii="宋体" w:hAnsi="宋体"/>
                <w:b/>
                <w:bCs/>
                <w:color w:val="auto"/>
                <w:sz w:val="24"/>
                <w:highlight w:val="none"/>
              </w:rPr>
            </w:pPr>
          </w:p>
        </w:tc>
        <w:tc>
          <w:tcPr>
            <w:tcW w:w="1588" w:type="dxa"/>
            <w:noWrap w:val="0"/>
          </w:tcPr>
          <w:p w14:paraId="3BA45CEC">
            <w:pPr>
              <w:rPr>
                <w:rFonts w:ascii="宋体" w:hAnsi="宋体"/>
                <w:b/>
                <w:bCs/>
                <w:color w:val="auto"/>
                <w:sz w:val="24"/>
                <w:highlight w:val="none"/>
              </w:rPr>
            </w:pPr>
          </w:p>
        </w:tc>
        <w:tc>
          <w:tcPr>
            <w:tcW w:w="1475" w:type="dxa"/>
            <w:noWrap w:val="0"/>
          </w:tcPr>
          <w:p w14:paraId="60B13A93">
            <w:pPr>
              <w:rPr>
                <w:rFonts w:ascii="宋体" w:hAnsi="宋体"/>
                <w:b/>
                <w:bCs/>
                <w:color w:val="auto"/>
                <w:sz w:val="24"/>
                <w:highlight w:val="none"/>
              </w:rPr>
            </w:pPr>
          </w:p>
        </w:tc>
        <w:tc>
          <w:tcPr>
            <w:tcW w:w="2236" w:type="dxa"/>
            <w:noWrap w:val="0"/>
          </w:tcPr>
          <w:p w14:paraId="78FB42B7">
            <w:pPr>
              <w:rPr>
                <w:rFonts w:ascii="宋体" w:hAnsi="宋体"/>
                <w:b/>
                <w:bCs/>
                <w:color w:val="auto"/>
                <w:sz w:val="24"/>
                <w:highlight w:val="none"/>
              </w:rPr>
            </w:pPr>
          </w:p>
        </w:tc>
      </w:tr>
      <w:tr w14:paraId="77B9A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2234" w:type="dxa"/>
            <w:noWrap w:val="0"/>
          </w:tcPr>
          <w:p w14:paraId="17D16A42">
            <w:pPr>
              <w:rPr>
                <w:rFonts w:ascii="宋体" w:hAnsi="宋体"/>
                <w:b/>
                <w:bCs/>
                <w:color w:val="auto"/>
                <w:sz w:val="24"/>
                <w:highlight w:val="none"/>
              </w:rPr>
            </w:pPr>
          </w:p>
        </w:tc>
        <w:tc>
          <w:tcPr>
            <w:tcW w:w="1686" w:type="dxa"/>
            <w:noWrap w:val="0"/>
          </w:tcPr>
          <w:p w14:paraId="333BF8E4">
            <w:pPr>
              <w:rPr>
                <w:rFonts w:ascii="宋体" w:hAnsi="宋体"/>
                <w:b/>
                <w:bCs/>
                <w:color w:val="auto"/>
                <w:sz w:val="24"/>
                <w:highlight w:val="none"/>
              </w:rPr>
            </w:pPr>
          </w:p>
        </w:tc>
        <w:tc>
          <w:tcPr>
            <w:tcW w:w="1588" w:type="dxa"/>
            <w:noWrap w:val="0"/>
          </w:tcPr>
          <w:p w14:paraId="10832146">
            <w:pPr>
              <w:rPr>
                <w:rFonts w:ascii="宋体" w:hAnsi="宋体"/>
                <w:b/>
                <w:bCs/>
                <w:color w:val="auto"/>
                <w:sz w:val="24"/>
                <w:highlight w:val="none"/>
              </w:rPr>
            </w:pPr>
          </w:p>
        </w:tc>
        <w:tc>
          <w:tcPr>
            <w:tcW w:w="1475" w:type="dxa"/>
            <w:noWrap w:val="0"/>
          </w:tcPr>
          <w:p w14:paraId="782741CD">
            <w:pPr>
              <w:rPr>
                <w:rFonts w:ascii="宋体" w:hAnsi="宋体"/>
                <w:b/>
                <w:bCs/>
                <w:color w:val="auto"/>
                <w:sz w:val="24"/>
                <w:highlight w:val="none"/>
              </w:rPr>
            </w:pPr>
          </w:p>
        </w:tc>
        <w:tc>
          <w:tcPr>
            <w:tcW w:w="2236" w:type="dxa"/>
            <w:noWrap w:val="0"/>
          </w:tcPr>
          <w:p w14:paraId="4CAE2244">
            <w:pPr>
              <w:rPr>
                <w:rFonts w:ascii="宋体" w:hAnsi="宋体"/>
                <w:b/>
                <w:bCs/>
                <w:color w:val="auto"/>
                <w:sz w:val="24"/>
                <w:highlight w:val="none"/>
              </w:rPr>
            </w:pPr>
          </w:p>
        </w:tc>
      </w:tr>
      <w:tr w14:paraId="45F09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234" w:type="dxa"/>
            <w:noWrap w:val="0"/>
          </w:tcPr>
          <w:p w14:paraId="3241897B">
            <w:pPr>
              <w:rPr>
                <w:rFonts w:ascii="宋体" w:hAnsi="宋体"/>
                <w:b/>
                <w:bCs/>
                <w:color w:val="auto"/>
                <w:sz w:val="24"/>
                <w:highlight w:val="none"/>
              </w:rPr>
            </w:pPr>
          </w:p>
        </w:tc>
        <w:tc>
          <w:tcPr>
            <w:tcW w:w="1686" w:type="dxa"/>
            <w:noWrap w:val="0"/>
          </w:tcPr>
          <w:p w14:paraId="3D85C2E1">
            <w:pPr>
              <w:rPr>
                <w:rFonts w:ascii="宋体" w:hAnsi="宋体"/>
                <w:b/>
                <w:bCs/>
                <w:color w:val="auto"/>
                <w:sz w:val="24"/>
                <w:highlight w:val="none"/>
              </w:rPr>
            </w:pPr>
          </w:p>
        </w:tc>
        <w:tc>
          <w:tcPr>
            <w:tcW w:w="1588" w:type="dxa"/>
            <w:noWrap w:val="0"/>
          </w:tcPr>
          <w:p w14:paraId="6FD3B18B">
            <w:pPr>
              <w:rPr>
                <w:rFonts w:ascii="宋体" w:hAnsi="宋体"/>
                <w:b/>
                <w:bCs/>
                <w:color w:val="auto"/>
                <w:sz w:val="24"/>
                <w:highlight w:val="none"/>
              </w:rPr>
            </w:pPr>
          </w:p>
        </w:tc>
        <w:tc>
          <w:tcPr>
            <w:tcW w:w="1475" w:type="dxa"/>
            <w:noWrap w:val="0"/>
          </w:tcPr>
          <w:p w14:paraId="49B27A3D">
            <w:pPr>
              <w:rPr>
                <w:rFonts w:ascii="宋体" w:hAnsi="宋体"/>
                <w:b/>
                <w:bCs/>
                <w:color w:val="auto"/>
                <w:sz w:val="24"/>
                <w:highlight w:val="none"/>
              </w:rPr>
            </w:pPr>
          </w:p>
        </w:tc>
        <w:tc>
          <w:tcPr>
            <w:tcW w:w="2236" w:type="dxa"/>
            <w:noWrap w:val="0"/>
          </w:tcPr>
          <w:p w14:paraId="425099E4">
            <w:pPr>
              <w:rPr>
                <w:rFonts w:ascii="宋体" w:hAnsi="宋体"/>
                <w:b/>
                <w:bCs/>
                <w:color w:val="auto"/>
                <w:sz w:val="24"/>
                <w:highlight w:val="none"/>
              </w:rPr>
            </w:pPr>
          </w:p>
        </w:tc>
      </w:tr>
      <w:tr w14:paraId="0BC48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234" w:type="dxa"/>
            <w:noWrap w:val="0"/>
          </w:tcPr>
          <w:p w14:paraId="023CA73D">
            <w:pPr>
              <w:rPr>
                <w:rFonts w:ascii="宋体" w:hAnsi="宋体"/>
                <w:b/>
                <w:bCs/>
                <w:color w:val="auto"/>
                <w:sz w:val="24"/>
                <w:highlight w:val="none"/>
              </w:rPr>
            </w:pPr>
          </w:p>
        </w:tc>
        <w:tc>
          <w:tcPr>
            <w:tcW w:w="1686" w:type="dxa"/>
            <w:noWrap w:val="0"/>
          </w:tcPr>
          <w:p w14:paraId="367330D7">
            <w:pPr>
              <w:rPr>
                <w:rFonts w:ascii="宋体" w:hAnsi="宋体"/>
                <w:b/>
                <w:bCs/>
                <w:color w:val="auto"/>
                <w:sz w:val="24"/>
                <w:highlight w:val="none"/>
              </w:rPr>
            </w:pPr>
          </w:p>
        </w:tc>
        <w:tc>
          <w:tcPr>
            <w:tcW w:w="1588" w:type="dxa"/>
            <w:noWrap w:val="0"/>
          </w:tcPr>
          <w:p w14:paraId="0FE2CE60">
            <w:pPr>
              <w:rPr>
                <w:rFonts w:ascii="宋体" w:hAnsi="宋体"/>
                <w:b/>
                <w:bCs/>
                <w:color w:val="auto"/>
                <w:sz w:val="24"/>
                <w:highlight w:val="none"/>
              </w:rPr>
            </w:pPr>
          </w:p>
        </w:tc>
        <w:tc>
          <w:tcPr>
            <w:tcW w:w="1475" w:type="dxa"/>
            <w:noWrap w:val="0"/>
          </w:tcPr>
          <w:p w14:paraId="43146E82">
            <w:pPr>
              <w:rPr>
                <w:rFonts w:ascii="宋体" w:hAnsi="宋体"/>
                <w:b/>
                <w:bCs/>
                <w:color w:val="auto"/>
                <w:sz w:val="24"/>
                <w:highlight w:val="none"/>
              </w:rPr>
            </w:pPr>
          </w:p>
        </w:tc>
        <w:tc>
          <w:tcPr>
            <w:tcW w:w="2236" w:type="dxa"/>
            <w:noWrap w:val="0"/>
          </w:tcPr>
          <w:p w14:paraId="08A92A2C">
            <w:pPr>
              <w:rPr>
                <w:rFonts w:ascii="宋体" w:hAnsi="宋体"/>
                <w:b/>
                <w:bCs/>
                <w:color w:val="auto"/>
                <w:sz w:val="24"/>
                <w:highlight w:val="none"/>
              </w:rPr>
            </w:pPr>
          </w:p>
        </w:tc>
      </w:tr>
      <w:tr w14:paraId="29B05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234" w:type="dxa"/>
            <w:noWrap w:val="0"/>
          </w:tcPr>
          <w:p w14:paraId="03D91B95">
            <w:pPr>
              <w:rPr>
                <w:rFonts w:ascii="宋体" w:hAnsi="宋体"/>
                <w:b/>
                <w:bCs/>
                <w:color w:val="auto"/>
                <w:sz w:val="24"/>
                <w:highlight w:val="none"/>
              </w:rPr>
            </w:pPr>
          </w:p>
        </w:tc>
        <w:tc>
          <w:tcPr>
            <w:tcW w:w="1686" w:type="dxa"/>
            <w:noWrap w:val="0"/>
          </w:tcPr>
          <w:p w14:paraId="3B4036A4">
            <w:pPr>
              <w:rPr>
                <w:rFonts w:ascii="宋体" w:hAnsi="宋体"/>
                <w:b/>
                <w:bCs/>
                <w:color w:val="auto"/>
                <w:sz w:val="24"/>
                <w:highlight w:val="none"/>
              </w:rPr>
            </w:pPr>
          </w:p>
        </w:tc>
        <w:tc>
          <w:tcPr>
            <w:tcW w:w="1588" w:type="dxa"/>
            <w:noWrap w:val="0"/>
          </w:tcPr>
          <w:p w14:paraId="68373EDE">
            <w:pPr>
              <w:rPr>
                <w:rFonts w:ascii="宋体" w:hAnsi="宋体"/>
                <w:b/>
                <w:bCs/>
                <w:color w:val="auto"/>
                <w:sz w:val="24"/>
                <w:highlight w:val="none"/>
              </w:rPr>
            </w:pPr>
          </w:p>
        </w:tc>
        <w:tc>
          <w:tcPr>
            <w:tcW w:w="1475" w:type="dxa"/>
            <w:noWrap w:val="0"/>
          </w:tcPr>
          <w:p w14:paraId="0891865B">
            <w:pPr>
              <w:rPr>
                <w:rFonts w:ascii="宋体" w:hAnsi="宋体"/>
                <w:b/>
                <w:bCs/>
                <w:color w:val="auto"/>
                <w:sz w:val="24"/>
                <w:highlight w:val="none"/>
              </w:rPr>
            </w:pPr>
          </w:p>
        </w:tc>
        <w:tc>
          <w:tcPr>
            <w:tcW w:w="2236" w:type="dxa"/>
            <w:noWrap w:val="0"/>
          </w:tcPr>
          <w:p w14:paraId="56C54F26">
            <w:pPr>
              <w:rPr>
                <w:rFonts w:ascii="宋体" w:hAnsi="宋体"/>
                <w:b/>
                <w:bCs/>
                <w:color w:val="auto"/>
                <w:sz w:val="24"/>
                <w:highlight w:val="none"/>
              </w:rPr>
            </w:pPr>
          </w:p>
        </w:tc>
      </w:tr>
      <w:tr w14:paraId="3F06F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234" w:type="dxa"/>
            <w:noWrap w:val="0"/>
          </w:tcPr>
          <w:p w14:paraId="336357B0">
            <w:pPr>
              <w:rPr>
                <w:rFonts w:ascii="宋体" w:hAnsi="宋体"/>
                <w:b/>
                <w:bCs/>
                <w:color w:val="auto"/>
                <w:sz w:val="24"/>
                <w:highlight w:val="none"/>
              </w:rPr>
            </w:pPr>
          </w:p>
        </w:tc>
        <w:tc>
          <w:tcPr>
            <w:tcW w:w="1686" w:type="dxa"/>
            <w:noWrap w:val="0"/>
          </w:tcPr>
          <w:p w14:paraId="5F90934F">
            <w:pPr>
              <w:rPr>
                <w:rFonts w:ascii="宋体" w:hAnsi="宋体"/>
                <w:b/>
                <w:bCs/>
                <w:color w:val="auto"/>
                <w:sz w:val="24"/>
                <w:highlight w:val="none"/>
              </w:rPr>
            </w:pPr>
          </w:p>
        </w:tc>
        <w:tc>
          <w:tcPr>
            <w:tcW w:w="1588" w:type="dxa"/>
            <w:noWrap w:val="0"/>
          </w:tcPr>
          <w:p w14:paraId="6B4C697C">
            <w:pPr>
              <w:rPr>
                <w:rFonts w:ascii="宋体" w:hAnsi="宋体"/>
                <w:b/>
                <w:bCs/>
                <w:color w:val="auto"/>
                <w:sz w:val="24"/>
                <w:highlight w:val="none"/>
              </w:rPr>
            </w:pPr>
          </w:p>
        </w:tc>
        <w:tc>
          <w:tcPr>
            <w:tcW w:w="1475" w:type="dxa"/>
            <w:noWrap w:val="0"/>
          </w:tcPr>
          <w:p w14:paraId="6896E27C">
            <w:pPr>
              <w:rPr>
                <w:rFonts w:ascii="宋体" w:hAnsi="宋体"/>
                <w:b/>
                <w:bCs/>
                <w:color w:val="auto"/>
                <w:sz w:val="24"/>
                <w:highlight w:val="none"/>
              </w:rPr>
            </w:pPr>
          </w:p>
        </w:tc>
        <w:tc>
          <w:tcPr>
            <w:tcW w:w="2236" w:type="dxa"/>
            <w:noWrap w:val="0"/>
          </w:tcPr>
          <w:p w14:paraId="5AB1571D">
            <w:pPr>
              <w:rPr>
                <w:rFonts w:ascii="宋体" w:hAnsi="宋体"/>
                <w:b/>
                <w:bCs/>
                <w:color w:val="auto"/>
                <w:sz w:val="24"/>
                <w:highlight w:val="none"/>
              </w:rPr>
            </w:pPr>
          </w:p>
        </w:tc>
      </w:tr>
      <w:tr w14:paraId="3A3D2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234" w:type="dxa"/>
            <w:noWrap w:val="0"/>
          </w:tcPr>
          <w:p w14:paraId="6FC3EC1D">
            <w:pPr>
              <w:rPr>
                <w:rFonts w:ascii="宋体" w:hAnsi="宋体"/>
                <w:b/>
                <w:bCs/>
                <w:color w:val="auto"/>
                <w:sz w:val="24"/>
                <w:highlight w:val="none"/>
              </w:rPr>
            </w:pPr>
          </w:p>
        </w:tc>
        <w:tc>
          <w:tcPr>
            <w:tcW w:w="1686" w:type="dxa"/>
            <w:noWrap w:val="0"/>
          </w:tcPr>
          <w:p w14:paraId="72ED0525">
            <w:pPr>
              <w:rPr>
                <w:rFonts w:ascii="宋体" w:hAnsi="宋体"/>
                <w:b/>
                <w:bCs/>
                <w:color w:val="auto"/>
                <w:sz w:val="24"/>
                <w:highlight w:val="none"/>
              </w:rPr>
            </w:pPr>
          </w:p>
        </w:tc>
        <w:tc>
          <w:tcPr>
            <w:tcW w:w="1588" w:type="dxa"/>
            <w:noWrap w:val="0"/>
          </w:tcPr>
          <w:p w14:paraId="28642C53">
            <w:pPr>
              <w:rPr>
                <w:rFonts w:ascii="宋体" w:hAnsi="宋体"/>
                <w:b/>
                <w:bCs/>
                <w:color w:val="auto"/>
                <w:sz w:val="24"/>
                <w:highlight w:val="none"/>
              </w:rPr>
            </w:pPr>
          </w:p>
        </w:tc>
        <w:tc>
          <w:tcPr>
            <w:tcW w:w="1475" w:type="dxa"/>
            <w:noWrap w:val="0"/>
          </w:tcPr>
          <w:p w14:paraId="4F5351C4">
            <w:pPr>
              <w:rPr>
                <w:rFonts w:ascii="宋体" w:hAnsi="宋体"/>
                <w:b/>
                <w:bCs/>
                <w:color w:val="auto"/>
                <w:sz w:val="24"/>
                <w:highlight w:val="none"/>
              </w:rPr>
            </w:pPr>
          </w:p>
        </w:tc>
        <w:tc>
          <w:tcPr>
            <w:tcW w:w="2236" w:type="dxa"/>
            <w:noWrap w:val="0"/>
          </w:tcPr>
          <w:p w14:paraId="07E97A03">
            <w:pPr>
              <w:rPr>
                <w:rFonts w:ascii="宋体" w:hAnsi="宋体"/>
                <w:b/>
                <w:bCs/>
                <w:color w:val="auto"/>
                <w:sz w:val="24"/>
                <w:highlight w:val="none"/>
              </w:rPr>
            </w:pPr>
          </w:p>
        </w:tc>
      </w:tr>
      <w:tr w14:paraId="1D799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234" w:type="dxa"/>
            <w:noWrap w:val="0"/>
          </w:tcPr>
          <w:p w14:paraId="2DB5F5E7">
            <w:pPr>
              <w:rPr>
                <w:rFonts w:ascii="宋体" w:hAnsi="宋体"/>
                <w:b/>
                <w:bCs/>
                <w:color w:val="auto"/>
                <w:sz w:val="24"/>
                <w:highlight w:val="none"/>
              </w:rPr>
            </w:pPr>
          </w:p>
        </w:tc>
        <w:tc>
          <w:tcPr>
            <w:tcW w:w="1686" w:type="dxa"/>
            <w:noWrap w:val="0"/>
          </w:tcPr>
          <w:p w14:paraId="79B8C274">
            <w:pPr>
              <w:rPr>
                <w:rFonts w:ascii="宋体" w:hAnsi="宋体"/>
                <w:b/>
                <w:bCs/>
                <w:color w:val="auto"/>
                <w:sz w:val="24"/>
                <w:highlight w:val="none"/>
              </w:rPr>
            </w:pPr>
          </w:p>
        </w:tc>
        <w:tc>
          <w:tcPr>
            <w:tcW w:w="1588" w:type="dxa"/>
            <w:noWrap w:val="0"/>
          </w:tcPr>
          <w:p w14:paraId="425A2511">
            <w:pPr>
              <w:rPr>
                <w:rFonts w:ascii="宋体" w:hAnsi="宋体"/>
                <w:b/>
                <w:bCs/>
                <w:color w:val="auto"/>
                <w:sz w:val="24"/>
                <w:highlight w:val="none"/>
              </w:rPr>
            </w:pPr>
          </w:p>
        </w:tc>
        <w:tc>
          <w:tcPr>
            <w:tcW w:w="1475" w:type="dxa"/>
            <w:noWrap w:val="0"/>
          </w:tcPr>
          <w:p w14:paraId="286E1AD4">
            <w:pPr>
              <w:rPr>
                <w:rFonts w:ascii="宋体" w:hAnsi="宋体"/>
                <w:b/>
                <w:bCs/>
                <w:color w:val="auto"/>
                <w:sz w:val="24"/>
                <w:highlight w:val="none"/>
              </w:rPr>
            </w:pPr>
          </w:p>
        </w:tc>
        <w:tc>
          <w:tcPr>
            <w:tcW w:w="2236" w:type="dxa"/>
            <w:noWrap w:val="0"/>
          </w:tcPr>
          <w:p w14:paraId="36A0C1F4">
            <w:pPr>
              <w:rPr>
                <w:rFonts w:ascii="宋体" w:hAnsi="宋体"/>
                <w:b/>
                <w:bCs/>
                <w:color w:val="auto"/>
                <w:sz w:val="24"/>
                <w:highlight w:val="none"/>
              </w:rPr>
            </w:pPr>
          </w:p>
        </w:tc>
      </w:tr>
      <w:tr w14:paraId="6BF52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234" w:type="dxa"/>
            <w:noWrap w:val="0"/>
          </w:tcPr>
          <w:p w14:paraId="63C9E432">
            <w:pPr>
              <w:rPr>
                <w:rFonts w:ascii="宋体" w:hAnsi="宋体"/>
                <w:b/>
                <w:bCs/>
                <w:color w:val="auto"/>
                <w:sz w:val="24"/>
                <w:highlight w:val="none"/>
              </w:rPr>
            </w:pPr>
          </w:p>
        </w:tc>
        <w:tc>
          <w:tcPr>
            <w:tcW w:w="1686" w:type="dxa"/>
            <w:noWrap w:val="0"/>
          </w:tcPr>
          <w:p w14:paraId="1A4BCF9D">
            <w:pPr>
              <w:rPr>
                <w:rFonts w:ascii="宋体" w:hAnsi="宋体"/>
                <w:b/>
                <w:bCs/>
                <w:color w:val="auto"/>
                <w:sz w:val="24"/>
                <w:highlight w:val="none"/>
              </w:rPr>
            </w:pPr>
          </w:p>
        </w:tc>
        <w:tc>
          <w:tcPr>
            <w:tcW w:w="1588" w:type="dxa"/>
            <w:noWrap w:val="0"/>
          </w:tcPr>
          <w:p w14:paraId="6DC96B20">
            <w:pPr>
              <w:rPr>
                <w:rFonts w:ascii="宋体" w:hAnsi="宋体"/>
                <w:b/>
                <w:bCs/>
                <w:color w:val="auto"/>
                <w:sz w:val="24"/>
                <w:highlight w:val="none"/>
              </w:rPr>
            </w:pPr>
          </w:p>
        </w:tc>
        <w:tc>
          <w:tcPr>
            <w:tcW w:w="1475" w:type="dxa"/>
            <w:noWrap w:val="0"/>
          </w:tcPr>
          <w:p w14:paraId="0C4B3B79">
            <w:pPr>
              <w:rPr>
                <w:rFonts w:ascii="宋体" w:hAnsi="宋体"/>
                <w:b/>
                <w:bCs/>
                <w:color w:val="auto"/>
                <w:sz w:val="24"/>
                <w:highlight w:val="none"/>
              </w:rPr>
            </w:pPr>
          </w:p>
        </w:tc>
        <w:tc>
          <w:tcPr>
            <w:tcW w:w="2236" w:type="dxa"/>
            <w:noWrap w:val="0"/>
          </w:tcPr>
          <w:p w14:paraId="26BB98D6">
            <w:pPr>
              <w:rPr>
                <w:rFonts w:ascii="宋体" w:hAnsi="宋体"/>
                <w:b/>
                <w:bCs/>
                <w:color w:val="auto"/>
                <w:sz w:val="24"/>
                <w:highlight w:val="none"/>
              </w:rPr>
            </w:pPr>
          </w:p>
        </w:tc>
      </w:tr>
      <w:tr w14:paraId="18C97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234" w:type="dxa"/>
            <w:noWrap w:val="0"/>
          </w:tcPr>
          <w:p w14:paraId="5E4B3EA2">
            <w:pPr>
              <w:rPr>
                <w:rFonts w:ascii="宋体" w:hAnsi="宋体"/>
                <w:b/>
                <w:bCs/>
                <w:color w:val="auto"/>
                <w:sz w:val="24"/>
                <w:highlight w:val="none"/>
              </w:rPr>
            </w:pPr>
          </w:p>
        </w:tc>
        <w:tc>
          <w:tcPr>
            <w:tcW w:w="1686" w:type="dxa"/>
            <w:noWrap w:val="0"/>
          </w:tcPr>
          <w:p w14:paraId="067F5CFE">
            <w:pPr>
              <w:rPr>
                <w:rFonts w:ascii="宋体" w:hAnsi="宋体"/>
                <w:b/>
                <w:bCs/>
                <w:color w:val="auto"/>
                <w:sz w:val="24"/>
                <w:highlight w:val="none"/>
              </w:rPr>
            </w:pPr>
          </w:p>
        </w:tc>
        <w:tc>
          <w:tcPr>
            <w:tcW w:w="1588" w:type="dxa"/>
            <w:noWrap w:val="0"/>
          </w:tcPr>
          <w:p w14:paraId="7A27D8D3">
            <w:pPr>
              <w:rPr>
                <w:rFonts w:ascii="宋体" w:hAnsi="宋体"/>
                <w:b/>
                <w:bCs/>
                <w:color w:val="auto"/>
                <w:sz w:val="24"/>
                <w:highlight w:val="none"/>
              </w:rPr>
            </w:pPr>
          </w:p>
        </w:tc>
        <w:tc>
          <w:tcPr>
            <w:tcW w:w="1475" w:type="dxa"/>
            <w:noWrap w:val="0"/>
          </w:tcPr>
          <w:p w14:paraId="624E934A">
            <w:pPr>
              <w:rPr>
                <w:rFonts w:ascii="宋体" w:hAnsi="宋体"/>
                <w:b/>
                <w:bCs/>
                <w:color w:val="auto"/>
                <w:sz w:val="24"/>
                <w:highlight w:val="none"/>
              </w:rPr>
            </w:pPr>
          </w:p>
        </w:tc>
        <w:tc>
          <w:tcPr>
            <w:tcW w:w="2236" w:type="dxa"/>
            <w:noWrap w:val="0"/>
          </w:tcPr>
          <w:p w14:paraId="350FD5C7">
            <w:pPr>
              <w:rPr>
                <w:rFonts w:ascii="宋体" w:hAnsi="宋体"/>
                <w:b/>
                <w:bCs/>
                <w:color w:val="auto"/>
                <w:sz w:val="24"/>
                <w:highlight w:val="none"/>
              </w:rPr>
            </w:pPr>
          </w:p>
        </w:tc>
      </w:tr>
      <w:tr w14:paraId="69135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234" w:type="dxa"/>
            <w:noWrap w:val="0"/>
          </w:tcPr>
          <w:p w14:paraId="097D8FC3">
            <w:pPr>
              <w:rPr>
                <w:rFonts w:ascii="宋体" w:hAnsi="宋体"/>
                <w:b/>
                <w:bCs/>
                <w:color w:val="auto"/>
                <w:sz w:val="24"/>
                <w:highlight w:val="none"/>
              </w:rPr>
            </w:pPr>
          </w:p>
        </w:tc>
        <w:tc>
          <w:tcPr>
            <w:tcW w:w="1686" w:type="dxa"/>
            <w:noWrap w:val="0"/>
          </w:tcPr>
          <w:p w14:paraId="4626C672">
            <w:pPr>
              <w:rPr>
                <w:rFonts w:ascii="宋体" w:hAnsi="宋体"/>
                <w:b/>
                <w:bCs/>
                <w:color w:val="auto"/>
                <w:sz w:val="24"/>
                <w:highlight w:val="none"/>
              </w:rPr>
            </w:pPr>
          </w:p>
        </w:tc>
        <w:tc>
          <w:tcPr>
            <w:tcW w:w="1588" w:type="dxa"/>
            <w:noWrap w:val="0"/>
          </w:tcPr>
          <w:p w14:paraId="66DA0E66">
            <w:pPr>
              <w:rPr>
                <w:rFonts w:ascii="宋体" w:hAnsi="宋体"/>
                <w:b/>
                <w:bCs/>
                <w:color w:val="auto"/>
                <w:sz w:val="24"/>
                <w:highlight w:val="none"/>
              </w:rPr>
            </w:pPr>
          </w:p>
        </w:tc>
        <w:tc>
          <w:tcPr>
            <w:tcW w:w="1475" w:type="dxa"/>
            <w:noWrap w:val="0"/>
          </w:tcPr>
          <w:p w14:paraId="1AC7EA74">
            <w:pPr>
              <w:rPr>
                <w:rFonts w:ascii="宋体" w:hAnsi="宋体"/>
                <w:b/>
                <w:bCs/>
                <w:color w:val="auto"/>
                <w:sz w:val="24"/>
                <w:highlight w:val="none"/>
              </w:rPr>
            </w:pPr>
          </w:p>
        </w:tc>
        <w:tc>
          <w:tcPr>
            <w:tcW w:w="2236" w:type="dxa"/>
            <w:noWrap w:val="0"/>
          </w:tcPr>
          <w:p w14:paraId="2529F89B">
            <w:pPr>
              <w:rPr>
                <w:rFonts w:ascii="宋体" w:hAnsi="宋体"/>
                <w:b/>
                <w:bCs/>
                <w:color w:val="auto"/>
                <w:sz w:val="24"/>
                <w:highlight w:val="none"/>
              </w:rPr>
            </w:pPr>
          </w:p>
        </w:tc>
      </w:tr>
      <w:tr w14:paraId="2869A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234" w:type="dxa"/>
            <w:noWrap w:val="0"/>
          </w:tcPr>
          <w:p w14:paraId="0CDB51EC">
            <w:pPr>
              <w:rPr>
                <w:rFonts w:ascii="宋体" w:hAnsi="宋体"/>
                <w:b/>
                <w:bCs/>
                <w:color w:val="auto"/>
                <w:sz w:val="24"/>
                <w:highlight w:val="none"/>
              </w:rPr>
            </w:pPr>
          </w:p>
        </w:tc>
        <w:tc>
          <w:tcPr>
            <w:tcW w:w="1686" w:type="dxa"/>
            <w:noWrap w:val="0"/>
          </w:tcPr>
          <w:p w14:paraId="5E64C3C8">
            <w:pPr>
              <w:rPr>
                <w:rFonts w:ascii="宋体" w:hAnsi="宋体"/>
                <w:b/>
                <w:bCs/>
                <w:color w:val="auto"/>
                <w:sz w:val="24"/>
                <w:highlight w:val="none"/>
              </w:rPr>
            </w:pPr>
          </w:p>
        </w:tc>
        <w:tc>
          <w:tcPr>
            <w:tcW w:w="1588" w:type="dxa"/>
            <w:noWrap w:val="0"/>
          </w:tcPr>
          <w:p w14:paraId="1954B9AC">
            <w:pPr>
              <w:rPr>
                <w:rFonts w:ascii="宋体" w:hAnsi="宋体"/>
                <w:b/>
                <w:bCs/>
                <w:color w:val="auto"/>
                <w:sz w:val="24"/>
                <w:highlight w:val="none"/>
              </w:rPr>
            </w:pPr>
          </w:p>
        </w:tc>
        <w:tc>
          <w:tcPr>
            <w:tcW w:w="1475" w:type="dxa"/>
            <w:noWrap w:val="0"/>
          </w:tcPr>
          <w:p w14:paraId="5143A546">
            <w:pPr>
              <w:rPr>
                <w:rFonts w:ascii="宋体" w:hAnsi="宋体"/>
                <w:b/>
                <w:bCs/>
                <w:color w:val="auto"/>
                <w:sz w:val="24"/>
                <w:highlight w:val="none"/>
              </w:rPr>
            </w:pPr>
          </w:p>
        </w:tc>
        <w:tc>
          <w:tcPr>
            <w:tcW w:w="2236" w:type="dxa"/>
            <w:noWrap w:val="0"/>
          </w:tcPr>
          <w:p w14:paraId="02493354">
            <w:pPr>
              <w:rPr>
                <w:rFonts w:ascii="宋体" w:hAnsi="宋体"/>
                <w:b/>
                <w:bCs/>
                <w:color w:val="auto"/>
                <w:sz w:val="24"/>
                <w:highlight w:val="none"/>
              </w:rPr>
            </w:pPr>
          </w:p>
        </w:tc>
      </w:tr>
      <w:tr w14:paraId="778B4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234" w:type="dxa"/>
            <w:noWrap w:val="0"/>
          </w:tcPr>
          <w:p w14:paraId="595EAFC1">
            <w:pPr>
              <w:rPr>
                <w:rFonts w:ascii="宋体" w:hAnsi="宋体"/>
                <w:b/>
                <w:bCs/>
                <w:color w:val="auto"/>
                <w:sz w:val="24"/>
                <w:highlight w:val="none"/>
              </w:rPr>
            </w:pPr>
          </w:p>
        </w:tc>
        <w:tc>
          <w:tcPr>
            <w:tcW w:w="1686" w:type="dxa"/>
            <w:noWrap w:val="0"/>
          </w:tcPr>
          <w:p w14:paraId="75C98224">
            <w:pPr>
              <w:rPr>
                <w:rFonts w:ascii="宋体" w:hAnsi="宋体"/>
                <w:b/>
                <w:bCs/>
                <w:color w:val="auto"/>
                <w:sz w:val="24"/>
                <w:highlight w:val="none"/>
              </w:rPr>
            </w:pPr>
          </w:p>
        </w:tc>
        <w:tc>
          <w:tcPr>
            <w:tcW w:w="1588" w:type="dxa"/>
            <w:noWrap w:val="0"/>
          </w:tcPr>
          <w:p w14:paraId="21EB4C28">
            <w:pPr>
              <w:rPr>
                <w:rFonts w:ascii="宋体" w:hAnsi="宋体"/>
                <w:b/>
                <w:bCs/>
                <w:color w:val="auto"/>
                <w:sz w:val="24"/>
                <w:highlight w:val="none"/>
              </w:rPr>
            </w:pPr>
          </w:p>
        </w:tc>
        <w:tc>
          <w:tcPr>
            <w:tcW w:w="1475" w:type="dxa"/>
            <w:noWrap w:val="0"/>
          </w:tcPr>
          <w:p w14:paraId="3E691004">
            <w:pPr>
              <w:rPr>
                <w:rFonts w:ascii="宋体" w:hAnsi="宋体"/>
                <w:b/>
                <w:bCs/>
                <w:color w:val="auto"/>
                <w:sz w:val="24"/>
                <w:highlight w:val="none"/>
              </w:rPr>
            </w:pPr>
          </w:p>
        </w:tc>
        <w:tc>
          <w:tcPr>
            <w:tcW w:w="2236" w:type="dxa"/>
            <w:noWrap w:val="0"/>
          </w:tcPr>
          <w:p w14:paraId="37836A38">
            <w:pPr>
              <w:rPr>
                <w:rFonts w:ascii="宋体" w:hAnsi="宋体"/>
                <w:b/>
                <w:bCs/>
                <w:color w:val="auto"/>
                <w:sz w:val="24"/>
                <w:highlight w:val="none"/>
              </w:rPr>
            </w:pPr>
          </w:p>
        </w:tc>
      </w:tr>
      <w:tr w14:paraId="34AB0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234" w:type="dxa"/>
            <w:noWrap w:val="0"/>
          </w:tcPr>
          <w:p w14:paraId="23DF3B73">
            <w:pPr>
              <w:rPr>
                <w:rFonts w:ascii="宋体" w:hAnsi="宋体"/>
                <w:b/>
                <w:bCs/>
                <w:color w:val="auto"/>
                <w:sz w:val="24"/>
                <w:highlight w:val="none"/>
              </w:rPr>
            </w:pPr>
          </w:p>
        </w:tc>
        <w:tc>
          <w:tcPr>
            <w:tcW w:w="1686" w:type="dxa"/>
            <w:noWrap w:val="0"/>
          </w:tcPr>
          <w:p w14:paraId="3BE17BDE">
            <w:pPr>
              <w:rPr>
                <w:rFonts w:ascii="宋体" w:hAnsi="宋体"/>
                <w:b/>
                <w:bCs/>
                <w:color w:val="auto"/>
                <w:sz w:val="24"/>
                <w:highlight w:val="none"/>
              </w:rPr>
            </w:pPr>
          </w:p>
        </w:tc>
        <w:tc>
          <w:tcPr>
            <w:tcW w:w="1588" w:type="dxa"/>
            <w:noWrap w:val="0"/>
          </w:tcPr>
          <w:p w14:paraId="3A2F1333">
            <w:pPr>
              <w:rPr>
                <w:rFonts w:ascii="宋体" w:hAnsi="宋体"/>
                <w:b/>
                <w:bCs/>
                <w:color w:val="auto"/>
                <w:sz w:val="24"/>
                <w:highlight w:val="none"/>
              </w:rPr>
            </w:pPr>
          </w:p>
        </w:tc>
        <w:tc>
          <w:tcPr>
            <w:tcW w:w="1475" w:type="dxa"/>
            <w:noWrap w:val="0"/>
          </w:tcPr>
          <w:p w14:paraId="5817847B">
            <w:pPr>
              <w:rPr>
                <w:rFonts w:ascii="宋体" w:hAnsi="宋体"/>
                <w:b/>
                <w:bCs/>
                <w:color w:val="auto"/>
                <w:sz w:val="24"/>
                <w:highlight w:val="none"/>
              </w:rPr>
            </w:pPr>
          </w:p>
        </w:tc>
        <w:tc>
          <w:tcPr>
            <w:tcW w:w="2236" w:type="dxa"/>
            <w:noWrap w:val="0"/>
          </w:tcPr>
          <w:p w14:paraId="6CEDC915">
            <w:pPr>
              <w:rPr>
                <w:rFonts w:ascii="宋体" w:hAnsi="宋体"/>
                <w:b/>
                <w:bCs/>
                <w:color w:val="auto"/>
                <w:sz w:val="24"/>
                <w:highlight w:val="none"/>
              </w:rPr>
            </w:pPr>
          </w:p>
        </w:tc>
      </w:tr>
      <w:tr w14:paraId="528B3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234" w:type="dxa"/>
            <w:noWrap w:val="0"/>
          </w:tcPr>
          <w:p w14:paraId="3FCBA303">
            <w:pPr>
              <w:rPr>
                <w:rFonts w:ascii="宋体" w:hAnsi="宋体"/>
                <w:b/>
                <w:bCs/>
                <w:color w:val="auto"/>
                <w:sz w:val="24"/>
                <w:highlight w:val="none"/>
              </w:rPr>
            </w:pPr>
          </w:p>
        </w:tc>
        <w:tc>
          <w:tcPr>
            <w:tcW w:w="1686" w:type="dxa"/>
            <w:noWrap w:val="0"/>
          </w:tcPr>
          <w:p w14:paraId="0444042C">
            <w:pPr>
              <w:rPr>
                <w:rFonts w:ascii="宋体" w:hAnsi="宋体"/>
                <w:b/>
                <w:bCs/>
                <w:color w:val="auto"/>
                <w:sz w:val="24"/>
                <w:highlight w:val="none"/>
              </w:rPr>
            </w:pPr>
          </w:p>
        </w:tc>
        <w:tc>
          <w:tcPr>
            <w:tcW w:w="1588" w:type="dxa"/>
            <w:noWrap w:val="0"/>
          </w:tcPr>
          <w:p w14:paraId="4021E8EB">
            <w:pPr>
              <w:rPr>
                <w:rFonts w:ascii="宋体" w:hAnsi="宋体"/>
                <w:b/>
                <w:bCs/>
                <w:color w:val="auto"/>
                <w:sz w:val="24"/>
                <w:highlight w:val="none"/>
              </w:rPr>
            </w:pPr>
          </w:p>
        </w:tc>
        <w:tc>
          <w:tcPr>
            <w:tcW w:w="1475" w:type="dxa"/>
            <w:noWrap w:val="0"/>
          </w:tcPr>
          <w:p w14:paraId="3FD4E6D2">
            <w:pPr>
              <w:rPr>
                <w:rFonts w:ascii="宋体" w:hAnsi="宋体"/>
                <w:b/>
                <w:bCs/>
                <w:color w:val="auto"/>
                <w:sz w:val="24"/>
                <w:highlight w:val="none"/>
              </w:rPr>
            </w:pPr>
          </w:p>
        </w:tc>
        <w:tc>
          <w:tcPr>
            <w:tcW w:w="2236" w:type="dxa"/>
            <w:noWrap w:val="0"/>
          </w:tcPr>
          <w:p w14:paraId="4EFA0D78">
            <w:pPr>
              <w:rPr>
                <w:rFonts w:ascii="宋体" w:hAnsi="宋体"/>
                <w:b/>
                <w:bCs/>
                <w:color w:val="auto"/>
                <w:sz w:val="24"/>
                <w:highlight w:val="none"/>
              </w:rPr>
            </w:pPr>
          </w:p>
        </w:tc>
      </w:tr>
    </w:tbl>
    <w:p w14:paraId="02C4CB1A">
      <w:pPr>
        <w:spacing w:line="360" w:lineRule="auto"/>
        <w:ind w:firstLine="2400"/>
        <w:jc w:val="right"/>
        <w:rPr>
          <w:rFonts w:ascii="宋体" w:hAnsi="宋体" w:cs="宋体"/>
          <w:color w:val="auto"/>
          <w:sz w:val="24"/>
          <w:highlight w:val="none"/>
        </w:rPr>
      </w:pPr>
      <w:r>
        <w:rPr>
          <w:rFonts w:hint="eastAsia" w:ascii="宋体" w:hAnsi="宋体" w:cs="宋体"/>
          <w:color w:val="auto"/>
          <w:sz w:val="24"/>
          <w:highlight w:val="none"/>
        </w:rPr>
        <w:t>投标供应商：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（单位公章）</w:t>
      </w:r>
    </w:p>
    <w:p w14:paraId="02C2D1FA">
      <w:pPr>
        <w:spacing w:line="360" w:lineRule="auto"/>
        <w:ind w:firstLine="2400"/>
        <w:jc w:val="right"/>
        <w:rPr>
          <w:rFonts w:hint="eastAsia" w:ascii="宋体" w:hAnsi="宋体" w:cs="宋体"/>
          <w:color w:val="auto"/>
          <w:sz w:val="24"/>
          <w:highlight w:val="none"/>
        </w:rPr>
      </w:pPr>
      <w:r>
        <w:rPr>
          <w:rFonts w:hint="eastAsia" w:ascii="宋体" w:hAnsi="宋体" w:cs="宋体"/>
          <w:color w:val="auto"/>
          <w:sz w:val="24"/>
          <w:highlight w:val="none"/>
        </w:rPr>
        <w:t>法定代表人或被授权人：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（签字或盖章）</w:t>
      </w:r>
    </w:p>
    <w:p w14:paraId="2126850E">
      <w:pPr>
        <w:spacing w:line="360" w:lineRule="auto"/>
        <w:jc w:val="right"/>
        <w:rPr>
          <w:rFonts w:hint="eastAsia" w:ascii="宋体" w:hAns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年</w:t>
      </w:r>
      <w:r>
        <w:rPr>
          <w:rFonts w:ascii="宋体" w:hAnsi="宋体" w:cs="宋体"/>
          <w:color w:val="auto"/>
          <w:sz w:val="24"/>
          <w:highlight w:val="none"/>
        </w:rPr>
        <w:t xml:space="preserve">  </w:t>
      </w:r>
      <w:r>
        <w:rPr>
          <w:rFonts w:hint="eastAsia" w:ascii="宋体" w:hAnsi="宋体" w:cs="宋体"/>
          <w:color w:val="auto"/>
          <w:sz w:val="24"/>
          <w:highlight w:val="none"/>
        </w:rPr>
        <w:t>月</w:t>
      </w:r>
      <w:r>
        <w:rPr>
          <w:rFonts w:ascii="宋体" w:hAnsi="宋体" w:cs="宋体"/>
          <w:color w:val="auto"/>
          <w:sz w:val="24"/>
          <w:highlight w:val="none"/>
        </w:rPr>
        <w:t xml:space="preserve">  </w:t>
      </w:r>
      <w:r>
        <w:rPr>
          <w:rFonts w:hint="eastAsia" w:ascii="宋体" w:hAnsi="宋体" w:cs="宋体"/>
          <w:color w:val="auto"/>
          <w:sz w:val="24"/>
          <w:highlight w:val="none"/>
        </w:rPr>
        <w:t>日</w:t>
      </w:r>
    </w:p>
    <w:p w14:paraId="2A0838B8">
      <w:pPr>
        <w:spacing w:before="100" w:beforeAutospacing="1" w:after="100" w:afterAutospacing="1" w:line="380" w:lineRule="exact"/>
        <w:rPr>
          <w:rFonts w:ascii="宋体" w:hAnsi="宋体"/>
          <w:b/>
          <w:color w:val="auto"/>
          <w:sz w:val="28"/>
          <w:highlight w:val="none"/>
        </w:rPr>
      </w:pPr>
    </w:p>
    <w:p w14:paraId="0206E1E1">
      <w:pPr>
        <w:spacing w:line="360" w:lineRule="auto"/>
        <w:jc w:val="center"/>
        <w:rPr>
          <w:rFonts w:ascii="宋体" w:hAnsi="宋体"/>
          <w:b/>
          <w:color w:val="auto"/>
          <w:sz w:val="28"/>
          <w:highlight w:val="none"/>
        </w:rPr>
      </w:pPr>
      <w:r>
        <w:rPr>
          <w:rFonts w:hint="eastAsia" w:ascii="宋体" w:hAnsi="宋体"/>
          <w:b/>
          <w:color w:val="auto"/>
          <w:sz w:val="28"/>
          <w:highlight w:val="none"/>
          <w:lang w:val="en-US" w:eastAsia="zh-CN"/>
        </w:rPr>
        <w:t>11</w:t>
      </w:r>
      <w:r>
        <w:rPr>
          <w:rFonts w:hint="eastAsia" w:ascii="宋体" w:hAnsi="宋体"/>
          <w:b/>
          <w:color w:val="auto"/>
          <w:sz w:val="28"/>
          <w:highlight w:val="none"/>
        </w:rPr>
        <w:t>、拟投入检测设备（仪器）一览表</w:t>
      </w:r>
    </w:p>
    <w:p w14:paraId="5CBD2EDA">
      <w:pPr>
        <w:tabs>
          <w:tab w:val="left" w:pos="993"/>
        </w:tabs>
        <w:spacing w:line="360" w:lineRule="auto"/>
        <w:rPr>
          <w:rFonts w:ascii="宋体" w:hAnsi="宋体"/>
          <w:color w:val="auto"/>
          <w:sz w:val="24"/>
          <w:highlight w:val="none"/>
          <w:u w:val="single"/>
        </w:rPr>
      </w:pPr>
      <w:r>
        <w:rPr>
          <w:rFonts w:hint="eastAsia" w:ascii="宋体" w:hAnsi="宋体" w:cs="宋体"/>
          <w:color w:val="auto"/>
          <w:sz w:val="24"/>
          <w:highlight w:val="none"/>
        </w:rPr>
        <w:t>投标人名称：</w:t>
      </w:r>
      <w:r>
        <w:rPr>
          <w:rFonts w:hint="eastAsia" w:ascii="宋体" w:hAnsi="宋体" w:cs="宋体"/>
          <w:color w:val="auto"/>
          <w:sz w:val="24"/>
          <w:highlight w:val="none"/>
          <w:u w:val="single"/>
        </w:rPr>
        <w:t xml:space="preserve">                                     </w:t>
      </w:r>
    </w:p>
    <w:tbl>
      <w:tblPr>
        <w:tblStyle w:val="37"/>
        <w:tblW w:w="4955" w:type="pct"/>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1985"/>
        <w:gridCol w:w="2147"/>
        <w:gridCol w:w="886"/>
        <w:gridCol w:w="1286"/>
        <w:gridCol w:w="1580"/>
        <w:gridCol w:w="873"/>
      </w:tblGrid>
      <w:tr w14:paraId="64BA8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1" w:type="pct"/>
            <w:noWrap w:val="0"/>
            <w:vAlign w:val="center"/>
          </w:tcPr>
          <w:p w14:paraId="421956E4">
            <w:pPr>
              <w:spacing w:line="360" w:lineRule="auto"/>
              <w:jc w:val="center"/>
              <w:rPr>
                <w:rFonts w:ascii="宋体" w:hAnsi="宋体"/>
                <w:bCs/>
                <w:color w:val="auto"/>
                <w:szCs w:val="21"/>
                <w:highlight w:val="none"/>
              </w:rPr>
            </w:pPr>
            <w:r>
              <w:rPr>
                <w:rFonts w:hint="eastAsia" w:ascii="宋体" w:hAnsi="宋体"/>
                <w:bCs/>
                <w:color w:val="auto"/>
                <w:szCs w:val="21"/>
                <w:highlight w:val="none"/>
              </w:rPr>
              <w:t>序号</w:t>
            </w:r>
          </w:p>
        </w:tc>
        <w:tc>
          <w:tcPr>
            <w:tcW w:w="1039" w:type="pct"/>
            <w:noWrap w:val="0"/>
            <w:vAlign w:val="center"/>
          </w:tcPr>
          <w:p w14:paraId="03DAA436">
            <w:pPr>
              <w:spacing w:line="360" w:lineRule="auto"/>
              <w:jc w:val="center"/>
              <w:rPr>
                <w:rFonts w:ascii="宋体" w:hAnsi="宋体"/>
                <w:bCs/>
                <w:color w:val="auto"/>
                <w:szCs w:val="21"/>
                <w:highlight w:val="none"/>
              </w:rPr>
            </w:pPr>
            <w:r>
              <w:rPr>
                <w:rFonts w:hint="eastAsia" w:ascii="宋体" w:hAnsi="宋体"/>
                <w:bCs/>
                <w:color w:val="auto"/>
                <w:szCs w:val="21"/>
                <w:highlight w:val="none"/>
              </w:rPr>
              <w:t>仪器设备名称</w:t>
            </w:r>
          </w:p>
        </w:tc>
        <w:tc>
          <w:tcPr>
            <w:tcW w:w="1124" w:type="pct"/>
            <w:noWrap w:val="0"/>
            <w:vAlign w:val="center"/>
          </w:tcPr>
          <w:p w14:paraId="22EA8F78">
            <w:pPr>
              <w:spacing w:line="360" w:lineRule="auto"/>
              <w:jc w:val="center"/>
              <w:rPr>
                <w:rFonts w:ascii="宋体" w:hAnsi="宋体"/>
                <w:bCs/>
                <w:color w:val="auto"/>
                <w:szCs w:val="21"/>
                <w:highlight w:val="none"/>
              </w:rPr>
            </w:pPr>
            <w:r>
              <w:rPr>
                <w:rFonts w:hint="eastAsia" w:ascii="宋体" w:hAnsi="宋体"/>
                <w:bCs/>
                <w:color w:val="auto"/>
                <w:szCs w:val="21"/>
                <w:highlight w:val="none"/>
              </w:rPr>
              <w:t>规格型号</w:t>
            </w:r>
          </w:p>
        </w:tc>
        <w:tc>
          <w:tcPr>
            <w:tcW w:w="464" w:type="pct"/>
            <w:noWrap w:val="0"/>
            <w:vAlign w:val="center"/>
          </w:tcPr>
          <w:p w14:paraId="261FB974">
            <w:pPr>
              <w:spacing w:line="360" w:lineRule="auto"/>
              <w:jc w:val="center"/>
              <w:rPr>
                <w:rFonts w:ascii="宋体" w:hAnsi="宋体"/>
                <w:bCs/>
                <w:color w:val="auto"/>
                <w:szCs w:val="21"/>
                <w:highlight w:val="none"/>
              </w:rPr>
            </w:pPr>
            <w:r>
              <w:rPr>
                <w:rFonts w:hint="eastAsia" w:ascii="宋体" w:hAnsi="宋体"/>
                <w:bCs/>
                <w:color w:val="auto"/>
                <w:szCs w:val="21"/>
                <w:highlight w:val="none"/>
              </w:rPr>
              <w:t>单位</w:t>
            </w:r>
          </w:p>
        </w:tc>
        <w:tc>
          <w:tcPr>
            <w:tcW w:w="673" w:type="pct"/>
            <w:noWrap w:val="0"/>
            <w:vAlign w:val="center"/>
          </w:tcPr>
          <w:p w14:paraId="5FA92304">
            <w:pPr>
              <w:spacing w:line="360" w:lineRule="auto"/>
              <w:jc w:val="center"/>
              <w:rPr>
                <w:rFonts w:ascii="宋体" w:hAnsi="宋体"/>
                <w:bCs/>
                <w:color w:val="auto"/>
                <w:szCs w:val="21"/>
                <w:highlight w:val="none"/>
              </w:rPr>
            </w:pPr>
            <w:r>
              <w:rPr>
                <w:rFonts w:hint="eastAsia" w:ascii="宋体" w:hAnsi="宋体"/>
                <w:bCs/>
                <w:color w:val="auto"/>
                <w:szCs w:val="21"/>
                <w:highlight w:val="none"/>
              </w:rPr>
              <w:t>数量</w:t>
            </w:r>
          </w:p>
        </w:tc>
        <w:tc>
          <w:tcPr>
            <w:tcW w:w="827" w:type="pct"/>
            <w:noWrap w:val="0"/>
            <w:vAlign w:val="center"/>
          </w:tcPr>
          <w:p w14:paraId="6B0CE5A0">
            <w:pPr>
              <w:spacing w:line="360" w:lineRule="auto"/>
              <w:jc w:val="center"/>
              <w:rPr>
                <w:rFonts w:hint="default"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自有（租赁）</w:t>
            </w:r>
          </w:p>
        </w:tc>
        <w:tc>
          <w:tcPr>
            <w:tcW w:w="457" w:type="pct"/>
            <w:noWrap w:val="0"/>
            <w:vAlign w:val="center"/>
          </w:tcPr>
          <w:p w14:paraId="424CF665">
            <w:pPr>
              <w:spacing w:line="360" w:lineRule="auto"/>
              <w:jc w:val="center"/>
              <w:rPr>
                <w:rFonts w:ascii="宋体" w:hAnsi="宋体"/>
                <w:bCs/>
                <w:color w:val="auto"/>
                <w:szCs w:val="21"/>
                <w:highlight w:val="none"/>
              </w:rPr>
            </w:pPr>
            <w:r>
              <w:rPr>
                <w:rFonts w:hint="eastAsia" w:ascii="宋体" w:hAnsi="宋体"/>
                <w:bCs/>
                <w:color w:val="auto"/>
                <w:szCs w:val="21"/>
                <w:highlight w:val="none"/>
              </w:rPr>
              <w:t>备注</w:t>
            </w:r>
          </w:p>
        </w:tc>
      </w:tr>
      <w:tr w14:paraId="33C9E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1" w:type="pct"/>
            <w:noWrap w:val="0"/>
          </w:tcPr>
          <w:p w14:paraId="034CAF4E">
            <w:pPr>
              <w:spacing w:line="360" w:lineRule="auto"/>
              <w:jc w:val="center"/>
              <w:rPr>
                <w:rFonts w:ascii="宋体" w:hAnsi="宋体"/>
                <w:b/>
                <w:bCs/>
                <w:color w:val="auto"/>
                <w:szCs w:val="21"/>
                <w:highlight w:val="none"/>
              </w:rPr>
            </w:pPr>
          </w:p>
        </w:tc>
        <w:tc>
          <w:tcPr>
            <w:tcW w:w="1039" w:type="pct"/>
            <w:noWrap w:val="0"/>
          </w:tcPr>
          <w:p w14:paraId="167A1700">
            <w:pPr>
              <w:spacing w:line="360" w:lineRule="auto"/>
              <w:jc w:val="center"/>
              <w:rPr>
                <w:rFonts w:ascii="宋体" w:hAnsi="宋体"/>
                <w:b/>
                <w:bCs/>
                <w:color w:val="auto"/>
                <w:szCs w:val="21"/>
                <w:highlight w:val="none"/>
              </w:rPr>
            </w:pPr>
          </w:p>
        </w:tc>
        <w:tc>
          <w:tcPr>
            <w:tcW w:w="1124" w:type="pct"/>
            <w:noWrap w:val="0"/>
          </w:tcPr>
          <w:p w14:paraId="5CCE52D4">
            <w:pPr>
              <w:spacing w:line="360" w:lineRule="auto"/>
              <w:jc w:val="center"/>
              <w:rPr>
                <w:rFonts w:ascii="宋体" w:hAnsi="宋体"/>
                <w:b/>
                <w:bCs/>
                <w:color w:val="auto"/>
                <w:szCs w:val="21"/>
                <w:highlight w:val="none"/>
              </w:rPr>
            </w:pPr>
          </w:p>
        </w:tc>
        <w:tc>
          <w:tcPr>
            <w:tcW w:w="464" w:type="pct"/>
            <w:noWrap w:val="0"/>
          </w:tcPr>
          <w:p w14:paraId="6B7AA645">
            <w:pPr>
              <w:spacing w:line="360" w:lineRule="auto"/>
              <w:jc w:val="center"/>
              <w:rPr>
                <w:rFonts w:ascii="宋体" w:hAnsi="宋体"/>
                <w:b/>
                <w:bCs/>
                <w:color w:val="auto"/>
                <w:szCs w:val="21"/>
                <w:highlight w:val="none"/>
              </w:rPr>
            </w:pPr>
          </w:p>
        </w:tc>
        <w:tc>
          <w:tcPr>
            <w:tcW w:w="673" w:type="pct"/>
            <w:noWrap w:val="0"/>
          </w:tcPr>
          <w:p w14:paraId="64706A84">
            <w:pPr>
              <w:spacing w:line="360" w:lineRule="auto"/>
              <w:jc w:val="center"/>
              <w:rPr>
                <w:rFonts w:ascii="宋体" w:hAnsi="宋体"/>
                <w:b/>
                <w:bCs/>
                <w:color w:val="auto"/>
                <w:szCs w:val="21"/>
                <w:highlight w:val="none"/>
              </w:rPr>
            </w:pPr>
          </w:p>
        </w:tc>
        <w:tc>
          <w:tcPr>
            <w:tcW w:w="827" w:type="pct"/>
            <w:noWrap w:val="0"/>
          </w:tcPr>
          <w:p w14:paraId="1077ABAA">
            <w:pPr>
              <w:spacing w:line="360" w:lineRule="auto"/>
              <w:jc w:val="center"/>
              <w:rPr>
                <w:rFonts w:ascii="宋体" w:hAnsi="宋体"/>
                <w:b/>
                <w:bCs/>
                <w:color w:val="auto"/>
                <w:szCs w:val="21"/>
                <w:highlight w:val="none"/>
              </w:rPr>
            </w:pPr>
          </w:p>
        </w:tc>
        <w:tc>
          <w:tcPr>
            <w:tcW w:w="457" w:type="pct"/>
            <w:noWrap w:val="0"/>
          </w:tcPr>
          <w:p w14:paraId="080D4DA9">
            <w:pPr>
              <w:spacing w:line="360" w:lineRule="auto"/>
              <w:jc w:val="center"/>
              <w:rPr>
                <w:rFonts w:ascii="宋体" w:hAnsi="宋体"/>
                <w:b/>
                <w:bCs/>
                <w:color w:val="auto"/>
                <w:szCs w:val="21"/>
                <w:highlight w:val="none"/>
              </w:rPr>
            </w:pPr>
          </w:p>
        </w:tc>
      </w:tr>
      <w:tr w14:paraId="7F728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1" w:type="pct"/>
            <w:noWrap w:val="0"/>
          </w:tcPr>
          <w:p w14:paraId="5D88FA2B">
            <w:pPr>
              <w:spacing w:line="360" w:lineRule="auto"/>
              <w:jc w:val="center"/>
              <w:rPr>
                <w:rFonts w:ascii="宋体" w:hAnsi="宋体"/>
                <w:b/>
                <w:bCs/>
                <w:color w:val="auto"/>
                <w:szCs w:val="21"/>
                <w:highlight w:val="none"/>
              </w:rPr>
            </w:pPr>
          </w:p>
        </w:tc>
        <w:tc>
          <w:tcPr>
            <w:tcW w:w="1039" w:type="pct"/>
            <w:noWrap w:val="0"/>
          </w:tcPr>
          <w:p w14:paraId="3DDBDC54">
            <w:pPr>
              <w:spacing w:line="360" w:lineRule="auto"/>
              <w:jc w:val="center"/>
              <w:rPr>
                <w:rFonts w:ascii="宋体" w:hAnsi="宋体"/>
                <w:b/>
                <w:bCs/>
                <w:color w:val="auto"/>
                <w:szCs w:val="21"/>
                <w:highlight w:val="none"/>
              </w:rPr>
            </w:pPr>
          </w:p>
        </w:tc>
        <w:tc>
          <w:tcPr>
            <w:tcW w:w="1124" w:type="pct"/>
            <w:noWrap w:val="0"/>
          </w:tcPr>
          <w:p w14:paraId="6948D470">
            <w:pPr>
              <w:spacing w:line="360" w:lineRule="auto"/>
              <w:jc w:val="center"/>
              <w:rPr>
                <w:rFonts w:ascii="宋体" w:hAnsi="宋体"/>
                <w:b/>
                <w:bCs/>
                <w:color w:val="auto"/>
                <w:szCs w:val="21"/>
                <w:highlight w:val="none"/>
              </w:rPr>
            </w:pPr>
          </w:p>
        </w:tc>
        <w:tc>
          <w:tcPr>
            <w:tcW w:w="464" w:type="pct"/>
            <w:noWrap w:val="0"/>
          </w:tcPr>
          <w:p w14:paraId="400247D6">
            <w:pPr>
              <w:spacing w:line="360" w:lineRule="auto"/>
              <w:jc w:val="center"/>
              <w:rPr>
                <w:rFonts w:ascii="宋体" w:hAnsi="宋体"/>
                <w:b/>
                <w:bCs/>
                <w:color w:val="auto"/>
                <w:szCs w:val="21"/>
                <w:highlight w:val="none"/>
              </w:rPr>
            </w:pPr>
          </w:p>
        </w:tc>
        <w:tc>
          <w:tcPr>
            <w:tcW w:w="673" w:type="pct"/>
            <w:noWrap w:val="0"/>
          </w:tcPr>
          <w:p w14:paraId="0099D20D">
            <w:pPr>
              <w:spacing w:line="360" w:lineRule="auto"/>
              <w:jc w:val="center"/>
              <w:rPr>
                <w:rFonts w:ascii="宋体" w:hAnsi="宋体"/>
                <w:b/>
                <w:bCs/>
                <w:color w:val="auto"/>
                <w:szCs w:val="21"/>
                <w:highlight w:val="none"/>
              </w:rPr>
            </w:pPr>
          </w:p>
        </w:tc>
        <w:tc>
          <w:tcPr>
            <w:tcW w:w="827" w:type="pct"/>
            <w:noWrap w:val="0"/>
          </w:tcPr>
          <w:p w14:paraId="3D9B4180">
            <w:pPr>
              <w:spacing w:line="360" w:lineRule="auto"/>
              <w:jc w:val="center"/>
              <w:rPr>
                <w:rFonts w:ascii="宋体" w:hAnsi="宋体"/>
                <w:b/>
                <w:bCs/>
                <w:color w:val="auto"/>
                <w:szCs w:val="21"/>
                <w:highlight w:val="none"/>
              </w:rPr>
            </w:pPr>
          </w:p>
        </w:tc>
        <w:tc>
          <w:tcPr>
            <w:tcW w:w="457" w:type="pct"/>
            <w:noWrap w:val="0"/>
          </w:tcPr>
          <w:p w14:paraId="3A66DD16">
            <w:pPr>
              <w:spacing w:line="360" w:lineRule="auto"/>
              <w:jc w:val="center"/>
              <w:rPr>
                <w:rFonts w:ascii="宋体" w:hAnsi="宋体"/>
                <w:b/>
                <w:bCs/>
                <w:color w:val="auto"/>
                <w:szCs w:val="21"/>
                <w:highlight w:val="none"/>
              </w:rPr>
            </w:pPr>
          </w:p>
        </w:tc>
      </w:tr>
      <w:tr w14:paraId="0AB02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1" w:type="pct"/>
            <w:noWrap w:val="0"/>
          </w:tcPr>
          <w:p w14:paraId="4CFD3063">
            <w:pPr>
              <w:spacing w:line="360" w:lineRule="auto"/>
              <w:jc w:val="center"/>
              <w:rPr>
                <w:rFonts w:ascii="宋体" w:hAnsi="宋体"/>
                <w:b/>
                <w:bCs/>
                <w:color w:val="auto"/>
                <w:szCs w:val="21"/>
                <w:highlight w:val="none"/>
              </w:rPr>
            </w:pPr>
          </w:p>
        </w:tc>
        <w:tc>
          <w:tcPr>
            <w:tcW w:w="1039" w:type="pct"/>
            <w:noWrap w:val="0"/>
          </w:tcPr>
          <w:p w14:paraId="7387E758">
            <w:pPr>
              <w:spacing w:line="360" w:lineRule="auto"/>
              <w:jc w:val="center"/>
              <w:rPr>
                <w:rFonts w:ascii="宋体" w:hAnsi="宋体"/>
                <w:b/>
                <w:bCs/>
                <w:color w:val="auto"/>
                <w:szCs w:val="21"/>
                <w:highlight w:val="none"/>
              </w:rPr>
            </w:pPr>
          </w:p>
        </w:tc>
        <w:tc>
          <w:tcPr>
            <w:tcW w:w="1124" w:type="pct"/>
            <w:noWrap w:val="0"/>
          </w:tcPr>
          <w:p w14:paraId="35A6334F">
            <w:pPr>
              <w:spacing w:line="360" w:lineRule="auto"/>
              <w:jc w:val="center"/>
              <w:rPr>
                <w:rFonts w:ascii="宋体" w:hAnsi="宋体"/>
                <w:b/>
                <w:bCs/>
                <w:color w:val="auto"/>
                <w:szCs w:val="21"/>
                <w:highlight w:val="none"/>
              </w:rPr>
            </w:pPr>
          </w:p>
        </w:tc>
        <w:tc>
          <w:tcPr>
            <w:tcW w:w="464" w:type="pct"/>
            <w:noWrap w:val="0"/>
          </w:tcPr>
          <w:p w14:paraId="55DDF56B">
            <w:pPr>
              <w:spacing w:line="360" w:lineRule="auto"/>
              <w:jc w:val="center"/>
              <w:rPr>
                <w:rFonts w:ascii="宋体" w:hAnsi="宋体"/>
                <w:b/>
                <w:bCs/>
                <w:color w:val="auto"/>
                <w:szCs w:val="21"/>
                <w:highlight w:val="none"/>
              </w:rPr>
            </w:pPr>
          </w:p>
        </w:tc>
        <w:tc>
          <w:tcPr>
            <w:tcW w:w="673" w:type="pct"/>
            <w:noWrap w:val="0"/>
          </w:tcPr>
          <w:p w14:paraId="66AF4C3E">
            <w:pPr>
              <w:spacing w:line="360" w:lineRule="auto"/>
              <w:jc w:val="center"/>
              <w:rPr>
                <w:rFonts w:ascii="宋体" w:hAnsi="宋体"/>
                <w:b/>
                <w:bCs/>
                <w:color w:val="auto"/>
                <w:szCs w:val="21"/>
                <w:highlight w:val="none"/>
              </w:rPr>
            </w:pPr>
          </w:p>
        </w:tc>
        <w:tc>
          <w:tcPr>
            <w:tcW w:w="827" w:type="pct"/>
            <w:noWrap w:val="0"/>
          </w:tcPr>
          <w:p w14:paraId="33B5B86C">
            <w:pPr>
              <w:spacing w:line="360" w:lineRule="auto"/>
              <w:jc w:val="center"/>
              <w:rPr>
                <w:rFonts w:ascii="宋体" w:hAnsi="宋体"/>
                <w:b/>
                <w:bCs/>
                <w:color w:val="auto"/>
                <w:szCs w:val="21"/>
                <w:highlight w:val="none"/>
              </w:rPr>
            </w:pPr>
          </w:p>
        </w:tc>
        <w:tc>
          <w:tcPr>
            <w:tcW w:w="457" w:type="pct"/>
            <w:noWrap w:val="0"/>
          </w:tcPr>
          <w:p w14:paraId="7AEE3407">
            <w:pPr>
              <w:spacing w:line="360" w:lineRule="auto"/>
              <w:jc w:val="center"/>
              <w:rPr>
                <w:rFonts w:ascii="宋体" w:hAnsi="宋体"/>
                <w:b/>
                <w:bCs/>
                <w:color w:val="auto"/>
                <w:szCs w:val="21"/>
                <w:highlight w:val="none"/>
              </w:rPr>
            </w:pPr>
          </w:p>
        </w:tc>
      </w:tr>
      <w:tr w14:paraId="7042C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1" w:type="pct"/>
            <w:noWrap w:val="0"/>
          </w:tcPr>
          <w:p w14:paraId="45D6318E">
            <w:pPr>
              <w:spacing w:line="360" w:lineRule="auto"/>
              <w:jc w:val="center"/>
              <w:rPr>
                <w:rFonts w:ascii="宋体" w:hAnsi="宋体"/>
                <w:b/>
                <w:bCs/>
                <w:color w:val="auto"/>
                <w:szCs w:val="21"/>
                <w:highlight w:val="none"/>
              </w:rPr>
            </w:pPr>
          </w:p>
        </w:tc>
        <w:tc>
          <w:tcPr>
            <w:tcW w:w="1039" w:type="pct"/>
            <w:noWrap w:val="0"/>
          </w:tcPr>
          <w:p w14:paraId="20180C3F">
            <w:pPr>
              <w:spacing w:line="360" w:lineRule="auto"/>
              <w:jc w:val="center"/>
              <w:rPr>
                <w:rFonts w:ascii="宋体" w:hAnsi="宋体"/>
                <w:b/>
                <w:bCs/>
                <w:color w:val="auto"/>
                <w:szCs w:val="21"/>
                <w:highlight w:val="none"/>
              </w:rPr>
            </w:pPr>
          </w:p>
        </w:tc>
        <w:tc>
          <w:tcPr>
            <w:tcW w:w="1124" w:type="pct"/>
            <w:noWrap w:val="0"/>
          </w:tcPr>
          <w:p w14:paraId="47FB1DA0">
            <w:pPr>
              <w:spacing w:line="360" w:lineRule="auto"/>
              <w:jc w:val="center"/>
              <w:rPr>
                <w:rFonts w:ascii="宋体" w:hAnsi="宋体"/>
                <w:b/>
                <w:bCs/>
                <w:color w:val="auto"/>
                <w:szCs w:val="21"/>
                <w:highlight w:val="none"/>
              </w:rPr>
            </w:pPr>
          </w:p>
        </w:tc>
        <w:tc>
          <w:tcPr>
            <w:tcW w:w="464" w:type="pct"/>
            <w:noWrap w:val="0"/>
          </w:tcPr>
          <w:p w14:paraId="49467AA0">
            <w:pPr>
              <w:spacing w:line="360" w:lineRule="auto"/>
              <w:jc w:val="center"/>
              <w:rPr>
                <w:rFonts w:ascii="宋体" w:hAnsi="宋体"/>
                <w:b/>
                <w:bCs/>
                <w:color w:val="auto"/>
                <w:szCs w:val="21"/>
                <w:highlight w:val="none"/>
              </w:rPr>
            </w:pPr>
          </w:p>
        </w:tc>
        <w:tc>
          <w:tcPr>
            <w:tcW w:w="673" w:type="pct"/>
            <w:noWrap w:val="0"/>
          </w:tcPr>
          <w:p w14:paraId="5600ABC3">
            <w:pPr>
              <w:spacing w:line="360" w:lineRule="auto"/>
              <w:jc w:val="center"/>
              <w:rPr>
                <w:rFonts w:ascii="宋体" w:hAnsi="宋体"/>
                <w:b/>
                <w:bCs/>
                <w:color w:val="auto"/>
                <w:szCs w:val="21"/>
                <w:highlight w:val="none"/>
              </w:rPr>
            </w:pPr>
          </w:p>
        </w:tc>
        <w:tc>
          <w:tcPr>
            <w:tcW w:w="827" w:type="pct"/>
            <w:noWrap w:val="0"/>
          </w:tcPr>
          <w:p w14:paraId="10AF3CB4">
            <w:pPr>
              <w:spacing w:line="360" w:lineRule="auto"/>
              <w:jc w:val="center"/>
              <w:rPr>
                <w:rFonts w:ascii="宋体" w:hAnsi="宋体"/>
                <w:b/>
                <w:bCs/>
                <w:color w:val="auto"/>
                <w:szCs w:val="21"/>
                <w:highlight w:val="none"/>
              </w:rPr>
            </w:pPr>
          </w:p>
        </w:tc>
        <w:tc>
          <w:tcPr>
            <w:tcW w:w="457" w:type="pct"/>
            <w:noWrap w:val="0"/>
          </w:tcPr>
          <w:p w14:paraId="75ADEB6E">
            <w:pPr>
              <w:spacing w:line="360" w:lineRule="auto"/>
              <w:jc w:val="center"/>
              <w:rPr>
                <w:rFonts w:ascii="宋体" w:hAnsi="宋体"/>
                <w:b/>
                <w:bCs/>
                <w:color w:val="auto"/>
                <w:szCs w:val="21"/>
                <w:highlight w:val="none"/>
              </w:rPr>
            </w:pPr>
          </w:p>
        </w:tc>
      </w:tr>
      <w:tr w14:paraId="6B21D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1" w:type="pct"/>
            <w:noWrap w:val="0"/>
          </w:tcPr>
          <w:p w14:paraId="728EA6E5">
            <w:pPr>
              <w:spacing w:line="360" w:lineRule="auto"/>
              <w:jc w:val="center"/>
              <w:rPr>
                <w:rFonts w:ascii="宋体" w:hAnsi="宋体"/>
                <w:b/>
                <w:bCs/>
                <w:color w:val="auto"/>
                <w:szCs w:val="21"/>
                <w:highlight w:val="none"/>
              </w:rPr>
            </w:pPr>
          </w:p>
        </w:tc>
        <w:tc>
          <w:tcPr>
            <w:tcW w:w="1039" w:type="pct"/>
            <w:noWrap w:val="0"/>
          </w:tcPr>
          <w:p w14:paraId="14B15C67">
            <w:pPr>
              <w:spacing w:line="360" w:lineRule="auto"/>
              <w:jc w:val="center"/>
              <w:rPr>
                <w:rFonts w:ascii="宋体" w:hAnsi="宋体"/>
                <w:b/>
                <w:bCs/>
                <w:color w:val="auto"/>
                <w:szCs w:val="21"/>
                <w:highlight w:val="none"/>
              </w:rPr>
            </w:pPr>
          </w:p>
        </w:tc>
        <w:tc>
          <w:tcPr>
            <w:tcW w:w="1124" w:type="pct"/>
            <w:noWrap w:val="0"/>
          </w:tcPr>
          <w:p w14:paraId="146A872A">
            <w:pPr>
              <w:spacing w:line="360" w:lineRule="auto"/>
              <w:jc w:val="center"/>
              <w:rPr>
                <w:rFonts w:ascii="宋体" w:hAnsi="宋体"/>
                <w:b/>
                <w:bCs/>
                <w:color w:val="auto"/>
                <w:szCs w:val="21"/>
                <w:highlight w:val="none"/>
              </w:rPr>
            </w:pPr>
          </w:p>
        </w:tc>
        <w:tc>
          <w:tcPr>
            <w:tcW w:w="464" w:type="pct"/>
            <w:noWrap w:val="0"/>
          </w:tcPr>
          <w:p w14:paraId="59A901C5">
            <w:pPr>
              <w:spacing w:line="360" w:lineRule="auto"/>
              <w:jc w:val="center"/>
              <w:rPr>
                <w:rFonts w:ascii="宋体" w:hAnsi="宋体"/>
                <w:b/>
                <w:bCs/>
                <w:color w:val="auto"/>
                <w:szCs w:val="21"/>
                <w:highlight w:val="none"/>
              </w:rPr>
            </w:pPr>
          </w:p>
        </w:tc>
        <w:tc>
          <w:tcPr>
            <w:tcW w:w="673" w:type="pct"/>
            <w:noWrap w:val="0"/>
          </w:tcPr>
          <w:p w14:paraId="1A0B928C">
            <w:pPr>
              <w:spacing w:line="360" w:lineRule="auto"/>
              <w:jc w:val="center"/>
              <w:rPr>
                <w:rFonts w:ascii="宋体" w:hAnsi="宋体"/>
                <w:b/>
                <w:bCs/>
                <w:color w:val="auto"/>
                <w:szCs w:val="21"/>
                <w:highlight w:val="none"/>
              </w:rPr>
            </w:pPr>
          </w:p>
        </w:tc>
        <w:tc>
          <w:tcPr>
            <w:tcW w:w="827" w:type="pct"/>
            <w:noWrap w:val="0"/>
          </w:tcPr>
          <w:p w14:paraId="6F4E7FFA">
            <w:pPr>
              <w:spacing w:line="360" w:lineRule="auto"/>
              <w:jc w:val="center"/>
              <w:rPr>
                <w:rFonts w:ascii="宋体" w:hAnsi="宋体"/>
                <w:b/>
                <w:bCs/>
                <w:color w:val="auto"/>
                <w:szCs w:val="21"/>
                <w:highlight w:val="none"/>
              </w:rPr>
            </w:pPr>
          </w:p>
        </w:tc>
        <w:tc>
          <w:tcPr>
            <w:tcW w:w="457" w:type="pct"/>
            <w:noWrap w:val="0"/>
          </w:tcPr>
          <w:p w14:paraId="5D86361A">
            <w:pPr>
              <w:spacing w:line="360" w:lineRule="auto"/>
              <w:jc w:val="center"/>
              <w:rPr>
                <w:rFonts w:ascii="宋体" w:hAnsi="宋体"/>
                <w:b/>
                <w:bCs/>
                <w:color w:val="auto"/>
                <w:szCs w:val="21"/>
                <w:highlight w:val="none"/>
              </w:rPr>
            </w:pPr>
          </w:p>
        </w:tc>
      </w:tr>
      <w:tr w14:paraId="66AB3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1" w:type="pct"/>
            <w:noWrap w:val="0"/>
          </w:tcPr>
          <w:p w14:paraId="472D1CA2">
            <w:pPr>
              <w:spacing w:line="360" w:lineRule="auto"/>
              <w:jc w:val="center"/>
              <w:rPr>
                <w:rFonts w:ascii="宋体" w:hAnsi="宋体"/>
                <w:b/>
                <w:bCs/>
                <w:color w:val="auto"/>
                <w:szCs w:val="21"/>
                <w:highlight w:val="none"/>
              </w:rPr>
            </w:pPr>
          </w:p>
        </w:tc>
        <w:tc>
          <w:tcPr>
            <w:tcW w:w="1039" w:type="pct"/>
            <w:noWrap w:val="0"/>
          </w:tcPr>
          <w:p w14:paraId="6FC832BE">
            <w:pPr>
              <w:spacing w:line="360" w:lineRule="auto"/>
              <w:jc w:val="center"/>
              <w:rPr>
                <w:rFonts w:ascii="宋体" w:hAnsi="宋体"/>
                <w:b/>
                <w:bCs/>
                <w:color w:val="auto"/>
                <w:szCs w:val="21"/>
                <w:highlight w:val="none"/>
              </w:rPr>
            </w:pPr>
          </w:p>
        </w:tc>
        <w:tc>
          <w:tcPr>
            <w:tcW w:w="1124" w:type="pct"/>
            <w:noWrap w:val="0"/>
          </w:tcPr>
          <w:p w14:paraId="1B5ED7DE">
            <w:pPr>
              <w:spacing w:line="360" w:lineRule="auto"/>
              <w:jc w:val="center"/>
              <w:rPr>
                <w:rFonts w:ascii="宋体" w:hAnsi="宋体"/>
                <w:b/>
                <w:bCs/>
                <w:color w:val="auto"/>
                <w:szCs w:val="21"/>
                <w:highlight w:val="none"/>
              </w:rPr>
            </w:pPr>
          </w:p>
        </w:tc>
        <w:tc>
          <w:tcPr>
            <w:tcW w:w="464" w:type="pct"/>
            <w:noWrap w:val="0"/>
          </w:tcPr>
          <w:p w14:paraId="0CF339C5">
            <w:pPr>
              <w:spacing w:line="360" w:lineRule="auto"/>
              <w:jc w:val="center"/>
              <w:rPr>
                <w:rFonts w:ascii="宋体" w:hAnsi="宋体"/>
                <w:b/>
                <w:bCs/>
                <w:color w:val="auto"/>
                <w:szCs w:val="21"/>
                <w:highlight w:val="none"/>
              </w:rPr>
            </w:pPr>
          </w:p>
        </w:tc>
        <w:tc>
          <w:tcPr>
            <w:tcW w:w="673" w:type="pct"/>
            <w:noWrap w:val="0"/>
          </w:tcPr>
          <w:p w14:paraId="6AABAC2B">
            <w:pPr>
              <w:spacing w:line="360" w:lineRule="auto"/>
              <w:jc w:val="center"/>
              <w:rPr>
                <w:rFonts w:ascii="宋体" w:hAnsi="宋体"/>
                <w:b/>
                <w:bCs/>
                <w:color w:val="auto"/>
                <w:szCs w:val="21"/>
                <w:highlight w:val="none"/>
              </w:rPr>
            </w:pPr>
          </w:p>
        </w:tc>
        <w:tc>
          <w:tcPr>
            <w:tcW w:w="827" w:type="pct"/>
            <w:noWrap w:val="0"/>
          </w:tcPr>
          <w:p w14:paraId="6D3E1A9D">
            <w:pPr>
              <w:spacing w:line="360" w:lineRule="auto"/>
              <w:jc w:val="center"/>
              <w:rPr>
                <w:rFonts w:ascii="宋体" w:hAnsi="宋体"/>
                <w:b/>
                <w:bCs/>
                <w:color w:val="auto"/>
                <w:szCs w:val="21"/>
                <w:highlight w:val="none"/>
              </w:rPr>
            </w:pPr>
          </w:p>
        </w:tc>
        <w:tc>
          <w:tcPr>
            <w:tcW w:w="457" w:type="pct"/>
            <w:noWrap w:val="0"/>
          </w:tcPr>
          <w:p w14:paraId="2E952388">
            <w:pPr>
              <w:spacing w:line="360" w:lineRule="auto"/>
              <w:jc w:val="center"/>
              <w:rPr>
                <w:rFonts w:ascii="宋体" w:hAnsi="宋体"/>
                <w:b/>
                <w:bCs/>
                <w:color w:val="auto"/>
                <w:szCs w:val="21"/>
                <w:highlight w:val="none"/>
              </w:rPr>
            </w:pPr>
          </w:p>
        </w:tc>
      </w:tr>
      <w:tr w14:paraId="7E79D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1" w:type="pct"/>
            <w:noWrap w:val="0"/>
          </w:tcPr>
          <w:p w14:paraId="1EA48872">
            <w:pPr>
              <w:spacing w:line="360" w:lineRule="auto"/>
              <w:jc w:val="center"/>
              <w:rPr>
                <w:rFonts w:ascii="宋体" w:hAnsi="宋体"/>
                <w:b/>
                <w:bCs/>
                <w:color w:val="auto"/>
                <w:szCs w:val="21"/>
                <w:highlight w:val="none"/>
              </w:rPr>
            </w:pPr>
          </w:p>
        </w:tc>
        <w:tc>
          <w:tcPr>
            <w:tcW w:w="1039" w:type="pct"/>
            <w:noWrap w:val="0"/>
          </w:tcPr>
          <w:p w14:paraId="240D6697">
            <w:pPr>
              <w:spacing w:line="360" w:lineRule="auto"/>
              <w:jc w:val="center"/>
              <w:rPr>
                <w:rFonts w:ascii="宋体" w:hAnsi="宋体"/>
                <w:b/>
                <w:bCs/>
                <w:color w:val="auto"/>
                <w:szCs w:val="21"/>
                <w:highlight w:val="none"/>
              </w:rPr>
            </w:pPr>
          </w:p>
        </w:tc>
        <w:tc>
          <w:tcPr>
            <w:tcW w:w="1124" w:type="pct"/>
            <w:noWrap w:val="0"/>
          </w:tcPr>
          <w:p w14:paraId="79569B7F">
            <w:pPr>
              <w:spacing w:line="360" w:lineRule="auto"/>
              <w:jc w:val="center"/>
              <w:rPr>
                <w:rFonts w:ascii="宋体" w:hAnsi="宋体"/>
                <w:b/>
                <w:bCs/>
                <w:color w:val="auto"/>
                <w:szCs w:val="21"/>
                <w:highlight w:val="none"/>
              </w:rPr>
            </w:pPr>
          </w:p>
        </w:tc>
        <w:tc>
          <w:tcPr>
            <w:tcW w:w="464" w:type="pct"/>
            <w:noWrap w:val="0"/>
          </w:tcPr>
          <w:p w14:paraId="7646A872">
            <w:pPr>
              <w:spacing w:line="360" w:lineRule="auto"/>
              <w:jc w:val="center"/>
              <w:rPr>
                <w:rFonts w:ascii="宋体" w:hAnsi="宋体"/>
                <w:b/>
                <w:bCs/>
                <w:color w:val="auto"/>
                <w:szCs w:val="21"/>
                <w:highlight w:val="none"/>
              </w:rPr>
            </w:pPr>
          </w:p>
        </w:tc>
        <w:tc>
          <w:tcPr>
            <w:tcW w:w="673" w:type="pct"/>
            <w:noWrap w:val="0"/>
          </w:tcPr>
          <w:p w14:paraId="4A48E51F">
            <w:pPr>
              <w:spacing w:line="360" w:lineRule="auto"/>
              <w:jc w:val="center"/>
              <w:rPr>
                <w:rFonts w:ascii="宋体" w:hAnsi="宋体"/>
                <w:b/>
                <w:bCs/>
                <w:color w:val="auto"/>
                <w:szCs w:val="21"/>
                <w:highlight w:val="none"/>
              </w:rPr>
            </w:pPr>
          </w:p>
        </w:tc>
        <w:tc>
          <w:tcPr>
            <w:tcW w:w="827" w:type="pct"/>
            <w:noWrap w:val="0"/>
          </w:tcPr>
          <w:p w14:paraId="0A2AE564">
            <w:pPr>
              <w:spacing w:line="360" w:lineRule="auto"/>
              <w:jc w:val="center"/>
              <w:rPr>
                <w:rFonts w:ascii="宋体" w:hAnsi="宋体"/>
                <w:b/>
                <w:bCs/>
                <w:color w:val="auto"/>
                <w:szCs w:val="21"/>
                <w:highlight w:val="none"/>
              </w:rPr>
            </w:pPr>
          </w:p>
        </w:tc>
        <w:tc>
          <w:tcPr>
            <w:tcW w:w="457" w:type="pct"/>
            <w:noWrap w:val="0"/>
          </w:tcPr>
          <w:p w14:paraId="4730A55D">
            <w:pPr>
              <w:spacing w:line="360" w:lineRule="auto"/>
              <w:jc w:val="center"/>
              <w:rPr>
                <w:rFonts w:ascii="宋体" w:hAnsi="宋体"/>
                <w:b/>
                <w:bCs/>
                <w:color w:val="auto"/>
                <w:szCs w:val="21"/>
                <w:highlight w:val="none"/>
              </w:rPr>
            </w:pPr>
          </w:p>
        </w:tc>
      </w:tr>
      <w:tr w14:paraId="06B1B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1" w:type="pct"/>
            <w:noWrap w:val="0"/>
          </w:tcPr>
          <w:p w14:paraId="508D9A20">
            <w:pPr>
              <w:spacing w:line="360" w:lineRule="auto"/>
              <w:jc w:val="center"/>
              <w:rPr>
                <w:rFonts w:ascii="宋体" w:hAnsi="宋体"/>
                <w:b/>
                <w:bCs/>
                <w:color w:val="auto"/>
                <w:szCs w:val="21"/>
                <w:highlight w:val="none"/>
              </w:rPr>
            </w:pPr>
          </w:p>
        </w:tc>
        <w:tc>
          <w:tcPr>
            <w:tcW w:w="1039" w:type="pct"/>
            <w:noWrap w:val="0"/>
          </w:tcPr>
          <w:p w14:paraId="155CEED1">
            <w:pPr>
              <w:spacing w:line="360" w:lineRule="auto"/>
              <w:jc w:val="center"/>
              <w:rPr>
                <w:rFonts w:ascii="宋体" w:hAnsi="宋体"/>
                <w:b/>
                <w:bCs/>
                <w:color w:val="auto"/>
                <w:szCs w:val="21"/>
                <w:highlight w:val="none"/>
              </w:rPr>
            </w:pPr>
          </w:p>
        </w:tc>
        <w:tc>
          <w:tcPr>
            <w:tcW w:w="1124" w:type="pct"/>
            <w:noWrap w:val="0"/>
          </w:tcPr>
          <w:p w14:paraId="0782B4B1">
            <w:pPr>
              <w:spacing w:line="360" w:lineRule="auto"/>
              <w:jc w:val="center"/>
              <w:rPr>
                <w:rFonts w:ascii="宋体" w:hAnsi="宋体"/>
                <w:b/>
                <w:bCs/>
                <w:color w:val="auto"/>
                <w:szCs w:val="21"/>
                <w:highlight w:val="none"/>
              </w:rPr>
            </w:pPr>
          </w:p>
        </w:tc>
        <w:tc>
          <w:tcPr>
            <w:tcW w:w="464" w:type="pct"/>
            <w:noWrap w:val="0"/>
          </w:tcPr>
          <w:p w14:paraId="74613152">
            <w:pPr>
              <w:spacing w:line="360" w:lineRule="auto"/>
              <w:jc w:val="center"/>
              <w:rPr>
                <w:rFonts w:ascii="宋体" w:hAnsi="宋体"/>
                <w:b/>
                <w:bCs/>
                <w:color w:val="auto"/>
                <w:szCs w:val="21"/>
                <w:highlight w:val="none"/>
              </w:rPr>
            </w:pPr>
          </w:p>
        </w:tc>
        <w:tc>
          <w:tcPr>
            <w:tcW w:w="673" w:type="pct"/>
            <w:noWrap w:val="0"/>
          </w:tcPr>
          <w:p w14:paraId="3103D09D">
            <w:pPr>
              <w:spacing w:line="360" w:lineRule="auto"/>
              <w:jc w:val="center"/>
              <w:rPr>
                <w:rFonts w:ascii="宋体" w:hAnsi="宋体"/>
                <w:b/>
                <w:bCs/>
                <w:color w:val="auto"/>
                <w:szCs w:val="21"/>
                <w:highlight w:val="none"/>
              </w:rPr>
            </w:pPr>
          </w:p>
        </w:tc>
        <w:tc>
          <w:tcPr>
            <w:tcW w:w="827" w:type="pct"/>
            <w:noWrap w:val="0"/>
          </w:tcPr>
          <w:p w14:paraId="185B5284">
            <w:pPr>
              <w:spacing w:line="360" w:lineRule="auto"/>
              <w:jc w:val="center"/>
              <w:rPr>
                <w:rFonts w:ascii="宋体" w:hAnsi="宋体"/>
                <w:b/>
                <w:bCs/>
                <w:color w:val="auto"/>
                <w:szCs w:val="21"/>
                <w:highlight w:val="none"/>
              </w:rPr>
            </w:pPr>
          </w:p>
        </w:tc>
        <w:tc>
          <w:tcPr>
            <w:tcW w:w="457" w:type="pct"/>
            <w:noWrap w:val="0"/>
          </w:tcPr>
          <w:p w14:paraId="79901250">
            <w:pPr>
              <w:spacing w:line="360" w:lineRule="auto"/>
              <w:jc w:val="center"/>
              <w:rPr>
                <w:rFonts w:ascii="宋体" w:hAnsi="宋体"/>
                <w:b/>
                <w:bCs/>
                <w:color w:val="auto"/>
                <w:szCs w:val="21"/>
                <w:highlight w:val="none"/>
              </w:rPr>
            </w:pPr>
          </w:p>
        </w:tc>
      </w:tr>
      <w:tr w14:paraId="7485A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1" w:type="pct"/>
            <w:noWrap w:val="0"/>
          </w:tcPr>
          <w:p w14:paraId="2B8606E4">
            <w:pPr>
              <w:spacing w:line="360" w:lineRule="auto"/>
              <w:jc w:val="center"/>
              <w:rPr>
                <w:rFonts w:ascii="宋体" w:hAnsi="宋体"/>
                <w:b/>
                <w:bCs/>
                <w:color w:val="auto"/>
                <w:szCs w:val="21"/>
                <w:highlight w:val="none"/>
              </w:rPr>
            </w:pPr>
          </w:p>
        </w:tc>
        <w:tc>
          <w:tcPr>
            <w:tcW w:w="1039" w:type="pct"/>
            <w:noWrap w:val="0"/>
          </w:tcPr>
          <w:p w14:paraId="2B50FBB2">
            <w:pPr>
              <w:spacing w:line="360" w:lineRule="auto"/>
              <w:jc w:val="center"/>
              <w:rPr>
                <w:rFonts w:ascii="宋体" w:hAnsi="宋体"/>
                <w:b/>
                <w:bCs/>
                <w:color w:val="auto"/>
                <w:szCs w:val="21"/>
                <w:highlight w:val="none"/>
              </w:rPr>
            </w:pPr>
          </w:p>
        </w:tc>
        <w:tc>
          <w:tcPr>
            <w:tcW w:w="1124" w:type="pct"/>
            <w:noWrap w:val="0"/>
          </w:tcPr>
          <w:p w14:paraId="15530E9E">
            <w:pPr>
              <w:spacing w:line="360" w:lineRule="auto"/>
              <w:jc w:val="center"/>
              <w:rPr>
                <w:rFonts w:ascii="宋体" w:hAnsi="宋体"/>
                <w:b/>
                <w:bCs/>
                <w:color w:val="auto"/>
                <w:szCs w:val="21"/>
                <w:highlight w:val="none"/>
              </w:rPr>
            </w:pPr>
          </w:p>
        </w:tc>
        <w:tc>
          <w:tcPr>
            <w:tcW w:w="464" w:type="pct"/>
            <w:noWrap w:val="0"/>
          </w:tcPr>
          <w:p w14:paraId="1D4DB44C">
            <w:pPr>
              <w:spacing w:line="360" w:lineRule="auto"/>
              <w:jc w:val="center"/>
              <w:rPr>
                <w:rFonts w:ascii="宋体" w:hAnsi="宋体"/>
                <w:b/>
                <w:bCs/>
                <w:color w:val="auto"/>
                <w:szCs w:val="21"/>
                <w:highlight w:val="none"/>
              </w:rPr>
            </w:pPr>
          </w:p>
        </w:tc>
        <w:tc>
          <w:tcPr>
            <w:tcW w:w="673" w:type="pct"/>
            <w:noWrap w:val="0"/>
          </w:tcPr>
          <w:p w14:paraId="770BF80A">
            <w:pPr>
              <w:spacing w:line="360" w:lineRule="auto"/>
              <w:jc w:val="center"/>
              <w:rPr>
                <w:rFonts w:ascii="宋体" w:hAnsi="宋体"/>
                <w:b/>
                <w:bCs/>
                <w:color w:val="auto"/>
                <w:szCs w:val="21"/>
                <w:highlight w:val="none"/>
              </w:rPr>
            </w:pPr>
          </w:p>
        </w:tc>
        <w:tc>
          <w:tcPr>
            <w:tcW w:w="827" w:type="pct"/>
            <w:noWrap w:val="0"/>
          </w:tcPr>
          <w:p w14:paraId="5A4C71F1">
            <w:pPr>
              <w:spacing w:line="360" w:lineRule="auto"/>
              <w:jc w:val="center"/>
              <w:rPr>
                <w:rFonts w:ascii="宋体" w:hAnsi="宋体"/>
                <w:b/>
                <w:bCs/>
                <w:color w:val="auto"/>
                <w:szCs w:val="21"/>
                <w:highlight w:val="none"/>
              </w:rPr>
            </w:pPr>
          </w:p>
        </w:tc>
        <w:tc>
          <w:tcPr>
            <w:tcW w:w="457" w:type="pct"/>
            <w:noWrap w:val="0"/>
          </w:tcPr>
          <w:p w14:paraId="6FBE1E9C">
            <w:pPr>
              <w:spacing w:line="360" w:lineRule="auto"/>
              <w:jc w:val="center"/>
              <w:rPr>
                <w:rFonts w:ascii="宋体" w:hAnsi="宋体"/>
                <w:b/>
                <w:bCs/>
                <w:color w:val="auto"/>
                <w:szCs w:val="21"/>
                <w:highlight w:val="none"/>
              </w:rPr>
            </w:pPr>
          </w:p>
        </w:tc>
      </w:tr>
      <w:tr w14:paraId="0A703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1" w:type="pct"/>
            <w:noWrap w:val="0"/>
          </w:tcPr>
          <w:p w14:paraId="4C1BDFF9">
            <w:pPr>
              <w:spacing w:line="360" w:lineRule="auto"/>
              <w:jc w:val="center"/>
              <w:rPr>
                <w:rFonts w:ascii="宋体" w:hAnsi="宋体"/>
                <w:b/>
                <w:bCs/>
                <w:color w:val="auto"/>
                <w:szCs w:val="21"/>
                <w:highlight w:val="none"/>
              </w:rPr>
            </w:pPr>
          </w:p>
        </w:tc>
        <w:tc>
          <w:tcPr>
            <w:tcW w:w="1039" w:type="pct"/>
            <w:noWrap w:val="0"/>
          </w:tcPr>
          <w:p w14:paraId="64055BC6">
            <w:pPr>
              <w:spacing w:line="360" w:lineRule="auto"/>
              <w:jc w:val="center"/>
              <w:rPr>
                <w:rFonts w:ascii="宋体" w:hAnsi="宋体"/>
                <w:b/>
                <w:bCs/>
                <w:color w:val="auto"/>
                <w:szCs w:val="21"/>
                <w:highlight w:val="none"/>
              </w:rPr>
            </w:pPr>
          </w:p>
        </w:tc>
        <w:tc>
          <w:tcPr>
            <w:tcW w:w="1124" w:type="pct"/>
            <w:noWrap w:val="0"/>
          </w:tcPr>
          <w:p w14:paraId="36874A9D">
            <w:pPr>
              <w:spacing w:line="360" w:lineRule="auto"/>
              <w:jc w:val="center"/>
              <w:rPr>
                <w:rFonts w:ascii="宋体" w:hAnsi="宋体"/>
                <w:b/>
                <w:bCs/>
                <w:color w:val="auto"/>
                <w:szCs w:val="21"/>
                <w:highlight w:val="none"/>
              </w:rPr>
            </w:pPr>
          </w:p>
        </w:tc>
        <w:tc>
          <w:tcPr>
            <w:tcW w:w="464" w:type="pct"/>
            <w:noWrap w:val="0"/>
          </w:tcPr>
          <w:p w14:paraId="26C18395">
            <w:pPr>
              <w:spacing w:line="360" w:lineRule="auto"/>
              <w:jc w:val="center"/>
              <w:rPr>
                <w:rFonts w:ascii="宋体" w:hAnsi="宋体"/>
                <w:b/>
                <w:bCs/>
                <w:color w:val="auto"/>
                <w:szCs w:val="21"/>
                <w:highlight w:val="none"/>
              </w:rPr>
            </w:pPr>
          </w:p>
        </w:tc>
        <w:tc>
          <w:tcPr>
            <w:tcW w:w="673" w:type="pct"/>
            <w:noWrap w:val="0"/>
          </w:tcPr>
          <w:p w14:paraId="122F416E">
            <w:pPr>
              <w:spacing w:line="360" w:lineRule="auto"/>
              <w:jc w:val="center"/>
              <w:rPr>
                <w:rFonts w:ascii="宋体" w:hAnsi="宋体"/>
                <w:b/>
                <w:bCs/>
                <w:color w:val="auto"/>
                <w:szCs w:val="21"/>
                <w:highlight w:val="none"/>
              </w:rPr>
            </w:pPr>
          </w:p>
        </w:tc>
        <w:tc>
          <w:tcPr>
            <w:tcW w:w="827" w:type="pct"/>
            <w:noWrap w:val="0"/>
          </w:tcPr>
          <w:p w14:paraId="55BEEDF6">
            <w:pPr>
              <w:spacing w:line="360" w:lineRule="auto"/>
              <w:jc w:val="center"/>
              <w:rPr>
                <w:rFonts w:ascii="宋体" w:hAnsi="宋体"/>
                <w:b/>
                <w:bCs/>
                <w:color w:val="auto"/>
                <w:szCs w:val="21"/>
                <w:highlight w:val="none"/>
              </w:rPr>
            </w:pPr>
          </w:p>
        </w:tc>
        <w:tc>
          <w:tcPr>
            <w:tcW w:w="457" w:type="pct"/>
            <w:noWrap w:val="0"/>
          </w:tcPr>
          <w:p w14:paraId="668B6AF3">
            <w:pPr>
              <w:spacing w:line="360" w:lineRule="auto"/>
              <w:jc w:val="center"/>
              <w:rPr>
                <w:rFonts w:ascii="宋体" w:hAnsi="宋体"/>
                <w:b/>
                <w:bCs/>
                <w:color w:val="auto"/>
                <w:szCs w:val="21"/>
                <w:highlight w:val="none"/>
              </w:rPr>
            </w:pPr>
          </w:p>
        </w:tc>
      </w:tr>
      <w:tr w14:paraId="45A28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1" w:type="pct"/>
            <w:noWrap w:val="0"/>
          </w:tcPr>
          <w:p w14:paraId="07CAE533">
            <w:pPr>
              <w:spacing w:line="360" w:lineRule="auto"/>
              <w:jc w:val="center"/>
              <w:rPr>
                <w:rFonts w:ascii="宋体" w:hAnsi="宋体"/>
                <w:b/>
                <w:bCs/>
                <w:color w:val="auto"/>
                <w:szCs w:val="21"/>
                <w:highlight w:val="none"/>
              </w:rPr>
            </w:pPr>
          </w:p>
        </w:tc>
        <w:tc>
          <w:tcPr>
            <w:tcW w:w="1039" w:type="pct"/>
            <w:noWrap w:val="0"/>
          </w:tcPr>
          <w:p w14:paraId="2377ED70">
            <w:pPr>
              <w:spacing w:line="360" w:lineRule="auto"/>
              <w:jc w:val="center"/>
              <w:rPr>
                <w:rFonts w:ascii="宋体" w:hAnsi="宋体"/>
                <w:b/>
                <w:bCs/>
                <w:color w:val="auto"/>
                <w:szCs w:val="21"/>
                <w:highlight w:val="none"/>
              </w:rPr>
            </w:pPr>
          </w:p>
        </w:tc>
        <w:tc>
          <w:tcPr>
            <w:tcW w:w="1124" w:type="pct"/>
            <w:noWrap w:val="0"/>
          </w:tcPr>
          <w:p w14:paraId="637A878E">
            <w:pPr>
              <w:spacing w:line="360" w:lineRule="auto"/>
              <w:jc w:val="center"/>
              <w:rPr>
                <w:rFonts w:ascii="宋体" w:hAnsi="宋体"/>
                <w:b/>
                <w:bCs/>
                <w:color w:val="auto"/>
                <w:szCs w:val="21"/>
                <w:highlight w:val="none"/>
              </w:rPr>
            </w:pPr>
          </w:p>
        </w:tc>
        <w:tc>
          <w:tcPr>
            <w:tcW w:w="464" w:type="pct"/>
            <w:noWrap w:val="0"/>
          </w:tcPr>
          <w:p w14:paraId="290F7355">
            <w:pPr>
              <w:spacing w:line="360" w:lineRule="auto"/>
              <w:jc w:val="center"/>
              <w:rPr>
                <w:rFonts w:ascii="宋体" w:hAnsi="宋体"/>
                <w:b/>
                <w:bCs/>
                <w:color w:val="auto"/>
                <w:szCs w:val="21"/>
                <w:highlight w:val="none"/>
              </w:rPr>
            </w:pPr>
          </w:p>
        </w:tc>
        <w:tc>
          <w:tcPr>
            <w:tcW w:w="673" w:type="pct"/>
            <w:noWrap w:val="0"/>
          </w:tcPr>
          <w:p w14:paraId="4B324F63">
            <w:pPr>
              <w:spacing w:line="360" w:lineRule="auto"/>
              <w:jc w:val="center"/>
              <w:rPr>
                <w:rFonts w:ascii="宋体" w:hAnsi="宋体"/>
                <w:b/>
                <w:bCs/>
                <w:color w:val="auto"/>
                <w:szCs w:val="21"/>
                <w:highlight w:val="none"/>
              </w:rPr>
            </w:pPr>
          </w:p>
        </w:tc>
        <w:tc>
          <w:tcPr>
            <w:tcW w:w="827" w:type="pct"/>
            <w:noWrap w:val="0"/>
          </w:tcPr>
          <w:p w14:paraId="3DC0D9B9">
            <w:pPr>
              <w:spacing w:line="360" w:lineRule="auto"/>
              <w:jc w:val="center"/>
              <w:rPr>
                <w:rFonts w:ascii="宋体" w:hAnsi="宋体"/>
                <w:b/>
                <w:bCs/>
                <w:color w:val="auto"/>
                <w:szCs w:val="21"/>
                <w:highlight w:val="none"/>
              </w:rPr>
            </w:pPr>
          </w:p>
        </w:tc>
        <w:tc>
          <w:tcPr>
            <w:tcW w:w="457" w:type="pct"/>
            <w:noWrap w:val="0"/>
          </w:tcPr>
          <w:p w14:paraId="0231C039">
            <w:pPr>
              <w:spacing w:line="360" w:lineRule="auto"/>
              <w:jc w:val="center"/>
              <w:rPr>
                <w:rFonts w:ascii="宋体" w:hAnsi="宋体"/>
                <w:b/>
                <w:bCs/>
                <w:color w:val="auto"/>
                <w:szCs w:val="21"/>
                <w:highlight w:val="none"/>
              </w:rPr>
            </w:pPr>
          </w:p>
        </w:tc>
      </w:tr>
      <w:tr w14:paraId="689FA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1" w:type="pct"/>
            <w:noWrap w:val="0"/>
          </w:tcPr>
          <w:p w14:paraId="42292125">
            <w:pPr>
              <w:spacing w:line="360" w:lineRule="auto"/>
              <w:jc w:val="center"/>
              <w:rPr>
                <w:rFonts w:ascii="宋体" w:hAnsi="宋体"/>
                <w:b/>
                <w:bCs/>
                <w:color w:val="auto"/>
                <w:szCs w:val="21"/>
                <w:highlight w:val="none"/>
              </w:rPr>
            </w:pPr>
          </w:p>
        </w:tc>
        <w:tc>
          <w:tcPr>
            <w:tcW w:w="1039" w:type="pct"/>
            <w:noWrap w:val="0"/>
          </w:tcPr>
          <w:p w14:paraId="4B1E6BF5">
            <w:pPr>
              <w:spacing w:line="360" w:lineRule="auto"/>
              <w:jc w:val="center"/>
              <w:rPr>
                <w:rFonts w:ascii="宋体" w:hAnsi="宋体"/>
                <w:b/>
                <w:bCs/>
                <w:color w:val="auto"/>
                <w:szCs w:val="21"/>
                <w:highlight w:val="none"/>
              </w:rPr>
            </w:pPr>
          </w:p>
        </w:tc>
        <w:tc>
          <w:tcPr>
            <w:tcW w:w="1124" w:type="pct"/>
            <w:noWrap w:val="0"/>
          </w:tcPr>
          <w:p w14:paraId="47BC0124">
            <w:pPr>
              <w:spacing w:line="360" w:lineRule="auto"/>
              <w:jc w:val="center"/>
              <w:rPr>
                <w:rFonts w:ascii="宋体" w:hAnsi="宋体"/>
                <w:b/>
                <w:bCs/>
                <w:color w:val="auto"/>
                <w:szCs w:val="21"/>
                <w:highlight w:val="none"/>
              </w:rPr>
            </w:pPr>
          </w:p>
        </w:tc>
        <w:tc>
          <w:tcPr>
            <w:tcW w:w="464" w:type="pct"/>
            <w:noWrap w:val="0"/>
          </w:tcPr>
          <w:p w14:paraId="4F663477">
            <w:pPr>
              <w:spacing w:line="360" w:lineRule="auto"/>
              <w:jc w:val="center"/>
              <w:rPr>
                <w:rFonts w:ascii="宋体" w:hAnsi="宋体"/>
                <w:b/>
                <w:bCs/>
                <w:color w:val="auto"/>
                <w:szCs w:val="21"/>
                <w:highlight w:val="none"/>
              </w:rPr>
            </w:pPr>
          </w:p>
        </w:tc>
        <w:tc>
          <w:tcPr>
            <w:tcW w:w="673" w:type="pct"/>
            <w:noWrap w:val="0"/>
          </w:tcPr>
          <w:p w14:paraId="707F944C">
            <w:pPr>
              <w:spacing w:line="360" w:lineRule="auto"/>
              <w:jc w:val="center"/>
              <w:rPr>
                <w:rFonts w:ascii="宋体" w:hAnsi="宋体"/>
                <w:b/>
                <w:bCs/>
                <w:color w:val="auto"/>
                <w:szCs w:val="21"/>
                <w:highlight w:val="none"/>
              </w:rPr>
            </w:pPr>
          </w:p>
        </w:tc>
        <w:tc>
          <w:tcPr>
            <w:tcW w:w="827" w:type="pct"/>
            <w:noWrap w:val="0"/>
          </w:tcPr>
          <w:p w14:paraId="1AB1F69F">
            <w:pPr>
              <w:spacing w:line="360" w:lineRule="auto"/>
              <w:jc w:val="center"/>
              <w:rPr>
                <w:rFonts w:ascii="宋体" w:hAnsi="宋体"/>
                <w:b/>
                <w:bCs/>
                <w:color w:val="auto"/>
                <w:szCs w:val="21"/>
                <w:highlight w:val="none"/>
              </w:rPr>
            </w:pPr>
          </w:p>
        </w:tc>
        <w:tc>
          <w:tcPr>
            <w:tcW w:w="457" w:type="pct"/>
            <w:noWrap w:val="0"/>
          </w:tcPr>
          <w:p w14:paraId="646BEBF9">
            <w:pPr>
              <w:spacing w:line="360" w:lineRule="auto"/>
              <w:jc w:val="center"/>
              <w:rPr>
                <w:rFonts w:ascii="宋体" w:hAnsi="宋体"/>
                <w:b/>
                <w:bCs/>
                <w:color w:val="auto"/>
                <w:szCs w:val="21"/>
                <w:highlight w:val="none"/>
              </w:rPr>
            </w:pPr>
          </w:p>
        </w:tc>
      </w:tr>
      <w:tr w14:paraId="376FE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1" w:type="pct"/>
            <w:noWrap w:val="0"/>
          </w:tcPr>
          <w:p w14:paraId="6AFF28F2">
            <w:pPr>
              <w:spacing w:line="360" w:lineRule="auto"/>
              <w:jc w:val="center"/>
              <w:rPr>
                <w:rFonts w:ascii="宋体" w:hAnsi="宋体"/>
                <w:b/>
                <w:bCs/>
                <w:color w:val="auto"/>
                <w:szCs w:val="21"/>
                <w:highlight w:val="none"/>
              </w:rPr>
            </w:pPr>
          </w:p>
        </w:tc>
        <w:tc>
          <w:tcPr>
            <w:tcW w:w="1039" w:type="pct"/>
            <w:noWrap w:val="0"/>
          </w:tcPr>
          <w:p w14:paraId="7CDB7C04">
            <w:pPr>
              <w:spacing w:line="360" w:lineRule="auto"/>
              <w:jc w:val="center"/>
              <w:rPr>
                <w:rFonts w:ascii="宋体" w:hAnsi="宋体"/>
                <w:b/>
                <w:bCs/>
                <w:color w:val="auto"/>
                <w:szCs w:val="21"/>
                <w:highlight w:val="none"/>
              </w:rPr>
            </w:pPr>
          </w:p>
        </w:tc>
        <w:tc>
          <w:tcPr>
            <w:tcW w:w="1124" w:type="pct"/>
            <w:noWrap w:val="0"/>
          </w:tcPr>
          <w:p w14:paraId="42E07C3C">
            <w:pPr>
              <w:spacing w:line="360" w:lineRule="auto"/>
              <w:jc w:val="center"/>
              <w:rPr>
                <w:rFonts w:ascii="宋体" w:hAnsi="宋体"/>
                <w:b/>
                <w:bCs/>
                <w:color w:val="auto"/>
                <w:szCs w:val="21"/>
                <w:highlight w:val="none"/>
              </w:rPr>
            </w:pPr>
          </w:p>
        </w:tc>
        <w:tc>
          <w:tcPr>
            <w:tcW w:w="464" w:type="pct"/>
            <w:noWrap w:val="0"/>
          </w:tcPr>
          <w:p w14:paraId="7789EC5C">
            <w:pPr>
              <w:spacing w:line="360" w:lineRule="auto"/>
              <w:jc w:val="center"/>
              <w:rPr>
                <w:rFonts w:ascii="宋体" w:hAnsi="宋体"/>
                <w:b/>
                <w:bCs/>
                <w:color w:val="auto"/>
                <w:szCs w:val="21"/>
                <w:highlight w:val="none"/>
              </w:rPr>
            </w:pPr>
          </w:p>
        </w:tc>
        <w:tc>
          <w:tcPr>
            <w:tcW w:w="673" w:type="pct"/>
            <w:noWrap w:val="0"/>
          </w:tcPr>
          <w:p w14:paraId="4B25C9CE">
            <w:pPr>
              <w:spacing w:line="360" w:lineRule="auto"/>
              <w:jc w:val="center"/>
              <w:rPr>
                <w:rFonts w:ascii="宋体" w:hAnsi="宋体"/>
                <w:b/>
                <w:bCs/>
                <w:color w:val="auto"/>
                <w:szCs w:val="21"/>
                <w:highlight w:val="none"/>
              </w:rPr>
            </w:pPr>
          </w:p>
        </w:tc>
        <w:tc>
          <w:tcPr>
            <w:tcW w:w="827" w:type="pct"/>
            <w:noWrap w:val="0"/>
          </w:tcPr>
          <w:p w14:paraId="4786C675">
            <w:pPr>
              <w:spacing w:line="360" w:lineRule="auto"/>
              <w:jc w:val="center"/>
              <w:rPr>
                <w:rFonts w:ascii="宋体" w:hAnsi="宋体"/>
                <w:b/>
                <w:bCs/>
                <w:color w:val="auto"/>
                <w:szCs w:val="21"/>
                <w:highlight w:val="none"/>
              </w:rPr>
            </w:pPr>
          </w:p>
        </w:tc>
        <w:tc>
          <w:tcPr>
            <w:tcW w:w="457" w:type="pct"/>
            <w:noWrap w:val="0"/>
          </w:tcPr>
          <w:p w14:paraId="66EBD453">
            <w:pPr>
              <w:spacing w:line="360" w:lineRule="auto"/>
              <w:jc w:val="center"/>
              <w:rPr>
                <w:rFonts w:ascii="宋体" w:hAnsi="宋体"/>
                <w:b/>
                <w:bCs/>
                <w:color w:val="auto"/>
                <w:szCs w:val="21"/>
                <w:highlight w:val="none"/>
              </w:rPr>
            </w:pPr>
          </w:p>
        </w:tc>
      </w:tr>
      <w:tr w14:paraId="6B458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1" w:type="pct"/>
            <w:noWrap w:val="0"/>
          </w:tcPr>
          <w:p w14:paraId="299E83DE">
            <w:pPr>
              <w:spacing w:line="360" w:lineRule="auto"/>
              <w:jc w:val="center"/>
              <w:rPr>
                <w:rFonts w:ascii="宋体" w:hAnsi="宋体"/>
                <w:b/>
                <w:bCs/>
                <w:color w:val="auto"/>
                <w:szCs w:val="21"/>
                <w:highlight w:val="none"/>
              </w:rPr>
            </w:pPr>
          </w:p>
        </w:tc>
        <w:tc>
          <w:tcPr>
            <w:tcW w:w="1039" w:type="pct"/>
            <w:noWrap w:val="0"/>
          </w:tcPr>
          <w:p w14:paraId="1C8D72CE">
            <w:pPr>
              <w:spacing w:line="360" w:lineRule="auto"/>
              <w:jc w:val="center"/>
              <w:rPr>
                <w:rFonts w:ascii="宋体" w:hAnsi="宋体"/>
                <w:b/>
                <w:bCs/>
                <w:color w:val="auto"/>
                <w:szCs w:val="21"/>
                <w:highlight w:val="none"/>
              </w:rPr>
            </w:pPr>
          </w:p>
        </w:tc>
        <w:tc>
          <w:tcPr>
            <w:tcW w:w="1124" w:type="pct"/>
            <w:noWrap w:val="0"/>
          </w:tcPr>
          <w:p w14:paraId="1F28C618">
            <w:pPr>
              <w:spacing w:line="360" w:lineRule="auto"/>
              <w:jc w:val="center"/>
              <w:rPr>
                <w:rFonts w:ascii="宋体" w:hAnsi="宋体"/>
                <w:b/>
                <w:bCs/>
                <w:color w:val="auto"/>
                <w:szCs w:val="21"/>
                <w:highlight w:val="none"/>
              </w:rPr>
            </w:pPr>
          </w:p>
        </w:tc>
        <w:tc>
          <w:tcPr>
            <w:tcW w:w="464" w:type="pct"/>
            <w:noWrap w:val="0"/>
          </w:tcPr>
          <w:p w14:paraId="367C4A0F">
            <w:pPr>
              <w:spacing w:line="360" w:lineRule="auto"/>
              <w:jc w:val="center"/>
              <w:rPr>
                <w:rFonts w:ascii="宋体" w:hAnsi="宋体"/>
                <w:b/>
                <w:bCs/>
                <w:color w:val="auto"/>
                <w:szCs w:val="21"/>
                <w:highlight w:val="none"/>
              </w:rPr>
            </w:pPr>
          </w:p>
        </w:tc>
        <w:tc>
          <w:tcPr>
            <w:tcW w:w="673" w:type="pct"/>
            <w:noWrap w:val="0"/>
          </w:tcPr>
          <w:p w14:paraId="45303007">
            <w:pPr>
              <w:spacing w:line="360" w:lineRule="auto"/>
              <w:jc w:val="center"/>
              <w:rPr>
                <w:rFonts w:ascii="宋体" w:hAnsi="宋体"/>
                <w:b/>
                <w:bCs/>
                <w:color w:val="auto"/>
                <w:szCs w:val="21"/>
                <w:highlight w:val="none"/>
              </w:rPr>
            </w:pPr>
          </w:p>
        </w:tc>
        <w:tc>
          <w:tcPr>
            <w:tcW w:w="827" w:type="pct"/>
            <w:noWrap w:val="0"/>
          </w:tcPr>
          <w:p w14:paraId="19434E7F">
            <w:pPr>
              <w:spacing w:line="360" w:lineRule="auto"/>
              <w:jc w:val="center"/>
              <w:rPr>
                <w:rFonts w:ascii="宋体" w:hAnsi="宋体"/>
                <w:b/>
                <w:bCs/>
                <w:color w:val="auto"/>
                <w:szCs w:val="21"/>
                <w:highlight w:val="none"/>
              </w:rPr>
            </w:pPr>
          </w:p>
        </w:tc>
        <w:tc>
          <w:tcPr>
            <w:tcW w:w="457" w:type="pct"/>
            <w:noWrap w:val="0"/>
          </w:tcPr>
          <w:p w14:paraId="1F9A64FA">
            <w:pPr>
              <w:spacing w:line="360" w:lineRule="auto"/>
              <w:jc w:val="center"/>
              <w:rPr>
                <w:rFonts w:ascii="宋体" w:hAnsi="宋体"/>
                <w:b/>
                <w:bCs/>
                <w:color w:val="auto"/>
                <w:szCs w:val="21"/>
                <w:highlight w:val="none"/>
              </w:rPr>
            </w:pPr>
          </w:p>
        </w:tc>
      </w:tr>
    </w:tbl>
    <w:p w14:paraId="1B0BCFDD">
      <w:pPr>
        <w:rPr>
          <w:rFonts w:hint="eastAsia" w:ascii="宋体" w:hAnsi="宋体"/>
          <w:b/>
          <w:bCs/>
          <w:color w:val="auto"/>
          <w:sz w:val="28"/>
          <w:szCs w:val="28"/>
          <w:highlight w:val="none"/>
        </w:rPr>
      </w:pPr>
    </w:p>
    <w:p w14:paraId="1BC9ED6F">
      <w:pPr>
        <w:pStyle w:val="36"/>
        <w:rPr>
          <w:rFonts w:hint="eastAsia" w:ascii="宋体" w:hAnsi="宋体"/>
          <w:b/>
          <w:bCs/>
          <w:color w:val="auto"/>
          <w:sz w:val="28"/>
          <w:szCs w:val="28"/>
          <w:highlight w:val="none"/>
        </w:rPr>
      </w:pPr>
    </w:p>
    <w:p w14:paraId="5F670C05">
      <w:pPr>
        <w:spacing w:line="360" w:lineRule="auto"/>
        <w:ind w:firstLine="2400"/>
        <w:jc w:val="right"/>
        <w:rPr>
          <w:rFonts w:ascii="宋体" w:hAnsi="宋体" w:cs="宋体"/>
          <w:color w:val="auto"/>
          <w:sz w:val="24"/>
          <w:highlight w:val="none"/>
        </w:rPr>
      </w:pPr>
      <w:r>
        <w:rPr>
          <w:rFonts w:hint="eastAsia" w:ascii="宋体" w:hAnsi="宋体" w:cs="宋体"/>
          <w:color w:val="auto"/>
          <w:sz w:val="24"/>
          <w:highlight w:val="none"/>
        </w:rPr>
        <w:t>投标供应商：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（单位公章）</w:t>
      </w:r>
    </w:p>
    <w:p w14:paraId="6D9FA0BF">
      <w:pPr>
        <w:spacing w:line="360" w:lineRule="auto"/>
        <w:ind w:firstLine="2400"/>
        <w:jc w:val="right"/>
        <w:rPr>
          <w:rFonts w:hint="eastAsia" w:ascii="宋体" w:hAnsi="宋体" w:cs="宋体"/>
          <w:color w:val="auto"/>
          <w:sz w:val="24"/>
          <w:highlight w:val="none"/>
        </w:rPr>
      </w:pPr>
      <w:r>
        <w:rPr>
          <w:rFonts w:hint="eastAsia" w:ascii="宋体" w:hAnsi="宋体" w:cs="宋体"/>
          <w:color w:val="auto"/>
          <w:sz w:val="24"/>
          <w:highlight w:val="none"/>
        </w:rPr>
        <w:t>法定代表人或被授权人：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（签字或盖章）</w:t>
      </w:r>
    </w:p>
    <w:p w14:paraId="025BB981">
      <w:pPr>
        <w:spacing w:line="360" w:lineRule="auto"/>
        <w:jc w:val="right"/>
        <w:rPr>
          <w:rFonts w:hint="eastAsia" w:ascii="宋体" w:hAns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年</w:t>
      </w:r>
      <w:r>
        <w:rPr>
          <w:rFonts w:ascii="宋体" w:hAnsi="宋体" w:cs="宋体"/>
          <w:color w:val="auto"/>
          <w:sz w:val="24"/>
          <w:highlight w:val="none"/>
        </w:rPr>
        <w:t xml:space="preserve">  </w:t>
      </w:r>
      <w:r>
        <w:rPr>
          <w:rFonts w:hint="eastAsia" w:ascii="宋体" w:hAnsi="宋体" w:cs="宋体"/>
          <w:color w:val="auto"/>
          <w:sz w:val="24"/>
          <w:highlight w:val="none"/>
        </w:rPr>
        <w:t>月</w:t>
      </w:r>
      <w:r>
        <w:rPr>
          <w:rFonts w:ascii="宋体" w:hAnsi="宋体" w:cs="宋体"/>
          <w:color w:val="auto"/>
          <w:sz w:val="24"/>
          <w:highlight w:val="none"/>
        </w:rPr>
        <w:t xml:space="preserve">  </w:t>
      </w:r>
      <w:r>
        <w:rPr>
          <w:rFonts w:hint="eastAsia" w:ascii="宋体" w:hAnsi="宋体" w:cs="宋体"/>
          <w:color w:val="auto"/>
          <w:sz w:val="24"/>
          <w:highlight w:val="none"/>
        </w:rPr>
        <w:t>日</w:t>
      </w:r>
    </w:p>
    <w:p w14:paraId="45D60271">
      <w:pPr>
        <w:pStyle w:val="36"/>
        <w:rPr>
          <w:rFonts w:hint="eastAsia" w:ascii="宋体" w:hAnsi="宋体"/>
          <w:b/>
          <w:bCs/>
          <w:color w:val="auto"/>
          <w:sz w:val="28"/>
          <w:szCs w:val="28"/>
          <w:highlight w:val="none"/>
        </w:rPr>
      </w:pPr>
    </w:p>
    <w:p w14:paraId="669A1B78">
      <w:pPr>
        <w:pStyle w:val="36"/>
        <w:rPr>
          <w:rFonts w:hint="eastAsia" w:ascii="宋体" w:hAnsi="宋体"/>
          <w:b/>
          <w:bCs/>
          <w:color w:val="auto"/>
          <w:sz w:val="28"/>
          <w:szCs w:val="28"/>
          <w:highlight w:val="none"/>
        </w:rPr>
      </w:pPr>
    </w:p>
    <w:p w14:paraId="545E3285">
      <w:pPr>
        <w:pStyle w:val="36"/>
        <w:rPr>
          <w:rFonts w:hint="eastAsia" w:ascii="宋体" w:hAnsi="宋体"/>
          <w:b/>
          <w:bCs/>
          <w:color w:val="auto"/>
          <w:sz w:val="28"/>
          <w:szCs w:val="28"/>
          <w:highlight w:val="none"/>
        </w:rPr>
      </w:pPr>
    </w:p>
    <w:p w14:paraId="5DA71346">
      <w:pPr>
        <w:pStyle w:val="36"/>
        <w:ind w:left="0" w:firstLine="0"/>
        <w:rPr>
          <w:rFonts w:hint="eastAsia" w:ascii="宋体" w:hAnsi="宋体"/>
          <w:b/>
          <w:bCs/>
          <w:color w:val="auto"/>
          <w:sz w:val="28"/>
          <w:szCs w:val="28"/>
          <w:highlight w:val="none"/>
        </w:rPr>
      </w:pPr>
    </w:p>
    <w:p w14:paraId="5AE8B2C5">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rPr>
          <w:color w:val="auto"/>
          <w:highlight w:val="none"/>
        </w:rPr>
      </w:pPr>
      <w:r>
        <w:rPr>
          <w:rFonts w:hint="eastAsia" w:ascii="宋体" w:hAnsi="宋体" w:cs="宋体"/>
          <w:b/>
          <w:bCs/>
          <w:color w:val="auto"/>
          <w:sz w:val="28"/>
          <w:szCs w:val="28"/>
          <w:highlight w:val="none"/>
          <w:lang w:val="en-US" w:eastAsia="zh-CN"/>
        </w:rPr>
        <w:t>12、</w:t>
      </w:r>
      <w:r>
        <w:rPr>
          <w:rFonts w:ascii="宋体" w:hAnsi="宋体" w:eastAsia="宋体" w:cs="宋体"/>
          <w:b/>
          <w:color w:val="auto"/>
          <w:sz w:val="30"/>
          <w:highlight w:val="none"/>
        </w:rPr>
        <w:t>开标一览表</w:t>
      </w:r>
    </w:p>
    <w:p w14:paraId="576CE01A">
      <w:pPr>
        <w:pBdr>
          <w:top w:val="none" w:color="000000" w:sz="0" w:space="0"/>
          <w:left w:val="none" w:color="000000" w:sz="0" w:space="0"/>
          <w:bottom w:val="none" w:color="000000" w:sz="0" w:space="0"/>
          <w:right w:val="none" w:color="000000" w:sz="0" w:space="0"/>
        </w:pBdr>
        <w:spacing w:before="0" w:after="0"/>
        <w:ind w:left="0" w:right="0" w:firstLine="480"/>
        <w:jc w:val="both"/>
        <w:rPr>
          <w:color w:val="auto"/>
          <w:highlight w:val="none"/>
        </w:rPr>
      </w:pPr>
      <w:r>
        <w:rPr>
          <w:rFonts w:ascii="宋体" w:hAnsi="宋体" w:eastAsia="宋体" w:cs="宋体"/>
          <w:color w:val="auto"/>
          <w:sz w:val="24"/>
          <w:highlight w:val="none"/>
        </w:rPr>
        <w:t>投标人全称（加盖CA电子签章）：</w:t>
      </w:r>
    </w:p>
    <w:p w14:paraId="5D1436ED">
      <w:pPr>
        <w:pBdr>
          <w:top w:val="none" w:color="000000" w:sz="0" w:space="0"/>
          <w:left w:val="none" w:color="000000" w:sz="0" w:space="0"/>
          <w:bottom w:val="none" w:color="000000" w:sz="0" w:space="0"/>
          <w:right w:val="none" w:color="000000" w:sz="0" w:space="0"/>
        </w:pBdr>
        <w:spacing w:before="0" w:after="0"/>
        <w:ind w:left="0" w:right="0" w:firstLine="480"/>
        <w:jc w:val="both"/>
        <w:rPr>
          <w:color w:val="auto"/>
          <w:highlight w:val="none"/>
        </w:rPr>
      </w:pPr>
      <w:r>
        <w:rPr>
          <w:rFonts w:ascii="宋体" w:hAnsi="宋体" w:eastAsia="宋体" w:cs="宋体"/>
          <w:color w:val="auto"/>
          <w:sz w:val="24"/>
          <w:highlight w:val="none"/>
        </w:rPr>
        <w:t>项目名称：</w:t>
      </w:r>
    </w:p>
    <w:p w14:paraId="306B46CA">
      <w:pPr>
        <w:pBdr>
          <w:top w:val="none" w:color="000000" w:sz="0" w:space="0"/>
          <w:left w:val="none" w:color="000000" w:sz="0" w:space="0"/>
          <w:bottom w:val="none" w:color="000000" w:sz="0" w:space="0"/>
          <w:right w:val="none" w:color="000000" w:sz="0" w:space="0"/>
        </w:pBdr>
        <w:spacing w:before="0" w:after="0"/>
        <w:ind w:left="0" w:right="0" w:firstLine="480"/>
        <w:jc w:val="both"/>
        <w:rPr>
          <w:color w:val="auto"/>
          <w:highlight w:val="none"/>
        </w:rPr>
      </w:pPr>
      <w:r>
        <w:rPr>
          <w:rFonts w:ascii="宋体" w:hAnsi="宋体" w:eastAsia="宋体" w:cs="宋体"/>
          <w:color w:val="auto"/>
          <w:sz w:val="24"/>
          <w:highlight w:val="none"/>
        </w:rPr>
        <w:t>招标编号：标段：</w:t>
      </w:r>
    </w:p>
    <w:tbl>
      <w:tblPr>
        <w:tblStyle w:val="38"/>
        <w:tblW w:w="0" w:type="auto"/>
        <w:tblInd w:w="18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349"/>
      </w:tblGrid>
      <w:tr w14:paraId="766767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5" w:hRule="atLeast"/>
        </w:trPr>
        <w:tc>
          <w:tcPr>
            <w:tcW w:w="934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21684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投标优惠率</w:t>
            </w:r>
          </w:p>
        </w:tc>
      </w:tr>
      <w:tr w14:paraId="095466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934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A79DEE">
            <w:pPr>
              <w:pBdr>
                <w:top w:val="none" w:color="000000" w:sz="0" w:space="0"/>
                <w:left w:val="none" w:color="000000" w:sz="0" w:space="0"/>
                <w:bottom w:val="none" w:color="000000" w:sz="0" w:space="0"/>
                <w:right w:val="none" w:color="000000" w:sz="0" w:space="0"/>
              </w:pBdr>
              <w:spacing w:before="0" w:after="0" w:line="499" w:lineRule="atLeast"/>
              <w:ind w:left="0" w:right="0" w:firstLine="0"/>
              <w:rPr>
                <w:color w:val="auto"/>
                <w:highlight w:val="none"/>
              </w:rPr>
            </w:pPr>
            <w:r>
              <w:rPr>
                <w:rFonts w:ascii="宋体" w:hAnsi="宋体" w:eastAsia="宋体" w:cs="宋体"/>
                <w:color w:val="auto"/>
                <w:sz w:val="24"/>
                <w:highlight w:val="none"/>
              </w:rPr>
              <w:t>小写：                             （%）</w:t>
            </w:r>
          </w:p>
        </w:tc>
      </w:tr>
    </w:tbl>
    <w:p w14:paraId="62E3D85E">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p>
    <w:p w14:paraId="5B2EC84A">
      <w:pPr>
        <w:pBdr>
          <w:top w:val="none" w:color="000000" w:sz="0" w:space="0"/>
          <w:left w:val="none" w:color="000000" w:sz="0" w:space="0"/>
          <w:bottom w:val="none" w:color="000000" w:sz="0" w:space="0"/>
          <w:right w:val="none" w:color="000000" w:sz="0" w:space="0"/>
        </w:pBdr>
        <w:spacing w:before="0" w:after="0"/>
        <w:ind w:right="0"/>
        <w:jc w:val="both"/>
        <w:rPr>
          <w:color w:val="auto"/>
          <w:highlight w:val="none"/>
        </w:rPr>
      </w:pPr>
      <w:r>
        <w:rPr>
          <w:rFonts w:ascii="宋体" w:hAnsi="宋体" w:eastAsia="宋体" w:cs="宋体"/>
          <w:color w:val="auto"/>
          <w:sz w:val="24"/>
          <w:highlight w:val="none"/>
        </w:rPr>
        <w:t>                                       日期：</w:t>
      </w:r>
      <w:r>
        <w:rPr>
          <w:rFonts w:ascii="宋体" w:hAnsi="宋体" w:eastAsia="宋体" w:cs="宋体"/>
          <w:color w:val="auto"/>
          <w:sz w:val="24"/>
          <w:highlight w:val="none"/>
          <w:u w:val="single"/>
        </w:rPr>
        <w:t>     </w:t>
      </w:r>
      <w:r>
        <w:rPr>
          <w:rFonts w:ascii="宋体" w:hAnsi="宋体" w:eastAsia="宋体" w:cs="宋体"/>
          <w:color w:val="auto"/>
          <w:sz w:val="24"/>
          <w:highlight w:val="none"/>
        </w:rPr>
        <w:t>年</w:t>
      </w:r>
      <w:r>
        <w:rPr>
          <w:rFonts w:ascii="宋体" w:hAnsi="宋体" w:eastAsia="宋体" w:cs="宋体"/>
          <w:color w:val="auto"/>
          <w:sz w:val="24"/>
          <w:highlight w:val="none"/>
          <w:u w:val="single"/>
        </w:rPr>
        <w:t>   </w:t>
      </w:r>
      <w:r>
        <w:rPr>
          <w:rFonts w:ascii="宋体" w:hAnsi="宋体" w:eastAsia="宋体" w:cs="宋体"/>
          <w:color w:val="auto"/>
          <w:sz w:val="24"/>
          <w:highlight w:val="none"/>
        </w:rPr>
        <w:t>月</w:t>
      </w:r>
      <w:r>
        <w:rPr>
          <w:rFonts w:ascii="宋体" w:hAnsi="宋体" w:eastAsia="宋体" w:cs="宋体"/>
          <w:color w:val="auto"/>
          <w:sz w:val="24"/>
          <w:highlight w:val="none"/>
          <w:u w:val="single"/>
        </w:rPr>
        <w:t>   </w:t>
      </w:r>
      <w:r>
        <w:rPr>
          <w:rFonts w:ascii="宋体" w:hAnsi="宋体" w:eastAsia="宋体" w:cs="宋体"/>
          <w:color w:val="auto"/>
          <w:sz w:val="24"/>
          <w:highlight w:val="none"/>
        </w:rPr>
        <w:t>日</w:t>
      </w:r>
    </w:p>
    <w:p w14:paraId="7B9408B2">
      <w:pPr>
        <w:spacing w:line="360" w:lineRule="auto"/>
        <w:rPr>
          <w:rFonts w:ascii="宋体" w:hAnsi="宋体" w:cs="宋体"/>
          <w:color w:val="auto"/>
          <w:sz w:val="24"/>
          <w:highlight w:val="none"/>
        </w:rPr>
      </w:pPr>
    </w:p>
    <w:p w14:paraId="4D12E163">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注：</w:t>
      </w:r>
    </w:p>
    <w:p w14:paraId="48F4CE53">
      <w:pPr>
        <w:pStyle w:val="262"/>
        <w:spacing w:beforeAutospacing="0" w:afterAutospacing="0" w:line="360" w:lineRule="auto"/>
        <w:ind w:firstLine="480"/>
        <w:jc w:val="both"/>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b/>
          <w:bCs/>
          <w:color w:val="auto"/>
          <w:sz w:val="24"/>
          <w:szCs w:val="24"/>
          <w:highlight w:val="none"/>
          <w:u w:val="single"/>
          <w:lang w:val="en-US" w:eastAsia="zh-CN"/>
        </w:rPr>
        <w:t>1</w:t>
      </w: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b/>
          <w:bCs/>
          <w:color w:val="auto"/>
          <w:sz w:val="24"/>
          <w:szCs w:val="24"/>
          <w:highlight w:val="none"/>
          <w:u w:val="single"/>
        </w:rPr>
        <w:t>本项目采用下浮率报价，最低下浮率限价为5.00%，投标下浮率须大于5.00%，否则作废标处理。</w:t>
      </w:r>
    </w:p>
    <w:p w14:paraId="2CA12C2F">
      <w:pPr>
        <w:pStyle w:val="262"/>
        <w:spacing w:beforeAutospacing="0" w:afterAutospacing="0" w:line="360" w:lineRule="auto"/>
        <w:ind w:firstLine="480"/>
        <w:jc w:val="both"/>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w:t>
      </w:r>
      <w:r>
        <w:rPr>
          <w:rFonts w:hint="eastAsia" w:cs="宋体"/>
          <w:b/>
          <w:bCs/>
          <w:color w:val="auto"/>
          <w:sz w:val="24"/>
          <w:szCs w:val="24"/>
          <w:highlight w:val="none"/>
          <w:u w:val="single"/>
          <w:lang w:val="en-US" w:eastAsia="zh-CN"/>
        </w:rPr>
        <w:t>2</w:t>
      </w:r>
      <w:r>
        <w:rPr>
          <w:rFonts w:hint="eastAsia" w:ascii="宋体" w:hAnsi="宋体" w:eastAsia="宋体" w:cs="宋体"/>
          <w:b/>
          <w:bCs/>
          <w:color w:val="auto"/>
          <w:sz w:val="24"/>
          <w:szCs w:val="24"/>
          <w:highlight w:val="none"/>
          <w:u w:val="single"/>
        </w:rPr>
        <w:t>）项目采用下浮率报价，苏采云报价系统中显示的优惠率即为下浮率。</w:t>
      </w:r>
    </w:p>
    <w:p w14:paraId="52ECFB18">
      <w:pPr>
        <w:pStyle w:val="262"/>
        <w:spacing w:beforeAutospacing="0" w:afterAutospacing="0" w:line="360" w:lineRule="auto"/>
        <w:ind w:firstLine="480"/>
        <w:jc w:val="both"/>
        <w:rPr>
          <w:rFonts w:hint="default" w:ascii="宋体" w:hAnsi="宋体" w:eastAsia="宋体" w:cs="宋体"/>
          <w:b/>
          <w:bCs/>
          <w:color w:val="auto"/>
          <w:sz w:val="24"/>
          <w:szCs w:val="24"/>
          <w:highlight w:val="none"/>
          <w:u w:val="single"/>
          <w:lang w:val="en-US" w:eastAsia="zh-CN"/>
        </w:rPr>
      </w:pPr>
      <w:r>
        <w:rPr>
          <w:rFonts w:hint="eastAsia" w:cs="宋体"/>
          <w:b/>
          <w:bCs/>
          <w:color w:val="auto"/>
          <w:sz w:val="24"/>
          <w:szCs w:val="24"/>
          <w:highlight w:val="none"/>
          <w:u w:val="single"/>
          <w:lang w:eastAsia="zh-CN"/>
        </w:rPr>
        <w:t>（</w:t>
      </w:r>
      <w:r>
        <w:rPr>
          <w:rFonts w:hint="eastAsia" w:cs="宋体"/>
          <w:b/>
          <w:bCs/>
          <w:color w:val="auto"/>
          <w:sz w:val="24"/>
          <w:szCs w:val="24"/>
          <w:highlight w:val="none"/>
          <w:u w:val="single"/>
          <w:lang w:val="en-US" w:eastAsia="zh-CN"/>
        </w:rPr>
        <w:t>3）</w:t>
      </w:r>
      <w:r>
        <w:rPr>
          <w:rFonts w:hint="eastAsia" w:ascii="宋体" w:hAnsi="宋体" w:eastAsia="宋体" w:cs="宋体"/>
          <w:b/>
          <w:bCs/>
          <w:color w:val="auto"/>
          <w:sz w:val="24"/>
          <w:szCs w:val="24"/>
          <w:highlight w:val="none"/>
          <w:u w:val="single"/>
          <w:lang w:val="en-US" w:eastAsia="zh-CN"/>
        </w:rPr>
        <w:t>投标（响应）报价低于采购项目最高限价45%的（下浮率高于57.25%），即投标（响应）报价&lt;采购项目最高限价×45%，供应商</w:t>
      </w:r>
      <w:r>
        <w:rPr>
          <w:rFonts w:hint="eastAsia" w:cs="宋体"/>
          <w:b/>
          <w:bCs/>
          <w:color w:val="auto"/>
          <w:sz w:val="24"/>
          <w:szCs w:val="24"/>
          <w:highlight w:val="none"/>
          <w:u w:val="single"/>
          <w:lang w:val="en-US" w:eastAsia="zh-CN"/>
        </w:rPr>
        <w:t>须</w:t>
      </w:r>
      <w:r>
        <w:rPr>
          <w:rFonts w:hint="eastAsia" w:ascii="宋体" w:hAnsi="宋体" w:eastAsia="宋体" w:cs="宋体"/>
          <w:b/>
          <w:bCs/>
          <w:color w:val="auto"/>
          <w:sz w:val="24"/>
          <w:szCs w:val="24"/>
          <w:highlight w:val="none"/>
          <w:u w:val="single"/>
          <w:lang w:val="en-US" w:eastAsia="zh-CN"/>
        </w:rPr>
        <w:t>随投标（响应）文件一并提交相关书面说明及必要的证明材料</w:t>
      </w:r>
      <w:r>
        <w:rPr>
          <w:rFonts w:hint="eastAsia" w:cs="宋体"/>
          <w:b/>
          <w:bCs/>
          <w:color w:val="auto"/>
          <w:sz w:val="24"/>
          <w:szCs w:val="24"/>
          <w:highlight w:val="none"/>
          <w:u w:val="single"/>
          <w:lang w:val="en-US" w:eastAsia="zh-CN"/>
        </w:rPr>
        <w:t>。</w:t>
      </w:r>
    </w:p>
    <w:p w14:paraId="12A20975">
      <w:pPr>
        <w:pStyle w:val="254"/>
        <w:ind w:left="0"/>
        <w:rPr>
          <w:rFonts w:ascii="宋体" w:hAnsi="宋体"/>
          <w:color w:val="auto"/>
          <w:highlight w:val="none"/>
        </w:rPr>
      </w:pPr>
    </w:p>
    <w:p w14:paraId="62225448">
      <w:pPr>
        <w:pStyle w:val="254"/>
        <w:ind w:left="0"/>
        <w:rPr>
          <w:rFonts w:ascii="宋体" w:hAnsi="宋体"/>
          <w:color w:val="auto"/>
          <w:highlight w:val="none"/>
        </w:rPr>
      </w:pPr>
    </w:p>
    <w:p w14:paraId="6AB226EF">
      <w:pPr>
        <w:pStyle w:val="254"/>
        <w:ind w:left="0"/>
        <w:rPr>
          <w:rFonts w:ascii="宋体" w:hAnsi="宋体"/>
          <w:color w:val="auto"/>
          <w:highlight w:val="none"/>
        </w:rPr>
      </w:pPr>
    </w:p>
    <w:p w14:paraId="598D162D">
      <w:pPr>
        <w:pStyle w:val="254"/>
        <w:ind w:left="0"/>
        <w:rPr>
          <w:rFonts w:ascii="宋体" w:hAnsi="宋体"/>
          <w:color w:val="auto"/>
          <w:highlight w:val="none"/>
        </w:rPr>
      </w:pPr>
    </w:p>
    <w:p w14:paraId="686D5D94">
      <w:pPr>
        <w:pStyle w:val="254"/>
        <w:ind w:left="0"/>
        <w:rPr>
          <w:rFonts w:ascii="宋体" w:hAnsi="宋体"/>
          <w:color w:val="auto"/>
          <w:highlight w:val="none"/>
        </w:rPr>
      </w:pPr>
    </w:p>
    <w:p w14:paraId="7DEFC94E">
      <w:pPr>
        <w:pStyle w:val="254"/>
        <w:ind w:left="0"/>
        <w:rPr>
          <w:rFonts w:ascii="宋体" w:hAnsi="宋体"/>
          <w:color w:val="auto"/>
          <w:highlight w:val="none"/>
        </w:rPr>
      </w:pPr>
    </w:p>
    <w:p w14:paraId="6C2AD887">
      <w:pPr>
        <w:pStyle w:val="254"/>
        <w:ind w:left="0"/>
        <w:rPr>
          <w:rFonts w:ascii="宋体" w:hAnsi="宋体"/>
          <w:color w:val="auto"/>
          <w:highlight w:val="none"/>
        </w:rPr>
      </w:pPr>
    </w:p>
    <w:p w14:paraId="599D1EC6">
      <w:pPr>
        <w:pStyle w:val="254"/>
        <w:ind w:left="0"/>
        <w:rPr>
          <w:rFonts w:ascii="宋体" w:hAnsi="宋体"/>
          <w:color w:val="auto"/>
          <w:highlight w:val="none"/>
        </w:rPr>
      </w:pPr>
    </w:p>
    <w:p w14:paraId="701F2C6F">
      <w:pPr>
        <w:pStyle w:val="254"/>
        <w:ind w:left="0"/>
        <w:rPr>
          <w:rFonts w:ascii="宋体" w:hAnsi="宋体"/>
          <w:color w:val="auto"/>
          <w:highlight w:val="none"/>
        </w:rPr>
      </w:pPr>
    </w:p>
    <w:p w14:paraId="341E0C0F">
      <w:pPr>
        <w:pStyle w:val="254"/>
        <w:ind w:left="0"/>
        <w:rPr>
          <w:rFonts w:ascii="宋体" w:hAnsi="宋体"/>
          <w:color w:val="auto"/>
          <w:highlight w:val="none"/>
        </w:rPr>
      </w:pPr>
    </w:p>
    <w:p w14:paraId="0EB7F3C4">
      <w:pPr>
        <w:pStyle w:val="254"/>
        <w:ind w:left="0"/>
        <w:rPr>
          <w:rFonts w:ascii="宋体" w:hAnsi="宋体"/>
          <w:color w:val="auto"/>
          <w:highlight w:val="none"/>
        </w:rPr>
      </w:pPr>
    </w:p>
    <w:sectPr>
      <w:headerReference r:id="rId10" w:type="default"/>
      <w:footerReference r:id="rId11" w:type="default"/>
      <w:pgSz w:w="11906" w:h="16838"/>
      <w:pgMar w:top="1247" w:right="1247" w:bottom="1247" w:left="1247" w:header="851" w:footer="992"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Sans Serif">
    <w:panose1 w:val="020B0604020202020204"/>
    <w:charset w:val="00"/>
    <w:family w:val="auto"/>
    <w:pitch w:val="default"/>
    <w:sig w:usb0="E5002EFF" w:usb1="C000605B" w:usb2="00000029" w:usb3="00000000" w:csb0="200101FF" w:csb1="2028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auto"/>
    <w:pitch w:val="default"/>
    <w:sig w:usb0="E00006FF" w:usb1="420024FF" w:usb2="02000000" w:usb3="00000000" w:csb0="2000019F" w:csb1="00000000"/>
  </w:font>
  <w:font w:name="HelveticaNeue LT 55 Roman">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华文中宋">
    <w:altName w:val="宋体"/>
    <w:panose1 w:val="02010600040101010101"/>
    <w:charset w:val="86"/>
    <w:family w:val="auto"/>
    <w:pitch w:val="default"/>
    <w:sig w:usb0="00000000" w:usb1="00000000" w:usb2="00000000" w:usb3="00000000" w:csb0="0004009F" w:csb1="DFD70000"/>
  </w:font>
  <w:font w:name="Plotter">
    <w:altName w:val="DejaVu Math TeX Gyre"/>
    <w:panose1 w:val="020B0503020202020204"/>
    <w:charset w:val="00"/>
    <w:family w:val="auto"/>
    <w:pitch w:val="default"/>
    <w:sig w:usb0="00000000" w:usb1="00000000" w:usb2="00000000" w:usb3="00000000" w:csb0="00000000" w:csb1="00000000"/>
  </w:font>
  <w:font w:name="monospace">
    <w:altName w:val="DejaVu Math TeX Gyre"/>
    <w:panose1 w:val="020B0503020202020204"/>
    <w:charset w:val="00"/>
    <w:family w:val="auto"/>
    <w:pitch w:val="default"/>
    <w:sig w:usb0="00000000" w:usb1="00000000" w:usb2="00000000" w:usb3="00000000" w:csb0="00000000" w:csb1="00000000"/>
  </w:font>
  <w:font w:name="Arial,Bold">
    <w:altName w:val="Segoe Print"/>
    <w:panose1 w:val="020B060402020202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P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 w:name="@时尚中黑简体">
    <w:panose1 w:val="01010104010101010101"/>
    <w:charset w:val="86"/>
    <w:family w:val="auto"/>
    <w:pitch w:val="default"/>
    <w:sig w:usb0="800002BF" w:usb1="184F6CF8" w:usb2="00000012" w:usb3="00000000" w:csb0="00040001" w:csb1="00000000"/>
  </w:font>
  <w:font w:name="Georgia">
    <w:panose1 w:val="02040502050405020303"/>
    <w:charset w:val="00"/>
    <w:family w:val="auto"/>
    <w:pitch w:val="default"/>
    <w:sig w:usb0="00000287" w:usb1="00000000" w:usb2="00000000" w:usb3="00000000" w:csb0="2000009F" w:csb1="00000000"/>
  </w:font>
  <w:font w:name="仿宋体">
    <w:altName w:val="仿宋"/>
    <w:panose1 w:val="02010609060101010101"/>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宋体fal">
    <w:altName w:val="宋体"/>
    <w:panose1 w:val="02010600030101010101"/>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汉鼎简大黑Arial Black">
    <w:altName w:val="黑体"/>
    <w:panose1 w:val="020B0503020202020204"/>
    <w:charset w:val="00"/>
    <w:family w:val="auto"/>
    <w:pitch w:val="default"/>
    <w:sig w:usb0="00000000" w:usb1="00000000" w:usb2="00000000" w:usb3="00000000" w:csb0="00000000" w:csb1="00000000"/>
  </w:font>
  <w:font w:name="Helvetica Neue 55 Roman">
    <w:altName w:val="DejaVu Math TeX Gyre"/>
    <w:panose1 w:val="020B0503020202020204"/>
    <w:charset w:val="00"/>
    <w:family w:val="auto"/>
    <w:pitch w:val="default"/>
    <w:sig w:usb0="00000000" w:usb1="00000000" w:usb2="00000000" w:usb3="00000000" w:csb0="00000000" w:csb1="00000000"/>
  </w:font>
  <w:font w:name="长城仿宋">
    <w:altName w:val="仿宋"/>
    <w:panose1 w:val="020B0503020202020204"/>
    <w:charset w:val="00"/>
    <w:family w:val="auto"/>
    <w:pitch w:val="default"/>
    <w:sig w:usb0="00000000" w:usb1="00000000" w:usb2="00000000" w:usb3="00000000" w:csb0="00000000" w:csb1="00000000"/>
  </w:font>
  <w:font w:name="黑体fal">
    <w:altName w:val="黑体"/>
    <w:panose1 w:val="02010609060101010101"/>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00" w:usb3="00000000" w:csb0="0004009F" w:csb1="DFD70000"/>
  </w:font>
  <w:font w:name="華康粗圓體">
    <w:altName w:val="Microsoft JhengHei"/>
    <w:panose1 w:val="020B0503020202020204"/>
    <w:charset w:val="00"/>
    <w:family w:val="auto"/>
    <w:pitch w:val="default"/>
    <w:sig w:usb0="00000000" w:usb1="00000000" w:usb2="00000000" w:usb3="00000000" w:csb0="00000000" w:csb1="00000000"/>
  </w:font>
  <w:font w:name="Microsoft JhengHei">
    <w:panose1 w:val="020B0604030504040204"/>
    <w:charset w:val="88"/>
    <w:family w:val="auto"/>
    <w:pitch w:val="default"/>
    <w:sig w:usb0="000002A7" w:usb1="28CF4400" w:usb2="00000016" w:usb3="00000000" w:csb0="00100009" w:csb1="00000000"/>
  </w:font>
  <w:font w:name="汉鼎简中等线Arial">
    <w:altName w:val="DejaVu Math TeX Gyre"/>
    <w:panose1 w:val="020B0503020202020204"/>
    <w:charset w:val="00"/>
    <w:family w:val="auto"/>
    <w:pitch w:val="default"/>
    <w:sig w:usb0="00000000" w:usb1="00000000" w:usb2="00000000" w:usb3="00000000" w:csb0="00000000" w:csb1="00000000"/>
  </w:font>
  <w:font w:name="文鼎粗黑">
    <w:altName w:val="黑体"/>
    <w:panose1 w:val="020B0503020202020204"/>
    <w:charset w:val="00"/>
    <w:family w:val="auto"/>
    <w:pitch w:val="default"/>
    <w:sig w:usb0="00000000" w:usb1="00000000" w:usb2="00000000" w:usb3="00000000" w:csb0="00000000" w:csb1="00000000"/>
  </w:font>
  <w:font w:name="華康細圓體">
    <w:altName w:val="Microsoft JhengHei"/>
    <w:panose1 w:val="020B0503020202020204"/>
    <w:charset w:val="00"/>
    <w:family w:val="auto"/>
    <w:pitch w:val="default"/>
    <w:sig w:usb0="00000000" w:usb1="00000000" w:usb2="00000000" w:usb3="00000000" w:csb0="00000000" w:csb1="00000000"/>
  </w:font>
  <w:font w:name="文鼎">
    <w:altName w:val="DejaVu Math TeX Gyre"/>
    <w:panose1 w:val="020B0503020202020204"/>
    <w:charset w:val="00"/>
    <w:family w:val="auto"/>
    <w:pitch w:val="default"/>
    <w:sig w:usb0="00000000" w:usb1="00000000" w:usb2="00000000" w:usb3="00000000" w:csb0="00000000" w:csb1="00000000"/>
  </w:font>
  <w:font w:name="长城楷体">
    <w:altName w:val="宋体"/>
    <w:panose1 w:val="020B0503020202020204"/>
    <w:charset w:val="00"/>
    <w:family w:val="auto"/>
    <w:pitch w:val="default"/>
    <w:sig w:usb0="00000000" w:usb1="00000000" w:usb2="00000000" w:usb3="00000000" w:csb0="00000000" w:csb1="00000000"/>
  </w:font>
  <w:font w:name="??">
    <w:altName w:val="DejaVu Math TeX Gyre"/>
    <w:panose1 w:val="020B0503020202020204"/>
    <w:charset w:val="00"/>
    <w:family w:val="auto"/>
    <w:pitch w:val="default"/>
    <w:sig w:usb0="00000000" w:usb1="00000000" w:usb2="00000000" w:usb3="00000000" w:csb0="00000000" w:csb1="00000000"/>
  </w:font>
  <w:font w:name="HelveticaNeue LT 57 Cn">
    <w:altName w:val="DejaVu Math TeX Gyre"/>
    <w:panose1 w:val="020B0503020202020204"/>
    <w:charset w:val="00"/>
    <w:family w:val="auto"/>
    <w:pitch w:val="default"/>
    <w:sig w:usb0="00000000" w:usb1="00000000" w:usb2="00000000" w:usb3="00000000" w:csb0="00000000"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9A664">
    <w:pPr>
      <w:pStyle w:val="241"/>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5E76E">
    <w:pPr>
      <w:pStyle w:val="241"/>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41452">
    <w:pPr>
      <w:pStyle w:val="24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58470" cy="284480"/>
              <wp:effectExtent l="7937" t="7937" r="7937" b="7937"/>
              <wp:wrapNone/>
              <wp:docPr id="1" name="文本框 1"/>
              <wp:cNvGraphicFramePr/>
              <a:graphic xmlns:a="http://schemas.openxmlformats.org/drawingml/2006/main">
                <a:graphicData uri="http://schemas.microsoft.com/office/word/2010/wordprocessingShape">
                  <wps:wsp>
                    <wps:cNvSpPr txBox="1"/>
                    <wps:spPr bwMode="auto">
                      <a:xfrm>
                        <a:off x="0" y="0"/>
                        <a:ext cx="458194" cy="284773"/>
                      </a:xfrm>
                      <a:prstGeom prst="rect">
                        <a:avLst/>
                      </a:prstGeom>
                      <a:noFill/>
                      <a:ln w="15875">
                        <a:noFill/>
                      </a:ln>
                    </wps:spPr>
                    <wps:txbx>
                      <w:txbxContent>
                        <w:p w14:paraId="3E4A285E">
                          <w:pPr>
                            <w:pStyle w:val="241"/>
                            <w:tabs>
                              <w:tab w:val="clear" w:pos="4153"/>
                              <w:tab w:val="clear" w:pos="8306"/>
                            </w:tabs>
                          </w:pPr>
                        </w:p>
                        <w:p w14:paraId="02664774"/>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2.4pt;width:36.1pt;mso-position-horizontal:center;mso-position-horizontal-relative:margin;z-index:251659264;mso-width-relative:page;mso-height-relative:page;" filled="f" stroked="f" coordsize="21600,21600" o:gfxdata="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OeOv2DUAAAAAwEAAA8A&#10;AAAAAAAAAQAgAAAAIgAAAGRycy9kb3ducmV2LnhtbFBLAQIUABQAAAAIAIdO4kCv0mWP4gEAALED&#10;AAAOAAAAAAAAAAEAIAAAACMBAABkcnMvZTJvRG9jLnhtbFBLBQYAAAAABgAGAFkBAAB3BQAAAAA=&#10;">
              <v:fill on="f" focussize="0,0"/>
              <v:stroke on="f" weight="1.25pt"/>
              <v:imagedata o:title=""/>
              <o:lock v:ext="edit" aspectratio="f"/>
              <v:textbox inset="0mm,0mm,0mm,0mm">
                <w:txbxContent>
                  <w:p w14:paraId="3E4A285E">
                    <w:pPr>
                      <w:pStyle w:val="241"/>
                      <w:tabs>
                        <w:tab w:val="clear" w:pos="4153"/>
                        <w:tab w:val="clear" w:pos="8306"/>
                      </w:tabs>
                    </w:pPr>
                  </w:p>
                  <w:p w14:paraId="02664774"/>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F45BE">
    <w:pPr>
      <w:pStyle w:val="24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06375" cy="153035"/>
              <wp:effectExtent l="3175" t="3175" r="3175" b="3175"/>
              <wp:wrapNone/>
              <wp:docPr id="2" name="文本框 3"/>
              <wp:cNvGraphicFramePr/>
              <a:graphic xmlns:a="http://schemas.openxmlformats.org/drawingml/2006/main">
                <a:graphicData uri="http://schemas.microsoft.com/office/word/2010/wordprocessingShape">
                  <wps:wsp>
                    <wps:cNvSpPr txBox="1"/>
                    <wps:spPr bwMode="auto">
                      <a:xfrm>
                        <a:off x="0" y="0"/>
                        <a:ext cx="20662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4BE91C">
                          <w:pPr>
                            <w:pStyle w:val="2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3" o:spid="_x0000_s1026" o:spt="202" type="#_x0000_t202" style="position:absolute;left:0pt;margin-top:0pt;height:12.05pt;width:16.25pt;mso-position-horizontal:center;mso-position-horizontal-relative:margin;z-index:251661312;mso-width-relative:page;mso-height-relative:page;" filled="f" stroked="f" coordsize="21600,21600" o:gfxdata="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3BKaN0wAAAAMBAAAPAAAAAAAAAAEAIAAAACIAAABkcnMv&#10;ZG93bnJldi54bWxQSwECFAAUAAAACACHTuJASW+yaEECAABvBAAADgAAAAAAAAABACAAAAAiAQAA&#10;ZHJzL2Uyb0RvYy54bWxQSwUGAAAAAAYABgBZAQAA1QUAAAAA&#10;">
              <v:fill on="f" focussize="0,0"/>
              <v:stroke on="f" weight="0.5pt"/>
              <v:imagedata o:title=""/>
              <o:lock v:ext="edit" aspectratio="f"/>
              <v:textbox inset="0mm,0mm,0mm,0mm">
                <w:txbxContent>
                  <w:p w14:paraId="3C4BE91C">
                    <w:pPr>
                      <w:pStyle w:val="24"/>
                    </w:pPr>
                    <w:r>
                      <w:fldChar w:fldCharType="begin"/>
                    </w:r>
                    <w:r>
                      <w:instrText xml:space="preserve"> PAGE  \* MERGEFORMAT </w:instrText>
                    </w:r>
                    <w:r>
                      <w:fldChar w:fldCharType="separate"/>
                    </w:r>
                    <w:r>
                      <w:t>2</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58470" cy="28448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458194" cy="284773"/>
                      </a:xfrm>
                      <a:prstGeom prst="rect">
                        <a:avLst/>
                      </a:prstGeom>
                      <a:noFill/>
                      <a:ln w="15875">
                        <a:noFill/>
                      </a:ln>
                    </wps:spPr>
                    <wps:txbx>
                      <w:txbxContent>
                        <w:p w14:paraId="718B9D13">
                          <w:pPr>
                            <w:pStyle w:val="241"/>
                            <w:tabs>
                              <w:tab w:val="clear" w:pos="4153"/>
                              <w:tab w:val="clear" w:pos="8306"/>
                            </w:tabs>
                          </w:pPr>
                        </w:p>
                        <w:p w14:paraId="304B3E20"/>
                      </w:txbxContent>
                    </wps:txbx>
                    <wps:bodyPr wrap="square" lIns="0" tIns="0" rIns="0" bIns="0" upright="1">
                      <a:noAutofit/>
                    </wps:bodyPr>
                  </wps:wsp>
                </a:graphicData>
              </a:graphic>
            </wp:anchor>
          </w:drawing>
        </mc:Choice>
        <mc:Fallback>
          <w:pict>
            <v:shape id="文本框 2" o:spid="_x0000_s1026" o:spt="202" type="#_x0000_t202" style="position:absolute;left:0pt;margin-top:0pt;height:22.4pt;width:36.1pt;mso-position-horizontal:center;mso-position-horizontal-relative:margin;z-index:251660288;mso-width-relative:page;mso-height-relative:page;" filled="f" stroked="f" coordsize="21600,21600" o:gfxdata="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OeOv2DUAAAAAwEAAA8A&#10;AAAAAAAAAQAgAAAAIgAAAGRycy9kb3ducmV2LnhtbFBLAQIUABQAAAAIAIdO4kBXQEh54gEAALED&#10;AAAOAAAAAAAAAAEAIAAAACMBAABkcnMvZTJvRG9jLnhtbFBLBQYAAAAABgAGAFkBAAB3BQAAAAA=&#10;">
              <v:fill on="f" focussize="0,0"/>
              <v:stroke on="f" weight="1.25pt"/>
              <v:imagedata o:title=""/>
              <o:lock v:ext="edit" aspectratio="f"/>
              <v:textbox inset="0mm,0mm,0mm,0mm">
                <w:txbxContent>
                  <w:p w14:paraId="718B9D13">
                    <w:pPr>
                      <w:pStyle w:val="241"/>
                      <w:tabs>
                        <w:tab w:val="clear" w:pos="4153"/>
                        <w:tab w:val="clear" w:pos="8306"/>
                      </w:tabs>
                    </w:pPr>
                  </w:p>
                  <w:p w14:paraId="304B3E20"/>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F8FAF">
    <w:pPr>
      <w:pStyle w:val="24"/>
      <w:tabs>
        <w:tab w:val="center" w:pos="4153"/>
        <w:tab w:val="right" w:pos="8306"/>
        <w:tab w:val="clear" w:pos="7143"/>
        <w:tab w:val="clear" w:pos="14287"/>
      </w:tabs>
      <w:ind w:right="360"/>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E7879A">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iG3g9AgAAbwQAAA4AAABkcnMvZTJvRG9jLnhtbK1UwY7TMBC9I/EP&#10;lu806bK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dZSntb7AqK3FuNC9hg6HZrz38XLXvoMK37FDgKRBVzsdtUB2BKNR6tNFatEFwiPE7Go2y9HF&#10;0Td+YLaMFeNz63x4I0CTaJTUYS8TPDtufOhDx5CYzcBaKpX6qQxpS3rz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i4ht4PQIAAG8EAAAOAAAAAAAAAAEAIAAAAB8BAABkcnMvZTJv&#10;RG9jLnhtbFBLBQYAAAAABgAGAFkBAADOBQAAAAA=&#10;">
              <v:fill on="f" focussize="0,0"/>
              <v:stroke on="f" weight="0.5pt"/>
              <v:imagedata o:title=""/>
              <o:lock v:ext="edit" aspectratio="f"/>
              <v:textbox inset="0mm,0mm,0mm,0mm" style="mso-fit-shape-to-text:t;">
                <w:txbxContent>
                  <w:p w14:paraId="3EE7879A">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509A0">
    <w:pPr>
      <w:pStyle w:val="2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28AFD">
    <w:pPr>
      <w:pStyle w:val="241"/>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2B42A0">
                          <w:pPr>
                            <w:pStyle w:val="24"/>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CCpA0k8AgAAbwQAAA4AAAAAAAAAAQAgAAAAHwEAAGRycy9lMm9E&#10;b2MueG1sUEsFBgAAAAAGAAYAWQEAAM0FAAAAAA==&#10;">
              <v:fill on="f" focussize="0,0"/>
              <v:stroke on="f" weight="0.5pt"/>
              <v:imagedata o:title=""/>
              <o:lock v:ext="edit" aspectratio="f"/>
              <v:textbox inset="0mm,0mm,0mm,0mm" style="mso-fit-shape-to-text:t;">
                <w:txbxContent>
                  <w:p w14:paraId="712B42A0">
                    <w:pPr>
                      <w:pStyle w:val="24"/>
                    </w:pPr>
                    <w:r>
                      <w:fldChar w:fldCharType="begin"/>
                    </w:r>
                    <w:r>
                      <w:instrText xml:space="preserve"> PAGE  \* MERGEFORMAT </w:instrText>
                    </w:r>
                    <w:r>
                      <w:fldChar w:fldCharType="separate"/>
                    </w:r>
                    <w:r>
                      <w:t>41</w:t>
                    </w:r>
                    <w:r>
                      <w:fldChar w:fldCharType="end"/>
                    </w:r>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F38FC">
    <w:pPr>
      <w:pStyle w:val="243"/>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E9B33">
    <w:pPr>
      <w:pStyle w:val="243"/>
      <w:pBdr>
        <w:bottom w:val="none" w:color="000000"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2"/>
      <w:numFmt w:val="decimal"/>
      <w:pStyle w:val="762"/>
      <w:lvlText w:val="%1."/>
      <w:lvlJc w:val="left"/>
      <w:pPr>
        <w:tabs>
          <w:tab w:val="left" w:pos="312"/>
        </w:tabs>
      </w:pPr>
    </w:lvl>
    <w:lvl w:ilvl="1" w:tentative="0">
      <w:start w:val="1"/>
      <w:numFmt w:val="bullet"/>
      <w:pStyle w:val="649"/>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pStyle w:val="337"/>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73CC"/>
    <w:rsid w:val="021E0E9F"/>
    <w:rsid w:val="034D095E"/>
    <w:rsid w:val="052F2A11"/>
    <w:rsid w:val="066353F3"/>
    <w:rsid w:val="08E81855"/>
    <w:rsid w:val="092C1DDE"/>
    <w:rsid w:val="09D35BFC"/>
    <w:rsid w:val="0B48393F"/>
    <w:rsid w:val="0D6214AA"/>
    <w:rsid w:val="0DBA51D0"/>
    <w:rsid w:val="0DE04889"/>
    <w:rsid w:val="0EBE4763"/>
    <w:rsid w:val="0EE94903"/>
    <w:rsid w:val="11C55908"/>
    <w:rsid w:val="11DB3B42"/>
    <w:rsid w:val="13714489"/>
    <w:rsid w:val="14D25167"/>
    <w:rsid w:val="16315BBA"/>
    <w:rsid w:val="175D5E07"/>
    <w:rsid w:val="1CD47304"/>
    <w:rsid w:val="1D88524C"/>
    <w:rsid w:val="20D84DE3"/>
    <w:rsid w:val="20E52B02"/>
    <w:rsid w:val="249B5567"/>
    <w:rsid w:val="24E964E8"/>
    <w:rsid w:val="254E4B0C"/>
    <w:rsid w:val="285C2120"/>
    <w:rsid w:val="2A7003C5"/>
    <w:rsid w:val="2B4F506E"/>
    <w:rsid w:val="2B881414"/>
    <w:rsid w:val="2C1037DC"/>
    <w:rsid w:val="2C596163"/>
    <w:rsid w:val="2DBB4593"/>
    <w:rsid w:val="2E0F78DA"/>
    <w:rsid w:val="35205003"/>
    <w:rsid w:val="35755789"/>
    <w:rsid w:val="37B87D95"/>
    <w:rsid w:val="3A4447BE"/>
    <w:rsid w:val="48BB74C5"/>
    <w:rsid w:val="4A6F1D98"/>
    <w:rsid w:val="4C054CE0"/>
    <w:rsid w:val="4DA73243"/>
    <w:rsid w:val="4DD50F91"/>
    <w:rsid w:val="4E8D7A8B"/>
    <w:rsid w:val="4FAE1D25"/>
    <w:rsid w:val="50BB6011"/>
    <w:rsid w:val="51F2650A"/>
    <w:rsid w:val="55896323"/>
    <w:rsid w:val="572D17AE"/>
    <w:rsid w:val="575252E5"/>
    <w:rsid w:val="57E91316"/>
    <w:rsid w:val="59A4476B"/>
    <w:rsid w:val="59F664A1"/>
    <w:rsid w:val="5AD24FE9"/>
    <w:rsid w:val="5E506414"/>
    <w:rsid w:val="5F2A2DE6"/>
    <w:rsid w:val="61FC06FB"/>
    <w:rsid w:val="637B1AF3"/>
    <w:rsid w:val="644024F5"/>
    <w:rsid w:val="649015CE"/>
    <w:rsid w:val="64FE478A"/>
    <w:rsid w:val="68C36416"/>
    <w:rsid w:val="6985191D"/>
    <w:rsid w:val="69BC5BE0"/>
    <w:rsid w:val="69C97A5C"/>
    <w:rsid w:val="6BA76C5C"/>
    <w:rsid w:val="70CA6DBA"/>
    <w:rsid w:val="723637B5"/>
    <w:rsid w:val="75A629FF"/>
    <w:rsid w:val="75FF1057"/>
    <w:rsid w:val="76C21510"/>
    <w:rsid w:val="778327BC"/>
    <w:rsid w:val="781E4B10"/>
    <w:rsid w:val="793613B5"/>
    <w:rsid w:val="7A84239C"/>
    <w:rsid w:val="7AD46261"/>
    <w:rsid w:val="7C817668"/>
    <w:rsid w:val="7CF7719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81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qFormat/>
    <w:uiPriority w:val="0"/>
    <w:pPr>
      <w:keepNext/>
      <w:widowControl/>
      <w:tabs>
        <w:tab w:val="left" w:pos="576"/>
      </w:tabs>
      <w:spacing w:before="480" w:after="156" w:line="300" w:lineRule="auto"/>
      <w:ind w:left="576" w:hanging="576"/>
      <w:jc w:val="left"/>
      <w:outlineLvl w:val="1"/>
    </w:pPr>
    <w:rPr>
      <w:rFonts w:ascii="Microsoft Sans Serif" w:hAnsi="Microsoft Sans Serif" w:cs="Microsoft Sans Serif"/>
      <w:b/>
      <w:iCs/>
      <w:sz w:val="24"/>
      <w:szCs w:val="21"/>
    </w:rPr>
  </w:style>
  <w:style w:type="paragraph" w:styleId="5">
    <w:name w:val="heading 3"/>
    <w:basedOn w:val="1"/>
    <w:next w:val="1"/>
    <w:qFormat/>
    <w:uiPriority w:val="0"/>
    <w:pPr>
      <w:keepNext/>
      <w:widowControl/>
      <w:pBdr>
        <w:bottom w:val="single" w:color="000000" w:sz="4" w:space="1"/>
      </w:pBdr>
      <w:tabs>
        <w:tab w:val="left" w:pos="900"/>
        <w:tab w:val="left" w:pos="1080"/>
      </w:tabs>
      <w:spacing w:after="156" w:line="360" w:lineRule="auto"/>
      <w:ind w:left="720" w:hanging="720"/>
      <w:jc w:val="left"/>
      <w:outlineLvl w:val="2"/>
    </w:pPr>
    <w:rPr>
      <w:rFonts w:ascii="宋体" w:hAnsi="宋体" w:cs="Arial"/>
      <w:b/>
      <w:sz w:val="24"/>
      <w:szCs w:val="21"/>
    </w:rPr>
  </w:style>
  <w:style w:type="paragraph" w:styleId="6">
    <w:name w:val="heading 4"/>
    <w:basedOn w:val="1"/>
    <w:next w:val="1"/>
    <w:qFormat/>
    <w:uiPriority w:val="0"/>
    <w:pPr>
      <w:keepNext/>
      <w:widowControl/>
      <w:tabs>
        <w:tab w:val="left" w:pos="900"/>
        <w:tab w:val="left" w:pos="1440"/>
      </w:tabs>
      <w:spacing w:after="156" w:line="300" w:lineRule="auto"/>
      <w:ind w:left="864" w:hanging="864"/>
      <w:jc w:val="left"/>
      <w:outlineLvl w:val="3"/>
    </w:pPr>
    <w:rPr>
      <w:rFonts w:ascii="宋体" w:hAnsi="宋体" w:cs="Microsoft Sans Serif"/>
      <w:b/>
      <w:bCs/>
      <w:sz w:val="24"/>
      <w:szCs w:val="21"/>
    </w:rPr>
  </w:style>
  <w:style w:type="paragraph" w:styleId="7">
    <w:name w:val="heading 5"/>
    <w:basedOn w:val="1"/>
    <w:next w:val="1"/>
    <w:qFormat/>
    <w:uiPriority w:val="0"/>
    <w:pPr>
      <w:widowControl/>
      <w:tabs>
        <w:tab w:val="left" w:pos="1008"/>
      </w:tabs>
      <w:spacing w:after="156" w:line="300" w:lineRule="auto"/>
      <w:ind w:left="1008" w:hanging="1008"/>
      <w:jc w:val="left"/>
      <w:outlineLvl w:val="4"/>
    </w:pPr>
    <w:rPr>
      <w:rFonts w:ascii="Microsoft Sans Serif" w:hAnsi="Microsoft Sans Serif" w:cs="Microsoft Sans Serif"/>
      <w:b/>
      <w:bCs/>
      <w:sz w:val="24"/>
      <w:szCs w:val="26"/>
    </w:rPr>
  </w:style>
  <w:style w:type="paragraph" w:styleId="8">
    <w:name w:val="heading 6"/>
    <w:basedOn w:val="1"/>
    <w:next w:val="1"/>
    <w:qFormat/>
    <w:uiPriority w:val="0"/>
    <w:pPr>
      <w:widowControl/>
      <w:tabs>
        <w:tab w:val="left" w:pos="420"/>
      </w:tabs>
      <w:spacing w:after="156" w:line="300" w:lineRule="auto"/>
      <w:ind w:left="420" w:hanging="420"/>
      <w:jc w:val="left"/>
      <w:outlineLvl w:val="5"/>
    </w:pPr>
    <w:rPr>
      <w:rFonts w:ascii="Microsoft Sans Serif" w:hAnsi="Microsoft Sans Serif" w:cs="Microsoft Sans Serif"/>
      <w:b/>
      <w:bCs/>
      <w:sz w:val="24"/>
      <w:szCs w:val="22"/>
    </w:rPr>
  </w:style>
  <w:style w:type="paragraph" w:styleId="9">
    <w:name w:val="heading 7"/>
    <w:basedOn w:val="1"/>
    <w:next w:val="1"/>
    <w:qFormat/>
    <w:uiPriority w:val="0"/>
    <w:pPr>
      <w:widowControl/>
      <w:tabs>
        <w:tab w:val="left" w:pos="1296"/>
      </w:tabs>
      <w:spacing w:after="156" w:line="300" w:lineRule="auto"/>
      <w:ind w:left="1296" w:hanging="1296"/>
      <w:jc w:val="left"/>
      <w:outlineLvl w:val="6"/>
    </w:pPr>
    <w:rPr>
      <w:rFonts w:ascii="Microsoft Sans Serif" w:hAnsi="Microsoft Sans Serif" w:cs="Microsoft Sans Serif"/>
      <w:b/>
      <w:sz w:val="24"/>
      <w:szCs w:val="21"/>
    </w:rPr>
  </w:style>
  <w:style w:type="paragraph" w:styleId="10">
    <w:name w:val="heading 8"/>
    <w:basedOn w:val="1"/>
    <w:next w:val="1"/>
    <w:qFormat/>
    <w:uiPriority w:val="0"/>
    <w:pPr>
      <w:widowControl/>
      <w:tabs>
        <w:tab w:val="left" w:pos="1440"/>
      </w:tabs>
      <w:spacing w:after="156" w:line="300" w:lineRule="auto"/>
      <w:ind w:left="1440" w:hanging="1440"/>
      <w:jc w:val="left"/>
      <w:outlineLvl w:val="7"/>
    </w:pPr>
    <w:rPr>
      <w:rFonts w:ascii="Microsoft Sans Serif" w:hAnsi="Microsoft Sans Serif" w:cs="Microsoft Sans Serif"/>
      <w:i/>
      <w:iCs/>
      <w:sz w:val="24"/>
      <w:szCs w:val="21"/>
    </w:rPr>
  </w:style>
  <w:style w:type="paragraph" w:styleId="11">
    <w:name w:val="heading 9"/>
    <w:basedOn w:val="1"/>
    <w:next w:val="1"/>
    <w:qFormat/>
    <w:uiPriority w:val="0"/>
    <w:pPr>
      <w:widowControl/>
      <w:tabs>
        <w:tab w:val="left" w:pos="1584"/>
      </w:tabs>
      <w:spacing w:after="156" w:line="300" w:lineRule="auto"/>
      <w:ind w:left="1584" w:hanging="1584"/>
      <w:jc w:val="left"/>
      <w:outlineLvl w:val="8"/>
    </w:pPr>
    <w:rPr>
      <w:rFonts w:ascii="Microsoft Sans Serif" w:hAnsi="Microsoft Sans Serif" w:cs="Microsoft Sans Serif"/>
      <w:sz w:val="24"/>
      <w:szCs w:val="22"/>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customStyle="1" w:styleId="2">
    <w:name w:val="正文文本缩进 21"/>
    <w:basedOn w:val="1"/>
    <w:link w:val="238"/>
    <w:qFormat/>
    <w:uiPriority w:val="0"/>
    <w:pPr>
      <w:widowControl/>
      <w:tabs>
        <w:tab w:val="left" w:pos="0"/>
        <w:tab w:val="left" w:pos="993"/>
        <w:tab w:val="left" w:pos="1134"/>
      </w:tabs>
      <w:spacing w:line="500" w:lineRule="exact"/>
      <w:ind w:firstLine="851"/>
    </w:pPr>
    <w:rPr>
      <w:rFonts w:ascii="楷体_GB2312" w:eastAsia="楷体_GB2312"/>
      <w:b/>
      <w:spacing w:val="-24"/>
      <w:sz w:val="28"/>
      <w:szCs w:val="20"/>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99"/>
    <w:pPr>
      <w:spacing w:line="360" w:lineRule="atLeast"/>
      <w:ind w:firstLine="482"/>
    </w:pPr>
    <w:rPr>
      <w:sz w:val="24"/>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next w:val="1"/>
    <w:qFormat/>
    <w:uiPriority w:val="99"/>
    <w:pPr>
      <w:spacing w:line="360" w:lineRule="auto"/>
    </w:pPr>
    <w:rPr>
      <w:rFonts w:eastAsia="仿宋_GB2312"/>
      <w:sz w:val="23"/>
    </w:rPr>
  </w:style>
  <w:style w:type="paragraph" w:styleId="17">
    <w:name w:val="Body Text Indent"/>
    <w:basedOn w:val="1"/>
    <w:next w:val="18"/>
    <w:qFormat/>
    <w:uiPriority w:val="0"/>
    <w:pPr>
      <w:spacing w:line="520" w:lineRule="exact"/>
      <w:ind w:left="570"/>
    </w:pPr>
    <w:rPr>
      <w:rFonts w:hint="eastAsia" w:ascii="楷体_GB2312"/>
    </w:rPr>
  </w:style>
  <w:style w:type="paragraph" w:styleId="18">
    <w:name w:val="envelope return"/>
    <w:basedOn w:val="1"/>
    <w:unhideWhenUsed/>
    <w:qFormat/>
    <w:uiPriority w:val="99"/>
    <w:rPr>
      <w:rFonts w:ascii="Arial" w:hAnsi="Arial"/>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pPr>
      <w:widowControl/>
      <w:jc w:val="left"/>
    </w:pPr>
    <w:rPr>
      <w:rFonts w:ascii="宋体" w:hAnsi="Courier New" w:cs="宋体"/>
      <w:sz w:val="28"/>
    </w:r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85"/>
    <w:semiHidden/>
    <w:unhideWhenUsed/>
    <w:qFormat/>
    <w:uiPriority w:val="99"/>
    <w:pPr>
      <w:spacing w:after="0" w:line="240" w:lineRule="auto"/>
    </w:pPr>
    <w:rPr>
      <w:sz w:val="20"/>
    </w:rPr>
  </w:style>
  <w:style w:type="paragraph" w:styleId="24">
    <w:name w:val="footer"/>
    <w:basedOn w:val="1"/>
    <w:link w:val="59"/>
    <w:unhideWhenUsed/>
    <w:qFormat/>
    <w:uiPriority w:val="99"/>
    <w:pPr>
      <w:tabs>
        <w:tab w:val="center" w:pos="7143"/>
        <w:tab w:val="right" w:pos="14287"/>
      </w:tabs>
      <w:spacing w:after="0" w:line="240" w:lineRule="auto"/>
    </w:pPr>
  </w:style>
  <w:style w:type="paragraph" w:styleId="25">
    <w:name w:val="header"/>
    <w:basedOn w:val="1"/>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4"/>
    <w:qFormat/>
    <w:uiPriority w:val="11"/>
    <w:pPr>
      <w:spacing w:before="200" w:after="200"/>
    </w:pPr>
    <w:rPr>
      <w:sz w:val="24"/>
      <w:szCs w:val="24"/>
    </w:rPr>
  </w:style>
  <w:style w:type="paragraph" w:styleId="29">
    <w:name w:val="footnote text"/>
    <w:basedOn w:val="1"/>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Title"/>
    <w:basedOn w:val="1"/>
    <w:next w:val="1"/>
    <w:qFormat/>
    <w:uiPriority w:val="10"/>
    <w:pPr>
      <w:spacing w:before="300" w:after="200"/>
      <w:contextualSpacing/>
    </w:pPr>
    <w:rPr>
      <w:sz w:val="48"/>
      <w:szCs w:val="48"/>
    </w:rPr>
  </w:style>
  <w:style w:type="paragraph" w:styleId="35">
    <w:name w:val="Body Text First Indent"/>
    <w:basedOn w:val="16"/>
    <w:next w:val="1"/>
    <w:qFormat/>
    <w:uiPriority w:val="99"/>
    <w:pPr>
      <w:spacing w:after="120" w:line="240" w:lineRule="auto"/>
      <w:ind w:firstLine="420"/>
    </w:pPr>
    <w:rPr>
      <w:rFonts w:eastAsia="宋体"/>
      <w:sz w:val="21"/>
    </w:rPr>
  </w:style>
  <w:style w:type="paragraph" w:styleId="36">
    <w:name w:val="Body Text First Indent 2"/>
    <w:basedOn w:val="17"/>
    <w:unhideWhenUsed/>
    <w:qFormat/>
    <w:uiPriority w:val="0"/>
    <w:pPr>
      <w:ind w:firstLine="420"/>
    </w:p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page number"/>
    <w:link w:val="1"/>
    <w:qFormat/>
    <w:uiPriority w:val="0"/>
    <w:rPr>
      <w:rFonts w:ascii="Verdana" w:hAnsi="Verdana"/>
      <w:sz w:val="20"/>
      <w:lang w:eastAsia="en-US"/>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正文首行缩进1"/>
    <w:basedOn w:val="45"/>
    <w:next w:val="1"/>
    <w:link w:val="199"/>
    <w:qFormat/>
    <w:uiPriority w:val="0"/>
    <w:pPr>
      <w:tabs>
        <w:tab w:val="left" w:pos="2020"/>
        <w:tab w:val="center" w:pos="4535"/>
      </w:tabs>
      <w:ind w:firstLine="420"/>
    </w:pPr>
  </w:style>
  <w:style w:type="paragraph" w:customStyle="1" w:styleId="45">
    <w:name w:val="正文文本1"/>
    <w:basedOn w:val="1"/>
    <w:next w:val="46"/>
    <w:link w:val="198"/>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customStyle="1" w:styleId="46">
    <w:name w:val="样式4"/>
    <w:basedOn w:val="1"/>
    <w:next w:val="47"/>
    <w:qFormat/>
    <w:uiPriority w:val="0"/>
    <w:pPr>
      <w:tabs>
        <w:tab w:val="left" w:pos="8300"/>
      </w:tabs>
      <w:ind w:right="13"/>
      <w:jc w:val="right"/>
    </w:pPr>
    <w:rPr>
      <w:rFonts w:ascii="Calibri" w:hAnsi="Calibri" w:eastAsia="仿宋_GB2312"/>
      <w:sz w:val="28"/>
    </w:rPr>
  </w:style>
  <w:style w:type="paragraph" w:customStyle="1" w:styleId="47">
    <w:name w:val="目录 11"/>
    <w:basedOn w:val="1"/>
    <w:next w:val="1"/>
    <w:unhideWhenUsed/>
    <w:qFormat/>
    <w:uiPriority w:val="39"/>
  </w:style>
  <w:style w:type="paragraph" w:customStyle="1" w:styleId="48">
    <w:name w:val="正文文本11"/>
    <w:basedOn w:val="1"/>
    <w:next w:val="1"/>
    <w:qFormat/>
    <w:uiPriority w:val="0"/>
    <w:rPr>
      <w:rFonts w:ascii="仿宋_GB2312" w:eastAsia="仿宋_GB2312"/>
      <w:sz w:val="24"/>
      <w:lang w:eastAsia="en-US"/>
    </w:rPr>
  </w:style>
  <w:style w:type="character" w:customStyle="1" w:styleId="49">
    <w:name w:val="Heading 6 Char"/>
    <w:qFormat/>
    <w:uiPriority w:val="9"/>
    <w:rPr>
      <w:rFonts w:ascii="Arial" w:hAnsi="Arial" w:eastAsia="Arial" w:cs="Arial"/>
      <w:b/>
      <w:bCs/>
      <w:sz w:val="22"/>
      <w:szCs w:val="22"/>
    </w:rPr>
  </w:style>
  <w:style w:type="character" w:customStyle="1" w:styleId="50">
    <w:name w:val="Heading 7 Char"/>
    <w:qFormat/>
    <w:uiPriority w:val="9"/>
    <w:rPr>
      <w:rFonts w:ascii="Arial" w:hAnsi="Arial" w:eastAsia="Arial" w:cs="Arial"/>
      <w:b/>
      <w:bCs/>
      <w:i/>
      <w:iCs/>
      <w:sz w:val="22"/>
      <w:szCs w:val="22"/>
    </w:rPr>
  </w:style>
  <w:style w:type="character" w:customStyle="1" w:styleId="51">
    <w:name w:val="Heading 8 Char"/>
    <w:qFormat/>
    <w:uiPriority w:val="9"/>
    <w:rPr>
      <w:rFonts w:ascii="Arial" w:hAnsi="Arial" w:eastAsia="Arial" w:cs="Arial"/>
      <w:i/>
      <w:iCs/>
      <w:sz w:val="22"/>
      <w:szCs w:val="22"/>
    </w:rPr>
  </w:style>
  <w:style w:type="character" w:customStyle="1" w:styleId="52">
    <w:name w:val="Heading 9 Char"/>
    <w:qFormat/>
    <w:uiPriority w:val="9"/>
    <w:rPr>
      <w:rFonts w:ascii="Arial" w:hAnsi="Arial" w:eastAsia="Arial" w:cs="Arial"/>
      <w:i/>
      <w:iCs/>
      <w:sz w:val="21"/>
      <w:szCs w:val="21"/>
    </w:r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Subtitle Char"/>
    <w:link w:val="28"/>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Caption Char"/>
    <w:link w:val="24"/>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Endnote Text Char"/>
    <w:link w:val="23"/>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11"/>
    <w:basedOn w:val="1"/>
    <w:next w:val="1"/>
    <w:link w:val="200"/>
    <w:qFormat/>
    <w:uiPriority w:val="0"/>
    <w:pPr>
      <w:keepNext/>
      <w:keepLines/>
      <w:spacing w:line="578" w:lineRule="auto"/>
      <w:outlineLvl w:val="0"/>
    </w:pPr>
    <w:rPr>
      <w:b/>
      <w:bCs/>
      <w:sz w:val="44"/>
      <w:szCs w:val="44"/>
    </w:rPr>
  </w:style>
  <w:style w:type="paragraph" w:customStyle="1" w:styleId="188">
    <w:name w:val="标题 21"/>
    <w:basedOn w:val="1"/>
    <w:next w:val="1"/>
    <w:link w:val="201"/>
    <w:qFormat/>
    <w:uiPriority w:val="0"/>
    <w:pPr>
      <w:keepNext/>
      <w:keepLines/>
      <w:spacing w:line="416" w:lineRule="auto"/>
      <w:outlineLvl w:val="1"/>
    </w:pPr>
    <w:rPr>
      <w:rFonts w:ascii="Cambria" w:hAnsi="Cambria"/>
      <w:b/>
      <w:bCs/>
      <w:sz w:val="32"/>
      <w:szCs w:val="32"/>
    </w:rPr>
  </w:style>
  <w:style w:type="paragraph" w:customStyle="1" w:styleId="189">
    <w:name w:val="标题 31"/>
    <w:basedOn w:val="1"/>
    <w:next w:val="1"/>
    <w:link w:val="202"/>
    <w:qFormat/>
    <w:uiPriority w:val="0"/>
    <w:pPr>
      <w:keepNext/>
      <w:keepLines/>
      <w:spacing w:line="416" w:lineRule="auto"/>
      <w:outlineLvl w:val="2"/>
    </w:pPr>
    <w:rPr>
      <w:b/>
      <w:bCs/>
      <w:sz w:val="32"/>
      <w:szCs w:val="32"/>
    </w:rPr>
  </w:style>
  <w:style w:type="paragraph" w:customStyle="1" w:styleId="190">
    <w:name w:val="标题 41"/>
    <w:basedOn w:val="1"/>
    <w:next w:val="1"/>
    <w:link w:val="203"/>
    <w:qFormat/>
    <w:uiPriority w:val="0"/>
    <w:pPr>
      <w:keepNext/>
      <w:keepLines/>
      <w:spacing w:line="376" w:lineRule="auto"/>
      <w:outlineLvl w:val="3"/>
    </w:pPr>
    <w:rPr>
      <w:rFonts w:ascii="Cambria" w:hAnsi="Cambria"/>
      <w:b/>
      <w:bCs/>
      <w:sz w:val="28"/>
      <w:szCs w:val="28"/>
    </w:rPr>
  </w:style>
  <w:style w:type="paragraph" w:customStyle="1" w:styleId="191">
    <w:name w:val="标题 51"/>
    <w:basedOn w:val="1"/>
    <w:next w:val="1"/>
    <w:link w:val="204"/>
    <w:qFormat/>
    <w:uiPriority w:val="0"/>
    <w:pPr>
      <w:keepNext/>
      <w:keepLines/>
      <w:spacing w:line="376" w:lineRule="auto"/>
      <w:outlineLvl w:val="4"/>
    </w:pPr>
    <w:rPr>
      <w:b/>
      <w:bCs/>
      <w:sz w:val="28"/>
      <w:szCs w:val="28"/>
    </w:rPr>
  </w:style>
  <w:style w:type="paragraph" w:customStyle="1" w:styleId="192">
    <w:name w:val="标题 61"/>
    <w:basedOn w:val="1"/>
    <w:next w:val="1"/>
    <w:link w:val="205"/>
    <w:qFormat/>
    <w:uiPriority w:val="0"/>
    <w:pPr>
      <w:keepNext/>
      <w:keepLines/>
      <w:spacing w:line="320" w:lineRule="auto"/>
      <w:outlineLvl w:val="5"/>
    </w:pPr>
    <w:rPr>
      <w:rFonts w:ascii="Cambria" w:hAnsi="Cambria"/>
      <w:b/>
      <w:bCs/>
      <w:sz w:val="24"/>
    </w:rPr>
  </w:style>
  <w:style w:type="paragraph" w:customStyle="1" w:styleId="193">
    <w:name w:val="标题 71"/>
    <w:basedOn w:val="1"/>
    <w:next w:val="1"/>
    <w:link w:val="206"/>
    <w:qFormat/>
    <w:uiPriority w:val="0"/>
    <w:pPr>
      <w:keepNext/>
      <w:keepLines/>
      <w:spacing w:line="360" w:lineRule="auto"/>
      <w:ind w:left="425" w:hanging="425"/>
      <w:outlineLvl w:val="6"/>
    </w:pPr>
    <w:rPr>
      <w:b/>
      <w:bCs/>
      <w:sz w:val="24"/>
    </w:rPr>
  </w:style>
  <w:style w:type="paragraph" w:customStyle="1" w:styleId="194">
    <w:name w:val="标题 81"/>
    <w:basedOn w:val="1"/>
    <w:next w:val="1"/>
    <w:link w:val="207"/>
    <w:qFormat/>
    <w:uiPriority w:val="0"/>
    <w:pPr>
      <w:keepNext/>
      <w:keepLines/>
      <w:spacing w:line="360" w:lineRule="auto"/>
      <w:ind w:left="425" w:hanging="425"/>
      <w:outlineLvl w:val="7"/>
    </w:pPr>
    <w:rPr>
      <w:b/>
      <w:sz w:val="24"/>
    </w:rPr>
  </w:style>
  <w:style w:type="paragraph" w:customStyle="1" w:styleId="195">
    <w:name w:val="标题 91"/>
    <w:basedOn w:val="1"/>
    <w:next w:val="1"/>
    <w:link w:val="208"/>
    <w:qFormat/>
    <w:uiPriority w:val="0"/>
    <w:pPr>
      <w:keepNext/>
      <w:keepLines/>
      <w:spacing w:before="240" w:after="64" w:line="317" w:lineRule="auto"/>
      <w:outlineLvl w:val="8"/>
    </w:pPr>
    <w:rPr>
      <w:rFonts w:ascii="Arial" w:hAnsi="Arial" w:eastAsia="黑体"/>
      <w:szCs w:val="20"/>
    </w:rPr>
  </w:style>
  <w:style w:type="character" w:customStyle="1" w:styleId="196">
    <w:name w:val="默认段落字体1"/>
    <w:link w:val="1"/>
    <w:unhideWhenUsed/>
    <w:qFormat/>
    <w:uiPriority w:val="1"/>
  </w:style>
  <w:style w:type="table" w:customStyle="1" w:styleId="197">
    <w:name w:val="普通表格1"/>
    <w:unhideWhenUsed/>
    <w:qFormat/>
    <w:uiPriority w:val="99"/>
  </w:style>
  <w:style w:type="character" w:customStyle="1" w:styleId="198">
    <w:name w:val="正文文本 Char"/>
    <w:link w:val="45"/>
    <w:qFormat/>
    <w:uiPriority w:val="0"/>
    <w:rPr>
      <w:rFonts w:ascii="华文彩云" w:hAnsi="宋体" w:eastAsia="华文彩云"/>
      <w:bCs/>
      <w:color w:val="000000"/>
      <w:sz w:val="28"/>
      <w:szCs w:val="24"/>
    </w:rPr>
  </w:style>
  <w:style w:type="character" w:customStyle="1" w:styleId="199">
    <w:name w:val="正文首行缩进 Char"/>
    <w:link w:val="44"/>
    <w:qFormat/>
    <w:uiPriority w:val="0"/>
    <w:rPr>
      <w:rFonts w:ascii="华文彩云" w:hAnsi="宋体" w:eastAsia="华文彩云"/>
      <w:bCs/>
      <w:color w:val="000000"/>
      <w:sz w:val="28"/>
      <w:szCs w:val="24"/>
    </w:rPr>
  </w:style>
  <w:style w:type="character" w:customStyle="1" w:styleId="200">
    <w:name w:val="标题 1 Char"/>
    <w:link w:val="187"/>
    <w:qFormat/>
    <w:uiPriority w:val="0"/>
    <w:rPr>
      <w:rFonts w:ascii="Times New Roman" w:hAnsi="Times New Roman" w:eastAsia="宋体" w:cs="Times New Roman"/>
      <w:b/>
      <w:bCs/>
      <w:sz w:val="44"/>
      <w:szCs w:val="44"/>
    </w:rPr>
  </w:style>
  <w:style w:type="character" w:customStyle="1" w:styleId="201">
    <w:name w:val="标题 2 Char"/>
    <w:link w:val="188"/>
    <w:qFormat/>
    <w:uiPriority w:val="0"/>
    <w:rPr>
      <w:rFonts w:ascii="Cambria" w:hAnsi="Cambria" w:eastAsia="宋体" w:cs="黑体"/>
      <w:b/>
      <w:bCs/>
      <w:sz w:val="32"/>
      <w:szCs w:val="32"/>
    </w:rPr>
  </w:style>
  <w:style w:type="character" w:customStyle="1" w:styleId="202">
    <w:name w:val="标题 3 Char"/>
    <w:link w:val="189"/>
    <w:qFormat/>
    <w:uiPriority w:val="0"/>
    <w:rPr>
      <w:rFonts w:ascii="Times New Roman" w:hAnsi="Times New Roman" w:eastAsia="宋体" w:cs="Times New Roman"/>
      <w:b/>
      <w:bCs/>
      <w:sz w:val="32"/>
      <w:szCs w:val="32"/>
    </w:rPr>
  </w:style>
  <w:style w:type="character" w:customStyle="1" w:styleId="203">
    <w:name w:val="标题 4 Char"/>
    <w:link w:val="190"/>
    <w:qFormat/>
    <w:uiPriority w:val="0"/>
    <w:rPr>
      <w:rFonts w:ascii="Cambria" w:hAnsi="Cambria" w:eastAsia="宋体" w:cs="黑体"/>
      <w:b/>
      <w:bCs/>
      <w:sz w:val="28"/>
      <w:szCs w:val="28"/>
    </w:rPr>
  </w:style>
  <w:style w:type="character" w:customStyle="1" w:styleId="204">
    <w:name w:val="标题 5 Char"/>
    <w:link w:val="191"/>
    <w:qFormat/>
    <w:uiPriority w:val="0"/>
    <w:rPr>
      <w:rFonts w:ascii="Times New Roman" w:hAnsi="Times New Roman" w:eastAsia="宋体" w:cs="Times New Roman"/>
      <w:b/>
      <w:bCs/>
      <w:sz w:val="28"/>
      <w:szCs w:val="28"/>
    </w:rPr>
  </w:style>
  <w:style w:type="character" w:customStyle="1" w:styleId="205">
    <w:name w:val="标题 6 Char"/>
    <w:link w:val="192"/>
    <w:qFormat/>
    <w:uiPriority w:val="0"/>
    <w:rPr>
      <w:rFonts w:ascii="Cambria" w:hAnsi="Cambria" w:eastAsia="宋体" w:cs="黑体"/>
      <w:b/>
      <w:bCs/>
      <w:sz w:val="24"/>
      <w:szCs w:val="24"/>
    </w:rPr>
  </w:style>
  <w:style w:type="character" w:customStyle="1" w:styleId="206">
    <w:name w:val="标题 7 Char"/>
    <w:link w:val="193"/>
    <w:qFormat/>
    <w:uiPriority w:val="0"/>
    <w:rPr>
      <w:b/>
      <w:bCs/>
      <w:sz w:val="24"/>
      <w:szCs w:val="24"/>
    </w:rPr>
  </w:style>
  <w:style w:type="character" w:customStyle="1" w:styleId="207">
    <w:name w:val="标题 8 Char"/>
    <w:link w:val="194"/>
    <w:qFormat/>
    <w:uiPriority w:val="0"/>
    <w:rPr>
      <w:b/>
      <w:sz w:val="24"/>
      <w:szCs w:val="24"/>
    </w:rPr>
  </w:style>
  <w:style w:type="character" w:customStyle="1" w:styleId="208">
    <w:name w:val="标题 9 Char"/>
    <w:link w:val="195"/>
    <w:qFormat/>
    <w:uiPriority w:val="0"/>
    <w:rPr>
      <w:rFonts w:ascii="Arial" w:hAnsi="Arial" w:eastAsia="黑体"/>
      <w:sz w:val="21"/>
    </w:rPr>
  </w:style>
  <w:style w:type="paragraph" w:customStyle="1" w:styleId="209">
    <w:name w:val="列表 31"/>
    <w:basedOn w:val="1"/>
    <w:qFormat/>
    <w:uiPriority w:val="0"/>
    <w:pPr>
      <w:widowControl/>
      <w:spacing w:line="360" w:lineRule="auto"/>
      <w:ind w:left="100" w:hanging="200"/>
      <w:jc w:val="left"/>
    </w:pPr>
    <w:rPr>
      <w:rFonts w:ascii="宋体" w:hAnsi="宋体" w:cs="宋体"/>
      <w:sz w:val="24"/>
    </w:rPr>
  </w:style>
  <w:style w:type="paragraph" w:customStyle="1" w:styleId="210">
    <w:name w:val="列表项目符号 41"/>
    <w:basedOn w:val="1"/>
    <w:qFormat/>
    <w:uiPriority w:val="0"/>
    <w:pPr>
      <w:widowControl/>
      <w:tabs>
        <w:tab w:val="left" w:pos="1620"/>
      </w:tabs>
      <w:spacing w:line="360" w:lineRule="auto"/>
      <w:ind w:left="1620" w:hanging="360"/>
      <w:jc w:val="left"/>
    </w:pPr>
    <w:rPr>
      <w:rFonts w:ascii="宋体" w:hAnsi="宋体" w:cs="宋体"/>
      <w:sz w:val="24"/>
    </w:rPr>
  </w:style>
  <w:style w:type="paragraph" w:customStyle="1" w:styleId="211">
    <w:name w:val="列表编号1"/>
    <w:basedOn w:val="1"/>
    <w:qFormat/>
    <w:uiPriority w:val="0"/>
    <w:pPr>
      <w:widowControl/>
      <w:tabs>
        <w:tab w:val="left" w:pos="1268"/>
      </w:tabs>
      <w:spacing w:line="360" w:lineRule="auto"/>
      <w:ind w:left="1268" w:hanging="360"/>
      <w:jc w:val="left"/>
    </w:pPr>
    <w:rPr>
      <w:rFonts w:ascii="Arial" w:hAnsi="Arial" w:cs="宋体"/>
      <w:sz w:val="24"/>
      <w:szCs w:val="20"/>
    </w:rPr>
  </w:style>
  <w:style w:type="paragraph" w:customStyle="1" w:styleId="212">
    <w:name w:val="正文缩进1"/>
    <w:basedOn w:val="1"/>
    <w:link w:val="213"/>
    <w:unhideWhenUsed/>
    <w:qFormat/>
    <w:uiPriority w:val="0"/>
    <w:pPr>
      <w:ind w:firstLine="420"/>
    </w:pPr>
    <w:rPr>
      <w:sz w:val="20"/>
    </w:rPr>
  </w:style>
  <w:style w:type="character" w:customStyle="1" w:styleId="213">
    <w:name w:val="正文缩进 Char"/>
    <w:link w:val="212"/>
    <w:qFormat/>
    <w:uiPriority w:val="0"/>
    <w:rPr>
      <w:szCs w:val="24"/>
    </w:rPr>
  </w:style>
  <w:style w:type="paragraph" w:customStyle="1" w:styleId="214">
    <w:name w:val="题注1"/>
    <w:basedOn w:val="1"/>
    <w:next w:val="1"/>
    <w:qFormat/>
    <w:uiPriority w:val="0"/>
    <w:pPr>
      <w:widowControl/>
      <w:jc w:val="left"/>
    </w:pPr>
    <w:rPr>
      <w:rFonts w:ascii="Cambria" w:hAnsi="Cambria" w:eastAsia="黑体" w:cs="宋体"/>
      <w:sz w:val="20"/>
      <w:szCs w:val="20"/>
    </w:rPr>
  </w:style>
  <w:style w:type="paragraph" w:customStyle="1" w:styleId="215">
    <w:name w:val="列表项目符号1"/>
    <w:basedOn w:val="1"/>
    <w:qFormat/>
    <w:uiPriority w:val="0"/>
    <w:pPr>
      <w:widowControl/>
      <w:tabs>
        <w:tab w:val="left" w:pos="417"/>
      </w:tabs>
      <w:spacing w:line="360" w:lineRule="auto"/>
      <w:ind w:left="57"/>
      <w:jc w:val="left"/>
    </w:pPr>
    <w:rPr>
      <w:rFonts w:ascii="HelveticaNeue LT 55 Roman" w:hAnsi="HelveticaNeue LT 55 Roman" w:eastAsia="Times New Roman" w:cs="宋体"/>
      <w:sz w:val="20"/>
      <w:szCs w:val="20"/>
      <w:lang w:eastAsia="en-US"/>
    </w:rPr>
  </w:style>
  <w:style w:type="paragraph" w:customStyle="1" w:styleId="216">
    <w:name w:val="文档结构图1"/>
    <w:basedOn w:val="1"/>
    <w:link w:val="217"/>
    <w:qFormat/>
    <w:uiPriority w:val="0"/>
    <w:pPr>
      <w:shd w:val="clear" w:color="auto" w:fill="000080"/>
    </w:pPr>
  </w:style>
  <w:style w:type="character" w:customStyle="1" w:styleId="217">
    <w:name w:val="文档结构图 Char"/>
    <w:link w:val="216"/>
    <w:qFormat/>
    <w:uiPriority w:val="0"/>
    <w:rPr>
      <w:sz w:val="21"/>
      <w:szCs w:val="24"/>
      <w:shd w:val="clear" w:color="auto" w:fill="000080"/>
    </w:rPr>
  </w:style>
  <w:style w:type="paragraph" w:customStyle="1" w:styleId="218">
    <w:name w:val="引文目录标题1"/>
    <w:basedOn w:val="1"/>
    <w:next w:val="1"/>
    <w:qFormat/>
    <w:uiPriority w:val="0"/>
    <w:pPr>
      <w:spacing w:line="360" w:lineRule="atLeast"/>
      <w:jc w:val="center"/>
    </w:pPr>
    <w:rPr>
      <w:rFonts w:ascii="Arial" w:hAnsi="Arial" w:eastAsia="黑体"/>
      <w:sz w:val="36"/>
      <w:szCs w:val="20"/>
    </w:rPr>
  </w:style>
  <w:style w:type="paragraph" w:customStyle="1" w:styleId="219">
    <w:name w:val="批注文字1"/>
    <w:basedOn w:val="1"/>
    <w:link w:val="220"/>
    <w:unhideWhenUsed/>
    <w:qFormat/>
    <w:uiPriority w:val="0"/>
    <w:pPr>
      <w:jc w:val="left"/>
    </w:pPr>
  </w:style>
  <w:style w:type="character" w:customStyle="1" w:styleId="220">
    <w:name w:val="批注文字 Char"/>
    <w:link w:val="219"/>
    <w:qFormat/>
    <w:uiPriority w:val="0"/>
    <w:rPr>
      <w:sz w:val="21"/>
      <w:szCs w:val="24"/>
    </w:rPr>
  </w:style>
  <w:style w:type="paragraph" w:customStyle="1" w:styleId="221">
    <w:name w:val="称呼1"/>
    <w:basedOn w:val="1"/>
    <w:next w:val="1"/>
    <w:link w:val="222"/>
    <w:qFormat/>
    <w:uiPriority w:val="0"/>
    <w:pPr>
      <w:widowControl/>
      <w:jc w:val="left"/>
    </w:pPr>
    <w:rPr>
      <w:sz w:val="30"/>
      <w:szCs w:val="20"/>
    </w:rPr>
  </w:style>
  <w:style w:type="character" w:customStyle="1" w:styleId="222">
    <w:name w:val="称呼 Char"/>
    <w:link w:val="221"/>
    <w:qFormat/>
    <w:uiPriority w:val="0"/>
    <w:rPr>
      <w:sz w:val="30"/>
    </w:rPr>
  </w:style>
  <w:style w:type="paragraph" w:customStyle="1" w:styleId="223">
    <w:name w:val="正文文本 31"/>
    <w:basedOn w:val="1"/>
    <w:link w:val="224"/>
    <w:qFormat/>
    <w:uiPriority w:val="0"/>
    <w:pPr>
      <w:spacing w:line="500" w:lineRule="exact"/>
    </w:pPr>
    <w:rPr>
      <w:color w:val="000000"/>
      <w:sz w:val="24"/>
      <w:szCs w:val="20"/>
    </w:rPr>
  </w:style>
  <w:style w:type="character" w:customStyle="1" w:styleId="224">
    <w:name w:val="正文文本 3 Char"/>
    <w:link w:val="223"/>
    <w:qFormat/>
    <w:uiPriority w:val="0"/>
    <w:rPr>
      <w:color w:val="000000"/>
      <w:sz w:val="24"/>
    </w:rPr>
  </w:style>
  <w:style w:type="paragraph" w:customStyle="1" w:styleId="225">
    <w:name w:val="列表项目符号 31"/>
    <w:basedOn w:val="1"/>
    <w:qFormat/>
    <w:uiPriority w:val="0"/>
    <w:pPr>
      <w:widowControl/>
      <w:tabs>
        <w:tab w:val="left" w:pos="1200"/>
      </w:tabs>
      <w:spacing w:line="360" w:lineRule="auto"/>
      <w:ind w:left="1200" w:hanging="360"/>
      <w:jc w:val="left"/>
    </w:pPr>
    <w:rPr>
      <w:rFonts w:ascii="宋体" w:hAnsi="宋体" w:cs="宋体"/>
      <w:sz w:val="24"/>
    </w:rPr>
  </w:style>
  <w:style w:type="paragraph" w:customStyle="1" w:styleId="226">
    <w:name w:val="正文文本缩进1"/>
    <w:basedOn w:val="1"/>
    <w:next w:val="227"/>
    <w:link w:val="228"/>
    <w:unhideWhenUsed/>
    <w:qFormat/>
    <w:uiPriority w:val="0"/>
    <w:pPr>
      <w:ind w:left="420"/>
    </w:pPr>
    <w:rPr>
      <w:sz w:val="20"/>
    </w:rPr>
  </w:style>
  <w:style w:type="paragraph" w:customStyle="1" w:styleId="227">
    <w:name w:val="寄信人地址1"/>
    <w:basedOn w:val="1"/>
    <w:unhideWhenUsed/>
    <w:qFormat/>
    <w:uiPriority w:val="99"/>
    <w:rPr>
      <w:rFonts w:ascii="Arial" w:hAnsi="Arial"/>
    </w:rPr>
  </w:style>
  <w:style w:type="character" w:customStyle="1" w:styleId="228">
    <w:name w:val="正文文本缩进 Char"/>
    <w:link w:val="226"/>
    <w:qFormat/>
    <w:uiPriority w:val="0"/>
    <w:rPr>
      <w:rFonts w:ascii="Times New Roman" w:hAnsi="Times New Roman" w:eastAsia="宋体" w:cs="Times New Roman"/>
      <w:szCs w:val="24"/>
    </w:rPr>
  </w:style>
  <w:style w:type="paragraph" w:customStyle="1" w:styleId="229">
    <w:name w:val="列表 21"/>
    <w:basedOn w:val="1"/>
    <w:qFormat/>
    <w:uiPriority w:val="0"/>
    <w:pPr>
      <w:widowControl/>
      <w:spacing w:line="360" w:lineRule="auto"/>
      <w:ind w:left="100" w:hanging="200"/>
      <w:jc w:val="left"/>
    </w:pPr>
    <w:rPr>
      <w:rFonts w:ascii="宋体" w:hAnsi="宋体" w:cs="宋体"/>
      <w:sz w:val="24"/>
    </w:rPr>
  </w:style>
  <w:style w:type="paragraph" w:customStyle="1" w:styleId="230">
    <w:name w:val="列表接续1"/>
    <w:basedOn w:val="1"/>
    <w:qFormat/>
    <w:uiPriority w:val="0"/>
    <w:pPr>
      <w:widowControl/>
      <w:spacing w:after="120" w:line="360" w:lineRule="auto"/>
      <w:ind w:left="420" w:firstLine="200"/>
      <w:jc w:val="left"/>
    </w:pPr>
    <w:rPr>
      <w:rFonts w:ascii="宋体" w:hAnsi="宋体" w:eastAsia="华文中宋" w:cs="宋体"/>
      <w:sz w:val="24"/>
      <w:szCs w:val="20"/>
    </w:rPr>
  </w:style>
  <w:style w:type="paragraph" w:customStyle="1" w:styleId="231">
    <w:name w:val="文本块1"/>
    <w:basedOn w:val="1"/>
    <w:qFormat/>
    <w:uiPriority w:val="0"/>
    <w:pPr>
      <w:spacing w:line="360" w:lineRule="auto"/>
      <w:ind w:right="210" w:firstLine="560"/>
    </w:pPr>
    <w:rPr>
      <w:rFonts w:ascii="宋体" w:hAnsi="宋体"/>
      <w:color w:val="000000"/>
      <w:spacing w:val="20"/>
      <w:sz w:val="24"/>
      <w:szCs w:val="18"/>
    </w:rPr>
  </w:style>
  <w:style w:type="paragraph" w:customStyle="1" w:styleId="232">
    <w:name w:val="列表项目符号 21"/>
    <w:basedOn w:val="1"/>
    <w:qFormat/>
    <w:uiPriority w:val="0"/>
    <w:pPr>
      <w:widowControl/>
      <w:tabs>
        <w:tab w:val="left" w:pos="360"/>
      </w:tabs>
      <w:spacing w:before="120" w:line="360" w:lineRule="auto"/>
      <w:ind w:left="1260" w:firstLine="200"/>
      <w:jc w:val="left"/>
    </w:pPr>
    <w:rPr>
      <w:rFonts w:ascii="Arial" w:hAnsi="Arial" w:cs="宋体"/>
      <w:sz w:val="24"/>
      <w:szCs w:val="21"/>
      <w:lang w:val="en-GB"/>
    </w:rPr>
  </w:style>
  <w:style w:type="paragraph" w:customStyle="1" w:styleId="233">
    <w:name w:val="索引 41"/>
    <w:basedOn w:val="1"/>
    <w:next w:val="1"/>
    <w:qFormat/>
    <w:uiPriority w:val="0"/>
    <w:pPr>
      <w:widowControl/>
      <w:ind w:left="600"/>
      <w:jc w:val="left"/>
    </w:pPr>
    <w:rPr>
      <w:rFonts w:ascii="宋体" w:hAnsi="宋体" w:cs="宋体"/>
      <w:sz w:val="24"/>
    </w:rPr>
  </w:style>
  <w:style w:type="paragraph" w:customStyle="1" w:styleId="234">
    <w:name w:val="纯文本11"/>
    <w:basedOn w:val="1"/>
    <w:link w:val="235"/>
    <w:qFormat/>
    <w:uiPriority w:val="0"/>
    <w:rPr>
      <w:rFonts w:ascii="宋体" w:hAnsi="Courier New"/>
      <w:szCs w:val="20"/>
    </w:rPr>
  </w:style>
  <w:style w:type="character" w:customStyle="1" w:styleId="235">
    <w:name w:val="纯文本 Char"/>
    <w:link w:val="234"/>
    <w:qFormat/>
    <w:uiPriority w:val="0"/>
    <w:rPr>
      <w:rFonts w:ascii="宋体" w:hAnsi="Courier New"/>
      <w:sz w:val="21"/>
    </w:rPr>
  </w:style>
  <w:style w:type="paragraph" w:customStyle="1" w:styleId="236">
    <w:name w:val="日期1"/>
    <w:basedOn w:val="1"/>
    <w:next w:val="1"/>
    <w:link w:val="237"/>
    <w:qFormat/>
    <w:uiPriority w:val="0"/>
    <w:pPr>
      <w:ind w:left="100"/>
    </w:pPr>
    <w:rPr>
      <w:rFonts w:ascii="仿宋_GB2312" w:hAnsi="Courier New" w:eastAsia="仿宋_GB2312"/>
      <w:sz w:val="28"/>
      <w:szCs w:val="20"/>
    </w:rPr>
  </w:style>
  <w:style w:type="character" w:customStyle="1" w:styleId="237">
    <w:name w:val="日期 Char"/>
    <w:link w:val="236"/>
    <w:qFormat/>
    <w:uiPriority w:val="0"/>
    <w:rPr>
      <w:rFonts w:ascii="仿宋_GB2312" w:hAnsi="Courier New" w:eastAsia="仿宋_GB2312"/>
      <w:sz w:val="28"/>
    </w:rPr>
  </w:style>
  <w:style w:type="character" w:customStyle="1" w:styleId="238">
    <w:name w:val="正文文本缩进 2 Char"/>
    <w:link w:val="2"/>
    <w:qFormat/>
    <w:uiPriority w:val="0"/>
    <w:rPr>
      <w:rFonts w:ascii="楷体_GB2312" w:eastAsia="楷体_GB2312"/>
      <w:b/>
      <w:spacing w:val="-24"/>
      <w:sz w:val="28"/>
    </w:rPr>
  </w:style>
  <w:style w:type="paragraph" w:customStyle="1" w:styleId="239">
    <w:name w:val="批注框文本1"/>
    <w:basedOn w:val="1"/>
    <w:link w:val="240"/>
    <w:unhideWhenUsed/>
    <w:qFormat/>
    <w:uiPriority w:val="0"/>
    <w:rPr>
      <w:sz w:val="18"/>
      <w:szCs w:val="18"/>
    </w:rPr>
  </w:style>
  <w:style w:type="character" w:customStyle="1" w:styleId="240">
    <w:name w:val="批注框文本 Char"/>
    <w:link w:val="239"/>
    <w:qFormat/>
    <w:uiPriority w:val="0"/>
    <w:rPr>
      <w:rFonts w:ascii="Times New Roman" w:hAnsi="Times New Roman" w:eastAsia="宋体" w:cs="Times New Roman"/>
      <w:sz w:val="18"/>
      <w:szCs w:val="18"/>
    </w:rPr>
  </w:style>
  <w:style w:type="paragraph" w:customStyle="1" w:styleId="241">
    <w:name w:val="页脚1"/>
    <w:basedOn w:val="1"/>
    <w:link w:val="242"/>
    <w:unhideWhenUsed/>
    <w:qFormat/>
    <w:uiPriority w:val="0"/>
    <w:pPr>
      <w:tabs>
        <w:tab w:val="center" w:pos="4153"/>
        <w:tab w:val="right" w:pos="8306"/>
      </w:tabs>
      <w:jc w:val="left"/>
    </w:pPr>
    <w:rPr>
      <w:sz w:val="18"/>
      <w:szCs w:val="18"/>
    </w:rPr>
  </w:style>
  <w:style w:type="character" w:customStyle="1" w:styleId="242">
    <w:name w:val="页脚 Char"/>
    <w:link w:val="241"/>
    <w:qFormat/>
    <w:uiPriority w:val="0"/>
    <w:rPr>
      <w:sz w:val="18"/>
      <w:szCs w:val="18"/>
    </w:rPr>
  </w:style>
  <w:style w:type="paragraph" w:customStyle="1" w:styleId="243">
    <w:name w:val="页眉1"/>
    <w:basedOn w:val="1"/>
    <w:link w:val="244"/>
    <w:unhideWhenUsed/>
    <w:qFormat/>
    <w:uiPriority w:val="0"/>
    <w:pPr>
      <w:pBdr>
        <w:bottom w:val="single" w:color="000000" w:sz="6" w:space="1"/>
      </w:pBdr>
      <w:tabs>
        <w:tab w:val="center" w:pos="4153"/>
        <w:tab w:val="right" w:pos="8306"/>
      </w:tabs>
      <w:jc w:val="center"/>
    </w:pPr>
    <w:rPr>
      <w:sz w:val="18"/>
      <w:szCs w:val="18"/>
    </w:rPr>
  </w:style>
  <w:style w:type="character" w:customStyle="1" w:styleId="244">
    <w:name w:val="页眉 Char"/>
    <w:link w:val="243"/>
    <w:qFormat/>
    <w:uiPriority w:val="0"/>
    <w:rPr>
      <w:rFonts w:ascii="Times New Roman" w:hAnsi="Times New Roman" w:eastAsia="宋体" w:cs="Times New Roman"/>
      <w:sz w:val="18"/>
      <w:szCs w:val="18"/>
    </w:rPr>
  </w:style>
  <w:style w:type="paragraph" w:customStyle="1" w:styleId="245">
    <w:name w:val="索引标题1"/>
    <w:basedOn w:val="246"/>
    <w:next w:val="247"/>
    <w:qFormat/>
    <w:uiPriority w:val="0"/>
    <w:pPr>
      <w:keepLines w:val="0"/>
      <w:spacing w:before="440"/>
    </w:pPr>
    <w:rPr>
      <w:b/>
      <w:caps/>
      <w:spacing w:val="0"/>
      <w:sz w:val="24"/>
    </w:rPr>
  </w:style>
  <w:style w:type="paragraph" w:customStyle="1" w:styleId="246">
    <w:name w:val="Heading Base"/>
    <w:basedOn w:val="1"/>
    <w:next w:val="45"/>
    <w:qFormat/>
    <w:uiPriority w:val="0"/>
    <w:pPr>
      <w:keepNext/>
      <w:keepLines/>
      <w:widowControl/>
      <w:spacing w:before="140" w:line="220" w:lineRule="atLeast"/>
      <w:ind w:firstLine="200"/>
      <w:jc w:val="left"/>
    </w:pPr>
    <w:rPr>
      <w:rFonts w:ascii="Plotter" w:hAnsi="Plotter" w:eastAsia="楷体_GB2312" w:cs="宋体"/>
      <w:spacing w:val="-4"/>
      <w:sz w:val="22"/>
      <w:szCs w:val="20"/>
    </w:rPr>
  </w:style>
  <w:style w:type="paragraph" w:customStyle="1" w:styleId="247">
    <w:name w:val="索引 11"/>
    <w:basedOn w:val="1"/>
    <w:next w:val="1"/>
    <w:qFormat/>
    <w:uiPriority w:val="0"/>
    <w:pPr>
      <w:widowControl/>
      <w:jc w:val="left"/>
    </w:pPr>
    <w:rPr>
      <w:rFonts w:ascii="宋体" w:hAnsi="宋体" w:cs="宋体"/>
      <w:sz w:val="24"/>
    </w:rPr>
  </w:style>
  <w:style w:type="paragraph" w:customStyle="1" w:styleId="248">
    <w:name w:val="副标题11"/>
    <w:basedOn w:val="1"/>
    <w:next w:val="1"/>
    <w:link w:val="249"/>
    <w:qFormat/>
    <w:uiPriority w:val="0"/>
    <w:pPr>
      <w:widowControl/>
      <w:spacing w:before="240" w:after="60" w:line="312" w:lineRule="auto"/>
      <w:jc w:val="center"/>
      <w:outlineLvl w:val="1"/>
    </w:pPr>
    <w:rPr>
      <w:rFonts w:ascii="Cambria" w:hAnsi="Cambria"/>
      <w:b/>
      <w:bCs/>
      <w:sz w:val="32"/>
      <w:szCs w:val="32"/>
    </w:rPr>
  </w:style>
  <w:style w:type="character" w:customStyle="1" w:styleId="249">
    <w:name w:val="副标题 Char"/>
    <w:link w:val="248"/>
    <w:qFormat/>
    <w:uiPriority w:val="0"/>
    <w:rPr>
      <w:rFonts w:ascii="Cambria" w:hAnsi="Cambria"/>
      <w:b/>
      <w:bCs/>
      <w:sz w:val="32"/>
      <w:szCs w:val="32"/>
    </w:rPr>
  </w:style>
  <w:style w:type="paragraph" w:customStyle="1" w:styleId="250">
    <w:name w:val="列表1"/>
    <w:basedOn w:val="1"/>
    <w:qFormat/>
    <w:uiPriority w:val="0"/>
    <w:pPr>
      <w:widowControl/>
      <w:spacing w:line="360" w:lineRule="auto"/>
      <w:ind w:left="200" w:hanging="200"/>
      <w:jc w:val="left"/>
    </w:pPr>
    <w:rPr>
      <w:rFonts w:ascii="宋体" w:hAnsi="宋体" w:cs="宋体"/>
      <w:sz w:val="24"/>
    </w:rPr>
  </w:style>
  <w:style w:type="paragraph" w:customStyle="1" w:styleId="251">
    <w:name w:val="脚注文本1"/>
    <w:basedOn w:val="1"/>
    <w:link w:val="252"/>
    <w:qFormat/>
    <w:uiPriority w:val="0"/>
    <w:pPr>
      <w:widowControl/>
      <w:spacing w:line="312" w:lineRule="atLeast"/>
      <w:jc w:val="left"/>
    </w:pPr>
    <w:rPr>
      <w:sz w:val="18"/>
      <w:szCs w:val="20"/>
    </w:rPr>
  </w:style>
  <w:style w:type="character" w:customStyle="1" w:styleId="252">
    <w:name w:val="脚注文本 Char"/>
    <w:link w:val="251"/>
    <w:qFormat/>
    <w:uiPriority w:val="0"/>
    <w:rPr>
      <w:sz w:val="18"/>
    </w:rPr>
  </w:style>
  <w:style w:type="paragraph" w:customStyle="1" w:styleId="253">
    <w:name w:val="列表 51"/>
    <w:basedOn w:val="1"/>
    <w:qFormat/>
    <w:uiPriority w:val="0"/>
    <w:pPr>
      <w:widowControl/>
      <w:spacing w:line="360" w:lineRule="auto"/>
      <w:ind w:left="100" w:hanging="200"/>
      <w:jc w:val="left"/>
    </w:pPr>
    <w:rPr>
      <w:rFonts w:ascii="宋体" w:hAnsi="宋体" w:cs="宋体"/>
      <w:sz w:val="24"/>
    </w:rPr>
  </w:style>
  <w:style w:type="paragraph" w:customStyle="1" w:styleId="254">
    <w:name w:val="正文文本缩进 31"/>
    <w:basedOn w:val="1"/>
    <w:link w:val="255"/>
    <w:qFormat/>
    <w:uiPriority w:val="0"/>
    <w:pPr>
      <w:spacing w:after="120"/>
      <w:ind w:left="420"/>
    </w:pPr>
    <w:rPr>
      <w:sz w:val="16"/>
      <w:szCs w:val="16"/>
    </w:rPr>
  </w:style>
  <w:style w:type="character" w:customStyle="1" w:styleId="255">
    <w:name w:val="正文文本缩进 3 Char"/>
    <w:link w:val="254"/>
    <w:qFormat/>
    <w:uiPriority w:val="0"/>
    <w:rPr>
      <w:sz w:val="16"/>
      <w:szCs w:val="16"/>
    </w:rPr>
  </w:style>
  <w:style w:type="paragraph" w:customStyle="1" w:styleId="256">
    <w:name w:val="正文文本 21"/>
    <w:basedOn w:val="1"/>
    <w:link w:val="257"/>
    <w:qFormat/>
    <w:uiPriority w:val="0"/>
    <w:pPr>
      <w:tabs>
        <w:tab w:val="left" w:pos="851"/>
      </w:tabs>
      <w:spacing w:line="320" w:lineRule="exact"/>
      <w:ind w:right="-108"/>
      <w:jc w:val="center"/>
    </w:pPr>
    <w:rPr>
      <w:sz w:val="24"/>
      <w:szCs w:val="20"/>
    </w:rPr>
  </w:style>
  <w:style w:type="character" w:customStyle="1" w:styleId="257">
    <w:name w:val="正文文本 2 Char"/>
    <w:link w:val="256"/>
    <w:qFormat/>
    <w:uiPriority w:val="0"/>
    <w:rPr>
      <w:sz w:val="24"/>
    </w:rPr>
  </w:style>
  <w:style w:type="paragraph" w:customStyle="1" w:styleId="258">
    <w:name w:val="列表 41"/>
    <w:basedOn w:val="1"/>
    <w:qFormat/>
    <w:uiPriority w:val="0"/>
    <w:pPr>
      <w:widowControl/>
      <w:spacing w:line="360" w:lineRule="auto"/>
      <w:ind w:left="100" w:hanging="200"/>
      <w:jc w:val="left"/>
    </w:pPr>
    <w:rPr>
      <w:rFonts w:ascii="宋体" w:hAnsi="宋体" w:cs="宋体"/>
      <w:sz w:val="24"/>
    </w:rPr>
  </w:style>
  <w:style w:type="paragraph" w:customStyle="1" w:styleId="259">
    <w:name w:val="列表接续 21"/>
    <w:basedOn w:val="1"/>
    <w:qFormat/>
    <w:uiPriority w:val="0"/>
    <w:pPr>
      <w:widowControl/>
      <w:spacing w:after="120" w:line="360" w:lineRule="auto"/>
      <w:ind w:left="840" w:firstLine="200"/>
      <w:jc w:val="left"/>
    </w:pPr>
    <w:rPr>
      <w:rFonts w:ascii="宋体" w:hAnsi="宋体" w:eastAsia="华文中宋" w:cs="宋体"/>
      <w:sz w:val="24"/>
      <w:szCs w:val="20"/>
    </w:rPr>
  </w:style>
  <w:style w:type="paragraph" w:customStyle="1" w:styleId="260">
    <w:name w:val="HTML 预设格式1"/>
    <w:basedOn w:val="1"/>
    <w:link w:val="26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rPr>
  </w:style>
  <w:style w:type="character" w:customStyle="1" w:styleId="261">
    <w:name w:val="HTML 预设格式 Char"/>
    <w:link w:val="260"/>
    <w:qFormat/>
    <w:uiPriority w:val="0"/>
    <w:rPr>
      <w:rFonts w:ascii="Arial" w:hAnsi="Arial"/>
      <w:sz w:val="24"/>
      <w:szCs w:val="24"/>
    </w:rPr>
  </w:style>
  <w:style w:type="paragraph" w:customStyle="1" w:styleId="262">
    <w:name w:val="普通(网站)1"/>
    <w:basedOn w:val="1"/>
    <w:unhideWhenUsed/>
    <w:qFormat/>
    <w:uiPriority w:val="0"/>
    <w:pPr>
      <w:widowControl/>
      <w:spacing w:beforeAutospacing="1" w:afterAutospacing="1"/>
      <w:jc w:val="left"/>
    </w:pPr>
    <w:rPr>
      <w:rFonts w:ascii="宋体" w:hAnsi="宋体" w:cs="宋体"/>
      <w:sz w:val="24"/>
    </w:rPr>
  </w:style>
  <w:style w:type="paragraph" w:customStyle="1" w:styleId="263">
    <w:name w:val="标题1"/>
    <w:basedOn w:val="1"/>
    <w:next w:val="1"/>
    <w:link w:val="264"/>
    <w:qFormat/>
    <w:uiPriority w:val="0"/>
    <w:pPr>
      <w:widowControl/>
      <w:spacing w:before="240" w:after="60"/>
      <w:jc w:val="center"/>
      <w:outlineLvl w:val="0"/>
    </w:pPr>
    <w:rPr>
      <w:rFonts w:ascii="Cambria" w:hAnsi="Cambria"/>
      <w:b/>
      <w:bCs/>
      <w:sz w:val="32"/>
      <w:szCs w:val="32"/>
    </w:rPr>
  </w:style>
  <w:style w:type="character" w:customStyle="1" w:styleId="264">
    <w:name w:val="标题 Char"/>
    <w:link w:val="263"/>
    <w:qFormat/>
    <w:uiPriority w:val="0"/>
    <w:rPr>
      <w:rFonts w:ascii="Cambria" w:hAnsi="Cambria"/>
      <w:b/>
      <w:bCs/>
      <w:sz w:val="32"/>
      <w:szCs w:val="32"/>
    </w:rPr>
  </w:style>
  <w:style w:type="paragraph" w:customStyle="1" w:styleId="265">
    <w:name w:val="批注主题1"/>
    <w:basedOn w:val="219"/>
    <w:next w:val="219"/>
    <w:link w:val="266"/>
    <w:unhideWhenUsed/>
    <w:qFormat/>
    <w:uiPriority w:val="0"/>
    <w:rPr>
      <w:b/>
      <w:bCs/>
    </w:rPr>
  </w:style>
  <w:style w:type="character" w:customStyle="1" w:styleId="266">
    <w:name w:val="批注主题 Char"/>
    <w:link w:val="265"/>
    <w:qFormat/>
    <w:uiPriority w:val="0"/>
    <w:rPr>
      <w:b/>
      <w:bCs/>
      <w:sz w:val="21"/>
      <w:szCs w:val="24"/>
    </w:rPr>
  </w:style>
  <w:style w:type="paragraph" w:customStyle="1" w:styleId="267">
    <w:name w:val="正文首行缩进 21"/>
    <w:basedOn w:val="226"/>
    <w:next w:val="254"/>
    <w:link w:val="268"/>
    <w:unhideWhenUsed/>
    <w:qFormat/>
    <w:uiPriority w:val="0"/>
    <w:pPr>
      <w:ind w:firstLine="420"/>
    </w:pPr>
  </w:style>
  <w:style w:type="character" w:customStyle="1" w:styleId="268">
    <w:name w:val="正文首行缩进 2 Char"/>
    <w:link w:val="267"/>
    <w:qFormat/>
    <w:uiPriority w:val="0"/>
    <w:rPr>
      <w:szCs w:val="24"/>
    </w:rPr>
  </w:style>
  <w:style w:type="table" w:customStyle="1" w:styleId="269">
    <w:name w:val="网格型111"/>
    <w:basedOn w:val="197"/>
    <w:qFormat/>
    <w:uiPriority w:val="59"/>
    <w:pPr>
      <w:widowControl w:val="0"/>
      <w:jc w:val="both"/>
    </w:pPr>
  </w:style>
  <w:style w:type="character" w:customStyle="1" w:styleId="270">
    <w:name w:val="要点1"/>
    <w:link w:val="1"/>
    <w:qFormat/>
    <w:uiPriority w:val="0"/>
    <w:rPr>
      <w:b/>
      <w:bCs/>
    </w:rPr>
  </w:style>
  <w:style w:type="character" w:customStyle="1" w:styleId="271">
    <w:name w:val="页码1"/>
    <w:link w:val="1"/>
    <w:unhideWhenUsed/>
    <w:qFormat/>
    <w:uiPriority w:val="0"/>
  </w:style>
  <w:style w:type="character" w:customStyle="1" w:styleId="272">
    <w:name w:val="已访问的超链接1"/>
    <w:link w:val="1"/>
    <w:unhideWhenUsed/>
    <w:qFormat/>
    <w:uiPriority w:val="0"/>
    <w:rPr>
      <w:color w:val="954F72"/>
      <w:u w:val="single"/>
    </w:rPr>
  </w:style>
  <w:style w:type="character" w:customStyle="1" w:styleId="273">
    <w:name w:val="强调1"/>
    <w:link w:val="1"/>
    <w:qFormat/>
    <w:uiPriority w:val="0"/>
    <w:rPr>
      <w:i/>
      <w:iCs/>
    </w:rPr>
  </w:style>
  <w:style w:type="character" w:customStyle="1" w:styleId="274">
    <w:name w:val="行号1"/>
    <w:link w:val="1"/>
    <w:qFormat/>
    <w:uiPriority w:val="0"/>
    <w:rPr>
      <w:sz w:val="18"/>
    </w:rPr>
  </w:style>
  <w:style w:type="character" w:customStyle="1" w:styleId="275">
    <w:name w:val="HTML 定义1"/>
    <w:link w:val="1"/>
    <w:unhideWhenUsed/>
    <w:qFormat/>
    <w:uiPriority w:val="0"/>
  </w:style>
  <w:style w:type="character" w:customStyle="1" w:styleId="276">
    <w:name w:val="HTML 打字机1"/>
    <w:link w:val="1"/>
    <w:unhideWhenUsed/>
    <w:qFormat/>
    <w:uiPriority w:val="0"/>
    <w:rPr>
      <w:rFonts w:ascii="monospace" w:hAnsi="monospace" w:eastAsia="monospace" w:cs="monospace"/>
      <w:sz w:val="20"/>
    </w:rPr>
  </w:style>
  <w:style w:type="character" w:customStyle="1" w:styleId="277">
    <w:name w:val="HTML 缩写1"/>
    <w:link w:val="1"/>
    <w:unhideWhenUsed/>
    <w:qFormat/>
    <w:uiPriority w:val="0"/>
  </w:style>
  <w:style w:type="character" w:customStyle="1" w:styleId="278">
    <w:name w:val="HTML 变量1"/>
    <w:link w:val="1"/>
    <w:unhideWhenUsed/>
    <w:qFormat/>
    <w:uiPriority w:val="0"/>
  </w:style>
  <w:style w:type="character" w:customStyle="1" w:styleId="279">
    <w:name w:val="超链接1"/>
    <w:link w:val="1"/>
    <w:unhideWhenUsed/>
    <w:qFormat/>
    <w:uiPriority w:val="0"/>
    <w:rPr>
      <w:color w:val="0000FF"/>
      <w:u w:val="none"/>
    </w:rPr>
  </w:style>
  <w:style w:type="character" w:customStyle="1" w:styleId="280">
    <w:name w:val="HTML 代码1"/>
    <w:link w:val="1"/>
    <w:unhideWhenUsed/>
    <w:qFormat/>
    <w:uiPriority w:val="0"/>
    <w:rPr>
      <w:rFonts w:ascii="monospace" w:hAnsi="monospace" w:eastAsia="monospace" w:cs="monospace"/>
      <w:sz w:val="20"/>
    </w:rPr>
  </w:style>
  <w:style w:type="character" w:customStyle="1" w:styleId="281">
    <w:name w:val="批注引用1"/>
    <w:link w:val="1"/>
    <w:qFormat/>
    <w:uiPriority w:val="0"/>
    <w:rPr>
      <w:sz w:val="21"/>
      <w:szCs w:val="21"/>
    </w:rPr>
  </w:style>
  <w:style w:type="character" w:customStyle="1" w:styleId="282">
    <w:name w:val="HTML 引文1"/>
    <w:link w:val="1"/>
    <w:unhideWhenUsed/>
    <w:qFormat/>
    <w:uiPriority w:val="0"/>
    <w:rPr>
      <w:shd w:val="clear" w:color="auto" w:fill="F2F4F9"/>
    </w:rPr>
  </w:style>
  <w:style w:type="character" w:customStyle="1" w:styleId="283">
    <w:name w:val="HTML 键盘1"/>
    <w:link w:val="1"/>
    <w:unhideWhenUsed/>
    <w:qFormat/>
    <w:uiPriority w:val="0"/>
    <w:rPr>
      <w:rFonts w:ascii="monospace" w:hAnsi="monospace" w:eastAsia="monospace" w:cs="monospace"/>
      <w:sz w:val="20"/>
    </w:rPr>
  </w:style>
  <w:style w:type="character" w:customStyle="1" w:styleId="284">
    <w:name w:val="HTML 样本1"/>
    <w:link w:val="1"/>
    <w:unhideWhenUsed/>
    <w:qFormat/>
    <w:uiPriority w:val="0"/>
    <w:rPr>
      <w:rFonts w:ascii="monospace" w:hAnsi="monospace" w:eastAsia="monospace" w:cs="monospace"/>
    </w:rPr>
  </w:style>
  <w:style w:type="paragraph" w:customStyle="1" w:styleId="285">
    <w:name w:val="段"/>
    <w:next w:val="1"/>
    <w:qFormat/>
    <w:uiPriority w:val="0"/>
    <w:pPr>
      <w:ind w:firstLine="200"/>
      <w:jc w:val="both"/>
    </w:pPr>
    <w:rPr>
      <w:rFonts w:hint="default" w:ascii="宋体" w:hAnsi="宋体" w:eastAsia="宋体" w:cs="Times New Roman"/>
      <w:sz w:val="21"/>
      <w:lang w:val="en-US" w:eastAsia="zh-CN" w:bidi="ar-SA"/>
    </w:rPr>
  </w:style>
  <w:style w:type="character" w:customStyle="1" w:styleId="286">
    <w:name w:val="apple-converted-space"/>
    <w:link w:val="1"/>
    <w:qFormat/>
    <w:uiPriority w:val="0"/>
  </w:style>
  <w:style w:type="character" w:customStyle="1" w:styleId="287">
    <w:name w:val="列出段落 Char"/>
    <w:link w:val="288"/>
    <w:qFormat/>
    <w:uiPriority w:val="0"/>
  </w:style>
  <w:style w:type="paragraph" w:customStyle="1" w:styleId="288">
    <w:name w:val="List Paragraph1"/>
    <w:basedOn w:val="1"/>
    <w:link w:val="287"/>
    <w:qFormat/>
    <w:uiPriority w:val="0"/>
    <w:pPr>
      <w:ind w:firstLine="420"/>
    </w:pPr>
    <w:rPr>
      <w:rFonts w:ascii="Calibri" w:hAnsi="Calibri" w:eastAsia="宋体" w:cs="黑体"/>
      <w:szCs w:val="22"/>
    </w:rPr>
  </w:style>
  <w:style w:type="character" w:customStyle="1" w:styleId="289">
    <w:name w:val="样式2 Char Char"/>
    <w:link w:val="290"/>
    <w:qFormat/>
    <w:uiPriority w:val="0"/>
    <w:rPr>
      <w:b/>
      <w:bCs/>
      <w:sz w:val="28"/>
      <w:szCs w:val="44"/>
    </w:rPr>
  </w:style>
  <w:style w:type="paragraph" w:customStyle="1" w:styleId="290">
    <w:name w:val="样式2"/>
    <w:basedOn w:val="187"/>
    <w:link w:val="289"/>
    <w:qFormat/>
    <w:uiPriority w:val="0"/>
    <w:pPr>
      <w:spacing w:line="360" w:lineRule="auto"/>
    </w:pPr>
    <w:rPr>
      <w:sz w:val="28"/>
    </w:rPr>
  </w:style>
  <w:style w:type="character" w:customStyle="1" w:styleId="291">
    <w:name w:val="font101"/>
    <w:link w:val="1"/>
    <w:qFormat/>
    <w:uiPriority w:val="0"/>
    <w:rPr>
      <w:rFonts w:hint="eastAsia" w:ascii="宋体" w:hAnsi="宋体" w:eastAsia="宋体" w:cs="宋体"/>
      <w:color w:val="000000"/>
      <w:sz w:val="20"/>
      <w:szCs w:val="20"/>
      <w:u w:val="none"/>
    </w:rPr>
  </w:style>
  <w:style w:type="character" w:customStyle="1" w:styleId="292">
    <w:name w:val="fouce"/>
    <w:link w:val="1"/>
    <w:qFormat/>
    <w:uiPriority w:val="0"/>
    <w:rPr>
      <w:rFonts w:ascii="微软雅黑" w:hAnsi="微软雅黑" w:eastAsia="微软雅黑" w:cs="微软雅黑"/>
      <w:color w:val="FFFFFF"/>
      <w:sz w:val="27"/>
      <w:szCs w:val="27"/>
      <w:shd w:val="clear" w:color="auto" w:fill="1067B7"/>
    </w:rPr>
  </w:style>
  <w:style w:type="character" w:customStyle="1" w:styleId="293">
    <w:name w:val="font122"/>
    <w:link w:val="1"/>
    <w:qFormat/>
    <w:uiPriority w:val="0"/>
    <w:rPr>
      <w:rFonts w:hint="eastAsia" w:ascii="宋体" w:hAnsi="宋体" w:eastAsia="宋体" w:cs="宋体"/>
      <w:b/>
      <w:bCs/>
      <w:strike/>
      <w:color w:val="000000"/>
      <w:sz w:val="20"/>
      <w:szCs w:val="20"/>
    </w:rPr>
  </w:style>
  <w:style w:type="character" w:customStyle="1" w:styleId="294">
    <w:name w:val="active15"/>
    <w:link w:val="1"/>
    <w:qFormat/>
    <w:uiPriority w:val="0"/>
    <w:rPr>
      <w:color w:val="FFFFFF"/>
      <w:shd w:val="clear" w:color="auto" w:fill="0F5BB9"/>
    </w:rPr>
  </w:style>
  <w:style w:type="character" w:customStyle="1" w:styleId="295">
    <w:name w:val="font01"/>
    <w:link w:val="1"/>
    <w:qFormat/>
    <w:uiPriority w:val="0"/>
    <w:rPr>
      <w:rFonts w:hint="eastAsia" w:ascii="宋体" w:hAnsi="宋体" w:eastAsia="宋体" w:cs="宋体"/>
      <w:color w:val="FF0000"/>
      <w:sz w:val="20"/>
      <w:szCs w:val="20"/>
      <w:u w:val="none"/>
    </w:rPr>
  </w:style>
  <w:style w:type="character" w:customStyle="1" w:styleId="296">
    <w:name w:val="font91"/>
    <w:link w:val="1"/>
    <w:qFormat/>
    <w:uiPriority w:val="0"/>
    <w:rPr>
      <w:rFonts w:hint="eastAsia" w:ascii="宋体" w:hAnsi="宋体" w:eastAsia="宋体" w:cs="宋体"/>
      <w:color w:val="000000"/>
      <w:sz w:val="20"/>
      <w:szCs w:val="20"/>
      <w:u w:val="none"/>
    </w:rPr>
  </w:style>
  <w:style w:type="character" w:customStyle="1" w:styleId="297">
    <w:name w:val="无间隔 Char"/>
    <w:link w:val="298"/>
    <w:qFormat/>
    <w:uiPriority w:val="0"/>
    <w:rPr>
      <w:rFonts w:ascii="Calibri" w:hAnsi="Calibri" w:eastAsia="仿宋_GB2312"/>
      <w:sz w:val="28"/>
      <w:szCs w:val="22"/>
      <w:lang w:val="en-US" w:eastAsia="zh-CN" w:bidi="ar-SA"/>
    </w:rPr>
  </w:style>
  <w:style w:type="paragraph" w:customStyle="1" w:styleId="298">
    <w:name w:val="无间隔"/>
    <w:link w:val="297"/>
    <w:qFormat/>
    <w:uiPriority w:val="0"/>
    <w:pPr>
      <w:widowControl w:val="0"/>
      <w:ind w:firstLine="200"/>
      <w:contextualSpacing/>
      <w:jc w:val="both"/>
    </w:pPr>
    <w:rPr>
      <w:rFonts w:hint="default" w:ascii="Calibri" w:hAnsi="Calibri" w:eastAsia="仿宋_GB2312" w:cs="Times New Roman"/>
      <w:sz w:val="28"/>
      <w:szCs w:val="22"/>
      <w:lang w:val="en-US" w:eastAsia="zh-CN" w:bidi="ar-SA"/>
    </w:rPr>
  </w:style>
  <w:style w:type="character" w:customStyle="1" w:styleId="299">
    <w:name w:val="font81"/>
    <w:link w:val="1"/>
    <w:qFormat/>
    <w:uiPriority w:val="0"/>
    <w:rPr>
      <w:rFonts w:hint="eastAsia" w:ascii="宋体" w:hAnsi="宋体" w:eastAsia="宋体" w:cs="宋体"/>
      <w:color w:val="000000"/>
      <w:sz w:val="20"/>
      <w:szCs w:val="20"/>
      <w:u w:val="none"/>
    </w:rPr>
  </w:style>
  <w:style w:type="character" w:customStyle="1" w:styleId="300">
    <w:name w:val="标题 1 Char Char"/>
    <w:link w:val="1"/>
    <w:qFormat/>
    <w:uiPriority w:val="0"/>
    <w:rPr>
      <w:rFonts w:hint="eastAsia" w:ascii="宋体" w:hAnsi="宋体" w:eastAsia="宋体"/>
      <w:b/>
      <w:spacing w:val="-2"/>
      <w:sz w:val="24"/>
      <w:lang w:val="en-US" w:eastAsia="zh-CN"/>
    </w:rPr>
  </w:style>
  <w:style w:type="character" w:customStyle="1" w:styleId="301">
    <w:name w:val="fontstyle01"/>
    <w:link w:val="1"/>
    <w:qFormat/>
    <w:uiPriority w:val="0"/>
    <w:rPr>
      <w:rFonts w:hint="eastAsia" w:ascii="宋体" w:hAnsi="宋体" w:eastAsia="宋体"/>
      <w:color w:val="000000"/>
      <w:sz w:val="22"/>
      <w:szCs w:val="22"/>
    </w:rPr>
  </w:style>
  <w:style w:type="character" w:customStyle="1" w:styleId="302">
    <w:name w:val="纯文本 Char Char Char Char"/>
    <w:link w:val="1"/>
    <w:qFormat/>
    <w:uiPriority w:val="0"/>
    <w:rPr>
      <w:rFonts w:ascii="宋体" w:hAnsi="Courier New"/>
      <w:sz w:val="21"/>
    </w:rPr>
  </w:style>
  <w:style w:type="character" w:customStyle="1" w:styleId="303">
    <w:name w:val="段落正文 字符"/>
    <w:link w:val="304"/>
    <w:qFormat/>
    <w:uiPriority w:val="0"/>
    <w:rPr>
      <w:sz w:val="24"/>
      <w:szCs w:val="21"/>
    </w:rPr>
  </w:style>
  <w:style w:type="paragraph" w:customStyle="1" w:styleId="304">
    <w:name w:val="段落正文"/>
    <w:basedOn w:val="1"/>
    <w:link w:val="303"/>
    <w:qFormat/>
    <w:uiPriority w:val="0"/>
    <w:pPr>
      <w:spacing w:line="360" w:lineRule="auto"/>
      <w:ind w:firstLine="200"/>
    </w:pPr>
    <w:rPr>
      <w:sz w:val="24"/>
      <w:szCs w:val="21"/>
    </w:rPr>
  </w:style>
  <w:style w:type="character" w:customStyle="1" w:styleId="305">
    <w:name w:val="纯文本 Char1"/>
    <w:link w:val="1"/>
    <w:qFormat/>
    <w:uiPriority w:val="99"/>
    <w:rPr>
      <w:rFonts w:ascii="宋体" w:hAnsi="Courier New" w:cs="Courier New"/>
      <w:sz w:val="21"/>
      <w:szCs w:val="21"/>
    </w:rPr>
  </w:style>
  <w:style w:type="character" w:customStyle="1" w:styleId="306">
    <w:name w:val="font111"/>
    <w:link w:val="1"/>
    <w:qFormat/>
    <w:uiPriority w:val="0"/>
    <w:rPr>
      <w:rFonts w:hint="eastAsia" w:ascii="宋体" w:hAnsi="宋体" w:eastAsia="宋体" w:cs="宋体"/>
      <w:b/>
      <w:bCs/>
      <w:color w:val="000000"/>
      <w:sz w:val="20"/>
      <w:szCs w:val="20"/>
      <w:u w:val="none"/>
    </w:rPr>
  </w:style>
  <w:style w:type="character" w:customStyle="1" w:styleId="307">
    <w:name w:val="正文缩进2格 Char Char"/>
    <w:link w:val="308"/>
    <w:qFormat/>
    <w:uiPriority w:val="0"/>
    <w:rPr>
      <w:rFonts w:ascii="仿宋_GB2312" w:hAnsi="宋体" w:eastAsia="仿宋_GB2312"/>
      <w:sz w:val="31"/>
      <w:szCs w:val="28"/>
    </w:rPr>
  </w:style>
  <w:style w:type="paragraph" w:customStyle="1" w:styleId="308">
    <w:name w:val="正文缩进2格"/>
    <w:basedOn w:val="1"/>
    <w:link w:val="307"/>
    <w:qFormat/>
    <w:uiPriority w:val="0"/>
    <w:pPr>
      <w:spacing w:line="600" w:lineRule="exact"/>
      <w:ind w:firstLine="639"/>
    </w:pPr>
    <w:rPr>
      <w:rFonts w:ascii="仿宋_GB2312" w:hAnsi="宋体" w:eastAsia="仿宋_GB2312"/>
      <w:sz w:val="31"/>
      <w:szCs w:val="28"/>
    </w:rPr>
  </w:style>
  <w:style w:type="character" w:customStyle="1" w:styleId="309">
    <w:name w:val="fontstyle21"/>
    <w:link w:val="1"/>
    <w:qFormat/>
    <w:uiPriority w:val="0"/>
    <w:rPr>
      <w:rFonts w:ascii="Calibri" w:hAnsi="Calibri" w:cs="Calibri"/>
      <w:color w:val="000000"/>
      <w:sz w:val="22"/>
      <w:szCs w:val="22"/>
    </w:rPr>
  </w:style>
  <w:style w:type="character" w:customStyle="1" w:styleId="310">
    <w:name w:val="param-name"/>
    <w:link w:val="1"/>
    <w:qFormat/>
    <w:uiPriority w:val="0"/>
  </w:style>
  <w:style w:type="paragraph" w:customStyle="1" w:styleId="311">
    <w:name w:val="Default"/>
    <w:qFormat/>
    <w:uiPriority w:val="0"/>
    <w:rPr>
      <w:rFonts w:hint="default" w:ascii="Arial,Bold" w:hAnsi="Arial,Bold" w:eastAsia="PMingLiU" w:cs="Times New Roman"/>
      <w:lang w:val="en-US" w:eastAsia="en-US" w:bidi="ar-SA"/>
    </w:rPr>
  </w:style>
  <w:style w:type="paragraph" w:customStyle="1" w:styleId="312">
    <w:name w:val="p0"/>
    <w:basedOn w:val="1"/>
    <w:qFormat/>
    <w:uiPriority w:val="0"/>
    <w:pPr>
      <w:widowControl/>
    </w:pPr>
    <w:rPr>
      <w:szCs w:val="21"/>
    </w:rPr>
  </w:style>
  <w:style w:type="paragraph" w:customStyle="1" w:styleId="313">
    <w:name w:val="正文1"/>
    <w:basedOn w:val="1"/>
    <w:qFormat/>
    <w:uiPriority w:val="0"/>
    <w:pPr>
      <w:spacing w:line="300" w:lineRule="auto"/>
      <w:contextualSpacing/>
    </w:pPr>
    <w:rPr>
      <w:rFonts w:ascii="Arial" w:hAnsi="Arial" w:cs="Arial"/>
      <w:sz w:val="24"/>
    </w:rPr>
  </w:style>
  <w:style w:type="paragraph" w:customStyle="1" w:styleId="314">
    <w:name w:val="GP正文(首行缩进)"/>
    <w:basedOn w:val="1"/>
    <w:qFormat/>
    <w:uiPriority w:val="0"/>
    <w:pPr>
      <w:spacing w:line="360" w:lineRule="auto"/>
      <w:ind w:firstLine="480"/>
      <w:jc w:val="left"/>
    </w:pPr>
    <w:rPr>
      <w:rFonts w:hAnsi="宋体"/>
      <w:sz w:val="24"/>
    </w:rPr>
  </w:style>
  <w:style w:type="paragraph" w:customStyle="1" w:styleId="315">
    <w:name w:val="列出段落"/>
    <w:basedOn w:val="1"/>
    <w:qFormat/>
    <w:uiPriority w:val="0"/>
    <w:pPr>
      <w:widowControl/>
      <w:ind w:firstLine="420"/>
      <w:jc w:val="left"/>
    </w:pPr>
    <w:rPr>
      <w:rFonts w:ascii="宋体" w:hAnsi="宋体"/>
      <w:sz w:val="24"/>
    </w:rPr>
  </w:style>
  <w:style w:type="paragraph" w:customStyle="1" w:styleId="316">
    <w:name w:val="HU正文"/>
    <w:basedOn w:val="1"/>
    <w:qFormat/>
    <w:uiPriority w:val="0"/>
    <w:pPr>
      <w:spacing w:line="312" w:lineRule="auto"/>
      <w:ind w:left="420" w:firstLine="420"/>
    </w:pPr>
    <w:rPr>
      <w:szCs w:val="21"/>
    </w:rPr>
  </w:style>
  <w:style w:type="paragraph" w:customStyle="1" w:styleId="317">
    <w:name w:val="样式 标题 2 + 黑色 行距: 1.5 倍行距"/>
    <w:basedOn w:val="188"/>
    <w:qFormat/>
    <w:uiPriority w:val="99"/>
    <w:pPr>
      <w:spacing w:line="360" w:lineRule="auto"/>
      <w:ind w:firstLine="3502"/>
    </w:pPr>
    <w:rPr>
      <w:rFonts w:ascii="楷体_GB2312" w:hAnsi="宋体" w:eastAsia="楷体_GB2312" w:cs="仿宋_GB2312"/>
      <w:sz w:val="28"/>
      <w:szCs w:val="28"/>
    </w:rPr>
  </w:style>
  <w:style w:type="paragraph" w:customStyle="1" w:styleId="318">
    <w:name w:val="列出段落2"/>
    <w:basedOn w:val="1"/>
    <w:qFormat/>
    <w:uiPriority w:val="0"/>
    <w:pPr>
      <w:ind w:firstLine="420"/>
    </w:pPr>
    <w:rPr>
      <w:szCs w:val="20"/>
    </w:rPr>
  </w:style>
  <w:style w:type="paragraph" w:customStyle="1" w:styleId="319">
    <w:name w:val="_Style 91"/>
    <w:unhideWhenUsed/>
    <w:qFormat/>
    <w:uiPriority w:val="99"/>
    <w:rPr>
      <w:rFonts w:hint="default" w:ascii="Times New Roman" w:hAnsi="Times New Roman" w:eastAsia="宋体" w:cs="Times New Roman"/>
      <w:sz w:val="21"/>
      <w:szCs w:val="24"/>
      <w:lang w:val="en-US" w:eastAsia="zh-CN" w:bidi="ar-SA"/>
    </w:rPr>
  </w:style>
  <w:style w:type="paragraph" w:customStyle="1" w:styleId="320">
    <w:name w:val="从CC出差"/>
    <w:basedOn w:val="290"/>
    <w:qFormat/>
    <w:uiPriority w:val="0"/>
    <w:pPr>
      <w:keepNext w:val="0"/>
      <w:keepLines w:val="0"/>
      <w:spacing w:before="0" w:after="0" w:line="240" w:lineRule="auto"/>
      <w:outlineLvl w:val="9"/>
    </w:pPr>
    <w:rPr>
      <w:rFonts w:ascii="宋体" w:hAnsi="宋体"/>
      <w:bCs w:val="0"/>
      <w:sz w:val="24"/>
      <w:szCs w:val="24"/>
    </w:rPr>
  </w:style>
  <w:style w:type="paragraph" w:customStyle="1" w:styleId="321">
    <w:name w:val="Style Normal Indent表正文正文非缩进特点ALT+Z标题4段1正文（首行缩进两字） Char正文（首行...1"/>
    <w:basedOn w:val="212"/>
    <w:qFormat/>
    <w:uiPriority w:val="0"/>
    <w:pPr>
      <w:spacing w:line="360" w:lineRule="auto"/>
      <w:ind w:firstLine="590"/>
    </w:pPr>
    <w:rPr>
      <w:rFonts w:eastAsia="宋体" w:cs="Times New Roman"/>
      <w:sz w:val="24"/>
    </w:rPr>
  </w:style>
  <w:style w:type="paragraph" w:customStyle="1" w:styleId="322">
    <w:name w:val="表内容"/>
    <w:basedOn w:val="1"/>
    <w:qFormat/>
    <w:uiPriority w:val="0"/>
    <w:pPr>
      <w:widowControl/>
      <w:spacing w:line="288" w:lineRule="auto"/>
      <w:jc w:val="center"/>
    </w:pPr>
    <w:rPr>
      <w:rFonts w:ascii="宋体" w:hAnsi="宋体"/>
      <w:sz w:val="18"/>
      <w:szCs w:val="22"/>
    </w:rPr>
  </w:style>
  <w:style w:type="paragraph" w:customStyle="1" w:styleId="323">
    <w:name w:val="No Spacing1"/>
    <w:qFormat/>
    <w:uiPriority w:val="1"/>
    <w:pPr>
      <w:widowControl w:val="0"/>
      <w:jc w:val="both"/>
    </w:pPr>
    <w:rPr>
      <w:rFonts w:hint="default" w:ascii="Times New Roman" w:hAnsi="Times New Roman" w:eastAsia="宋体" w:cs="Times New Roman"/>
      <w:sz w:val="21"/>
      <w:szCs w:val="24"/>
      <w:lang w:val="en-US" w:eastAsia="zh-CN" w:bidi="ar-SA"/>
    </w:rPr>
  </w:style>
  <w:style w:type="paragraph" w:customStyle="1" w:styleId="324">
    <w:name w:val="Table Paragraph"/>
    <w:basedOn w:val="1"/>
    <w:qFormat/>
    <w:uiPriority w:val="0"/>
    <w:pPr>
      <w:jc w:val="left"/>
    </w:pPr>
    <w:rPr>
      <w:rFonts w:ascii="宋体" w:hAnsi="宋体" w:cs="宋体"/>
      <w:sz w:val="22"/>
      <w:szCs w:val="22"/>
      <w:lang w:val="zh-CN" w:bidi="zh-CN"/>
    </w:rPr>
  </w:style>
  <w:style w:type="paragraph" w:customStyle="1" w:styleId="325">
    <w:name w:val="纯文本2"/>
    <w:basedOn w:val="1"/>
    <w:qFormat/>
    <w:uiPriority w:val="0"/>
    <w:rPr>
      <w:rFonts w:ascii="宋体" w:hAnsi="Courier New"/>
      <w:sz w:val="28"/>
    </w:rPr>
  </w:style>
  <w:style w:type="paragraph" w:customStyle="1" w:styleId="326">
    <w:name w:val="表中文字"/>
    <w:basedOn w:val="1"/>
    <w:next w:val="1"/>
    <w:qFormat/>
    <w:uiPriority w:val="0"/>
    <w:pPr>
      <w:widowControl/>
      <w:spacing w:line="320" w:lineRule="exact"/>
      <w:jc w:val="center"/>
    </w:pPr>
    <w:rPr>
      <w:color w:val="000000"/>
      <w:szCs w:val="20"/>
    </w:rPr>
  </w:style>
  <w:style w:type="paragraph" w:customStyle="1" w:styleId="327">
    <w:name w:val="p15"/>
    <w:basedOn w:val="1"/>
    <w:qFormat/>
    <w:uiPriority w:val="0"/>
    <w:pPr>
      <w:widowControl/>
      <w:ind w:firstLine="420"/>
    </w:pPr>
    <w:rPr>
      <w:szCs w:val="20"/>
    </w:rPr>
  </w:style>
  <w:style w:type="table" w:customStyle="1" w:styleId="328">
    <w:name w:val="Table Normal"/>
    <w:unhideWhenUsed/>
    <w:qFormat/>
    <w:uiPriority w:val="0"/>
    <w:rPr>
      <w:rFonts w:ascii="Arial" w:hAnsi="Arial" w:cs="Arial"/>
      <w:color w:val="000000"/>
      <w:sz w:val="21"/>
      <w:szCs w:val="21"/>
      <w:lang w:val="en-US" w:eastAsia="zh-CN" w:bidi="ar-SA"/>
    </w:rPr>
  </w:style>
  <w:style w:type="table" w:customStyle="1" w:styleId="329">
    <w:name w:val="网格型1"/>
    <w:basedOn w:val="197"/>
    <w:qFormat/>
    <w:uiPriority w:val="0"/>
    <w:rPr>
      <w:rFonts w:ascii="等线" w:hAnsi="等线" w:eastAsia="等线" w:cs="Times New Roman"/>
      <w:sz w:val="21"/>
      <w:szCs w:val="22"/>
    </w:rPr>
  </w:style>
  <w:style w:type="character" w:customStyle="1" w:styleId="330">
    <w:name w:val="标题 9 字符"/>
    <w:link w:val="1"/>
    <w:semiHidden/>
    <w:qFormat/>
    <w:uiPriority w:val="9"/>
    <w:rPr>
      <w:rFonts w:ascii="等线 Light" w:hAnsi="等线 Light" w:eastAsia="等线 Light" w:cs="Times New Roman"/>
      <w:sz w:val="21"/>
      <w:szCs w:val="21"/>
    </w:rPr>
  </w:style>
  <w:style w:type="character" w:customStyle="1" w:styleId="331">
    <w:name w:val="Variable"/>
    <w:link w:val="1"/>
    <w:qFormat/>
    <w:uiPriority w:val="0"/>
    <w:rPr>
      <w:i/>
    </w:rPr>
  </w:style>
  <w:style w:type="character" w:customStyle="1" w:styleId="332">
    <w:name w:val="bds_more3"/>
    <w:link w:val="1"/>
    <w:qFormat/>
    <w:uiPriority w:val="0"/>
    <w:rPr>
      <w:rFonts w:hint="eastAsia" w:ascii="宋体" w:hAnsi="宋体" w:eastAsia="宋体" w:cs="宋体"/>
    </w:rPr>
  </w:style>
  <w:style w:type="character" w:customStyle="1" w:styleId="333">
    <w:name w:val="批注框文本 Char1"/>
    <w:link w:val="1"/>
    <w:qFormat/>
    <w:uiPriority w:val="0"/>
    <w:rPr>
      <w:rFonts w:ascii="Times New Roman" w:hAnsi="Times New Roman" w:eastAsia="宋体" w:cs="Times New Roman"/>
      <w:sz w:val="18"/>
      <w:szCs w:val="18"/>
    </w:rPr>
  </w:style>
  <w:style w:type="character" w:customStyle="1" w:styleId="334">
    <w:name w:val="Body Text Indent Char"/>
    <w:link w:val="1"/>
    <w:qFormat/>
    <w:uiPriority w:val="0"/>
    <w:rPr>
      <w:rFonts w:ascii="宋体" w:hAnsi="宋体" w:eastAsia="宋体"/>
      <w:sz w:val="21"/>
      <w:lang w:val="en-US" w:eastAsia="zh-CN" w:bidi="ar-SA"/>
    </w:rPr>
  </w:style>
  <w:style w:type="character" w:customStyle="1" w:styleId="335">
    <w:name w:val="bds_more4"/>
    <w:link w:val="1"/>
    <w:qFormat/>
    <w:uiPriority w:val="0"/>
    <w:rPr>
      <w:rFonts w:ascii="Verdana" w:hAnsi="Verdana"/>
      <w:sz w:val="20"/>
      <w:lang w:eastAsia="en-US"/>
    </w:rPr>
  </w:style>
  <w:style w:type="character" w:customStyle="1" w:styleId="336">
    <w:name w:val="样式 标题 3h3section:3Level 3 HeadH3level_3PIM 33rd level3H... Char Char"/>
    <w:link w:val="337"/>
    <w:qFormat/>
    <w:uiPriority w:val="0"/>
    <w:rPr>
      <w:rFonts w:ascii="Arial" w:hAnsi="Arial"/>
      <w:b/>
      <w:sz w:val="24"/>
      <w:szCs w:val="28"/>
    </w:rPr>
  </w:style>
  <w:style w:type="paragraph" w:customStyle="1" w:styleId="337">
    <w:name w:val="样式 标题 3h3section:3Level 3 HeadH3level_3PIM 33rd level3H..."/>
    <w:basedOn w:val="189"/>
    <w:link w:val="336"/>
    <w:qFormat/>
    <w:uiPriority w:val="0"/>
    <w:pPr>
      <w:numPr>
        <w:ilvl w:val="3"/>
        <w:numId w:val="1"/>
      </w:numPr>
      <w:tabs>
        <w:tab w:val="left" w:pos="1680"/>
      </w:tabs>
      <w:spacing w:before="260" w:after="260" w:line="416" w:lineRule="atLeast"/>
    </w:pPr>
    <w:rPr>
      <w:rFonts w:ascii="Arial" w:hAnsi="Arial"/>
      <w:bCs w:val="0"/>
      <w:sz w:val="24"/>
      <w:szCs w:val="28"/>
    </w:rPr>
  </w:style>
  <w:style w:type="character" w:customStyle="1" w:styleId="338">
    <w:name w:val="样式 标题 1 + (中文) 黑体 Char Char"/>
    <w:link w:val="1"/>
    <w:qFormat/>
    <w:uiPriority w:val="0"/>
    <w:rPr>
      <w:rFonts w:eastAsia="Calibri"/>
      <w:b/>
      <w:bCs/>
      <w:sz w:val="36"/>
      <w:szCs w:val="44"/>
      <w:lang w:val="en-US" w:eastAsia="zh-CN" w:bidi="ar-SA"/>
    </w:rPr>
  </w:style>
  <w:style w:type="character" w:customStyle="1" w:styleId="339">
    <w:name w:val="Char Char Char Char Char Char"/>
    <w:link w:val="1"/>
    <w:qFormat/>
    <w:uiPriority w:val="0"/>
    <w:rPr>
      <w:rFonts w:ascii="Verdana" w:hAnsi="Verdana" w:eastAsia="宋体"/>
      <w:sz w:val="21"/>
      <w:szCs w:val="24"/>
      <w:lang w:val="en-US" w:eastAsia="zh-CN" w:bidi="ar-SA"/>
    </w:rPr>
  </w:style>
  <w:style w:type="character" w:customStyle="1" w:styleId="340">
    <w:name w:val="样式3 Char Char"/>
    <w:link w:val="1"/>
    <w:qFormat/>
    <w:uiPriority w:val="0"/>
    <w:rPr>
      <w:rFonts w:ascii="Verdana" w:hAnsi="Verdana" w:eastAsia="黑体"/>
      <w:b/>
      <w:bCs/>
      <w:sz w:val="32"/>
      <w:szCs w:val="32"/>
      <w:lang w:val="en-US" w:eastAsia="zh-CN" w:bidi="ar-SA"/>
    </w:rPr>
  </w:style>
  <w:style w:type="character" w:customStyle="1" w:styleId="341">
    <w:name w:val="明显强调"/>
    <w:link w:val="1"/>
    <w:qFormat/>
    <w:uiPriority w:val="0"/>
    <w:rPr>
      <w:b/>
      <w:bCs/>
      <w:i/>
      <w:iCs/>
      <w:color w:val="4F81BD"/>
    </w:rPr>
  </w:style>
  <w:style w:type="character" w:customStyle="1" w:styleId="342">
    <w:name w:val="文档结构图 Char1"/>
    <w:link w:val="1"/>
    <w:qFormat/>
    <w:uiPriority w:val="0"/>
    <w:rPr>
      <w:rFonts w:ascii="宋体"/>
      <w:sz w:val="18"/>
      <w:szCs w:val="18"/>
    </w:rPr>
  </w:style>
  <w:style w:type="character" w:customStyle="1" w:styleId="343">
    <w:name w:val="样式 标题 2 + 12.5 磅 Char"/>
    <w:link w:val="344"/>
    <w:qFormat/>
    <w:uiPriority w:val="0"/>
    <w:rPr>
      <w:rFonts w:ascii="Tahoma" w:hAnsi="Tahoma" w:eastAsia="Calibri"/>
      <w:b/>
      <w:bCs/>
      <w:sz w:val="30"/>
      <w:szCs w:val="32"/>
    </w:rPr>
  </w:style>
  <w:style w:type="paragraph" w:customStyle="1" w:styleId="344">
    <w:name w:val="样式 标题 2 + 12.5 磅"/>
    <w:basedOn w:val="188"/>
    <w:link w:val="343"/>
    <w:qFormat/>
    <w:uiPriority w:val="0"/>
    <w:pPr>
      <w:widowControl/>
      <w:spacing w:before="260" w:after="260" w:line="240" w:lineRule="auto"/>
      <w:jc w:val="center"/>
    </w:pPr>
    <w:rPr>
      <w:rFonts w:ascii="Tahoma" w:hAnsi="Tahoma" w:eastAsia="Calibri"/>
      <w:sz w:val="30"/>
    </w:rPr>
  </w:style>
  <w:style w:type="character" w:customStyle="1" w:styleId="345">
    <w:name w:val="b1"/>
    <w:link w:val="1"/>
    <w:qFormat/>
    <w:uiPriority w:val="0"/>
    <w:rPr>
      <w:rFonts w:ascii="Verdana" w:hAnsi="Verdana"/>
      <w:color w:val="000000"/>
      <w:spacing w:val="320"/>
      <w:sz w:val="26"/>
      <w:szCs w:val="26"/>
      <w:lang w:eastAsia="en-US"/>
    </w:rPr>
  </w:style>
  <w:style w:type="character" w:customStyle="1" w:styleId="346">
    <w:name w:val="no6"/>
    <w:link w:val="1"/>
    <w:qFormat/>
    <w:uiPriority w:val="0"/>
    <w:rPr>
      <w:color w:val="0000CD"/>
      <w:u w:val="none"/>
      <w:shd w:val="clear" w:color="auto" w:fill="E9F1F7"/>
    </w:rPr>
  </w:style>
  <w:style w:type="character" w:customStyle="1" w:styleId="347">
    <w:name w:val="H2 Char"/>
    <w:link w:val="1"/>
    <w:qFormat/>
    <w:uiPriority w:val="0"/>
    <w:rPr>
      <w:rFonts w:ascii="Arial" w:hAnsi="Arial" w:eastAsia="黑体"/>
      <w:b/>
      <w:bCs/>
      <w:sz w:val="32"/>
      <w:szCs w:val="32"/>
      <w:lang w:val="en-US" w:eastAsia="zh-CN" w:bidi="ar-SA"/>
    </w:rPr>
  </w:style>
  <w:style w:type="character" w:customStyle="1" w:styleId="348">
    <w:name w:val="Tempo Heading 4 Char"/>
    <w:link w:val="1"/>
    <w:qFormat/>
    <w:uiPriority w:val="0"/>
    <w:rPr>
      <w:rFonts w:ascii="Arial" w:hAnsi="Arial" w:eastAsia="黑体"/>
      <w:b/>
      <w:bCs/>
      <w:sz w:val="28"/>
      <w:szCs w:val="28"/>
      <w:lang w:val="en-US" w:eastAsia="zh-CN" w:bidi="ar-SA"/>
    </w:rPr>
  </w:style>
  <w:style w:type="character" w:customStyle="1" w:styleId="349">
    <w:name w:val="Char Char15"/>
    <w:link w:val="1"/>
    <w:qFormat/>
    <w:uiPriority w:val="0"/>
    <w:rPr>
      <w:rFonts w:ascii="Arial" w:hAnsi="Arial" w:eastAsia="黑体"/>
      <w:sz w:val="21"/>
      <w:lang w:val="en-US" w:eastAsia="zh-CN" w:bidi="ar-SA"/>
    </w:rPr>
  </w:style>
  <w:style w:type="character" w:customStyle="1" w:styleId="350">
    <w:name w:val="称呼 Char Char"/>
    <w:link w:val="1"/>
    <w:qFormat/>
    <w:uiPriority w:val="0"/>
    <w:rPr>
      <w:sz w:val="24"/>
      <w:szCs w:val="24"/>
    </w:rPr>
  </w:style>
  <w:style w:type="character" w:customStyle="1" w:styleId="351">
    <w:name w:val="Char Char13"/>
    <w:link w:val="1"/>
    <w:qFormat/>
    <w:uiPriority w:val="0"/>
    <w:rPr>
      <w:rFonts w:eastAsia="宋体"/>
      <w:b/>
      <w:bCs/>
      <w:sz w:val="44"/>
      <w:szCs w:val="44"/>
      <w:lang w:val="en-US" w:eastAsia="zh-CN" w:bidi="ar-SA"/>
    </w:rPr>
  </w:style>
  <w:style w:type="character" w:customStyle="1" w:styleId="352">
    <w:name w:val="Char Char11"/>
    <w:link w:val="1"/>
    <w:qFormat/>
    <w:uiPriority w:val="0"/>
    <w:rPr>
      <w:rFonts w:ascii="Verdana" w:hAnsi="Verdana" w:eastAsia="仿宋_GB2312"/>
      <w:sz w:val="23"/>
      <w:szCs w:val="24"/>
      <w:lang w:eastAsia="en-US"/>
    </w:rPr>
  </w:style>
  <w:style w:type="character" w:customStyle="1" w:styleId="353">
    <w:name w:val="批注文字 Char Char"/>
    <w:link w:val="1"/>
    <w:qFormat/>
    <w:uiPriority w:val="0"/>
    <w:rPr>
      <w:rFonts w:ascii="宋体" w:hAnsi="Times New Roman" w:eastAsia="宋体" w:cs="Times New Roman"/>
      <w:sz w:val="28"/>
      <w:szCs w:val="20"/>
    </w:rPr>
  </w:style>
  <w:style w:type="character" w:customStyle="1" w:styleId="354">
    <w:name w:val=" Char Char3"/>
    <w:link w:val="1"/>
    <w:qFormat/>
    <w:uiPriority w:val="0"/>
    <w:rPr>
      <w:rFonts w:eastAsia="宋体"/>
      <w:b/>
      <w:bCs/>
      <w:sz w:val="32"/>
      <w:szCs w:val="32"/>
      <w:lang w:val="en-US" w:eastAsia="zh-CN" w:bidi="ar-SA"/>
    </w:rPr>
  </w:style>
  <w:style w:type="character" w:customStyle="1" w:styleId="355">
    <w:name w:val="line1"/>
    <w:link w:val="1"/>
    <w:qFormat/>
    <w:uiPriority w:val="0"/>
  </w:style>
  <w:style w:type="character" w:customStyle="1" w:styleId="356">
    <w:name w:val="明显引用 Char1"/>
    <w:link w:val="1"/>
    <w:qFormat/>
    <w:uiPriority w:val="0"/>
    <w:rPr>
      <w:rFonts w:ascii="Times New Roman" w:hAnsi="Times New Roman" w:eastAsia="宋体" w:cs="Times New Roman"/>
      <w:b/>
      <w:bCs/>
      <w:i/>
      <w:iCs/>
      <w:color w:val="4F81BD"/>
      <w:szCs w:val="24"/>
    </w:rPr>
  </w:style>
  <w:style w:type="character" w:customStyle="1" w:styleId="357">
    <w:name w:val="样式9 Char"/>
    <w:link w:val="358"/>
    <w:qFormat/>
    <w:uiPriority w:val="0"/>
    <w:rPr>
      <w:rFonts w:ascii="Times New Roman" w:hAnsi="Times New Roman" w:eastAsia="宋体" w:cs="Times New Roman"/>
      <w:sz w:val="18"/>
      <w:szCs w:val="18"/>
    </w:rPr>
  </w:style>
  <w:style w:type="paragraph" w:customStyle="1" w:styleId="358">
    <w:name w:val="样式9"/>
    <w:basedOn w:val="243"/>
    <w:link w:val="357"/>
    <w:qFormat/>
    <w:uiPriority w:val="0"/>
    <w:pPr>
      <w:widowControl/>
      <w:pBdr>
        <w:bottom w:val="none" w:color="000000" w:sz="0" w:space="0"/>
      </w:pBdr>
    </w:pPr>
  </w:style>
  <w:style w:type="character" w:customStyle="1" w:styleId="359">
    <w:name w:val="正文（首行缩进两字） Char Char Char Char Char Char Char Char Char Char Char Char Char Char Char Char Char Char Char Char Char Char Char Char Char Char Char Char Char Char Char Char Char Char Char Char Char Char Char Char Char Char Char Char Char Char"/>
    <w:link w:val="1"/>
    <w:qFormat/>
    <w:uiPriority w:val="0"/>
    <w:rPr>
      <w:rFonts w:eastAsia="宋体"/>
      <w:sz w:val="24"/>
      <w:szCs w:val="24"/>
      <w:lang w:val="en-US" w:eastAsia="zh-CN" w:bidi="ar-SA"/>
    </w:rPr>
  </w:style>
  <w:style w:type="character" w:customStyle="1" w:styleId="360">
    <w:name w:val="Date Char"/>
    <w:link w:val="1"/>
    <w:qFormat/>
    <w:uiPriority w:val="0"/>
    <w:rPr>
      <w:rFonts w:eastAsia="宋体"/>
      <w:sz w:val="21"/>
      <w:szCs w:val="24"/>
      <w:lang w:val="en-US" w:eastAsia="zh-CN" w:bidi="ar-SA"/>
    </w:rPr>
  </w:style>
  <w:style w:type="character" w:customStyle="1" w:styleId="361">
    <w:name w:val="Title Char"/>
    <w:link w:val="1"/>
    <w:qFormat/>
    <w:uiPriority w:val="0"/>
    <w:rPr>
      <w:rFonts w:ascii="Cambria" w:hAnsi="Cambria"/>
      <w:b/>
      <w:sz w:val="32"/>
      <w:lang w:bidi="ar-SA"/>
    </w:rPr>
  </w:style>
  <w:style w:type="character" w:customStyle="1" w:styleId="362">
    <w:name w:val="标题 Char3"/>
    <w:link w:val="1"/>
    <w:qFormat/>
    <w:uiPriority w:val="10"/>
    <w:rPr>
      <w:rFonts w:ascii="Cambria" w:hAnsi="Cambria" w:cs="Times New Roman"/>
      <w:b/>
      <w:bCs/>
      <w:sz w:val="32"/>
      <w:szCs w:val="32"/>
    </w:rPr>
  </w:style>
  <w:style w:type="character" w:customStyle="1" w:styleId="363">
    <w:name w:val=" Char Char8"/>
    <w:link w:val="1"/>
    <w:qFormat/>
    <w:uiPriority w:val="0"/>
    <w:rPr>
      <w:rFonts w:eastAsia="宋体"/>
      <w:b/>
      <w:bCs/>
      <w:sz w:val="21"/>
      <w:lang w:val="en-US" w:eastAsia="zh-CN" w:bidi="ar-SA"/>
    </w:rPr>
  </w:style>
  <w:style w:type="character" w:customStyle="1" w:styleId="364">
    <w:name w:val="样式15 Char"/>
    <w:link w:val="365"/>
    <w:qFormat/>
    <w:uiPriority w:val="0"/>
    <w:rPr>
      <w:sz w:val="18"/>
      <w:szCs w:val="18"/>
    </w:rPr>
  </w:style>
  <w:style w:type="paragraph" w:customStyle="1" w:styleId="365">
    <w:name w:val="样式15"/>
    <w:basedOn w:val="243"/>
    <w:link w:val="364"/>
    <w:qFormat/>
    <w:uiPriority w:val="0"/>
    <w:pPr>
      <w:pBdr>
        <w:bottom w:val="none" w:color="000000" w:sz="0" w:space="0"/>
      </w:pBdr>
    </w:pPr>
  </w:style>
  <w:style w:type="character" w:customStyle="1" w:styleId="366">
    <w:name w:val=" Char Char16"/>
    <w:link w:val="1"/>
    <w:qFormat/>
    <w:uiPriority w:val="0"/>
    <w:rPr>
      <w:rFonts w:ascii="Arial" w:hAnsi="Arial" w:eastAsia="黑体"/>
      <w:sz w:val="24"/>
      <w:lang w:val="en-US" w:eastAsia="zh-CN" w:bidi="ar-SA"/>
    </w:rPr>
  </w:style>
  <w:style w:type="character" w:customStyle="1" w:styleId="367">
    <w:name w:val="批注文字 Char2"/>
    <w:link w:val="1"/>
    <w:qFormat/>
    <w:uiPriority w:val="0"/>
    <w:rPr>
      <w:sz w:val="21"/>
      <w:szCs w:val="24"/>
    </w:rPr>
  </w:style>
  <w:style w:type="character" w:customStyle="1" w:styleId="368">
    <w:name w:val="样式2 Char"/>
    <w:link w:val="1"/>
    <w:qFormat/>
    <w:uiPriority w:val="0"/>
    <w:rPr>
      <w:rFonts w:ascii="Arial" w:hAnsi="Arial" w:eastAsia="黑体"/>
      <w:b/>
      <w:bCs/>
      <w:sz w:val="36"/>
      <w:szCs w:val="32"/>
    </w:rPr>
  </w:style>
  <w:style w:type="character" w:customStyle="1" w:styleId="369">
    <w:name w:val="bds_nopic"/>
    <w:link w:val="1"/>
    <w:qFormat/>
    <w:uiPriority w:val="0"/>
    <w:rPr>
      <w:rFonts w:ascii="Verdana" w:hAnsi="Verdana"/>
      <w:sz w:val="20"/>
      <w:lang w:eastAsia="en-US"/>
    </w:rPr>
  </w:style>
  <w:style w:type="character" w:customStyle="1" w:styleId="370">
    <w:name w:val="称呼 Char1"/>
    <w:link w:val="1"/>
    <w:qFormat/>
    <w:uiPriority w:val="99"/>
    <w:rPr>
      <w:sz w:val="21"/>
      <w:szCs w:val="24"/>
    </w:rPr>
  </w:style>
  <w:style w:type="character" w:customStyle="1" w:styleId="371">
    <w:name w:val="Heading 3 Char1"/>
    <w:link w:val="1"/>
    <w:qFormat/>
    <w:uiPriority w:val="0"/>
    <w:rPr>
      <w:rFonts w:eastAsia="宋体"/>
      <w:b/>
      <w:bCs/>
      <w:sz w:val="24"/>
      <w:szCs w:val="32"/>
      <w:lang w:val="en-US" w:eastAsia="zh-CN" w:bidi="ar-SA"/>
    </w:rPr>
  </w:style>
  <w:style w:type="character" w:customStyle="1" w:styleId="372">
    <w:name w:val="超链接_0"/>
    <w:link w:val="1"/>
    <w:qFormat/>
    <w:uiPriority w:val="99"/>
    <w:rPr>
      <w:rFonts w:ascii="Calibri" w:hAnsi="Calibri" w:cs="Times New Roman"/>
      <w:color w:val="0000FF"/>
      <w:u w:val="single"/>
    </w:rPr>
  </w:style>
  <w:style w:type="character" w:customStyle="1" w:styleId="373">
    <w:name w:val="普通文字 Char2"/>
    <w:link w:val="1"/>
    <w:semiHidden/>
    <w:qFormat/>
    <w:uiPriority w:val="0"/>
    <w:rPr>
      <w:rFonts w:ascii="宋体" w:hAnsi="Courier New" w:eastAsia="宋体" w:cs="Courier New"/>
      <w:sz w:val="21"/>
      <w:szCs w:val="21"/>
      <w:lang w:val="en-US" w:eastAsia="zh-CN" w:bidi="ar-SA"/>
    </w:rPr>
  </w:style>
  <w:style w:type="character" w:customStyle="1" w:styleId="374">
    <w:name w:val=" Char Char15"/>
    <w:link w:val="1"/>
    <w:qFormat/>
    <w:uiPriority w:val="0"/>
    <w:rPr>
      <w:rFonts w:ascii="Arial" w:hAnsi="Arial" w:eastAsia="黑体"/>
      <w:sz w:val="21"/>
      <w:lang w:val="en-US" w:eastAsia="zh-CN" w:bidi="ar-SA"/>
    </w:rPr>
  </w:style>
  <w:style w:type="character" w:customStyle="1" w:styleId="375">
    <w:name w:val="tt21"/>
    <w:link w:val="1"/>
    <w:qFormat/>
    <w:uiPriority w:val="0"/>
    <w:rPr>
      <w:rFonts w:ascii="宋体" w:hAnsi="宋体"/>
      <w:b/>
      <w:bCs/>
      <w:sz w:val="32"/>
      <w:szCs w:val="18"/>
    </w:rPr>
  </w:style>
  <w:style w:type="character" w:customStyle="1" w:styleId="376">
    <w:name w:val="正文首行缩进 Char1"/>
    <w:link w:val="1"/>
    <w:qFormat/>
    <w:uiPriority w:val="99"/>
    <w:rPr>
      <w:rFonts w:ascii="@时尚中黑简体" w:eastAsia="Arial"/>
      <w:sz w:val="24"/>
      <w:szCs w:val="24"/>
      <w:lang w:val="en-US" w:eastAsia="zh-CN" w:bidi="ar-SA"/>
    </w:rPr>
  </w:style>
  <w:style w:type="character" w:customStyle="1" w:styleId="377">
    <w:name w:val="my-notice"/>
    <w:link w:val="1"/>
    <w:qFormat/>
    <w:uiPriority w:val="0"/>
    <w:rPr>
      <w:rFonts w:ascii="Verdana" w:hAnsi="Verdana"/>
      <w:sz w:val="20"/>
      <w:lang w:eastAsia="en-US"/>
    </w:rPr>
  </w:style>
  <w:style w:type="character" w:customStyle="1" w:styleId="378">
    <w:name w:val="正文文本 Char1"/>
    <w:link w:val="1"/>
    <w:qFormat/>
    <w:uiPriority w:val="0"/>
    <w:rPr>
      <w:sz w:val="21"/>
      <w:szCs w:val="22"/>
    </w:rPr>
  </w:style>
  <w:style w:type="character" w:customStyle="1" w:styleId="379">
    <w:name w:val="tw4winMark"/>
    <w:link w:val="1"/>
    <w:qFormat/>
    <w:uiPriority w:val="0"/>
    <w:rPr>
      <w:rFonts w:ascii="Courier New" w:hAnsi="Courier New" w:cs="Courier New"/>
      <w:vanish/>
      <w:color w:val="800080"/>
      <w:vertAlign w:val="subscript"/>
    </w:rPr>
  </w:style>
  <w:style w:type="character" w:customStyle="1" w:styleId="380">
    <w:name w:val="Char Char20"/>
    <w:link w:val="1"/>
    <w:qFormat/>
    <w:uiPriority w:val="0"/>
    <w:rPr>
      <w:rFonts w:ascii="Times New Roman" w:hAnsi="Times New Roman" w:eastAsia="宋体" w:cs="Times New Roman"/>
      <w:b/>
      <w:bCs/>
      <w:sz w:val="24"/>
      <w:szCs w:val="32"/>
    </w:rPr>
  </w:style>
  <w:style w:type="character" w:customStyle="1" w:styleId="381">
    <w:name w:val="引用 Char2"/>
    <w:link w:val="1"/>
    <w:qFormat/>
    <w:uiPriority w:val="99"/>
    <w:rPr>
      <w:i/>
      <w:iCs/>
      <w:color w:val="000000"/>
      <w:sz w:val="21"/>
      <w:szCs w:val="24"/>
    </w:rPr>
  </w:style>
  <w:style w:type="character" w:customStyle="1" w:styleId="382">
    <w:name w:val="样式3 Char Char Char Char"/>
    <w:link w:val="1"/>
    <w:qFormat/>
    <w:uiPriority w:val="0"/>
    <w:rPr>
      <w:rFonts w:eastAsia="黑体"/>
      <w:b/>
      <w:bCs/>
      <w:sz w:val="32"/>
      <w:szCs w:val="32"/>
      <w:lang w:val="en-US" w:eastAsia="zh-CN" w:bidi="ar-SA"/>
    </w:rPr>
  </w:style>
  <w:style w:type="character" w:customStyle="1" w:styleId="383">
    <w:name w:val="Char Char9"/>
    <w:link w:val="1"/>
    <w:qFormat/>
    <w:uiPriority w:val="0"/>
    <w:rPr>
      <w:rFonts w:eastAsia="宋体"/>
      <w:b/>
      <w:bCs/>
      <w:sz w:val="32"/>
      <w:szCs w:val="44"/>
      <w:lang w:val="en-US" w:eastAsia="zh-CN" w:bidi="ar-SA"/>
    </w:rPr>
  </w:style>
  <w:style w:type="character" w:customStyle="1" w:styleId="384">
    <w:name w:val="正文文本缩进 Char2"/>
    <w:link w:val="1"/>
    <w:qFormat/>
    <w:uiPriority w:val="0"/>
    <w:rPr>
      <w:rFonts w:eastAsia="仿宋_GB2312"/>
      <w:sz w:val="25"/>
      <w:szCs w:val="24"/>
    </w:rPr>
  </w:style>
  <w:style w:type="character" w:customStyle="1" w:styleId="385">
    <w:name w:val="Footnote Text Char"/>
    <w:link w:val="1"/>
    <w:qFormat/>
    <w:uiPriority w:val="0"/>
    <w:rPr>
      <w:rFonts w:eastAsia="宋体"/>
      <w:sz w:val="18"/>
      <w:lang w:val="en-US" w:eastAsia="zh-CN" w:bidi="ar-SA"/>
    </w:rPr>
  </w:style>
  <w:style w:type="character" w:customStyle="1" w:styleId="386">
    <w:name w:val=" Char Char6"/>
    <w:link w:val="1"/>
    <w:qFormat/>
    <w:uiPriority w:val="0"/>
    <w:rPr>
      <w:rFonts w:eastAsia="宋体"/>
      <w:sz w:val="18"/>
      <w:szCs w:val="24"/>
      <w:lang w:val="en-US" w:eastAsia="zh-CN" w:bidi="ar-SA"/>
    </w:rPr>
  </w:style>
  <w:style w:type="character" w:customStyle="1" w:styleId="387">
    <w:name w:val="bds_more2"/>
    <w:link w:val="1"/>
    <w:qFormat/>
    <w:uiPriority w:val="0"/>
    <w:rPr>
      <w:rFonts w:ascii="Verdana" w:hAnsi="Verdana"/>
      <w:sz w:val="20"/>
      <w:lang w:eastAsia="en-US"/>
    </w:rPr>
  </w:style>
  <w:style w:type="character" w:customStyle="1" w:styleId="388">
    <w:name w:val="bds_nopic1"/>
    <w:link w:val="1"/>
    <w:qFormat/>
    <w:uiPriority w:val="0"/>
    <w:rPr>
      <w:rFonts w:ascii="Verdana" w:hAnsi="Verdana"/>
      <w:sz w:val="20"/>
      <w:lang w:eastAsia="en-US"/>
    </w:rPr>
  </w:style>
  <w:style w:type="character" w:customStyle="1" w:styleId="389">
    <w:name w:val="Char Char91"/>
    <w:link w:val="1"/>
    <w:qFormat/>
    <w:uiPriority w:val="0"/>
    <w:rPr>
      <w:rFonts w:eastAsia="宋体"/>
      <w:b/>
      <w:bCs/>
      <w:sz w:val="32"/>
      <w:szCs w:val="44"/>
      <w:lang w:val="en-US" w:eastAsia="zh-CN" w:bidi="ar-SA"/>
    </w:rPr>
  </w:style>
  <w:style w:type="character" w:customStyle="1" w:styleId="390">
    <w:name w:val="headline-content"/>
    <w:link w:val="1"/>
    <w:qFormat/>
    <w:uiPriority w:val="0"/>
    <w:rPr>
      <w:rFonts w:ascii="Verdana" w:hAnsi="Verdana"/>
      <w:sz w:val="20"/>
      <w:lang w:eastAsia="en-US"/>
    </w:rPr>
  </w:style>
  <w:style w:type="character" w:customStyle="1" w:styleId="391">
    <w:name w:val="明显参考"/>
    <w:link w:val="1"/>
    <w:qFormat/>
    <w:uiPriority w:val="0"/>
    <w:rPr>
      <w:b/>
      <w:bCs/>
      <w:smallCaps/>
      <w:color w:val="C0504D"/>
      <w:spacing w:val="5"/>
      <w:u w:val="single"/>
    </w:rPr>
  </w:style>
  <w:style w:type="character" w:customStyle="1" w:styleId="392">
    <w:name w:val="orange6"/>
    <w:link w:val="1"/>
    <w:qFormat/>
    <w:uiPriority w:val="0"/>
    <w:rPr>
      <w:color w:val="3FB58F"/>
    </w:rPr>
  </w:style>
  <w:style w:type="character" w:customStyle="1" w:styleId="393">
    <w:name w:val="样式11 Char"/>
    <w:link w:val="394"/>
    <w:qFormat/>
    <w:uiPriority w:val="0"/>
    <w:rPr>
      <w:rFonts w:ascii="Times New Roman" w:hAnsi="Times New Roman" w:eastAsia="宋体" w:cs="Times New Roman"/>
      <w:sz w:val="18"/>
      <w:szCs w:val="18"/>
    </w:rPr>
  </w:style>
  <w:style w:type="paragraph" w:customStyle="1" w:styleId="394">
    <w:name w:val="样式11"/>
    <w:basedOn w:val="243"/>
    <w:link w:val="393"/>
    <w:qFormat/>
    <w:uiPriority w:val="0"/>
    <w:pPr>
      <w:widowControl/>
      <w:pBdr>
        <w:bottom w:val="none" w:color="000000" w:sz="0" w:space="0"/>
      </w:pBdr>
    </w:pPr>
  </w:style>
  <w:style w:type="character" w:customStyle="1" w:styleId="395">
    <w:name w:val="Comment Subject Char"/>
    <w:link w:val="1"/>
    <w:qFormat/>
    <w:uiPriority w:val="0"/>
    <w:rPr>
      <w:b/>
      <w:sz w:val="24"/>
      <w:lang w:bidi="ar-SA"/>
    </w:rPr>
  </w:style>
  <w:style w:type="character" w:customStyle="1" w:styleId="396">
    <w:name w:val="title2"/>
    <w:link w:val="1"/>
    <w:qFormat/>
    <w:uiPriority w:val="0"/>
    <w:rPr>
      <w:rFonts w:ascii="Arial" w:hAnsi="Arial"/>
      <w:b/>
      <w:color w:val="111111"/>
      <w:sz w:val="24"/>
      <w:u w:val="none"/>
    </w:rPr>
  </w:style>
  <w:style w:type="character" w:customStyle="1" w:styleId="397">
    <w:name w:val="Char Char3"/>
    <w:link w:val="1"/>
    <w:qFormat/>
    <w:uiPriority w:val="0"/>
    <w:rPr>
      <w:rFonts w:ascii="Verdana" w:hAnsi="Verdana"/>
      <w:sz w:val="18"/>
      <w:szCs w:val="18"/>
      <w:lang w:eastAsia="en-US"/>
    </w:rPr>
  </w:style>
  <w:style w:type="character" w:customStyle="1" w:styleId="398">
    <w:name w:val="sp18"/>
    <w:link w:val="1"/>
    <w:qFormat/>
    <w:uiPriority w:val="0"/>
    <w:rPr>
      <w:rFonts w:ascii="Verdana" w:hAnsi="Verdana"/>
      <w:sz w:val="20"/>
      <w:lang w:eastAsia="en-US"/>
    </w:rPr>
  </w:style>
  <w:style w:type="character" w:customStyle="1" w:styleId="399">
    <w:name w:val="Body Text Indent 3 Char"/>
    <w:link w:val="1"/>
    <w:qFormat/>
    <w:uiPriority w:val="0"/>
    <w:rPr>
      <w:rFonts w:ascii="Times New Roman" w:hAnsi="Times New Roman" w:eastAsia="宋体"/>
      <w:sz w:val="16"/>
    </w:rPr>
  </w:style>
  <w:style w:type="character" w:customStyle="1" w:styleId="400">
    <w:name w:val="Char Char4"/>
    <w:link w:val="1"/>
    <w:qFormat/>
    <w:uiPriority w:val="0"/>
    <w:rPr>
      <w:rFonts w:ascii="Verdana" w:hAnsi="Verdana" w:eastAsia="宋体"/>
      <w:sz w:val="18"/>
      <w:szCs w:val="24"/>
      <w:lang w:val="en-US" w:eastAsia="zh-CN" w:bidi="ar-SA"/>
    </w:rPr>
  </w:style>
  <w:style w:type="character" w:customStyle="1" w:styleId="401">
    <w:name w:val="Heading 1 Char"/>
    <w:link w:val="1"/>
    <w:qFormat/>
    <w:uiPriority w:val="0"/>
    <w:rPr>
      <w:rFonts w:eastAsia="宋体"/>
      <w:b/>
      <w:bCs/>
      <w:sz w:val="32"/>
      <w:szCs w:val="44"/>
      <w:lang w:val="en-US" w:eastAsia="zh-CN" w:bidi="ar-SA"/>
    </w:rPr>
  </w:style>
  <w:style w:type="character" w:customStyle="1" w:styleId="402">
    <w:name w:val="sys Doc Statistics lbl"/>
    <w:link w:val="1"/>
    <w:qFormat/>
    <w:uiPriority w:val="0"/>
    <w:rPr>
      <w:rFonts w:ascii="Verdana" w:hAnsi="Verdana"/>
      <w:smallCaps/>
      <w:sz w:val="20"/>
      <w:szCs w:val="20"/>
      <w:lang w:eastAsia="en-US"/>
    </w:rPr>
  </w:style>
  <w:style w:type="character" w:customStyle="1" w:styleId="403">
    <w:name w:val="日期 Char1"/>
    <w:link w:val="1"/>
    <w:qFormat/>
    <w:uiPriority w:val="0"/>
    <w:rPr>
      <w:rFonts w:ascii="Times New Roman" w:hAnsi="Times New Roman" w:eastAsia="宋体" w:cs="Times New Roman"/>
      <w:szCs w:val="24"/>
    </w:rPr>
  </w:style>
  <w:style w:type="character" w:customStyle="1" w:styleId="404">
    <w:name w:val=" Char Char2"/>
    <w:link w:val="1"/>
    <w:qFormat/>
    <w:uiPriority w:val="0"/>
    <w:rPr>
      <w:rFonts w:eastAsia="宋体"/>
      <w:sz w:val="24"/>
      <w:szCs w:val="24"/>
      <w:lang w:val="en-US" w:eastAsia="zh-CN" w:bidi="ar-SA"/>
    </w:rPr>
  </w:style>
  <w:style w:type="character" w:customStyle="1" w:styleId="405">
    <w:name w:val="样式 标题 2 + 12.5 磅 Char Char"/>
    <w:link w:val="1"/>
    <w:qFormat/>
    <w:uiPriority w:val="0"/>
    <w:rPr>
      <w:rFonts w:ascii="Tahoma" w:hAnsi="Tahoma" w:eastAsia="Calibri" w:cs="Tahoma"/>
      <w:b/>
      <w:bCs/>
      <w:sz w:val="30"/>
      <w:szCs w:val="32"/>
      <w:lang w:val="en-US" w:eastAsia="zh-CN" w:bidi="ar-SA"/>
    </w:rPr>
  </w:style>
  <w:style w:type="character" w:customStyle="1" w:styleId="406">
    <w:name w:val="sp22"/>
    <w:link w:val="1"/>
    <w:qFormat/>
    <w:uiPriority w:val="0"/>
    <w:rPr>
      <w:rFonts w:ascii="Verdana" w:hAnsi="Verdana"/>
      <w:sz w:val="20"/>
      <w:lang w:eastAsia="en-US"/>
    </w:rPr>
  </w:style>
  <w:style w:type="character" w:customStyle="1" w:styleId="407">
    <w:name w:val="Char Char19"/>
    <w:link w:val="1"/>
    <w:qFormat/>
    <w:uiPriority w:val="0"/>
    <w:rPr>
      <w:rFonts w:ascii="Arial" w:hAnsi="Arial" w:eastAsia="宋体" w:cs="Times New Roman"/>
      <w:b/>
      <w:bCs/>
      <w:szCs w:val="28"/>
    </w:rPr>
  </w:style>
  <w:style w:type="character" w:customStyle="1" w:styleId="408">
    <w:name w:val="批注框文本 Char2"/>
    <w:link w:val="1"/>
    <w:semiHidden/>
    <w:qFormat/>
    <w:uiPriority w:val="99"/>
    <w:rPr>
      <w:rFonts w:ascii="宋体" w:hAnsi="宋体" w:cs="宋体"/>
      <w:sz w:val="18"/>
      <w:szCs w:val="18"/>
    </w:rPr>
  </w:style>
  <w:style w:type="character" w:customStyle="1" w:styleId="409">
    <w:name w:val="Balloon Text Char"/>
    <w:link w:val="1"/>
    <w:qFormat/>
    <w:uiPriority w:val="0"/>
    <w:rPr>
      <w:sz w:val="18"/>
      <w:lang w:bidi="ar-SA"/>
    </w:rPr>
  </w:style>
  <w:style w:type="character" w:customStyle="1" w:styleId="410">
    <w:name w:val="Char Char17"/>
    <w:link w:val="1"/>
    <w:qFormat/>
    <w:uiPriority w:val="0"/>
    <w:rPr>
      <w:rFonts w:eastAsia="宋体"/>
      <w:b/>
      <w:sz w:val="24"/>
      <w:lang w:val="en-US" w:eastAsia="zh-CN" w:bidi="ar-SA"/>
    </w:rPr>
  </w:style>
  <w:style w:type="character" w:customStyle="1" w:styleId="411">
    <w:name w:val="批注主题 Char2"/>
    <w:link w:val="1"/>
    <w:semiHidden/>
    <w:qFormat/>
    <w:uiPriority w:val="99"/>
    <w:rPr>
      <w:rFonts w:ascii="宋体" w:hAnsi="宋体" w:cs="宋体"/>
      <w:b/>
      <w:bCs/>
      <w:sz w:val="24"/>
      <w:szCs w:val="24"/>
    </w:rPr>
  </w:style>
  <w:style w:type="character" w:customStyle="1" w:styleId="412">
    <w:name w:val="Char Char6"/>
    <w:link w:val="1"/>
    <w:qFormat/>
    <w:uiPriority w:val="0"/>
    <w:rPr>
      <w:rFonts w:eastAsia="宋体"/>
      <w:b/>
      <w:bCs/>
      <w:sz w:val="32"/>
      <w:szCs w:val="44"/>
      <w:lang w:val="en-US" w:eastAsia="zh-CN" w:bidi="ar-SA"/>
    </w:rPr>
  </w:style>
  <w:style w:type="character" w:customStyle="1" w:styleId="413">
    <w:name w:val="标题2 Char Char"/>
    <w:link w:val="414"/>
    <w:qFormat/>
    <w:uiPriority w:val="0"/>
    <w:rPr>
      <w:rFonts w:ascii="微软雅黑" w:hAnsi="微软雅黑" w:eastAsia="微软雅黑"/>
      <w:b/>
      <w:bCs/>
      <w:sz w:val="24"/>
      <w:szCs w:val="24"/>
    </w:rPr>
  </w:style>
  <w:style w:type="paragraph" w:customStyle="1" w:styleId="414">
    <w:name w:val="标题2"/>
    <w:basedOn w:val="188"/>
    <w:next w:val="415"/>
    <w:link w:val="413"/>
    <w:qFormat/>
    <w:uiPriority w:val="0"/>
    <w:pPr>
      <w:widowControl/>
      <w:spacing w:before="260" w:after="260"/>
      <w:jc w:val="left"/>
    </w:pPr>
    <w:rPr>
      <w:rFonts w:ascii="微软雅黑" w:hAnsi="微软雅黑" w:eastAsia="微软雅黑"/>
      <w:sz w:val="24"/>
      <w:szCs w:val="24"/>
    </w:rPr>
  </w:style>
  <w:style w:type="paragraph" w:customStyle="1" w:styleId="415">
    <w:name w:val="无样式"/>
    <w:basedOn w:val="1"/>
    <w:qFormat/>
    <w:uiPriority w:val="0"/>
    <w:pPr>
      <w:ind w:firstLine="0"/>
    </w:pPr>
    <w:rPr>
      <w:szCs w:val="20"/>
    </w:rPr>
  </w:style>
  <w:style w:type="character" w:customStyle="1" w:styleId="416">
    <w:name w:val="引用 Char1"/>
    <w:link w:val="1"/>
    <w:qFormat/>
    <w:uiPriority w:val="0"/>
    <w:rPr>
      <w:rFonts w:ascii="Times New Roman" w:hAnsi="Times New Roman" w:eastAsia="宋体" w:cs="Times New Roman"/>
      <w:i/>
      <w:iCs/>
      <w:color w:val="000000"/>
      <w:szCs w:val="24"/>
    </w:rPr>
  </w:style>
  <w:style w:type="character" w:customStyle="1" w:styleId="417">
    <w:name w:val="不明显强调"/>
    <w:link w:val="1"/>
    <w:qFormat/>
    <w:uiPriority w:val="0"/>
    <w:rPr>
      <w:i/>
      <w:iCs/>
      <w:color w:val="808080"/>
    </w:rPr>
  </w:style>
  <w:style w:type="character" w:customStyle="1" w:styleId="418">
    <w:name w:val="表格样式1 Char Char"/>
    <w:link w:val="1"/>
    <w:qFormat/>
    <w:uiPriority w:val="0"/>
    <w:rPr>
      <w:rFonts w:ascii="微软雅黑" w:hAnsi="微软雅黑" w:eastAsia="微软雅黑" w:cs="宋体"/>
      <w:sz w:val="24"/>
      <w:szCs w:val="24"/>
      <w:lang w:val="zh-CN"/>
    </w:rPr>
  </w:style>
  <w:style w:type="character" w:customStyle="1" w:styleId="419">
    <w:name w:val="Heading 2 Char"/>
    <w:link w:val="1"/>
    <w:qFormat/>
    <w:uiPriority w:val="0"/>
    <w:rPr>
      <w:rFonts w:ascii="Arial" w:hAnsi="Arial" w:eastAsia="黑体"/>
      <w:b/>
      <w:bCs/>
      <w:sz w:val="32"/>
      <w:szCs w:val="32"/>
      <w:lang w:val="en-US" w:eastAsia="zh-CN" w:bidi="ar-SA"/>
    </w:rPr>
  </w:style>
  <w:style w:type="character" w:customStyle="1" w:styleId="420">
    <w:name w:val=" Char Char11"/>
    <w:link w:val="1"/>
    <w:qFormat/>
    <w:uiPriority w:val="0"/>
    <w:rPr>
      <w:rFonts w:ascii="宋体"/>
      <w:b/>
      <w:bCs/>
      <w:sz w:val="28"/>
      <w:lang w:bidi="ar-SA"/>
    </w:rPr>
  </w:style>
  <w:style w:type="character" w:customStyle="1" w:styleId="421">
    <w:name w:val="Heading 1 Char Char"/>
    <w:link w:val="1"/>
    <w:qFormat/>
    <w:uiPriority w:val="0"/>
    <w:rPr>
      <w:rFonts w:ascii="Arial" w:hAnsi="Arial" w:eastAsia="宋体" w:cs="Arial"/>
      <w:b/>
      <w:bCs/>
      <w:sz w:val="32"/>
      <w:szCs w:val="32"/>
      <w:lang w:val="en-US" w:eastAsia="zh-CN" w:bidi="ar-SA"/>
    </w:rPr>
  </w:style>
  <w:style w:type="character" w:customStyle="1" w:styleId="422">
    <w:name w:val=" Char Char17"/>
    <w:link w:val="1"/>
    <w:qFormat/>
    <w:uiPriority w:val="0"/>
    <w:rPr>
      <w:rFonts w:eastAsia="宋体"/>
      <w:b/>
      <w:sz w:val="24"/>
      <w:lang w:val="en-US" w:eastAsia="zh-CN" w:bidi="ar-SA"/>
    </w:rPr>
  </w:style>
  <w:style w:type="character" w:customStyle="1" w:styleId="423">
    <w:name w:val="样式12 Char"/>
    <w:link w:val="424"/>
    <w:qFormat/>
    <w:uiPriority w:val="0"/>
    <w:rPr>
      <w:rFonts w:ascii="Times New Roman" w:hAnsi="Times New Roman" w:eastAsia="宋体" w:cs="Times New Roman"/>
      <w:sz w:val="18"/>
      <w:szCs w:val="18"/>
    </w:rPr>
  </w:style>
  <w:style w:type="paragraph" w:customStyle="1" w:styleId="424">
    <w:name w:val="样式12"/>
    <w:basedOn w:val="243"/>
    <w:link w:val="423"/>
    <w:qFormat/>
    <w:uiPriority w:val="0"/>
    <w:pPr>
      <w:widowControl/>
      <w:pBdr>
        <w:bottom w:val="none" w:color="000000" w:sz="0" w:space="0"/>
      </w:pBdr>
    </w:pPr>
  </w:style>
  <w:style w:type="character" w:customStyle="1" w:styleId="425">
    <w:name w:val=" Char Char5"/>
    <w:link w:val="1"/>
    <w:qFormat/>
    <w:uiPriority w:val="0"/>
    <w:rPr>
      <w:rFonts w:eastAsia="仿宋_GB2312"/>
      <w:sz w:val="23"/>
      <w:szCs w:val="24"/>
    </w:rPr>
  </w:style>
  <w:style w:type="character" w:customStyle="1" w:styleId="426">
    <w:name w:val="HTML 预设格式 Char2"/>
    <w:link w:val="1"/>
    <w:qFormat/>
    <w:uiPriority w:val="0"/>
    <w:rPr>
      <w:rFonts w:ascii="Courier New" w:hAnsi="Courier New" w:cs="Courier New"/>
    </w:rPr>
  </w:style>
  <w:style w:type="character" w:customStyle="1" w:styleId="427">
    <w:name w:val="my-class"/>
    <w:link w:val="1"/>
    <w:qFormat/>
    <w:uiPriority w:val="0"/>
    <w:rPr>
      <w:rFonts w:ascii="Verdana" w:hAnsi="Verdana"/>
      <w:sz w:val="20"/>
      <w:lang w:eastAsia="en-US"/>
    </w:rPr>
  </w:style>
  <w:style w:type="character" w:customStyle="1" w:styleId="428">
    <w:name w:val="Plain Text Char"/>
    <w:link w:val="1"/>
    <w:qFormat/>
    <w:uiPriority w:val="0"/>
    <w:rPr>
      <w:rFonts w:ascii="宋体" w:hAnsi="Courier New" w:eastAsia="宋体"/>
      <w:sz w:val="24"/>
      <w:lang w:bidi="ar-SA"/>
    </w:rPr>
  </w:style>
  <w:style w:type="character" w:customStyle="1" w:styleId="429">
    <w:name w:val="正文文本缩进 2 Char1"/>
    <w:link w:val="1"/>
    <w:qFormat/>
    <w:uiPriority w:val="0"/>
    <w:rPr>
      <w:sz w:val="21"/>
      <w:szCs w:val="24"/>
    </w:rPr>
  </w:style>
  <w:style w:type="character" w:customStyle="1" w:styleId="430">
    <w:name w:val=" Char Char"/>
    <w:link w:val="1"/>
    <w:qFormat/>
    <w:uiPriority w:val="0"/>
    <w:rPr>
      <w:rFonts w:ascii="Verdana" w:hAnsi="Verdana" w:eastAsia="仿宋_GB2312"/>
      <w:sz w:val="23"/>
      <w:szCs w:val="24"/>
      <w:lang w:eastAsia="en-US"/>
    </w:rPr>
  </w:style>
  <w:style w:type="character" w:customStyle="1" w:styleId="431">
    <w:name w:val=" Char Char18"/>
    <w:link w:val="1"/>
    <w:qFormat/>
    <w:uiPriority w:val="0"/>
    <w:rPr>
      <w:rFonts w:eastAsia="宋体"/>
      <w:sz w:val="18"/>
      <w:szCs w:val="18"/>
      <w:lang w:val="en-US" w:eastAsia="zh-CN" w:bidi="ar-SA"/>
    </w:rPr>
  </w:style>
  <w:style w:type="character" w:customStyle="1" w:styleId="432">
    <w:name w:val="ui-bz-bg-hover1"/>
    <w:link w:val="1"/>
    <w:qFormat/>
    <w:uiPriority w:val="0"/>
    <w:rPr>
      <w:rFonts w:ascii="Verdana" w:hAnsi="Verdana"/>
      <w:sz w:val="20"/>
      <w:lang w:eastAsia="en-US"/>
    </w:rPr>
  </w:style>
  <w:style w:type="character" w:customStyle="1" w:styleId="433">
    <w:name w:val="日期 Char2"/>
    <w:link w:val="1"/>
    <w:qFormat/>
    <w:uiPriority w:val="0"/>
    <w:rPr>
      <w:rFonts w:eastAsia="Tahoma"/>
      <w:sz w:val="21"/>
      <w:szCs w:val="24"/>
    </w:rPr>
  </w:style>
  <w:style w:type="character" w:customStyle="1" w:styleId="434">
    <w:name w:val="Heading 5 Char"/>
    <w:link w:val="1"/>
    <w:qFormat/>
    <w:uiPriority w:val="0"/>
    <w:rPr>
      <w:rFonts w:eastAsia="宋体"/>
      <w:b/>
      <w:bCs/>
      <w:sz w:val="28"/>
      <w:szCs w:val="28"/>
      <w:lang w:val="en-US" w:eastAsia="zh-CN" w:bidi="ar-SA"/>
    </w:rPr>
  </w:style>
  <w:style w:type="character" w:customStyle="1" w:styleId="435">
    <w:name w:val="样式14 Char"/>
    <w:link w:val="436"/>
    <w:qFormat/>
    <w:uiPriority w:val="0"/>
    <w:rPr>
      <w:sz w:val="18"/>
      <w:szCs w:val="18"/>
    </w:rPr>
  </w:style>
  <w:style w:type="paragraph" w:customStyle="1" w:styleId="436">
    <w:name w:val="样式14"/>
    <w:basedOn w:val="243"/>
    <w:link w:val="435"/>
    <w:qFormat/>
    <w:uiPriority w:val="0"/>
    <w:pPr>
      <w:pBdr>
        <w:bottom w:val="none" w:color="000000" w:sz="0" w:space="0"/>
      </w:pBdr>
    </w:pPr>
  </w:style>
  <w:style w:type="character" w:customStyle="1" w:styleId="437">
    <w:name w:val="ui-bz-bg-hover"/>
    <w:link w:val="1"/>
    <w:qFormat/>
    <w:uiPriority w:val="0"/>
    <w:rPr>
      <w:shd w:val="clear" w:color="auto" w:fill="000000"/>
    </w:rPr>
  </w:style>
  <w:style w:type="character" w:customStyle="1" w:styleId="438">
    <w:name w:val=" Char Char20"/>
    <w:link w:val="1"/>
    <w:qFormat/>
    <w:uiPriority w:val="0"/>
    <w:rPr>
      <w:rFonts w:ascii="Cambria" w:hAnsi="Cambria" w:eastAsia="宋体"/>
      <w:sz w:val="24"/>
      <w:szCs w:val="24"/>
      <w:lang w:val="en-US" w:eastAsia="zh-CN" w:bidi="ar-SA"/>
    </w:rPr>
  </w:style>
  <w:style w:type="character" w:customStyle="1" w:styleId="439">
    <w:name w:val="text Char Char"/>
    <w:link w:val="440"/>
    <w:qFormat/>
    <w:uiPriority w:val="0"/>
    <w:rPr>
      <w:rFonts w:ascii="宋体" w:hAnsi="宋体"/>
      <w:sz w:val="24"/>
      <w:szCs w:val="24"/>
      <w:lang w:eastAsia="en-US"/>
    </w:rPr>
  </w:style>
  <w:style w:type="paragraph" w:customStyle="1" w:styleId="440">
    <w:name w:val="text"/>
    <w:basedOn w:val="1"/>
    <w:link w:val="439"/>
    <w:qFormat/>
    <w:uiPriority w:val="0"/>
    <w:pPr>
      <w:widowControl/>
      <w:spacing w:before="100" w:beforeAutospacing="1" w:after="100" w:afterAutospacing="1"/>
      <w:jc w:val="left"/>
    </w:pPr>
    <w:rPr>
      <w:rFonts w:ascii="宋体" w:hAnsi="宋体"/>
      <w:sz w:val="24"/>
      <w:lang w:eastAsia="en-US"/>
    </w:rPr>
  </w:style>
  <w:style w:type="character" w:customStyle="1" w:styleId="441">
    <w:name w:val="apple-style-span"/>
    <w:link w:val="1"/>
    <w:qFormat/>
    <w:uiPriority w:val="99"/>
    <w:rPr>
      <w:rFonts w:cs="Times New Roman"/>
    </w:rPr>
  </w:style>
  <w:style w:type="character" w:customStyle="1" w:styleId="442">
    <w:name w:val="正文文本缩进 2 Char Char"/>
    <w:link w:val="1"/>
    <w:qFormat/>
    <w:uiPriority w:val="0"/>
    <w:rPr>
      <w:rFonts w:ascii="Georgia" w:hAnsi="Georgia" w:cs="宋体"/>
      <w:sz w:val="24"/>
      <w:szCs w:val="24"/>
    </w:rPr>
  </w:style>
  <w:style w:type="character" w:customStyle="1" w:styleId="443">
    <w:name w:val="正文首行缩进 Char2"/>
    <w:link w:val="1"/>
    <w:qFormat/>
    <w:uiPriority w:val="0"/>
    <w:rPr>
      <w:rFonts w:eastAsia="仿宋_GB2312"/>
      <w:sz w:val="21"/>
      <w:szCs w:val="24"/>
    </w:rPr>
  </w:style>
  <w:style w:type="character" w:customStyle="1" w:styleId="444">
    <w:name w:val="Document Map Char"/>
    <w:link w:val="1"/>
    <w:qFormat/>
    <w:uiPriority w:val="0"/>
    <w:rPr>
      <w:rFonts w:eastAsia="宋体"/>
      <w:sz w:val="21"/>
      <w:szCs w:val="24"/>
      <w:lang w:val="en-US" w:eastAsia="zh-CN" w:bidi="ar-SA"/>
    </w:rPr>
  </w:style>
  <w:style w:type="character" w:customStyle="1" w:styleId="445">
    <w:name w:val="样式10 Char"/>
    <w:link w:val="446"/>
    <w:qFormat/>
    <w:uiPriority w:val="0"/>
    <w:rPr>
      <w:rFonts w:ascii="Times New Roman" w:hAnsi="Times New Roman" w:eastAsia="宋体" w:cs="Times New Roman"/>
      <w:sz w:val="18"/>
      <w:szCs w:val="18"/>
    </w:rPr>
  </w:style>
  <w:style w:type="paragraph" w:customStyle="1" w:styleId="446">
    <w:name w:val="样式10"/>
    <w:basedOn w:val="243"/>
    <w:link w:val="445"/>
    <w:qFormat/>
    <w:uiPriority w:val="0"/>
    <w:pPr>
      <w:widowControl/>
      <w:pBdr>
        <w:bottom w:val="none" w:color="000000" w:sz="0" w:space="0"/>
      </w:pBdr>
    </w:pPr>
  </w:style>
  <w:style w:type="character" w:customStyle="1" w:styleId="447">
    <w:name w:val="no5"/>
    <w:link w:val="1"/>
    <w:qFormat/>
    <w:uiPriority w:val="0"/>
    <w:rPr>
      <w:rFonts w:ascii="Verdana" w:hAnsi="Verdana"/>
      <w:sz w:val="20"/>
      <w:lang w:eastAsia="en-US"/>
    </w:rPr>
  </w:style>
  <w:style w:type="character" w:customStyle="1" w:styleId="448">
    <w:name w:val=" Char Char Char Char Char Char"/>
    <w:link w:val="1"/>
    <w:qFormat/>
    <w:uiPriority w:val="0"/>
    <w:rPr>
      <w:rFonts w:eastAsia="@时尚中黑简体"/>
      <w:sz w:val="21"/>
      <w:szCs w:val="24"/>
      <w:lang w:val="en-US" w:eastAsia="zh-CN" w:bidi="ar-SA"/>
    </w:rPr>
  </w:style>
  <w:style w:type="character" w:customStyle="1" w:styleId="449">
    <w:name w:val="Char Char10"/>
    <w:link w:val="1"/>
    <w:qFormat/>
    <w:uiPriority w:val="0"/>
    <w:rPr>
      <w:rFonts w:eastAsia="宋体"/>
      <w:sz w:val="18"/>
      <w:szCs w:val="18"/>
      <w:lang w:val="en-US" w:eastAsia="zh-CN" w:bidi="ar-SA"/>
    </w:rPr>
  </w:style>
  <w:style w:type="character" w:customStyle="1" w:styleId="450">
    <w:name w:val=" Char Char4"/>
    <w:link w:val="1"/>
    <w:qFormat/>
    <w:uiPriority w:val="0"/>
    <w:rPr>
      <w:rFonts w:ascii="Verdana" w:hAnsi="Verdana" w:eastAsia="宋体"/>
      <w:sz w:val="18"/>
      <w:szCs w:val="24"/>
      <w:lang w:val="en-US" w:eastAsia="zh-CN" w:bidi="ar-SA"/>
    </w:rPr>
  </w:style>
  <w:style w:type="character" w:customStyle="1" w:styleId="451">
    <w:name w:val="Tempo Heading 1 Char Char"/>
    <w:link w:val="1"/>
    <w:qFormat/>
    <w:uiPriority w:val="0"/>
    <w:rPr>
      <w:rFonts w:eastAsia="宋体"/>
      <w:b/>
      <w:bCs/>
      <w:sz w:val="44"/>
      <w:szCs w:val="44"/>
      <w:lang w:val="en-US" w:eastAsia="zh-CN" w:bidi="ar-SA"/>
    </w:rPr>
  </w:style>
  <w:style w:type="character" w:customStyle="1" w:styleId="452">
    <w:name w:val="Char Char16"/>
    <w:link w:val="1"/>
    <w:qFormat/>
    <w:uiPriority w:val="0"/>
    <w:rPr>
      <w:rFonts w:ascii="Arial" w:hAnsi="Arial" w:eastAsia="黑体"/>
      <w:sz w:val="24"/>
      <w:lang w:val="en-US" w:eastAsia="zh-CN" w:bidi="ar-SA"/>
    </w:rPr>
  </w:style>
  <w:style w:type="character" w:customStyle="1" w:styleId="453">
    <w:name w:val="标题 Char2"/>
    <w:link w:val="1"/>
    <w:qFormat/>
    <w:uiPriority w:val="0"/>
    <w:rPr>
      <w:rFonts w:ascii="Cambria" w:hAnsi="Cambria" w:eastAsia="宋体" w:cs="Times New Roman"/>
      <w:b/>
      <w:bCs/>
      <w:sz w:val="32"/>
      <w:szCs w:val="32"/>
    </w:rPr>
  </w:style>
  <w:style w:type="character" w:customStyle="1" w:styleId="454">
    <w:name w:val=" Char Char9"/>
    <w:link w:val="1"/>
    <w:qFormat/>
    <w:uiPriority w:val="0"/>
    <w:rPr>
      <w:sz w:val="21"/>
      <w:szCs w:val="22"/>
    </w:rPr>
  </w:style>
  <w:style w:type="character" w:customStyle="1" w:styleId="455">
    <w:name w:val="no42"/>
    <w:link w:val="1"/>
    <w:qFormat/>
    <w:uiPriority w:val="0"/>
    <w:rPr>
      <w:rFonts w:ascii="Verdana" w:hAnsi="Verdana"/>
      <w:sz w:val="20"/>
      <w:lang w:eastAsia="en-US"/>
    </w:rPr>
  </w:style>
  <w:style w:type="character" w:customStyle="1" w:styleId="456">
    <w:name w:val="标题 3 Char1"/>
    <w:link w:val="1"/>
    <w:qFormat/>
    <w:uiPriority w:val="0"/>
    <w:rPr>
      <w:rFonts w:ascii="Calibri" w:hAnsi="Calibri" w:eastAsia="宋体" w:cs="Arial"/>
      <w:b/>
      <w:sz w:val="32"/>
      <w:szCs w:val="20"/>
    </w:rPr>
  </w:style>
  <w:style w:type="character" w:customStyle="1" w:styleId="457">
    <w:name w:val=" Char Char19"/>
    <w:link w:val="1"/>
    <w:qFormat/>
    <w:uiPriority w:val="0"/>
    <w:rPr>
      <w:rFonts w:ascii="Cambria" w:hAnsi="Cambria" w:eastAsia="宋体"/>
      <w:sz w:val="21"/>
      <w:szCs w:val="21"/>
      <w:lang w:val="en-US" w:eastAsia="zh-CN" w:bidi="ar-SA"/>
    </w:rPr>
  </w:style>
  <w:style w:type="character" w:customStyle="1" w:styleId="458">
    <w:name w:val="Heading 3 Char"/>
    <w:link w:val="1"/>
    <w:qFormat/>
    <w:uiPriority w:val="0"/>
    <w:rPr>
      <w:rFonts w:cs="Times New Roman"/>
      <w:b/>
      <w:bCs/>
      <w:sz w:val="32"/>
      <w:szCs w:val="32"/>
    </w:rPr>
  </w:style>
  <w:style w:type="character" w:customStyle="1" w:styleId="459">
    <w:name w:val="样式 标题 3h3section:3Level 3 HeadH3level_3PIM 33rd level3H... Char"/>
    <w:link w:val="1"/>
    <w:qFormat/>
    <w:uiPriority w:val="0"/>
    <w:rPr>
      <w:rFonts w:ascii="Arial" w:hAnsi="Arial" w:eastAsia="宋体"/>
      <w:b/>
      <w:sz w:val="24"/>
      <w:szCs w:val="28"/>
      <w:lang w:val="en-US" w:eastAsia="zh-CN" w:bidi="ar-SA"/>
    </w:rPr>
  </w:style>
  <w:style w:type="character" w:customStyle="1" w:styleId="460">
    <w:name w:val="sp4"/>
    <w:link w:val="1"/>
    <w:qFormat/>
    <w:uiPriority w:val="0"/>
    <w:rPr>
      <w:rFonts w:ascii="Verdana" w:hAnsi="Verdana"/>
      <w:sz w:val="20"/>
      <w:lang w:eastAsia="en-US"/>
    </w:rPr>
  </w:style>
  <w:style w:type="character" w:customStyle="1" w:styleId="461">
    <w:name w:val="Body Text Indent 2 Char"/>
    <w:link w:val="1"/>
    <w:qFormat/>
    <w:uiPriority w:val="0"/>
    <w:rPr>
      <w:rFonts w:eastAsia="宋体"/>
      <w:sz w:val="21"/>
      <w:szCs w:val="24"/>
      <w:lang w:val="en-US" w:eastAsia="zh-CN" w:bidi="ar-SA"/>
    </w:rPr>
  </w:style>
  <w:style w:type="character" w:customStyle="1" w:styleId="462">
    <w:name w:val="明显引用 Char"/>
    <w:link w:val="463"/>
    <w:qFormat/>
    <w:uiPriority w:val="0"/>
    <w:rPr>
      <w:b/>
      <w:bCs/>
      <w:i/>
      <w:iCs/>
      <w:color w:val="4F81BD"/>
    </w:rPr>
  </w:style>
  <w:style w:type="paragraph" w:customStyle="1" w:styleId="463">
    <w:name w:val="明显引用"/>
    <w:basedOn w:val="1"/>
    <w:next w:val="1"/>
    <w:link w:val="462"/>
    <w:qFormat/>
    <w:uiPriority w:val="0"/>
    <w:pPr>
      <w:widowControl/>
      <w:pBdr>
        <w:bottom w:val="single" w:color="4F81BD" w:sz="4" w:space="4"/>
      </w:pBdr>
      <w:spacing w:before="200" w:after="280"/>
      <w:ind w:left="936" w:right="936"/>
      <w:jc w:val="left"/>
    </w:pPr>
    <w:rPr>
      <w:b/>
      <w:bCs/>
      <w:i/>
      <w:iCs/>
      <w:color w:val="4F81BD"/>
      <w:sz w:val="20"/>
      <w:szCs w:val="20"/>
    </w:rPr>
  </w:style>
  <w:style w:type="character" w:customStyle="1" w:styleId="464">
    <w:name w:val="Char Char22"/>
    <w:link w:val="1"/>
    <w:qFormat/>
    <w:uiPriority w:val="0"/>
    <w:rPr>
      <w:rFonts w:ascii="Times New Roman" w:hAnsi="Times New Roman" w:eastAsia="宋体" w:cs="Times New Roman"/>
      <w:b/>
      <w:bCs/>
      <w:sz w:val="32"/>
      <w:szCs w:val="44"/>
    </w:rPr>
  </w:style>
  <w:style w:type="character" w:customStyle="1" w:styleId="465">
    <w:name w:val=" Char Char23"/>
    <w:link w:val="1"/>
    <w:qFormat/>
    <w:uiPriority w:val="0"/>
    <w:rPr>
      <w:rFonts w:eastAsia="宋体"/>
      <w:b/>
      <w:bCs/>
      <w:sz w:val="28"/>
      <w:szCs w:val="28"/>
      <w:lang w:val="en-US" w:eastAsia="zh-CN" w:bidi="ar-SA"/>
    </w:rPr>
  </w:style>
  <w:style w:type="character" w:customStyle="1" w:styleId="466">
    <w:name w:val="Char Char23"/>
    <w:link w:val="1"/>
    <w:qFormat/>
    <w:uiPriority w:val="0"/>
    <w:rPr>
      <w:rFonts w:eastAsia="宋体"/>
      <w:b/>
      <w:bCs/>
      <w:sz w:val="32"/>
      <w:szCs w:val="44"/>
      <w:lang w:val="en-US" w:eastAsia="zh-CN" w:bidi="ar-SA"/>
    </w:rPr>
  </w:style>
  <w:style w:type="character" w:customStyle="1" w:styleId="467">
    <w:name w:val="方案文档 Char"/>
    <w:link w:val="468"/>
    <w:qFormat/>
    <w:uiPriority w:val="0"/>
    <w:rPr>
      <w:rFonts w:ascii="宋体" w:hAnsi="宋体"/>
      <w:sz w:val="24"/>
      <w:szCs w:val="24"/>
    </w:rPr>
  </w:style>
  <w:style w:type="paragraph" w:customStyle="1" w:styleId="468">
    <w:name w:val="方案文档"/>
    <w:basedOn w:val="1"/>
    <w:link w:val="467"/>
    <w:qFormat/>
    <w:uiPriority w:val="0"/>
    <w:pPr>
      <w:widowControl/>
      <w:tabs>
        <w:tab w:val="left" w:pos="7411"/>
      </w:tabs>
      <w:spacing w:before="120" w:after="120" w:line="360" w:lineRule="auto"/>
      <w:ind w:firstLine="525"/>
      <w:jc w:val="left"/>
    </w:pPr>
    <w:rPr>
      <w:rFonts w:ascii="宋体" w:hAnsi="宋体"/>
      <w:sz w:val="24"/>
    </w:rPr>
  </w:style>
  <w:style w:type="character" w:customStyle="1" w:styleId="469">
    <w:name w:val="脚注文本 Char1"/>
    <w:link w:val="1"/>
    <w:qFormat/>
    <w:uiPriority w:val="99"/>
    <w:rPr>
      <w:sz w:val="18"/>
      <w:szCs w:val="18"/>
    </w:rPr>
  </w:style>
  <w:style w:type="character" w:customStyle="1" w:styleId="470">
    <w:name w:val="Heading 2 Char Char"/>
    <w:link w:val="1"/>
    <w:qFormat/>
    <w:uiPriority w:val="0"/>
    <w:rPr>
      <w:rFonts w:ascii="Arial" w:hAnsi="Arial" w:eastAsia="宋体" w:cs="Arial"/>
      <w:b/>
      <w:bCs/>
      <w:i/>
      <w:iCs/>
      <w:sz w:val="28"/>
      <w:szCs w:val="28"/>
      <w:lang w:val="en-US" w:eastAsia="zh-CN" w:bidi="ar-SA"/>
    </w:rPr>
  </w:style>
  <w:style w:type="character" w:customStyle="1" w:styleId="471">
    <w:name w:val=" Char Char22"/>
    <w:link w:val="1"/>
    <w:qFormat/>
    <w:uiPriority w:val="0"/>
    <w:rPr>
      <w:rFonts w:ascii="Cambria" w:hAnsi="Cambria" w:eastAsia="宋体"/>
      <w:b/>
      <w:bCs/>
      <w:sz w:val="24"/>
      <w:szCs w:val="24"/>
      <w:lang w:val="en-US" w:eastAsia="zh-CN" w:bidi="ar-SA"/>
    </w:rPr>
  </w:style>
  <w:style w:type="character" w:customStyle="1" w:styleId="472">
    <w:name w:val="HTML 预设格式 Char1"/>
    <w:link w:val="1"/>
    <w:qFormat/>
    <w:uiPriority w:val="99"/>
    <w:rPr>
      <w:rFonts w:ascii="Courier New" w:hAnsi="Courier New" w:cs="Courier New"/>
      <w:sz w:val="20"/>
      <w:lang w:eastAsia="en-US"/>
    </w:rPr>
  </w:style>
  <w:style w:type="character" w:customStyle="1" w:styleId="473">
    <w:name w:val="textcontents"/>
    <w:basedOn w:val="196"/>
    <w:link w:val="1"/>
    <w:qFormat/>
    <w:uiPriority w:val="0"/>
  </w:style>
  <w:style w:type="character" w:customStyle="1" w:styleId="474">
    <w:name w:val="正文缩进 Char1"/>
    <w:link w:val="1"/>
    <w:qFormat/>
    <w:uiPriority w:val="0"/>
    <w:rPr>
      <w:rFonts w:eastAsia="宋体"/>
      <w:sz w:val="24"/>
      <w:szCs w:val="24"/>
      <w:lang w:val="en-US" w:eastAsia="zh-CN" w:bidi="ar-SA"/>
    </w:rPr>
  </w:style>
  <w:style w:type="character" w:customStyle="1" w:styleId="475">
    <w:name w:val="top-icon"/>
    <w:link w:val="1"/>
    <w:qFormat/>
    <w:uiPriority w:val="0"/>
    <w:rPr>
      <w:rFonts w:ascii="Verdana" w:hAnsi="Verdana"/>
      <w:sz w:val="20"/>
      <w:lang w:eastAsia="en-US"/>
    </w:rPr>
  </w:style>
  <w:style w:type="character" w:customStyle="1" w:styleId="476">
    <w:name w:val="文档结构图 Char2"/>
    <w:link w:val="1"/>
    <w:qFormat/>
    <w:uiPriority w:val="99"/>
    <w:rPr>
      <w:rFonts w:ascii="宋体"/>
      <w:sz w:val="18"/>
      <w:szCs w:val="18"/>
    </w:rPr>
  </w:style>
  <w:style w:type="character" w:customStyle="1" w:styleId="477">
    <w:name w:val="Char Char5"/>
    <w:link w:val="1"/>
    <w:qFormat/>
    <w:uiPriority w:val="0"/>
    <w:rPr>
      <w:rFonts w:ascii="宋体" w:hAnsi="宋体" w:eastAsia="宋体"/>
      <w:sz w:val="21"/>
      <w:szCs w:val="24"/>
      <w:lang w:val="en-US" w:eastAsia="zh-CN" w:bidi="ar-SA"/>
    </w:rPr>
  </w:style>
  <w:style w:type="character" w:customStyle="1" w:styleId="478">
    <w:name w:val="批注主题 Char1"/>
    <w:link w:val="1"/>
    <w:qFormat/>
    <w:uiPriority w:val="0"/>
    <w:rPr>
      <w:rFonts w:ascii="Times New Roman" w:hAnsi="Times New Roman" w:eastAsia="宋体" w:cs="Times New Roman"/>
      <w:b/>
      <w:bCs/>
      <w:szCs w:val="24"/>
    </w:rPr>
  </w:style>
  <w:style w:type="character" w:customStyle="1" w:styleId="479">
    <w:name w:val="point_small1"/>
    <w:link w:val="1"/>
    <w:qFormat/>
    <w:uiPriority w:val="0"/>
    <w:rPr>
      <w:rFonts w:ascii="Arial" w:hAnsi="Arial" w:cs="Arial"/>
      <w:sz w:val="18"/>
      <w:szCs w:val="18"/>
    </w:rPr>
  </w:style>
  <w:style w:type="character" w:customStyle="1" w:styleId="480">
    <w:name w:val="Header Char"/>
    <w:link w:val="1"/>
    <w:qFormat/>
    <w:uiPriority w:val="0"/>
    <w:rPr>
      <w:rFonts w:eastAsia="宋体"/>
      <w:sz w:val="18"/>
      <w:szCs w:val="18"/>
      <w:lang w:val="en-US" w:eastAsia="zh-CN" w:bidi="ar-SA"/>
    </w:rPr>
  </w:style>
  <w:style w:type="character" w:customStyle="1" w:styleId="481">
    <w:name w:val="H1 Char"/>
    <w:link w:val="1"/>
    <w:qFormat/>
    <w:uiPriority w:val="0"/>
    <w:rPr>
      <w:rFonts w:eastAsia="宋体"/>
      <w:b/>
      <w:bCs/>
      <w:sz w:val="44"/>
      <w:szCs w:val="44"/>
      <w:lang w:val="en-US" w:eastAsia="zh-CN" w:bidi="ar-SA"/>
    </w:rPr>
  </w:style>
  <w:style w:type="character" w:customStyle="1" w:styleId="482">
    <w:name w:val="明显引用 Char2"/>
    <w:link w:val="1"/>
    <w:qFormat/>
    <w:uiPriority w:val="99"/>
    <w:rPr>
      <w:b/>
      <w:bCs/>
      <w:i/>
      <w:iCs/>
      <w:color w:val="4F81BD"/>
      <w:sz w:val="21"/>
      <w:szCs w:val="24"/>
    </w:rPr>
  </w:style>
  <w:style w:type="character" w:customStyle="1" w:styleId="483">
    <w:name w:val="t-tag"/>
    <w:link w:val="1"/>
    <w:qFormat/>
    <w:uiPriority w:val="0"/>
    <w:rPr>
      <w:color w:val="FFFFFF"/>
      <w:sz w:val="18"/>
      <w:szCs w:val="18"/>
      <w:shd w:val="clear" w:color="auto" w:fill="FE8833"/>
    </w:rPr>
  </w:style>
  <w:style w:type="character" w:customStyle="1" w:styleId="484">
    <w:name w:val="style41"/>
    <w:link w:val="1"/>
    <w:qFormat/>
    <w:uiPriority w:val="0"/>
    <w:rPr>
      <w:rFonts w:ascii="Verdana" w:hAnsi="Verdana"/>
      <w:color w:val="AA1515"/>
      <w:sz w:val="20"/>
      <w:lang w:eastAsia="en-US"/>
    </w:rPr>
  </w:style>
  <w:style w:type="character" w:customStyle="1" w:styleId="485">
    <w:name w:val="no72"/>
    <w:link w:val="1"/>
    <w:qFormat/>
    <w:uiPriority w:val="0"/>
    <w:rPr>
      <w:rFonts w:ascii="Verdana" w:hAnsi="Verdana"/>
      <w:sz w:val="20"/>
      <w:lang w:eastAsia="en-US"/>
    </w:rPr>
  </w:style>
  <w:style w:type="character" w:customStyle="1" w:styleId="486">
    <w:name w:val="正文文本 + SimSun15"/>
    <w:link w:val="1"/>
    <w:qFormat/>
    <w:uiPriority w:val="0"/>
    <w:rPr>
      <w:rFonts w:ascii="@时尚中黑简体" w:hAnsi="Verdana" w:eastAsia="@时尚中黑简体" w:cs="@时尚中黑简体"/>
      <w:b/>
      <w:bCs/>
      <w:spacing w:val="10"/>
      <w:sz w:val="17"/>
      <w:szCs w:val="17"/>
      <w:lang w:val="en-US" w:eastAsia="en-US" w:bidi="ar-SA"/>
    </w:rPr>
  </w:style>
  <w:style w:type="character" w:customStyle="1" w:styleId="487">
    <w:name w:val="标题 1 Char1"/>
    <w:link w:val="1"/>
    <w:qFormat/>
    <w:uiPriority w:val="0"/>
    <w:rPr>
      <w:rFonts w:ascii="Calibri" w:hAnsi="Calibri" w:eastAsia="宋体" w:cs="Arial"/>
      <w:b/>
      <w:sz w:val="44"/>
      <w:szCs w:val="20"/>
    </w:rPr>
  </w:style>
  <w:style w:type="character" w:customStyle="1" w:styleId="488">
    <w:name w:val="正文文本缩进 3 Char1"/>
    <w:link w:val="1"/>
    <w:qFormat/>
    <w:uiPriority w:val="99"/>
    <w:rPr>
      <w:rFonts w:ascii="Verdana" w:hAnsi="Verdana"/>
      <w:sz w:val="16"/>
      <w:szCs w:val="16"/>
      <w:lang w:eastAsia="en-US"/>
    </w:rPr>
  </w:style>
  <w:style w:type="character" w:customStyle="1" w:styleId="489">
    <w:name w:val="newsbg1"/>
    <w:basedOn w:val="196"/>
    <w:link w:val="1"/>
    <w:qFormat/>
    <w:uiPriority w:val="0"/>
  </w:style>
  <w:style w:type="character" w:customStyle="1" w:styleId="490">
    <w:name w:val="Char Char14"/>
    <w:link w:val="1"/>
    <w:qFormat/>
    <w:uiPriority w:val="0"/>
    <w:rPr>
      <w:rFonts w:eastAsia="宋体"/>
      <w:sz w:val="21"/>
      <w:szCs w:val="24"/>
      <w:lang w:val="en-US" w:eastAsia="zh-CN" w:bidi="ar-SA"/>
    </w:rPr>
  </w:style>
  <w:style w:type="character" w:customStyle="1" w:styleId="491">
    <w:name w:val="org_name2"/>
    <w:link w:val="1"/>
    <w:qFormat/>
    <w:uiPriority w:val="0"/>
    <w:rPr>
      <w:rFonts w:ascii="Verdana" w:hAnsi="Verdana"/>
      <w:sz w:val="20"/>
      <w:lang w:eastAsia="en-US"/>
    </w:rPr>
  </w:style>
  <w:style w:type="character" w:customStyle="1" w:styleId="492">
    <w:name w:val="正文文本 2 Char1"/>
    <w:link w:val="1"/>
    <w:qFormat/>
    <w:uiPriority w:val="99"/>
    <w:rPr>
      <w:sz w:val="21"/>
      <w:szCs w:val="24"/>
    </w:rPr>
  </w:style>
  <w:style w:type="character" w:customStyle="1" w:styleId="493">
    <w:name w:val="Char Char18"/>
    <w:link w:val="1"/>
    <w:qFormat/>
    <w:uiPriority w:val="0"/>
    <w:rPr>
      <w:rFonts w:ascii="Times New Roman" w:hAnsi="Times New Roman" w:eastAsia="宋体" w:cs="Times New Roman"/>
      <w:b/>
      <w:bCs/>
      <w:sz w:val="28"/>
      <w:szCs w:val="28"/>
    </w:rPr>
  </w:style>
  <w:style w:type="character" w:customStyle="1" w:styleId="494">
    <w:name w:val="HTML 预设格式 Char Char"/>
    <w:link w:val="1"/>
    <w:qFormat/>
    <w:uiPriority w:val="0"/>
    <w:rPr>
      <w:rFonts w:ascii="黑体" w:hAnsi="Courier New" w:eastAsia="黑体" w:cs="仿宋体"/>
    </w:rPr>
  </w:style>
  <w:style w:type="character" w:customStyle="1" w:styleId="495">
    <w:name w:val="Char Char24"/>
    <w:link w:val="1"/>
    <w:qFormat/>
    <w:uiPriority w:val="0"/>
    <w:rPr>
      <w:rFonts w:eastAsia="宋体"/>
      <w:b/>
      <w:bCs/>
      <w:sz w:val="32"/>
      <w:szCs w:val="44"/>
      <w:lang w:val="en-US" w:eastAsia="zh-CN" w:bidi="ar-SA"/>
    </w:rPr>
  </w:style>
  <w:style w:type="character" w:customStyle="1" w:styleId="496">
    <w:name w:val=" Char Char14"/>
    <w:link w:val="1"/>
    <w:qFormat/>
    <w:uiPriority w:val="0"/>
    <w:rPr>
      <w:rFonts w:eastAsia="仿宋_GB2312"/>
      <w:sz w:val="23"/>
      <w:szCs w:val="24"/>
      <w:lang w:val="en-US" w:eastAsia="zh-CN" w:bidi="ar-SA"/>
    </w:rPr>
  </w:style>
  <w:style w:type="character" w:customStyle="1" w:styleId="497">
    <w:name w:val="Char Char181"/>
    <w:link w:val="1"/>
    <w:qFormat/>
    <w:uiPriority w:val="0"/>
    <w:rPr>
      <w:b/>
      <w:bCs/>
      <w:sz w:val="44"/>
      <w:szCs w:val="44"/>
    </w:rPr>
  </w:style>
  <w:style w:type="character" w:customStyle="1" w:styleId="498">
    <w:name w:val="样式13 Char"/>
    <w:link w:val="499"/>
    <w:qFormat/>
    <w:uiPriority w:val="0"/>
    <w:rPr>
      <w:sz w:val="18"/>
      <w:szCs w:val="18"/>
    </w:rPr>
  </w:style>
  <w:style w:type="paragraph" w:customStyle="1" w:styleId="499">
    <w:name w:val="样式13"/>
    <w:basedOn w:val="243"/>
    <w:link w:val="498"/>
    <w:qFormat/>
    <w:uiPriority w:val="0"/>
    <w:pPr>
      <w:pBdr>
        <w:bottom w:val="none" w:color="000000" w:sz="0" w:space="0"/>
      </w:pBdr>
    </w:pPr>
  </w:style>
  <w:style w:type="character" w:customStyle="1" w:styleId="500">
    <w:name w:val="普通文字 Char"/>
    <w:link w:val="1"/>
    <w:qFormat/>
    <w:uiPriority w:val="0"/>
    <w:rPr>
      <w:rFonts w:ascii="宋体" w:hAnsi="Courier New" w:cs="Courier New"/>
      <w:sz w:val="21"/>
      <w:szCs w:val="21"/>
    </w:rPr>
  </w:style>
  <w:style w:type="character" w:customStyle="1" w:styleId="501">
    <w:name w:val="样式 标题 3h3section:3Level 3 HeadH3level_3PIM 33rd level3H... Char Char Char"/>
    <w:link w:val="1"/>
    <w:qFormat/>
    <w:uiPriority w:val="0"/>
    <w:rPr>
      <w:rFonts w:ascii="Arial" w:hAnsi="Arial"/>
      <w:b/>
      <w:sz w:val="24"/>
      <w:szCs w:val="28"/>
    </w:rPr>
  </w:style>
  <w:style w:type="character" w:customStyle="1" w:styleId="502">
    <w:name w:val="Char Char7"/>
    <w:link w:val="1"/>
    <w:qFormat/>
    <w:uiPriority w:val="0"/>
    <w:rPr>
      <w:rFonts w:eastAsia="宋体"/>
      <w:sz w:val="21"/>
      <w:szCs w:val="24"/>
      <w:lang w:val="en-US" w:eastAsia="zh-CN" w:bidi="ar-SA"/>
    </w:rPr>
  </w:style>
  <w:style w:type="character" w:customStyle="1" w:styleId="503">
    <w:name w:val=" Char Char7"/>
    <w:link w:val="1"/>
    <w:qFormat/>
    <w:uiPriority w:val="0"/>
    <w:rPr>
      <w:rFonts w:eastAsia="宋体"/>
      <w:sz w:val="24"/>
      <w:lang w:val="en-US" w:eastAsia="zh-CN" w:bidi="ar-SA"/>
    </w:rPr>
  </w:style>
  <w:style w:type="character" w:customStyle="1" w:styleId="504">
    <w:name w:val="样式 标题 1 + (中文) 黑体 Char"/>
    <w:link w:val="505"/>
    <w:qFormat/>
    <w:uiPriority w:val="0"/>
    <w:rPr>
      <w:rFonts w:eastAsia="Calibri"/>
      <w:b/>
      <w:bCs/>
      <w:sz w:val="36"/>
      <w:szCs w:val="44"/>
    </w:rPr>
  </w:style>
  <w:style w:type="paragraph" w:customStyle="1" w:styleId="505">
    <w:name w:val="样式 标题 1 + (中文) 黑体"/>
    <w:basedOn w:val="187"/>
    <w:link w:val="504"/>
    <w:qFormat/>
    <w:uiPriority w:val="0"/>
    <w:pPr>
      <w:widowControl/>
      <w:spacing w:before="240" w:after="240" w:line="240" w:lineRule="auto"/>
      <w:jc w:val="center"/>
    </w:pPr>
    <w:rPr>
      <w:rFonts w:eastAsia="Calibri"/>
      <w:sz w:val="36"/>
    </w:rPr>
  </w:style>
  <w:style w:type="character" w:customStyle="1" w:styleId="506">
    <w:name w:val="sp31"/>
    <w:link w:val="1"/>
    <w:qFormat/>
    <w:uiPriority w:val="0"/>
    <w:rPr>
      <w:rFonts w:ascii="Verdana" w:hAnsi="Verdana"/>
      <w:sz w:val="20"/>
      <w:lang w:eastAsia="en-US"/>
    </w:rPr>
  </w:style>
  <w:style w:type="character" w:customStyle="1" w:styleId="507">
    <w:name w:val="Char Char21"/>
    <w:link w:val="1"/>
    <w:qFormat/>
    <w:uiPriority w:val="0"/>
    <w:rPr>
      <w:rFonts w:ascii="Arial" w:hAnsi="Arial" w:eastAsia="黑体" w:cs="Times New Roman"/>
      <w:b/>
      <w:bCs/>
      <w:sz w:val="32"/>
      <w:szCs w:val="32"/>
    </w:rPr>
  </w:style>
  <w:style w:type="character" w:customStyle="1" w:styleId="508">
    <w:name w:val="level1"/>
    <w:link w:val="1"/>
    <w:qFormat/>
    <w:uiPriority w:val="0"/>
  </w:style>
  <w:style w:type="character" w:customStyle="1" w:styleId="509">
    <w:name w:val="引用 Char"/>
    <w:link w:val="510"/>
    <w:qFormat/>
    <w:uiPriority w:val="0"/>
    <w:rPr>
      <w:i/>
      <w:iCs/>
      <w:color w:val="000000"/>
    </w:rPr>
  </w:style>
  <w:style w:type="paragraph" w:customStyle="1" w:styleId="510">
    <w:name w:val="引用"/>
    <w:basedOn w:val="1"/>
    <w:next w:val="1"/>
    <w:link w:val="509"/>
    <w:qFormat/>
    <w:uiPriority w:val="0"/>
    <w:pPr>
      <w:widowControl/>
      <w:jc w:val="left"/>
    </w:pPr>
    <w:rPr>
      <w:i/>
      <w:iCs/>
      <w:color w:val="000000"/>
      <w:sz w:val="20"/>
      <w:szCs w:val="20"/>
    </w:rPr>
  </w:style>
  <w:style w:type="character" w:customStyle="1" w:styleId="511">
    <w:name w:val="Tempo Heading 2 Char1"/>
    <w:link w:val="1"/>
    <w:qFormat/>
    <w:uiPriority w:val="0"/>
    <w:rPr>
      <w:rFonts w:ascii="Arial" w:hAnsi="Arial" w:eastAsia="黑体"/>
      <w:b/>
      <w:bCs/>
      <w:sz w:val="32"/>
      <w:szCs w:val="32"/>
      <w:lang w:val="en-US" w:eastAsia="zh-CN" w:bidi="ar-SA"/>
    </w:rPr>
  </w:style>
  <w:style w:type="character" w:customStyle="1" w:styleId="512">
    <w:name w:val="批注文字 Char3"/>
    <w:link w:val="1"/>
    <w:semiHidden/>
    <w:qFormat/>
    <w:uiPriority w:val="99"/>
    <w:rPr>
      <w:rFonts w:ascii="宋体" w:hAnsi="宋体" w:cs="宋体"/>
      <w:sz w:val="24"/>
      <w:szCs w:val="24"/>
    </w:rPr>
  </w:style>
  <w:style w:type="character" w:customStyle="1" w:styleId="513">
    <w:name w:val="f-star"/>
    <w:link w:val="1"/>
    <w:qFormat/>
    <w:uiPriority w:val="0"/>
    <w:rPr>
      <w:color w:val="999999"/>
      <w:sz w:val="21"/>
      <w:szCs w:val="21"/>
    </w:rPr>
  </w:style>
  <w:style w:type="character" w:customStyle="1" w:styleId="514">
    <w:name w:val="tip6"/>
    <w:link w:val="1"/>
    <w:qFormat/>
    <w:uiPriority w:val="0"/>
    <w:rPr>
      <w:vanish/>
      <w:color w:val="FF0000"/>
      <w:sz w:val="18"/>
      <w:szCs w:val="18"/>
    </w:rPr>
  </w:style>
  <w:style w:type="character" w:customStyle="1" w:styleId="515">
    <w:name w:val="正文文本 3 Char1"/>
    <w:link w:val="1"/>
    <w:qFormat/>
    <w:uiPriority w:val="99"/>
    <w:rPr>
      <w:sz w:val="16"/>
      <w:szCs w:val="16"/>
    </w:rPr>
  </w:style>
  <w:style w:type="character" w:customStyle="1" w:styleId="516">
    <w:name w:val="正文文本 Char2"/>
    <w:link w:val="1"/>
    <w:qFormat/>
    <w:uiPriority w:val="0"/>
    <w:rPr>
      <w:rFonts w:eastAsia="仿宋_GB2312"/>
      <w:sz w:val="23"/>
      <w:szCs w:val="24"/>
    </w:rPr>
  </w:style>
  <w:style w:type="character" w:customStyle="1" w:styleId="517">
    <w:name w:val="批注文字 Char1"/>
    <w:link w:val="1"/>
    <w:qFormat/>
    <w:uiPriority w:val="99"/>
    <w:rPr>
      <w:rFonts w:ascii="Times New Roman" w:hAnsi="Times New Roman" w:eastAsia="宋体" w:cs="Times New Roman"/>
      <w:szCs w:val="24"/>
    </w:rPr>
  </w:style>
  <w:style w:type="character" w:customStyle="1" w:styleId="518">
    <w:name w:val="正文文本 + SimSun"/>
    <w:link w:val="1"/>
    <w:qFormat/>
    <w:uiPriority w:val="0"/>
    <w:rPr>
      <w:rFonts w:ascii="@时尚中黑简体" w:eastAsia="@时尚中黑简体" w:cs="@时尚中黑简体"/>
      <w:spacing w:val="10"/>
      <w:sz w:val="17"/>
      <w:szCs w:val="17"/>
      <w:u w:val="none"/>
      <w:lang w:val="en-US" w:eastAsia="en-US"/>
    </w:rPr>
  </w:style>
  <w:style w:type="character" w:customStyle="1" w:styleId="519">
    <w:name w:val="书籍标题"/>
    <w:link w:val="1"/>
    <w:qFormat/>
    <w:uiPriority w:val="0"/>
    <w:rPr>
      <w:b/>
      <w:bCs/>
      <w:smallCaps/>
      <w:spacing w:val="5"/>
    </w:rPr>
  </w:style>
  <w:style w:type="character" w:customStyle="1" w:styleId="520">
    <w:name w:val="副标题 Char2"/>
    <w:link w:val="1"/>
    <w:qFormat/>
    <w:uiPriority w:val="0"/>
    <w:rPr>
      <w:rFonts w:ascii="Cambria" w:hAnsi="Cambria" w:cs="Times New Roman"/>
      <w:b/>
      <w:bCs/>
      <w:sz w:val="32"/>
      <w:szCs w:val="32"/>
    </w:rPr>
  </w:style>
  <w:style w:type="character" w:customStyle="1" w:styleId="521">
    <w:name w:val="样式3 Char Char Char"/>
    <w:link w:val="522"/>
    <w:qFormat/>
    <w:uiPriority w:val="0"/>
    <w:rPr>
      <w:rFonts w:eastAsia="黑体"/>
      <w:b/>
      <w:bCs/>
      <w:sz w:val="32"/>
      <w:szCs w:val="32"/>
    </w:rPr>
  </w:style>
  <w:style w:type="paragraph" w:customStyle="1" w:styleId="522">
    <w:name w:val="样式3"/>
    <w:basedOn w:val="189"/>
    <w:next w:val="1"/>
    <w:link w:val="521"/>
    <w:qFormat/>
    <w:uiPriority w:val="0"/>
    <w:pPr>
      <w:spacing w:before="260" w:after="260" w:line="240" w:lineRule="auto"/>
      <w:jc w:val="center"/>
    </w:pPr>
    <w:rPr>
      <w:rFonts w:eastAsia="黑体"/>
    </w:rPr>
  </w:style>
  <w:style w:type="character" w:customStyle="1" w:styleId="523">
    <w:name w:val="Comment Text Char1"/>
    <w:link w:val="1"/>
    <w:qFormat/>
    <w:uiPriority w:val="0"/>
    <w:rPr>
      <w:sz w:val="24"/>
      <w:lang w:bidi="ar-SA"/>
    </w:rPr>
  </w:style>
  <w:style w:type="character" w:customStyle="1" w:styleId="524">
    <w:name w:val="不明显参考"/>
    <w:link w:val="1"/>
    <w:qFormat/>
    <w:uiPriority w:val="0"/>
    <w:rPr>
      <w:smallCaps/>
      <w:color w:val="C0504D"/>
      <w:u w:val="single"/>
    </w:rPr>
  </w:style>
  <w:style w:type="character" w:customStyle="1" w:styleId="525">
    <w:name w:val="正文文本缩进 Char1"/>
    <w:link w:val="1"/>
    <w:qFormat/>
    <w:uiPriority w:val="99"/>
    <w:rPr>
      <w:rFonts w:ascii="Verdana" w:hAnsi="Verdana"/>
      <w:sz w:val="21"/>
      <w:szCs w:val="24"/>
      <w:lang w:eastAsia="en-US"/>
    </w:rPr>
  </w:style>
  <w:style w:type="character" w:customStyle="1" w:styleId="526">
    <w:name w:val="Footer Char"/>
    <w:link w:val="1"/>
    <w:qFormat/>
    <w:uiPriority w:val="0"/>
    <w:rPr>
      <w:rFonts w:eastAsia="宋体"/>
      <w:sz w:val="18"/>
      <w:szCs w:val="18"/>
      <w:lang w:val="en-US" w:eastAsia="zh-CN" w:bidi="ar-SA"/>
    </w:rPr>
  </w:style>
  <w:style w:type="character" w:customStyle="1" w:styleId="527">
    <w:name w:val="Comment Text Char"/>
    <w:link w:val="1"/>
    <w:qFormat/>
    <w:uiPriority w:val="0"/>
    <w:rPr>
      <w:rFonts w:cs="Times New Roman"/>
      <w:sz w:val="24"/>
      <w:szCs w:val="24"/>
    </w:rPr>
  </w:style>
  <w:style w:type="character" w:customStyle="1" w:styleId="528">
    <w:name w:val="页脚 Char1"/>
    <w:link w:val="1"/>
    <w:qFormat/>
    <w:uiPriority w:val="0"/>
    <w:rPr>
      <w:rFonts w:ascii="Verdana" w:hAnsi="Verdana"/>
      <w:sz w:val="18"/>
      <w:szCs w:val="18"/>
      <w:lang w:eastAsia="en-US"/>
    </w:rPr>
  </w:style>
  <w:style w:type="character" w:customStyle="1" w:styleId="529">
    <w:name w:val="明显参考1"/>
    <w:link w:val="1"/>
    <w:qFormat/>
    <w:uiPriority w:val="0"/>
    <w:rPr>
      <w:b/>
      <w:bCs/>
      <w:sz w:val="24"/>
      <w:szCs w:val="24"/>
      <w:u w:val="single"/>
    </w:rPr>
  </w:style>
  <w:style w:type="character" w:customStyle="1" w:styleId="530">
    <w:name w:val="Char Char2"/>
    <w:link w:val="1"/>
    <w:qFormat/>
    <w:uiPriority w:val="0"/>
    <w:rPr>
      <w:rFonts w:ascii="Verdana" w:hAnsi="Verdana" w:eastAsia="宋体"/>
      <w:sz w:val="18"/>
      <w:szCs w:val="18"/>
      <w:lang w:val="en-US" w:eastAsia="zh-CN" w:bidi="ar-SA"/>
    </w:rPr>
  </w:style>
  <w:style w:type="character" w:customStyle="1" w:styleId="531">
    <w:name w:val="页眉 Char1"/>
    <w:link w:val="1"/>
    <w:qFormat/>
    <w:uiPriority w:val="0"/>
    <w:rPr>
      <w:rFonts w:ascii="Verdana" w:hAnsi="Verdana"/>
      <w:sz w:val="18"/>
      <w:szCs w:val="18"/>
      <w:lang w:eastAsia="en-US"/>
    </w:rPr>
  </w:style>
  <w:style w:type="character" w:customStyle="1" w:styleId="532">
    <w:name w:val="标题 2 Char1"/>
    <w:link w:val="1"/>
    <w:qFormat/>
    <w:uiPriority w:val="0"/>
    <w:rPr>
      <w:rFonts w:ascii="Arial" w:hAnsi="Arial" w:eastAsia="黑体" w:cs="Calibri"/>
      <w:b/>
      <w:sz w:val="32"/>
      <w:szCs w:val="20"/>
    </w:rPr>
  </w:style>
  <w:style w:type="character" w:customStyle="1" w:styleId="533">
    <w:name w:val="样式 Char"/>
    <w:link w:val="534"/>
    <w:qFormat/>
    <w:uiPriority w:val="0"/>
    <w:rPr>
      <w:rFonts w:ascii="宋体" w:hAnsi="宋体" w:cs="宋体"/>
      <w:sz w:val="24"/>
      <w:szCs w:val="24"/>
      <w:lang w:val="en-US" w:eastAsia="zh-CN" w:bidi="ar-SA"/>
    </w:rPr>
  </w:style>
  <w:style w:type="paragraph" w:customStyle="1" w:styleId="534">
    <w:name w:val="样式"/>
    <w:link w:val="533"/>
    <w:qFormat/>
    <w:uiPriority w:val="0"/>
    <w:pPr>
      <w:widowControl w:val="0"/>
    </w:pPr>
    <w:rPr>
      <w:rFonts w:hint="default" w:ascii="宋体" w:hAnsi="宋体" w:eastAsia="宋体" w:cs="宋体"/>
      <w:sz w:val="24"/>
      <w:szCs w:val="24"/>
      <w:lang w:val="en-US" w:eastAsia="zh-CN" w:bidi="ar-SA"/>
    </w:rPr>
  </w:style>
  <w:style w:type="character" w:customStyle="1" w:styleId="535">
    <w:name w:val="Heading 4 Char"/>
    <w:link w:val="1"/>
    <w:qFormat/>
    <w:uiPriority w:val="0"/>
    <w:rPr>
      <w:rFonts w:ascii="Arial" w:hAnsi="Arial" w:eastAsia="宋体"/>
      <w:b/>
      <w:bCs/>
      <w:sz w:val="21"/>
      <w:szCs w:val="28"/>
      <w:lang w:val="en-US" w:eastAsia="zh-CN" w:bidi="ar-SA"/>
    </w:rPr>
  </w:style>
  <w:style w:type="character" w:customStyle="1" w:styleId="536">
    <w:name w:val="仿宋，小四"/>
    <w:link w:val="1"/>
    <w:qFormat/>
    <w:uiPriority w:val="0"/>
    <w:rPr>
      <w:rFonts w:eastAsia="仿宋_GB2312"/>
      <w:sz w:val="24"/>
    </w:rPr>
  </w:style>
  <w:style w:type="character" w:customStyle="1" w:styleId="537">
    <w:name w:val="批注文字 Char Char Char"/>
    <w:link w:val="1"/>
    <w:qFormat/>
    <w:uiPriority w:val="0"/>
    <w:rPr>
      <w:sz w:val="21"/>
      <w:szCs w:val="24"/>
    </w:rPr>
  </w:style>
  <w:style w:type="character" w:customStyle="1" w:styleId="538">
    <w:name w:val=" Char Char10"/>
    <w:link w:val="1"/>
    <w:qFormat/>
    <w:uiPriority w:val="0"/>
    <w:rPr>
      <w:rFonts w:eastAsia="宋体"/>
      <w:sz w:val="21"/>
      <w:lang w:val="en-US" w:eastAsia="zh-CN" w:bidi="ar-SA"/>
    </w:rPr>
  </w:style>
  <w:style w:type="character" w:customStyle="1" w:styleId="539">
    <w:name w:val="Char Char8"/>
    <w:link w:val="1"/>
    <w:qFormat/>
    <w:uiPriority w:val="0"/>
    <w:rPr>
      <w:rFonts w:ascii="楷体_GB2312" w:eastAsia="楷体_GB2312"/>
      <w:b/>
      <w:spacing w:val="-24"/>
      <w:sz w:val="28"/>
      <w:lang w:val="en-US" w:eastAsia="zh-CN" w:bidi="ar-SA"/>
    </w:rPr>
  </w:style>
  <w:style w:type="character" w:customStyle="1" w:styleId="540">
    <w:name w:val="bds_nopic2"/>
    <w:link w:val="1"/>
    <w:qFormat/>
    <w:uiPriority w:val="0"/>
    <w:rPr>
      <w:rFonts w:ascii="Verdana" w:hAnsi="Verdana"/>
      <w:sz w:val="20"/>
      <w:lang w:eastAsia="en-US"/>
    </w:rPr>
  </w:style>
  <w:style w:type="character" w:customStyle="1" w:styleId="541">
    <w:name w:val="标题5 Char Char"/>
    <w:link w:val="542"/>
    <w:qFormat/>
    <w:uiPriority w:val="0"/>
    <w:rPr>
      <w:rFonts w:ascii="Arial" w:hAnsi="Arial"/>
      <w:b/>
      <w:bCs/>
      <w:sz w:val="24"/>
      <w:szCs w:val="32"/>
    </w:rPr>
  </w:style>
  <w:style w:type="paragraph" w:customStyle="1" w:styleId="542">
    <w:name w:val="标题5"/>
    <w:basedOn w:val="189"/>
    <w:link w:val="541"/>
    <w:qFormat/>
    <w:uiPriority w:val="0"/>
    <w:pPr>
      <w:widowControl/>
      <w:spacing w:before="260" w:after="260" w:line="413" w:lineRule="auto"/>
      <w:jc w:val="left"/>
    </w:pPr>
    <w:rPr>
      <w:rFonts w:ascii="Arial" w:hAnsi="Arial"/>
      <w:sz w:val="24"/>
    </w:rPr>
  </w:style>
  <w:style w:type="character" w:customStyle="1" w:styleId="543">
    <w:name w:val="标题 Char1"/>
    <w:link w:val="1"/>
    <w:qFormat/>
    <w:uiPriority w:val="10"/>
    <w:rPr>
      <w:rFonts w:ascii="Cambria" w:hAnsi="Cambria" w:eastAsia="宋体" w:cs="Times New Roman"/>
      <w:b/>
      <w:bCs/>
      <w:sz w:val="32"/>
      <w:szCs w:val="32"/>
    </w:rPr>
  </w:style>
  <w:style w:type="character" w:customStyle="1" w:styleId="544">
    <w:name w:val="HTML Markup"/>
    <w:link w:val="1"/>
    <w:qFormat/>
    <w:uiPriority w:val="0"/>
    <w:rPr>
      <w:vanish/>
      <w:color w:val="FF0000"/>
    </w:rPr>
  </w:style>
  <w:style w:type="character" w:customStyle="1" w:styleId="545">
    <w:name w:val="正文文本缩进 3 Char2"/>
    <w:link w:val="1"/>
    <w:qFormat/>
    <w:uiPriority w:val="0"/>
    <w:rPr>
      <w:sz w:val="16"/>
      <w:szCs w:val="16"/>
    </w:rPr>
  </w:style>
  <w:style w:type="character" w:customStyle="1" w:styleId="546">
    <w:name w:val="纯文本 Char2"/>
    <w:link w:val="1"/>
    <w:semiHidden/>
    <w:qFormat/>
    <w:uiPriority w:val="99"/>
    <w:rPr>
      <w:rFonts w:ascii="宋体" w:hAnsi="Courier New" w:cs="Courier New"/>
      <w:sz w:val="21"/>
      <w:szCs w:val="21"/>
    </w:rPr>
  </w:style>
  <w:style w:type="character" w:customStyle="1" w:styleId="547">
    <w:name w:val="Tempo Heading 2 Char"/>
    <w:link w:val="1"/>
    <w:qFormat/>
    <w:uiPriority w:val="0"/>
    <w:rPr>
      <w:rFonts w:ascii="Arial" w:hAnsi="Arial" w:eastAsia="宋体" w:cs="Arial"/>
      <w:b/>
      <w:bCs/>
      <w:iCs/>
      <w:sz w:val="24"/>
      <w:szCs w:val="28"/>
      <w:lang w:val="en-US" w:eastAsia="zh-CN" w:bidi="ar-SA"/>
    </w:rPr>
  </w:style>
  <w:style w:type="character" w:customStyle="1" w:styleId="548">
    <w:name w:val="bigfont"/>
    <w:basedOn w:val="196"/>
    <w:link w:val="1"/>
    <w:qFormat/>
    <w:uiPriority w:val="0"/>
  </w:style>
  <w:style w:type="character" w:customStyle="1" w:styleId="549">
    <w:name w:val="副标题 Char1"/>
    <w:link w:val="1"/>
    <w:qFormat/>
    <w:uiPriority w:val="0"/>
    <w:rPr>
      <w:rFonts w:ascii="Cambria" w:hAnsi="Cambria" w:cs="Times New Roman"/>
      <w:b/>
      <w:bCs/>
      <w:sz w:val="32"/>
      <w:szCs w:val="32"/>
    </w:rPr>
  </w:style>
  <w:style w:type="character" w:customStyle="1" w:styleId="550">
    <w:name w:val="Tempo Heading 3 Char Char"/>
    <w:link w:val="1"/>
    <w:qFormat/>
    <w:uiPriority w:val="0"/>
    <w:rPr>
      <w:rFonts w:eastAsia="宋体"/>
      <w:b/>
      <w:bCs/>
      <w:sz w:val="32"/>
      <w:szCs w:val="32"/>
      <w:lang w:val="en-US" w:eastAsia="zh-CN" w:bidi="ar-SA"/>
    </w:rPr>
  </w:style>
  <w:style w:type="character" w:customStyle="1" w:styleId="551">
    <w:name w:val=" Char Char21"/>
    <w:link w:val="1"/>
    <w:qFormat/>
    <w:uiPriority w:val="0"/>
    <w:rPr>
      <w:rFonts w:ascii="Calibri" w:hAnsi="Calibri" w:eastAsia="宋体"/>
      <w:b/>
      <w:bCs/>
      <w:sz w:val="24"/>
      <w:szCs w:val="24"/>
      <w:lang w:val="en-US" w:eastAsia="zh-CN" w:bidi="ar-SA"/>
    </w:rPr>
  </w:style>
  <w:style w:type="paragraph" w:customStyle="1" w:styleId="552">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fal" w:cs="Arial Unicode MS"/>
      <w:color w:val="000000"/>
      <w:sz w:val="24"/>
    </w:rPr>
  </w:style>
  <w:style w:type="paragraph" w:customStyle="1" w:styleId="553">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宋体fal" w:cs="Arial Unicode MS"/>
      <w:color w:val="000000"/>
      <w:sz w:val="24"/>
    </w:rPr>
  </w:style>
  <w:style w:type="paragraph" w:customStyle="1" w:styleId="554">
    <w:name w:val="_Style 328"/>
    <w:basedOn w:val="1"/>
    <w:next w:val="1"/>
    <w:qFormat/>
    <w:uiPriority w:val="0"/>
    <w:pPr>
      <w:ind w:left="630"/>
      <w:jc w:val="left"/>
    </w:pPr>
    <w:rPr>
      <w:rFonts w:ascii="Calibri" w:hAnsi="Calibri"/>
      <w:sz w:val="18"/>
      <w:szCs w:val="18"/>
    </w:rPr>
  </w:style>
  <w:style w:type="paragraph" w:customStyle="1" w:styleId="555">
    <w:name w:val="xl64"/>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Arial Unicode MS" w:hAnsi="Arial Unicode MS" w:eastAsia="宋体fal" w:cs="Arial Unicode MS"/>
      <w:color w:val="000000"/>
      <w:sz w:val="24"/>
    </w:rPr>
  </w:style>
  <w:style w:type="paragraph" w:customStyle="1" w:styleId="556">
    <w:name w:val="Char Char"/>
    <w:basedOn w:val="1"/>
    <w:next w:val="1"/>
    <w:qFormat/>
    <w:uiPriority w:val="0"/>
    <w:pPr>
      <w:widowControl/>
      <w:spacing w:after="160" w:line="240" w:lineRule="exact"/>
      <w:jc w:val="left"/>
    </w:pPr>
    <w:rPr>
      <w:rFonts w:ascii="Calibri" w:hAnsi="Calibri"/>
      <w:szCs w:val="20"/>
    </w:rPr>
  </w:style>
  <w:style w:type="paragraph" w:customStyle="1" w:styleId="557">
    <w:name w:val="xl1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fal" w:hAnsi="宋体fal" w:eastAsia="宋体fal" w:cs="宋体fal"/>
      <w:sz w:val="24"/>
    </w:rPr>
  </w:style>
  <w:style w:type="paragraph" w:customStyle="1" w:styleId="558">
    <w:name w:val=" Char Char Char Char Char Char Char Char Char Char Char Char Char"/>
    <w:basedOn w:val="1"/>
    <w:qFormat/>
    <w:uiPriority w:val="0"/>
    <w:pPr>
      <w:tabs>
        <w:tab w:val="left" w:pos="420"/>
      </w:tabs>
      <w:ind w:left="420" w:hanging="420"/>
    </w:pPr>
    <w:rPr>
      <w:rFonts w:ascii="Tahoma" w:hAnsi="Tahoma"/>
      <w:sz w:val="24"/>
      <w:szCs w:val="20"/>
    </w:rPr>
  </w:style>
  <w:style w:type="character" w:customStyle="1" w:styleId="559">
    <w:name w:val="称呼 字符"/>
    <w:link w:val="1"/>
    <w:semiHidden/>
    <w:qFormat/>
    <w:uiPriority w:val="0"/>
    <w:rPr>
      <w:sz w:val="21"/>
      <w:szCs w:val="24"/>
    </w:rPr>
  </w:style>
  <w:style w:type="paragraph" w:customStyle="1" w:styleId="560">
    <w:name w:val="xl84"/>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Arial" w:hAnsi="Arial" w:cs="Arial"/>
      <w:b/>
      <w:bCs/>
      <w:i/>
      <w:iCs/>
      <w:sz w:val="20"/>
      <w:szCs w:val="20"/>
    </w:rPr>
  </w:style>
  <w:style w:type="paragraph" w:customStyle="1" w:styleId="561">
    <w:name w:val="默认段落字体 Char Char Char"/>
    <w:basedOn w:val="216"/>
    <w:qFormat/>
    <w:uiPriority w:val="0"/>
    <w:pPr>
      <w:widowControl/>
      <w:spacing w:line="360" w:lineRule="auto"/>
      <w:jc w:val="left"/>
    </w:pPr>
    <w:rPr>
      <w:rFonts w:ascii="Tahoma" w:hAnsi="Tahoma" w:cs="宋体"/>
      <w:sz w:val="24"/>
    </w:rPr>
  </w:style>
  <w:style w:type="paragraph" w:customStyle="1" w:styleId="562">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63">
    <w:name w:val="xl135"/>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564">
    <w:name w:val="xl1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sz w:val="24"/>
    </w:rPr>
  </w:style>
  <w:style w:type="paragraph" w:customStyle="1" w:styleId="565">
    <w:name w:val="样式5"/>
    <w:basedOn w:val="566"/>
    <w:qFormat/>
    <w:uiPriority w:val="0"/>
    <w:pPr>
      <w:spacing w:line="360" w:lineRule="auto"/>
    </w:pPr>
  </w:style>
  <w:style w:type="paragraph" w:customStyle="1" w:styleId="566">
    <w:name w:val="样式1"/>
    <w:basedOn w:val="187"/>
    <w:next w:val="1"/>
    <w:qFormat/>
    <w:uiPriority w:val="0"/>
    <w:pPr>
      <w:spacing w:before="340" w:after="330" w:line="240" w:lineRule="auto"/>
      <w:jc w:val="center"/>
    </w:pPr>
    <w:rPr>
      <w:rFonts w:ascii="Calibri" w:hAnsi="Calibri" w:eastAsia="黑体"/>
      <w:sz w:val="36"/>
    </w:rPr>
  </w:style>
  <w:style w:type="paragraph" w:customStyle="1" w:styleId="567">
    <w:name w:val="xl1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sz w:val="24"/>
    </w:rPr>
  </w:style>
  <w:style w:type="paragraph" w:customStyle="1" w:styleId="568">
    <w:name w:val="xl138"/>
    <w:basedOn w:val="1"/>
    <w:qFormat/>
    <w:uiPriority w:val="0"/>
    <w:pPr>
      <w:widowControl/>
      <w:spacing w:before="100" w:beforeAutospacing="1" w:after="100" w:afterAutospacing="1"/>
      <w:jc w:val="center"/>
    </w:pPr>
    <w:rPr>
      <w:rFonts w:ascii="宋体" w:hAnsi="宋体" w:cs="宋体"/>
      <w:sz w:val="24"/>
    </w:rPr>
  </w:style>
  <w:style w:type="paragraph" w:customStyle="1" w:styleId="569">
    <w:name w:val="Body Text 21"/>
    <w:basedOn w:val="1"/>
    <w:qFormat/>
    <w:uiPriority w:val="0"/>
    <w:pPr>
      <w:widowControl/>
      <w:spacing w:line="300" w:lineRule="auto"/>
      <w:jc w:val="center"/>
    </w:pPr>
    <w:rPr>
      <w:rFonts w:ascii="宋体fal" w:hAnsi="宋体fal" w:eastAsia="宋体fal" w:cs="宋体fal"/>
      <w:sz w:val="24"/>
    </w:rPr>
  </w:style>
  <w:style w:type="paragraph" w:customStyle="1" w:styleId="570">
    <w:name w:val="Heading 71"/>
    <w:basedOn w:val="1"/>
    <w:qFormat/>
    <w:uiPriority w:val="0"/>
    <w:pPr>
      <w:jc w:val="left"/>
      <w:outlineLvl w:val="7"/>
    </w:pPr>
    <w:rPr>
      <w:rFonts w:ascii="宋体" w:hAnsi="宋体" w:cs="宋体"/>
      <w:sz w:val="28"/>
      <w:szCs w:val="28"/>
      <w:lang w:eastAsia="en-US"/>
    </w:rPr>
  </w:style>
  <w:style w:type="paragraph" w:customStyle="1" w:styleId="571">
    <w:name w:val="xl145"/>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character" w:customStyle="1" w:styleId="572">
    <w:name w:val="HTML 预设格式 字符"/>
    <w:link w:val="1"/>
    <w:semiHidden/>
    <w:qFormat/>
    <w:uiPriority w:val="0"/>
    <w:rPr>
      <w:rFonts w:ascii="Courier New" w:hAnsi="Courier New" w:cs="Courier New"/>
    </w:rPr>
  </w:style>
  <w:style w:type="paragraph" w:customStyle="1" w:styleId="573">
    <w:name w:val="xl63"/>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right"/>
    </w:pPr>
    <w:rPr>
      <w:rFonts w:ascii="Arial Unicode MS" w:hAnsi="Arial Unicode MS" w:eastAsia="宋体fal" w:cs="Arial Unicode MS"/>
      <w:b/>
      <w:bCs/>
      <w:color w:val="000000"/>
      <w:sz w:val="24"/>
    </w:rPr>
  </w:style>
  <w:style w:type="paragraph" w:customStyle="1" w:styleId="574">
    <w:name w:val="列表1）"/>
    <w:basedOn w:val="212"/>
    <w:qFormat/>
    <w:uiPriority w:val="0"/>
    <w:pPr>
      <w:spacing w:before="10"/>
      <w:ind w:firstLine="0"/>
    </w:pPr>
    <w:rPr>
      <w:rFonts w:ascii="Verdana" w:hAnsi="Verdana"/>
      <w:sz w:val="21"/>
      <w:szCs w:val="21"/>
    </w:rPr>
  </w:style>
  <w:style w:type="character" w:customStyle="1" w:styleId="575">
    <w:name w:val="文档结构图 字符"/>
    <w:link w:val="1"/>
    <w:semiHidden/>
    <w:qFormat/>
    <w:uiPriority w:val="0"/>
    <w:rPr>
      <w:rFonts w:ascii="Microsoft YaHei UI" w:eastAsia="Microsoft YaHei UI"/>
      <w:sz w:val="18"/>
      <w:szCs w:val="18"/>
    </w:rPr>
  </w:style>
  <w:style w:type="paragraph" w:customStyle="1" w:styleId="576">
    <w:name w:val="xl53"/>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Arial Unicode MS" w:hAnsi="Arial Unicode MS" w:eastAsia="宋体fal" w:cs="Arial Unicode MS"/>
      <w:b/>
      <w:bCs/>
      <w:color w:val="000000"/>
      <w:sz w:val="24"/>
    </w:rPr>
  </w:style>
  <w:style w:type="paragraph" w:customStyle="1" w:styleId="577">
    <w:name w:val="标题-5"/>
    <w:basedOn w:val="191"/>
    <w:next w:val="191"/>
    <w:qFormat/>
    <w:uiPriority w:val="0"/>
    <w:pPr>
      <w:widowControl/>
      <w:spacing w:before="100" w:beforeAutospacing="1" w:after="100" w:afterAutospacing="1" w:line="240" w:lineRule="atLeast"/>
      <w:ind w:left="1680" w:right="280" w:hanging="420"/>
      <w:jc w:val="left"/>
    </w:pPr>
    <w:rPr>
      <w:rFonts w:ascii="宋体" w:hAnsi="宋体" w:cs="宋体"/>
      <w:bCs w:val="0"/>
      <w:sz w:val="24"/>
      <w:szCs w:val="24"/>
      <w:lang w:val="en-US" w:eastAsia="zh-CN" w:bidi="en-US"/>
    </w:rPr>
  </w:style>
  <w:style w:type="paragraph" w:customStyle="1" w:styleId="578">
    <w:name w:val="a2"/>
    <w:basedOn w:val="1"/>
    <w:qFormat/>
    <w:uiPriority w:val="0"/>
    <w:pPr>
      <w:widowControl/>
      <w:spacing w:before="100" w:beforeAutospacing="1" w:after="100" w:afterAutospacing="1"/>
      <w:jc w:val="left"/>
    </w:pPr>
    <w:rPr>
      <w:rFonts w:ascii="宋体" w:hAnsi="宋体" w:cs="宋体"/>
      <w:sz w:val="24"/>
    </w:rPr>
  </w:style>
  <w:style w:type="character" w:customStyle="1" w:styleId="579">
    <w:name w:val="正文文本 2 字符"/>
    <w:link w:val="1"/>
    <w:semiHidden/>
    <w:qFormat/>
    <w:uiPriority w:val="0"/>
    <w:rPr>
      <w:sz w:val="21"/>
      <w:szCs w:val="24"/>
    </w:rPr>
  </w:style>
  <w:style w:type="paragraph" w:customStyle="1" w:styleId="580">
    <w:name w:val="xl1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sz w:val="24"/>
    </w:rPr>
  </w:style>
  <w:style w:type="paragraph" w:customStyle="1" w:styleId="581">
    <w:name w:val=" Char Char Char Char Char Char Char Char Char Char"/>
    <w:basedOn w:val="1"/>
    <w:qFormat/>
    <w:uiPriority w:val="0"/>
    <w:pPr>
      <w:widowControl/>
      <w:spacing w:line="400" w:lineRule="exact"/>
      <w:jc w:val="center"/>
    </w:pPr>
    <w:rPr>
      <w:rFonts w:ascii="Verdana" w:hAnsi="Verdana"/>
      <w:szCs w:val="20"/>
      <w:lang w:eastAsia="en-US"/>
    </w:rPr>
  </w:style>
  <w:style w:type="paragraph" w:customStyle="1" w:styleId="582">
    <w:name w:val="特点黄标"/>
    <w:basedOn w:val="1"/>
    <w:qFormat/>
    <w:uiPriority w:val="0"/>
    <w:pPr>
      <w:widowControl/>
      <w:jc w:val="left"/>
    </w:pPr>
    <w:rPr>
      <w:rFonts w:ascii="汉鼎简大黑Arial Black" w:hAnsi="宋体" w:eastAsia="汉鼎简大黑Arial Black" w:cs="汉鼎简大黑Arial Black"/>
      <w:color w:val="FFD80E"/>
      <w:sz w:val="20"/>
      <w:szCs w:val="20"/>
      <w:lang w:eastAsia="en-US"/>
    </w:rPr>
  </w:style>
  <w:style w:type="character" w:customStyle="1" w:styleId="583">
    <w:name w:val="副标题 字符"/>
    <w:link w:val="1"/>
    <w:qFormat/>
    <w:uiPriority w:val="11"/>
    <w:rPr>
      <w:rFonts w:ascii="等线 Light" w:hAnsi="等线 Light" w:cs="Times New Roman"/>
      <w:b/>
      <w:bCs/>
      <w:sz w:val="32"/>
      <w:szCs w:val="32"/>
    </w:rPr>
  </w:style>
  <w:style w:type="paragraph" w:customStyle="1" w:styleId="584">
    <w:name w:val="CM6"/>
    <w:basedOn w:val="311"/>
    <w:next w:val="311"/>
    <w:qFormat/>
    <w:uiPriority w:val="0"/>
    <w:pPr>
      <w:widowControl w:val="0"/>
    </w:pPr>
    <w:rPr>
      <w:rFonts w:ascii="宋体" w:hAnsi="Calibri" w:eastAsia="宋体"/>
      <w:sz w:val="24"/>
      <w:szCs w:val="24"/>
      <w:lang w:eastAsia="zh-CN"/>
    </w:rPr>
  </w:style>
  <w:style w:type="paragraph" w:customStyle="1" w:styleId="585">
    <w:name w:val="a"/>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586">
    <w:name w:val=" Char Char1"/>
    <w:basedOn w:val="1"/>
    <w:qFormat/>
    <w:uiPriority w:val="0"/>
    <w:rPr>
      <w:rFonts w:ascii="Calibri" w:hAnsi="Calibri"/>
    </w:rPr>
  </w:style>
  <w:style w:type="paragraph" w:customStyle="1" w:styleId="587">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CCFFFF"/>
      <w:spacing w:before="100" w:beforeAutospacing="1" w:after="100" w:afterAutospacing="1"/>
      <w:jc w:val="center"/>
    </w:pPr>
    <w:rPr>
      <w:rFonts w:ascii="宋体" w:hAnsi="宋体" w:cs="宋体"/>
      <w:b/>
      <w:bCs/>
      <w:sz w:val="20"/>
      <w:szCs w:val="20"/>
    </w:rPr>
  </w:style>
  <w:style w:type="paragraph" w:customStyle="1" w:styleId="588">
    <w:name w:val="font13"/>
    <w:basedOn w:val="1"/>
    <w:qFormat/>
    <w:uiPriority w:val="0"/>
    <w:pPr>
      <w:widowControl/>
      <w:spacing w:before="100" w:beforeAutospacing="1" w:after="100" w:afterAutospacing="1"/>
      <w:jc w:val="left"/>
    </w:pPr>
    <w:rPr>
      <w:rFonts w:ascii="宋体" w:hAnsi="宋体" w:cs="宋体"/>
      <w:sz w:val="20"/>
      <w:szCs w:val="20"/>
    </w:rPr>
  </w:style>
  <w:style w:type="paragraph" w:customStyle="1" w:styleId="589">
    <w:name w:val="CM49"/>
    <w:basedOn w:val="311"/>
    <w:next w:val="311"/>
    <w:qFormat/>
    <w:uiPriority w:val="0"/>
    <w:pPr>
      <w:widowControl w:val="0"/>
      <w:spacing w:line="468" w:lineRule="atLeast"/>
    </w:pPr>
    <w:rPr>
      <w:rFonts w:ascii="宋体" w:hAnsi="Calibri" w:eastAsia="宋体"/>
      <w:sz w:val="24"/>
      <w:szCs w:val="24"/>
      <w:lang w:eastAsia="zh-CN"/>
    </w:rPr>
  </w:style>
  <w:style w:type="paragraph" w:customStyle="1" w:styleId="590">
    <w:name w:val="xl56"/>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Arial Unicode MS" w:hAnsi="Arial Unicode MS" w:eastAsia="宋体fal" w:cs="Arial Unicode MS"/>
      <w:b/>
      <w:bCs/>
      <w:color w:val="000000"/>
      <w:sz w:val="24"/>
    </w:rPr>
  </w:style>
  <w:style w:type="paragraph" w:customStyle="1" w:styleId="591">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宋体fal" w:cs="Arial Unicode MS"/>
      <w:b/>
      <w:bCs/>
      <w:sz w:val="20"/>
      <w:szCs w:val="20"/>
    </w:rPr>
  </w:style>
  <w:style w:type="paragraph" w:customStyle="1" w:styleId="592">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CCFFCC"/>
      <w:spacing w:before="100" w:beforeAutospacing="1" w:after="100" w:afterAutospacing="1"/>
      <w:jc w:val="center"/>
    </w:pPr>
    <w:rPr>
      <w:rFonts w:ascii="黑体" w:hAnsi="黑体" w:eastAsia="黑体" w:cs="宋体"/>
      <w:b/>
      <w:bCs/>
      <w:sz w:val="22"/>
      <w:szCs w:val="22"/>
    </w:rPr>
  </w:style>
  <w:style w:type="character" w:customStyle="1" w:styleId="593">
    <w:name w:val="脚注文本 字符"/>
    <w:link w:val="1"/>
    <w:semiHidden/>
    <w:qFormat/>
    <w:uiPriority w:val="0"/>
    <w:rPr>
      <w:sz w:val="18"/>
      <w:szCs w:val="18"/>
    </w:rPr>
  </w:style>
  <w:style w:type="paragraph" w:customStyle="1" w:styleId="59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fal" w:cs="Arial Unicode MS"/>
      <w:color w:val="000000"/>
      <w:sz w:val="24"/>
    </w:rPr>
  </w:style>
  <w:style w:type="paragraph" w:customStyle="1" w:styleId="595">
    <w:name w:val="项目符号A"/>
    <w:basedOn w:val="1"/>
    <w:qFormat/>
    <w:uiPriority w:val="0"/>
    <w:pPr>
      <w:widowControl/>
      <w:tabs>
        <w:tab w:val="left" w:pos="720"/>
      </w:tabs>
      <w:spacing w:before="50" w:line="300" w:lineRule="auto"/>
      <w:ind w:left="1021" w:hanging="661"/>
      <w:jc w:val="left"/>
    </w:pPr>
    <w:rPr>
      <w:rFonts w:ascii="Arial" w:hAnsi="Arial" w:cs="宋体"/>
      <w:color w:val="FF0000"/>
      <w:sz w:val="24"/>
    </w:rPr>
  </w:style>
  <w:style w:type="character" w:customStyle="1" w:styleId="596">
    <w:name w:val="正文文本缩进 2 字符"/>
    <w:link w:val="1"/>
    <w:semiHidden/>
    <w:qFormat/>
    <w:uiPriority w:val="0"/>
    <w:rPr>
      <w:sz w:val="21"/>
      <w:szCs w:val="24"/>
    </w:rPr>
  </w:style>
  <w:style w:type="paragraph" w:customStyle="1" w:styleId="597">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b/>
      <w:bCs/>
      <w:sz w:val="20"/>
      <w:szCs w:val="20"/>
    </w:rPr>
  </w:style>
  <w:style w:type="paragraph" w:customStyle="1" w:styleId="598">
    <w:name w:val="prodsubtitle"/>
    <w:basedOn w:val="1"/>
    <w:qFormat/>
    <w:uiPriority w:val="0"/>
    <w:pPr>
      <w:widowControl/>
      <w:jc w:val="left"/>
    </w:pPr>
    <w:rPr>
      <w:rFonts w:ascii="宋体" w:hAnsi="宋体" w:cs="宋体"/>
      <w:sz w:val="24"/>
    </w:rPr>
  </w:style>
  <w:style w:type="paragraph" w:customStyle="1" w:styleId="599">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fal" w:cs="Arial Unicode MS"/>
      <w:sz w:val="24"/>
    </w:rPr>
  </w:style>
  <w:style w:type="paragraph" w:customStyle="1" w:styleId="600">
    <w:name w:val="修订"/>
    <w:qFormat/>
    <w:uiPriority w:val="0"/>
    <w:rPr>
      <w:rFonts w:hint="default" w:ascii="Calibri" w:hAnsi="Calibri" w:eastAsia="宋体" w:cs="Times New Roman"/>
      <w:sz w:val="21"/>
      <w:szCs w:val="24"/>
      <w:lang w:val="en-US" w:eastAsia="zh-CN" w:bidi="ar-SA"/>
    </w:rPr>
  </w:style>
  <w:style w:type="paragraph" w:customStyle="1" w:styleId="601">
    <w:name w:val="xl1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b/>
      <w:bCs/>
      <w:sz w:val="24"/>
    </w:rPr>
  </w:style>
  <w:style w:type="paragraph" w:customStyle="1" w:styleId="602">
    <w:name w:val="xl1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fal" w:hAnsi="宋体fal" w:eastAsia="宋体fal" w:cs="宋体fal"/>
      <w:sz w:val="24"/>
    </w:rPr>
  </w:style>
  <w:style w:type="paragraph" w:customStyle="1" w:styleId="603">
    <w:name w:val="xl140"/>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604">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宋体fal" w:cs="Arial Unicode MS"/>
      <w:color w:val="000000"/>
      <w:sz w:val="24"/>
    </w:rPr>
  </w:style>
  <w:style w:type="paragraph" w:customStyle="1" w:styleId="605">
    <w:name w:val="xl87"/>
    <w:basedOn w:val="1"/>
    <w:qFormat/>
    <w:uiPriority w:val="0"/>
    <w:pPr>
      <w:widowControl/>
      <w:pBdr>
        <w:top w:val="single" w:color="000000" w:sz="4" w:space="0"/>
        <w:left w:val="single" w:color="000000" w:sz="8" w:space="0"/>
        <w:bottom w:val="single" w:color="000000" w:sz="4" w:space="0"/>
        <w:right w:val="single" w:color="000000" w:sz="4" w:space="0"/>
      </w:pBdr>
      <w:shd w:val="clear" w:color="auto" w:fill="CCFFFF"/>
      <w:spacing w:before="100" w:beforeAutospacing="1" w:after="100" w:afterAutospacing="1"/>
      <w:jc w:val="center"/>
    </w:pPr>
    <w:rPr>
      <w:rFonts w:ascii="宋体" w:hAnsi="宋体" w:cs="宋体"/>
      <w:b/>
      <w:bCs/>
      <w:sz w:val="20"/>
      <w:szCs w:val="20"/>
    </w:rPr>
  </w:style>
  <w:style w:type="paragraph" w:customStyle="1" w:styleId="606">
    <w:name w:val="样式 (中文) 黑体 四号 居中 行距: 1.5 倍行距"/>
    <w:basedOn w:val="189"/>
    <w:qFormat/>
    <w:uiPriority w:val="0"/>
    <w:pPr>
      <w:spacing w:before="260" w:after="260" w:line="240" w:lineRule="auto"/>
      <w:jc w:val="center"/>
    </w:pPr>
    <w:rPr>
      <w:rFonts w:ascii="Calibri" w:hAnsi="Calibri" w:eastAsia="黑体" w:cs="宋体"/>
      <w:sz w:val="28"/>
      <w:szCs w:val="20"/>
    </w:rPr>
  </w:style>
  <w:style w:type="paragraph" w:customStyle="1" w:styleId="607">
    <w:name w:val="xl139"/>
    <w:basedOn w:val="1"/>
    <w:qFormat/>
    <w:uiPriority w:val="0"/>
    <w:pPr>
      <w:widowControl/>
      <w:spacing w:before="100" w:beforeAutospacing="1" w:after="100" w:afterAutospacing="1"/>
      <w:jc w:val="left"/>
    </w:pPr>
    <w:rPr>
      <w:rFonts w:ascii="宋体" w:hAnsi="宋体" w:cs="宋体"/>
      <w:sz w:val="20"/>
      <w:szCs w:val="20"/>
    </w:rPr>
  </w:style>
  <w:style w:type="paragraph" w:customStyle="1" w:styleId="608">
    <w:name w:val="xl1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fal" w:hAnsi="宋体fal" w:eastAsia="宋体fal" w:cs="宋体fal"/>
      <w:sz w:val="24"/>
    </w:rPr>
  </w:style>
  <w:style w:type="paragraph" w:customStyle="1" w:styleId="609">
    <w:name w:val="Char1 Char Char Char Char Char Char Char Char Char Char Char Char1 Char Char1"/>
    <w:basedOn w:val="1"/>
    <w:qFormat/>
    <w:uiPriority w:val="0"/>
    <w:pPr>
      <w:widowControl/>
      <w:spacing w:line="360" w:lineRule="auto"/>
      <w:jc w:val="left"/>
    </w:pPr>
    <w:rPr>
      <w:rFonts w:ascii="Tahoma" w:hAnsi="Tahoma" w:cs="Tahoma"/>
      <w:sz w:val="24"/>
    </w:rPr>
  </w:style>
  <w:style w:type="paragraph" w:customStyle="1" w:styleId="61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宋体fal" w:cs="Arial Unicode MS"/>
      <w:color w:val="000000"/>
      <w:sz w:val="24"/>
    </w:rPr>
  </w:style>
  <w:style w:type="paragraph" w:customStyle="1" w:styleId="611">
    <w:name w:val="xl1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fal" w:hAnsi="宋体fal" w:eastAsia="宋体fal" w:cs="宋体fal"/>
      <w:sz w:val="24"/>
    </w:rPr>
  </w:style>
  <w:style w:type="paragraph" w:customStyle="1" w:styleId="612">
    <w:name w:val="纯文本1"/>
    <w:basedOn w:val="1"/>
    <w:qFormat/>
    <w:uiPriority w:val="0"/>
    <w:pPr>
      <w:widowControl/>
      <w:spacing w:before="120" w:line="360" w:lineRule="auto"/>
      <w:ind w:firstLine="425"/>
      <w:jc w:val="left"/>
    </w:pPr>
    <w:rPr>
      <w:rFonts w:ascii="宋体" w:hAnsi="宋体" w:eastAsia="华文中宋" w:cs="宋体"/>
      <w:sz w:val="24"/>
      <w:szCs w:val="20"/>
      <w:lang w:val="en-GB"/>
    </w:rPr>
  </w:style>
  <w:style w:type="paragraph" w:customStyle="1" w:styleId="613">
    <w:name w:val="Normal1"/>
    <w:qFormat/>
    <w:uiPriority w:val="0"/>
    <w:pPr>
      <w:widowControl w:val="0"/>
      <w:spacing w:line="312" w:lineRule="atLeast"/>
      <w:jc w:val="both"/>
    </w:pPr>
    <w:rPr>
      <w:rFonts w:hint="default" w:ascii="宋体" w:hAnsi="Calibri" w:eastAsia="宋体" w:cs="Times New Roman"/>
      <w:sz w:val="24"/>
      <w:lang w:val="en-US" w:eastAsia="zh-CN" w:bidi="ar-SA"/>
    </w:rPr>
  </w:style>
  <w:style w:type="paragraph" w:customStyle="1" w:styleId="614">
    <w:name w:val="样式 (中文) 黑体 小二 居中 行距: 1.5 倍行距"/>
    <w:basedOn w:val="1"/>
    <w:next w:val="1"/>
    <w:qFormat/>
    <w:uiPriority w:val="0"/>
    <w:pPr>
      <w:jc w:val="center"/>
    </w:pPr>
    <w:rPr>
      <w:rFonts w:ascii="Calibri" w:hAnsi="Calibri" w:eastAsia="黑体" w:cs="宋体"/>
      <w:sz w:val="36"/>
      <w:szCs w:val="20"/>
    </w:rPr>
  </w:style>
  <w:style w:type="paragraph" w:customStyle="1" w:styleId="615">
    <w:name w:val="Subtitle1"/>
    <w:basedOn w:val="1"/>
    <w:next w:val="1"/>
    <w:qFormat/>
    <w:uiPriority w:val="0"/>
    <w:pPr>
      <w:spacing w:before="120" w:after="120"/>
      <w:jc w:val="left"/>
    </w:pPr>
    <w:rPr>
      <w:rFonts w:ascii="Arial" w:hAnsi="Arial"/>
      <w:b/>
      <w:bCs/>
      <w:color w:val="000000"/>
      <w:sz w:val="20"/>
      <w:szCs w:val="20"/>
    </w:rPr>
  </w:style>
  <w:style w:type="paragraph" w:customStyle="1" w:styleId="616">
    <w:name w:val="xl1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fal" w:hAnsi="宋体fal" w:eastAsia="宋体fal" w:cs="宋体fal"/>
      <w:sz w:val="24"/>
    </w:rPr>
  </w:style>
  <w:style w:type="paragraph" w:customStyle="1" w:styleId="617">
    <w:name w:val="sys Doc Statistics"/>
    <w:basedOn w:val="1"/>
    <w:qFormat/>
    <w:uiPriority w:val="0"/>
    <w:pPr>
      <w:widowControl/>
      <w:tabs>
        <w:tab w:val="right" w:pos="2410"/>
      </w:tabs>
      <w:spacing w:line="360" w:lineRule="auto"/>
      <w:ind w:left="2552" w:hanging="2552"/>
      <w:jc w:val="left"/>
    </w:pPr>
    <w:rPr>
      <w:rFonts w:ascii="HelveticaNeue LT 55 Roman" w:hAnsi="HelveticaNeue LT 55 Roman" w:eastAsia="Times New Roman" w:cs="宋体"/>
      <w:sz w:val="20"/>
      <w:szCs w:val="20"/>
      <w:lang w:eastAsia="en-US"/>
    </w:rPr>
  </w:style>
  <w:style w:type="paragraph" w:customStyle="1" w:styleId="618">
    <w:name w:val="xl1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sz w:val="24"/>
    </w:rPr>
  </w:style>
  <w:style w:type="paragraph" w:customStyle="1" w:styleId="619">
    <w:name w:val="重点说明"/>
    <w:basedOn w:val="1"/>
    <w:qFormat/>
    <w:uiPriority w:val="0"/>
    <w:pPr>
      <w:widowControl/>
      <w:spacing w:before="40" w:after="40" w:line="400" w:lineRule="exact"/>
      <w:ind w:left="360" w:hanging="360"/>
    </w:pPr>
    <w:rPr>
      <w:rFonts w:ascii="宋体" w:hAnsi="Calibri"/>
      <w:b/>
      <w:spacing w:val="6"/>
      <w:sz w:val="28"/>
      <w:szCs w:val="20"/>
    </w:rPr>
  </w:style>
  <w:style w:type="paragraph" w:customStyle="1" w:styleId="620">
    <w:name w:val="样式 标题 2 + Times New Roman 四号 非加粗 段前: 5 磅 段后: 0 磅 行距: 固定值 20..."/>
    <w:basedOn w:val="188"/>
    <w:qFormat/>
    <w:uiPriority w:val="0"/>
    <w:pPr>
      <w:widowControl/>
      <w:spacing w:before="100" w:line="400" w:lineRule="exact"/>
      <w:jc w:val="left"/>
    </w:pPr>
    <w:rPr>
      <w:rFonts w:ascii="Times New Roman" w:hAnsi="Times New Roman" w:eastAsia="黑体" w:cs="宋体"/>
      <w:b w:val="0"/>
      <w:bCs w:val="0"/>
      <w:sz w:val="28"/>
      <w:szCs w:val="20"/>
    </w:rPr>
  </w:style>
  <w:style w:type="paragraph" w:customStyle="1" w:styleId="621">
    <w:name w:val="CM36"/>
    <w:basedOn w:val="311"/>
    <w:next w:val="311"/>
    <w:qFormat/>
    <w:uiPriority w:val="0"/>
    <w:pPr>
      <w:widowControl w:val="0"/>
      <w:spacing w:line="468" w:lineRule="atLeast"/>
    </w:pPr>
    <w:rPr>
      <w:rFonts w:ascii="宋体" w:hAnsi="Calibri" w:eastAsia="宋体"/>
      <w:sz w:val="24"/>
      <w:szCs w:val="24"/>
      <w:lang w:eastAsia="zh-CN"/>
    </w:rPr>
  </w:style>
  <w:style w:type="paragraph" w:customStyle="1" w:styleId="622">
    <w:name w:val="总标题（...设计方案）"/>
    <w:qFormat/>
    <w:uiPriority w:val="0"/>
    <w:pPr>
      <w:spacing w:line="480" w:lineRule="auto"/>
      <w:jc w:val="center"/>
    </w:pPr>
    <w:rPr>
      <w:rFonts w:hint="default" w:ascii="Calibri" w:hAnsi="Calibri" w:eastAsia="宋体" w:cs="宋体"/>
      <w:b/>
      <w:sz w:val="44"/>
      <w:szCs w:val="21"/>
      <w:lang w:val="en-US" w:eastAsia="zh-CN" w:bidi="ar-SA"/>
    </w:rPr>
  </w:style>
  <w:style w:type="paragraph" w:customStyle="1" w:styleId="623">
    <w:name w:val="文字"/>
    <w:basedOn w:val="1"/>
    <w:qFormat/>
    <w:uiPriority w:val="0"/>
    <w:pPr>
      <w:tabs>
        <w:tab w:val="left" w:pos="8520"/>
      </w:tabs>
      <w:spacing w:line="312" w:lineRule="auto"/>
      <w:ind w:right="-210" w:firstLine="556"/>
    </w:pPr>
    <w:rPr>
      <w:rFonts w:ascii="楷体_GB2312" w:hAnsi="Calibri" w:eastAsia="楷体_GB2312"/>
      <w:sz w:val="28"/>
      <w:szCs w:val="20"/>
    </w:rPr>
  </w:style>
  <w:style w:type="paragraph" w:customStyle="1" w:styleId="624">
    <w:name w:val="List 1"/>
    <w:basedOn w:val="1"/>
    <w:qFormat/>
    <w:uiPriority w:val="0"/>
    <w:pPr>
      <w:widowControl/>
      <w:spacing w:line="360" w:lineRule="auto"/>
      <w:ind w:left="2520" w:hanging="360"/>
      <w:jc w:val="left"/>
    </w:pPr>
    <w:rPr>
      <w:rFonts w:ascii="宋体" w:hAnsi="宋体" w:eastAsia="华文中宋" w:cs="宋体"/>
      <w:sz w:val="24"/>
      <w:szCs w:val="20"/>
    </w:rPr>
  </w:style>
  <w:style w:type="paragraph" w:customStyle="1" w:styleId="625">
    <w:name w:val="Paragraph P1&amp;2"/>
    <w:basedOn w:val="1"/>
    <w:qFormat/>
    <w:uiPriority w:val="0"/>
    <w:pPr>
      <w:widowControl/>
      <w:numPr>
        <w:ilvl w:val="0"/>
        <w:numId w:val="2"/>
      </w:numPr>
      <w:tabs>
        <w:tab w:val="left" w:pos="420"/>
        <w:tab w:val="left" w:pos="1125"/>
      </w:tabs>
      <w:spacing w:before="40" w:after="60" w:line="360" w:lineRule="auto"/>
      <w:jc w:val="left"/>
    </w:pPr>
    <w:rPr>
      <w:rFonts w:ascii="宋体" w:hAnsi="宋体"/>
      <w:color w:val="FF0000"/>
      <w:sz w:val="24"/>
    </w:rPr>
  </w:style>
  <w:style w:type="paragraph" w:customStyle="1" w:styleId="626">
    <w:name w:val="南通方案正文"/>
    <w:basedOn w:val="1"/>
    <w:qFormat/>
    <w:uiPriority w:val="0"/>
    <w:pPr>
      <w:widowControl/>
      <w:spacing w:line="360" w:lineRule="auto"/>
      <w:ind w:firstLine="480"/>
      <w:jc w:val="left"/>
    </w:pPr>
    <w:rPr>
      <w:rFonts w:ascii="宋体" w:hAnsi="宋体" w:eastAsia="宋体fal" w:cs="宋体"/>
      <w:sz w:val="24"/>
    </w:rPr>
  </w:style>
  <w:style w:type="paragraph" w:customStyle="1" w:styleId="627">
    <w:name w:val="xl39"/>
    <w:basedOn w:val="1"/>
    <w:qFormat/>
    <w:uiPriority w:val="0"/>
    <w:pPr>
      <w:widowControl/>
      <w:pBdr>
        <w:left w:val="single" w:color="000000" w:sz="4" w:space="0"/>
        <w:right w:val="single" w:color="000000" w:sz="4" w:space="0"/>
      </w:pBdr>
      <w:spacing w:before="100" w:beforeAutospacing="1" w:after="100" w:afterAutospacing="1" w:line="360" w:lineRule="auto"/>
      <w:ind w:left="200" w:firstLine="200"/>
      <w:jc w:val="center"/>
    </w:pPr>
    <w:rPr>
      <w:rFonts w:ascii="Arial Unicode MS" w:hAnsi="Arial Unicode MS" w:eastAsia="Arial Unicode MS" w:cs="Arial Unicode MS"/>
      <w:sz w:val="16"/>
      <w:szCs w:val="16"/>
      <w:lang w:eastAsia="en-US"/>
    </w:rPr>
  </w:style>
  <w:style w:type="paragraph" w:customStyle="1" w:styleId="628">
    <w:name w:val="方案正文"/>
    <w:basedOn w:val="1"/>
    <w:qFormat/>
    <w:uiPriority w:val="0"/>
    <w:pPr>
      <w:widowControl/>
      <w:spacing w:line="360" w:lineRule="auto"/>
      <w:ind w:firstLine="454"/>
      <w:jc w:val="left"/>
    </w:pPr>
    <w:rPr>
      <w:rFonts w:ascii="Arial" w:hAnsi="Arial" w:eastAsia="宋体fal" w:cs="Arial"/>
      <w:color w:val="000000"/>
      <w:sz w:val="24"/>
      <w:szCs w:val="21"/>
    </w:rPr>
  </w:style>
  <w:style w:type="paragraph" w:customStyle="1" w:styleId="629">
    <w:name w:val="_Style 16"/>
    <w:basedOn w:val="1"/>
    <w:qFormat/>
    <w:uiPriority w:val="0"/>
    <w:pPr>
      <w:widowControl/>
      <w:spacing w:line="400" w:lineRule="exact"/>
      <w:jc w:val="center"/>
    </w:pPr>
    <w:rPr>
      <w:rFonts w:ascii="宋体" w:hAnsi="宋体" w:cs="宋体"/>
      <w:sz w:val="24"/>
      <w:szCs w:val="20"/>
    </w:rPr>
  </w:style>
  <w:style w:type="paragraph" w:customStyle="1" w:styleId="630">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宋体fal" w:cs="Arial Unicode MS"/>
      <w:color w:val="000000"/>
      <w:sz w:val="24"/>
    </w:rPr>
  </w:style>
  <w:style w:type="character" w:customStyle="1" w:styleId="631">
    <w:name w:val="标题 字符"/>
    <w:link w:val="1"/>
    <w:qFormat/>
    <w:uiPriority w:val="10"/>
    <w:rPr>
      <w:rFonts w:ascii="等线 Light" w:hAnsi="等线 Light" w:cs="Times New Roman"/>
      <w:b/>
      <w:bCs/>
      <w:sz w:val="32"/>
      <w:szCs w:val="32"/>
    </w:rPr>
  </w:style>
  <w:style w:type="paragraph" w:customStyle="1" w:styleId="632">
    <w:name w:val="表项"/>
    <w:basedOn w:val="1"/>
    <w:qFormat/>
    <w:uiPriority w:val="0"/>
    <w:pPr>
      <w:widowControl/>
      <w:spacing w:line="300" w:lineRule="auto"/>
      <w:ind w:firstLine="200"/>
      <w:jc w:val="center"/>
    </w:pPr>
    <w:rPr>
      <w:rFonts w:ascii="宋体" w:hAnsi="宋体" w:eastAsia="华文中宋" w:cs="宋体"/>
      <w:sz w:val="18"/>
      <w:szCs w:val="18"/>
    </w:rPr>
  </w:style>
  <w:style w:type="paragraph" w:customStyle="1" w:styleId="633">
    <w:name w:val="xl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fal" w:cs="Arial Unicode MS"/>
      <w:color w:val="000000"/>
      <w:sz w:val="24"/>
    </w:rPr>
  </w:style>
  <w:style w:type="paragraph" w:customStyle="1" w:styleId="634">
    <w:name w:val="font14"/>
    <w:basedOn w:val="1"/>
    <w:qFormat/>
    <w:uiPriority w:val="0"/>
    <w:pPr>
      <w:widowControl/>
      <w:spacing w:before="100" w:beforeAutospacing="1" w:after="100" w:afterAutospacing="1"/>
      <w:jc w:val="left"/>
    </w:pPr>
    <w:rPr>
      <w:rFonts w:ascii="宋体" w:hAnsi="宋体" w:cs="宋体"/>
      <w:sz w:val="18"/>
      <w:szCs w:val="18"/>
    </w:rPr>
  </w:style>
  <w:style w:type="paragraph" w:customStyle="1" w:styleId="635">
    <w:name w:val="xl130"/>
    <w:basedOn w:val="1"/>
    <w:qFormat/>
    <w:uiPriority w:val="0"/>
    <w:pPr>
      <w:widowControl/>
      <w:spacing w:before="100" w:beforeAutospacing="1" w:after="100" w:afterAutospacing="1"/>
      <w:jc w:val="left"/>
    </w:pPr>
    <w:rPr>
      <w:rFonts w:ascii="宋体" w:hAnsi="宋体" w:cs="宋体"/>
      <w:sz w:val="24"/>
    </w:rPr>
  </w:style>
  <w:style w:type="paragraph" w:customStyle="1" w:styleId="636">
    <w:name w:val="Char Char1 Char Char Char Char Char Char"/>
    <w:basedOn w:val="1"/>
    <w:qFormat/>
    <w:uiPriority w:val="0"/>
    <w:pPr>
      <w:widowControl/>
      <w:jc w:val="left"/>
    </w:pPr>
    <w:rPr>
      <w:rFonts w:ascii="Verdana" w:hAnsi="Verdana" w:eastAsia="仿宋_GB2312" w:cs="Verdana"/>
      <w:sz w:val="28"/>
      <w:szCs w:val="28"/>
      <w:lang w:eastAsia="en-US"/>
    </w:rPr>
  </w:style>
  <w:style w:type="paragraph" w:customStyle="1" w:styleId="637">
    <w:name w:val="xl59"/>
    <w:basedOn w:val="1"/>
    <w:qFormat/>
    <w:uiPriority w:val="0"/>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center"/>
    </w:pPr>
    <w:rPr>
      <w:rFonts w:ascii="Arial Unicode MS" w:hAnsi="Arial Unicode MS" w:eastAsia="宋体fal" w:cs="Arial Unicode MS"/>
      <w:b/>
      <w:bCs/>
      <w:color w:val="000000"/>
      <w:sz w:val="24"/>
    </w:rPr>
  </w:style>
  <w:style w:type="paragraph" w:customStyle="1" w:styleId="638">
    <w:name w:val="Doc Statistics"/>
    <w:basedOn w:val="1"/>
    <w:qFormat/>
    <w:uiPriority w:val="0"/>
    <w:pPr>
      <w:widowControl/>
      <w:tabs>
        <w:tab w:val="right" w:pos="2410"/>
      </w:tabs>
      <w:spacing w:line="360" w:lineRule="auto"/>
      <w:ind w:left="2552" w:hanging="2552"/>
      <w:jc w:val="left"/>
    </w:pPr>
    <w:rPr>
      <w:rFonts w:ascii="Helvetica Neue 55 Roman" w:hAnsi="Helvetica Neue 55 Roman" w:cs="宋体"/>
      <w:sz w:val="20"/>
      <w:szCs w:val="20"/>
      <w:lang w:eastAsia="en-US"/>
    </w:rPr>
  </w:style>
  <w:style w:type="paragraph" w:customStyle="1" w:styleId="639">
    <w:name w:val="Char Char 字元 字元 字元 Char Char Char Char"/>
    <w:basedOn w:val="1"/>
    <w:qFormat/>
    <w:uiPriority w:val="0"/>
    <w:pPr>
      <w:widowControl/>
      <w:spacing w:line="360" w:lineRule="auto"/>
      <w:jc w:val="left"/>
    </w:pPr>
    <w:rPr>
      <w:rFonts w:ascii="宋体" w:hAnsi="宋体" w:eastAsia="宋体fal" w:cs="宋体"/>
      <w:sz w:val="24"/>
    </w:rPr>
  </w:style>
  <w:style w:type="paragraph" w:customStyle="1" w:styleId="640">
    <w:name w:val=" Char Char Char Char Char Char Char Char Char Char Char Char Char Char Char"/>
    <w:basedOn w:val="1"/>
    <w:qFormat/>
    <w:uiPriority w:val="0"/>
    <w:pPr>
      <w:widowControl/>
      <w:spacing w:line="400" w:lineRule="exact"/>
      <w:jc w:val="center"/>
    </w:pPr>
    <w:rPr>
      <w:rFonts w:ascii="Verdana" w:hAnsi="Verdana"/>
      <w:szCs w:val="20"/>
      <w:lang w:eastAsia="en-US"/>
    </w:rPr>
  </w:style>
  <w:style w:type="paragraph" w:customStyle="1" w:styleId="641">
    <w:name w:val="xl1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fal" w:hAnsi="宋体fal" w:eastAsia="宋体fal" w:cs="宋体fal"/>
      <w:sz w:val="24"/>
    </w:rPr>
  </w:style>
  <w:style w:type="paragraph" w:customStyle="1" w:styleId="642">
    <w:name w:val="xl62"/>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Arial Unicode MS" w:hAnsi="Arial Unicode MS" w:eastAsia="宋体fal" w:cs="Arial Unicode MS"/>
      <w:color w:val="000000"/>
      <w:sz w:val="24"/>
    </w:rPr>
  </w:style>
  <w:style w:type="paragraph" w:customStyle="1" w:styleId="643">
    <w:name w:val="xl60"/>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left"/>
    </w:pPr>
    <w:rPr>
      <w:rFonts w:ascii="Arial Unicode MS" w:hAnsi="Arial Unicode MS" w:eastAsia="宋体fal" w:cs="Arial Unicode MS"/>
      <w:color w:val="000000"/>
      <w:sz w:val="24"/>
    </w:rPr>
  </w:style>
  <w:style w:type="character" w:customStyle="1" w:styleId="644">
    <w:name w:val="正文文本 3 字符"/>
    <w:link w:val="1"/>
    <w:semiHidden/>
    <w:qFormat/>
    <w:uiPriority w:val="0"/>
    <w:rPr>
      <w:sz w:val="16"/>
      <w:szCs w:val="16"/>
    </w:rPr>
  </w:style>
  <w:style w:type="paragraph" w:customStyle="1" w:styleId="645">
    <w:name w:val="xl146"/>
    <w:basedOn w:val="1"/>
    <w:qFormat/>
    <w:uiPriority w:val="0"/>
    <w:pPr>
      <w:widowControl/>
      <w:spacing w:before="100" w:beforeAutospacing="1" w:after="100" w:afterAutospacing="1"/>
      <w:jc w:val="left"/>
    </w:pPr>
    <w:rPr>
      <w:rFonts w:ascii="宋体" w:hAnsi="宋体" w:cs="宋体"/>
      <w:sz w:val="24"/>
    </w:rPr>
  </w:style>
  <w:style w:type="paragraph" w:customStyle="1" w:styleId="646">
    <w:name w:val="xl31"/>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宋体fal" w:cs="Arial Unicode MS"/>
      <w:sz w:val="24"/>
    </w:rPr>
  </w:style>
  <w:style w:type="paragraph" w:customStyle="1" w:styleId="647">
    <w:name w:val="Char Char Char Char Char Char Char Char Char Char Char Char Char Char Char"/>
    <w:basedOn w:val="1"/>
    <w:qFormat/>
    <w:uiPriority w:val="0"/>
    <w:pPr>
      <w:widowControl/>
      <w:spacing w:line="400" w:lineRule="exact"/>
      <w:jc w:val="center"/>
    </w:pPr>
    <w:rPr>
      <w:rFonts w:ascii="Verdana" w:hAnsi="Verdana" w:cs="宋体"/>
      <w:sz w:val="24"/>
      <w:szCs w:val="20"/>
      <w:lang w:eastAsia="en-US"/>
    </w:rPr>
  </w:style>
  <w:style w:type="paragraph" w:customStyle="1" w:styleId="648">
    <w:name w:val="xl1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649">
    <w:name w:val="德吉标题二"/>
    <w:basedOn w:val="188"/>
    <w:qFormat/>
    <w:uiPriority w:val="0"/>
    <w:pPr>
      <w:numPr>
        <w:ilvl w:val="1"/>
        <w:numId w:val="2"/>
      </w:numPr>
      <w:tabs>
        <w:tab w:val="left" w:pos="312"/>
        <w:tab w:val="left" w:pos="1140"/>
      </w:tabs>
      <w:spacing w:before="260" w:after="260"/>
      <w:jc w:val="left"/>
    </w:pPr>
    <w:rPr>
      <w:rFonts w:ascii="仿宋_GB2312" w:hAnsi="Arial" w:eastAsia="仿宋_GB2312"/>
      <w:lang w:val="en-US" w:eastAsia="zh-CN"/>
    </w:rPr>
  </w:style>
  <w:style w:type="paragraph" w:customStyle="1" w:styleId="650">
    <w:name w:val="reader-word-layer reader-word-s1-10"/>
    <w:basedOn w:val="1"/>
    <w:qFormat/>
    <w:uiPriority w:val="0"/>
    <w:pPr>
      <w:widowControl/>
      <w:spacing w:before="100" w:beforeAutospacing="1" w:after="100" w:afterAutospacing="1"/>
      <w:jc w:val="left"/>
    </w:pPr>
    <w:rPr>
      <w:rFonts w:ascii="宋体" w:hAnsi="宋体" w:cs="宋体"/>
      <w:sz w:val="24"/>
    </w:rPr>
  </w:style>
  <w:style w:type="paragraph" w:customStyle="1" w:styleId="651">
    <w:name w:val="xl1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sz w:val="24"/>
    </w:rPr>
  </w:style>
  <w:style w:type="paragraph" w:customStyle="1" w:styleId="652">
    <w:name w:val=" Char Char2 Char Char Char Char"/>
    <w:basedOn w:val="1"/>
    <w:qFormat/>
    <w:uiPriority w:val="0"/>
    <w:rPr>
      <w:rFonts w:ascii="Tahoma" w:hAnsi="Tahoma"/>
      <w:sz w:val="24"/>
      <w:szCs w:val="20"/>
    </w:rPr>
  </w:style>
  <w:style w:type="paragraph" w:customStyle="1" w:styleId="653">
    <w:name w:val="¹Ø×¢ÀàÐÍ:1"/>
    <w:basedOn w:val="1"/>
    <w:qFormat/>
    <w:uiPriority w:val="0"/>
    <w:pPr>
      <w:keepNext/>
      <w:widowControl/>
      <w:pBdr>
        <w:top w:val="single" w:color="000000" w:sz="6" w:space="7"/>
        <w:bottom w:val="single" w:color="000000" w:sz="6" w:space="7"/>
      </w:pBdr>
      <w:tabs>
        <w:tab w:val="left" w:pos="375"/>
      </w:tabs>
      <w:spacing w:before="120" w:after="120" w:line="240" w:lineRule="exact"/>
      <w:ind w:firstLine="200"/>
      <w:jc w:val="left"/>
    </w:pPr>
    <w:rPr>
      <w:rFonts w:ascii="宋体" w:hAnsi="宋体" w:eastAsia="华文中宋" w:cs="宋体"/>
      <w:sz w:val="24"/>
      <w:szCs w:val="20"/>
    </w:rPr>
  </w:style>
  <w:style w:type="paragraph" w:customStyle="1" w:styleId="654">
    <w:name w:val="Default Text"/>
    <w:basedOn w:val="1"/>
    <w:qFormat/>
    <w:uiPriority w:val="0"/>
    <w:pPr>
      <w:widowControl/>
      <w:spacing w:line="360" w:lineRule="auto"/>
      <w:jc w:val="left"/>
    </w:pPr>
    <w:rPr>
      <w:rFonts w:ascii="宋体" w:hAnsi="宋体" w:cs="宋体"/>
      <w:spacing w:val="20"/>
      <w:sz w:val="24"/>
    </w:rPr>
  </w:style>
  <w:style w:type="paragraph" w:customStyle="1" w:styleId="655">
    <w:name w:val="文档正文"/>
    <w:basedOn w:val="1"/>
    <w:qFormat/>
    <w:uiPriority w:val="0"/>
    <w:pPr>
      <w:spacing w:line="480" w:lineRule="atLeast"/>
      <w:ind w:firstLine="567"/>
    </w:pPr>
    <w:rPr>
      <w:rFonts w:ascii="长城仿宋" w:hAnsi="Calibri"/>
      <w:sz w:val="24"/>
      <w:szCs w:val="20"/>
    </w:rPr>
  </w:style>
  <w:style w:type="paragraph" w:customStyle="1" w:styleId="656">
    <w:name w:val="paragraphindent"/>
    <w:basedOn w:val="1"/>
    <w:qFormat/>
    <w:uiPriority w:val="0"/>
    <w:pPr>
      <w:widowControl/>
      <w:spacing w:before="100" w:beforeAutospacing="1" w:after="100" w:afterAutospacing="1"/>
      <w:jc w:val="left"/>
    </w:pPr>
    <w:rPr>
      <w:rFonts w:ascii="宋体" w:hAnsi="宋体" w:cs="宋体"/>
      <w:sz w:val="24"/>
    </w:rPr>
  </w:style>
  <w:style w:type="paragraph" w:styleId="657">
    <w:name w:val="List Paragraph"/>
    <w:basedOn w:val="1"/>
    <w:qFormat/>
    <w:uiPriority w:val="0"/>
    <w:pPr>
      <w:ind w:firstLine="420"/>
    </w:pPr>
    <w:rPr>
      <w:rFonts w:ascii="Calibri" w:hAnsi="Calibri"/>
      <w:szCs w:val="20"/>
    </w:rPr>
  </w:style>
  <w:style w:type="paragraph" w:customStyle="1" w:styleId="658">
    <w:name w:val="xl1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sz w:val="24"/>
    </w:rPr>
  </w:style>
  <w:style w:type="paragraph" w:customStyle="1" w:styleId="659">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660">
    <w:name w:val="样式 标题 2 + (西文) 宋体 小二 段前: 自动 段后: 自动 行距: 单倍行距"/>
    <w:basedOn w:val="188"/>
    <w:qFormat/>
    <w:uiPriority w:val="0"/>
    <w:pPr>
      <w:widowControl/>
      <w:tabs>
        <w:tab w:val="left" w:pos="480"/>
      </w:tabs>
      <w:spacing w:line="500" w:lineRule="exact"/>
      <w:ind w:left="480" w:hanging="480"/>
      <w:jc w:val="left"/>
    </w:pPr>
    <w:rPr>
      <w:rFonts w:ascii="Arial" w:hAnsi="Arial" w:eastAsia="黑体fal" w:cs="Arial"/>
      <w:b w:val="0"/>
      <w:bCs w:val="0"/>
      <w:sz w:val="30"/>
      <w:szCs w:val="30"/>
      <w:lang w:val="en-US" w:eastAsia="zh-CN"/>
    </w:rPr>
  </w:style>
  <w:style w:type="paragraph" w:customStyle="1" w:styleId="661">
    <w:name w:val="xl9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CCFFFF"/>
      <w:spacing w:before="100" w:beforeAutospacing="1" w:after="100" w:afterAutospacing="1"/>
      <w:jc w:val="center"/>
    </w:pPr>
    <w:rPr>
      <w:rFonts w:ascii="Arial" w:hAnsi="Arial" w:cs="Arial"/>
      <w:b/>
      <w:bCs/>
      <w:sz w:val="20"/>
      <w:szCs w:val="20"/>
    </w:rPr>
  </w:style>
  <w:style w:type="paragraph" w:customStyle="1" w:styleId="662">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663">
    <w:name w:val="xl1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fal" w:hAnsi="宋体fal" w:eastAsia="宋体fal" w:cs="宋体fal"/>
      <w:sz w:val="24"/>
    </w:rPr>
  </w:style>
  <w:style w:type="paragraph" w:customStyle="1" w:styleId="664">
    <w:name w:val="SS正文首行缩进 +"/>
    <w:basedOn w:val="44"/>
    <w:qFormat/>
    <w:uiPriority w:val="0"/>
    <w:pPr>
      <w:widowControl/>
      <w:tabs>
        <w:tab w:val="clear" w:pos="2020"/>
        <w:tab w:val="clear" w:pos="4535"/>
      </w:tabs>
      <w:spacing w:before="156" w:after="156" w:line="360" w:lineRule="auto"/>
      <w:ind w:firstLine="480"/>
      <w:outlineLvl w:val="9"/>
    </w:pPr>
    <w:rPr>
      <w:rFonts w:ascii="黑体fal" w:hAnsi="Verdana" w:eastAsia="黑体fal"/>
      <w:b/>
      <w:color w:val="000000"/>
      <w:sz w:val="32"/>
      <w:szCs w:val="32"/>
    </w:rPr>
  </w:style>
  <w:style w:type="paragraph" w:customStyle="1" w:styleId="665">
    <w:name w:val="xl131"/>
    <w:basedOn w:val="1"/>
    <w:qFormat/>
    <w:uiPriority w:val="0"/>
    <w:pPr>
      <w:widowControl/>
      <w:pBdr>
        <w:bottom w:val="single" w:color="000000" w:sz="12" w:space="0"/>
      </w:pBdr>
      <w:spacing w:before="100" w:beforeAutospacing="1" w:after="100" w:afterAutospacing="1"/>
      <w:jc w:val="left"/>
    </w:pPr>
    <w:rPr>
      <w:rFonts w:ascii="宋体" w:hAnsi="宋体" w:cs="宋体"/>
      <w:sz w:val="24"/>
    </w:rPr>
  </w:style>
  <w:style w:type="paragraph" w:customStyle="1" w:styleId="666">
    <w:name w:val="xl4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宋体fal" w:cs="Arial Unicode MS"/>
      <w:color w:val="000000"/>
      <w:sz w:val="24"/>
    </w:rPr>
  </w:style>
  <w:style w:type="paragraph" w:customStyle="1" w:styleId="667">
    <w:name w:val="无编号正文"/>
    <w:basedOn w:val="1"/>
    <w:next w:val="1"/>
    <w:qFormat/>
    <w:uiPriority w:val="99"/>
    <w:pPr>
      <w:ind w:left="200" w:firstLine="200"/>
    </w:pPr>
    <w:rPr>
      <w:rFonts w:ascii="宋体" w:hAnsi="宋体"/>
    </w:rPr>
  </w:style>
  <w:style w:type="paragraph" w:customStyle="1" w:styleId="668">
    <w:name w:val="Rechts"/>
    <w:basedOn w:val="1"/>
    <w:qFormat/>
    <w:uiPriority w:val="0"/>
    <w:pPr>
      <w:widowControl/>
      <w:spacing w:line="280" w:lineRule="atLeast"/>
      <w:jc w:val="right"/>
    </w:pPr>
    <w:rPr>
      <w:rFonts w:ascii="Arial" w:hAnsi="Arial" w:eastAsia="Times New Roman" w:cs="宋体"/>
      <w:sz w:val="19"/>
      <w:szCs w:val="20"/>
      <w:lang w:val="nl" w:eastAsia="en-US"/>
    </w:rPr>
  </w:style>
  <w:style w:type="paragraph" w:customStyle="1" w:styleId="669">
    <w:name w:val="默认段落字体 Para Char Char Char Char Char Char Char Char Char1 Char"/>
    <w:basedOn w:val="1"/>
    <w:qFormat/>
    <w:uiPriority w:val="0"/>
    <w:pPr>
      <w:widowControl/>
      <w:jc w:val="left"/>
    </w:pPr>
    <w:rPr>
      <w:rFonts w:ascii="Tahoma" w:hAnsi="Tahoma" w:eastAsia="宋体fal" w:cs="Tahoma"/>
      <w:sz w:val="24"/>
    </w:rPr>
  </w:style>
  <w:style w:type="paragraph" w:customStyle="1" w:styleId="670">
    <w:name w:val="xl33"/>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宋体fal" w:cs="Arial Unicode MS"/>
      <w:sz w:val="24"/>
    </w:rPr>
  </w:style>
  <w:style w:type="paragraph" w:customStyle="1" w:styleId="671">
    <w:name w:val="样式 标题 1 + 居中"/>
    <w:basedOn w:val="187"/>
    <w:qFormat/>
    <w:uiPriority w:val="0"/>
    <w:pPr>
      <w:spacing w:before="340" w:after="330" w:line="576" w:lineRule="auto"/>
      <w:jc w:val="center"/>
    </w:pPr>
    <w:rPr>
      <w:rFonts w:ascii="Calibri" w:hAnsi="Calibri"/>
      <w:bCs w:val="0"/>
      <w:sz w:val="32"/>
      <w:szCs w:val="20"/>
    </w:rPr>
  </w:style>
  <w:style w:type="paragraph" w:customStyle="1" w:styleId="672">
    <w:name w:val="表格样式1"/>
    <w:basedOn w:val="1"/>
    <w:qFormat/>
    <w:uiPriority w:val="0"/>
    <w:pPr>
      <w:widowControl/>
      <w:tabs>
        <w:tab w:val="left" w:pos="1440"/>
      </w:tabs>
      <w:jc w:val="left"/>
    </w:pPr>
    <w:rPr>
      <w:rFonts w:ascii="微软雅黑" w:hAnsi="微软雅黑" w:eastAsia="微软雅黑" w:cs="宋体"/>
      <w:sz w:val="24"/>
      <w:lang w:val="zh-CN"/>
    </w:rPr>
  </w:style>
  <w:style w:type="paragraph" w:customStyle="1" w:styleId="673">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674">
    <w:name w:val="Default 123  Text1"/>
    <w:basedOn w:val="1"/>
    <w:qFormat/>
    <w:uiPriority w:val="0"/>
    <w:pPr>
      <w:widowControl/>
      <w:spacing w:line="360" w:lineRule="auto"/>
      <w:ind w:firstLine="200"/>
      <w:jc w:val="left"/>
    </w:pPr>
    <w:rPr>
      <w:rFonts w:ascii="宋体" w:hAnsi="宋体" w:eastAsia="华文中宋" w:cs="宋体"/>
      <w:sz w:val="26"/>
      <w:szCs w:val="26"/>
    </w:rPr>
  </w:style>
  <w:style w:type="paragraph" w:customStyle="1" w:styleId="675">
    <w:name w:val="符号列表"/>
    <w:basedOn w:val="1"/>
    <w:qFormat/>
    <w:uiPriority w:val="0"/>
    <w:pPr>
      <w:widowControl/>
      <w:tabs>
        <w:tab w:val="left" w:pos="1680"/>
      </w:tabs>
      <w:spacing w:line="440" w:lineRule="exact"/>
      <w:ind w:left="1680" w:hanging="420"/>
      <w:jc w:val="left"/>
    </w:pPr>
    <w:rPr>
      <w:rFonts w:ascii="宋体" w:hAnsi="宋体" w:eastAsia="宋体fal" w:cs="宋体"/>
      <w:color w:val="000000"/>
      <w:sz w:val="24"/>
    </w:rPr>
  </w:style>
  <w:style w:type="paragraph" w:customStyle="1" w:styleId="676">
    <w:name w:val="正文文本_0"/>
    <w:basedOn w:val="562"/>
    <w:qFormat/>
    <w:uiPriority w:val="0"/>
    <w:pPr>
      <w:spacing w:after="60" w:line="360" w:lineRule="atLeast"/>
      <w:ind w:left="72" w:right="30"/>
      <w:jc w:val="center"/>
    </w:pPr>
    <w:rPr>
      <w:rFonts w:ascii="Times New Roman" w:hAnsi="Times New Roman"/>
      <w:sz w:val="20"/>
      <w:szCs w:val="20"/>
    </w:rPr>
  </w:style>
  <w:style w:type="paragraph" w:customStyle="1" w:styleId="677">
    <w:name w:val="Address"/>
    <w:basedOn w:val="1"/>
    <w:next w:val="1"/>
    <w:qFormat/>
    <w:uiPriority w:val="0"/>
    <w:pPr>
      <w:jc w:val="left"/>
    </w:pPr>
    <w:rPr>
      <w:rFonts w:ascii="Calibri" w:hAnsi="Calibri"/>
      <w:i/>
      <w:sz w:val="24"/>
      <w:szCs w:val="20"/>
    </w:rPr>
  </w:style>
  <w:style w:type="paragraph" w:customStyle="1" w:styleId="678">
    <w:name w:val="样式 首行缩进:  2 字符"/>
    <w:basedOn w:val="1"/>
    <w:qFormat/>
    <w:uiPriority w:val="0"/>
    <w:pPr>
      <w:spacing w:line="360" w:lineRule="auto"/>
      <w:ind w:firstLine="480"/>
    </w:pPr>
    <w:rPr>
      <w:rFonts w:ascii="Arial" w:hAnsi="Arial"/>
      <w:sz w:val="24"/>
      <w:szCs w:val="20"/>
    </w:rPr>
  </w:style>
  <w:style w:type="paragraph" w:customStyle="1" w:styleId="679">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680">
    <w:name w:val="flNote"/>
    <w:basedOn w:val="1"/>
    <w:qFormat/>
    <w:uiPriority w:val="0"/>
    <w:pPr>
      <w:widowControl/>
      <w:spacing w:before="320" w:after="160" w:line="360" w:lineRule="atLeast"/>
      <w:jc w:val="center"/>
    </w:pPr>
    <w:rPr>
      <w:rFonts w:ascii="Arial" w:hAnsi="宋体" w:eastAsia="黑体" w:cs="宋体"/>
      <w:sz w:val="30"/>
      <w:szCs w:val="20"/>
    </w:rPr>
  </w:style>
  <w:style w:type="paragraph" w:customStyle="1" w:styleId="681">
    <w:name w:val="样式7"/>
    <w:basedOn w:val="47"/>
    <w:next w:val="1"/>
    <w:qFormat/>
    <w:uiPriority w:val="0"/>
    <w:pPr>
      <w:tabs>
        <w:tab w:val="right" w:leader="dot" w:pos="9200"/>
        <w:tab w:val="right" w:leader="dot" w:pos="9530"/>
      </w:tabs>
    </w:pPr>
    <w:rPr>
      <w:rFonts w:ascii="Calibri" w:hAnsi="Calibri" w:eastAsia="仿宋_GB2312"/>
      <w:sz w:val="28"/>
      <w:szCs w:val="21"/>
    </w:rPr>
  </w:style>
  <w:style w:type="paragraph" w:customStyle="1" w:styleId="682">
    <w:name w:val="_Style 12"/>
    <w:basedOn w:val="1"/>
    <w:next w:val="234"/>
    <w:qFormat/>
    <w:uiPriority w:val="0"/>
    <w:pPr>
      <w:widowControl/>
      <w:jc w:val="left"/>
    </w:pPr>
    <w:rPr>
      <w:rFonts w:ascii="Tahoma" w:hAnsi="华文细黑" w:eastAsia="Tahoma" w:cs="华文细黑"/>
      <w:sz w:val="24"/>
      <w:szCs w:val="21"/>
    </w:rPr>
  </w:style>
  <w:style w:type="paragraph" w:customStyle="1" w:styleId="683">
    <w:name w:val="xl1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b/>
      <w:bCs/>
      <w:sz w:val="24"/>
    </w:rPr>
  </w:style>
  <w:style w:type="paragraph" w:customStyle="1" w:styleId="684">
    <w:name w:val="xl1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685">
    <w:name w:val=" Char Char Char1 Char"/>
    <w:basedOn w:val="1"/>
    <w:qFormat/>
    <w:uiPriority w:val="0"/>
    <w:rPr>
      <w:rFonts w:ascii="Calibri" w:hAnsi="Calibri"/>
      <w:szCs w:val="20"/>
    </w:rPr>
  </w:style>
  <w:style w:type="paragraph" w:customStyle="1" w:styleId="686">
    <w:name w:val="1"/>
    <w:basedOn w:val="1"/>
    <w:next w:val="1"/>
    <w:qFormat/>
    <w:uiPriority w:val="0"/>
    <w:pPr>
      <w:widowControl/>
      <w:jc w:val="left"/>
    </w:pPr>
    <w:rPr>
      <w:rFonts w:ascii="宋体" w:hAnsi="宋体" w:cs="宋体"/>
      <w:sz w:val="24"/>
    </w:rPr>
  </w:style>
  <w:style w:type="paragraph" w:customStyle="1" w:styleId="687">
    <w:name w:val="样式 (中文) 黑体 小二 行距: 1.5 倍行距"/>
    <w:basedOn w:val="1"/>
    <w:qFormat/>
    <w:uiPriority w:val="0"/>
    <w:pPr>
      <w:spacing w:line="360" w:lineRule="auto"/>
    </w:pPr>
    <w:rPr>
      <w:rFonts w:ascii="Calibri" w:hAnsi="Calibri" w:eastAsia="黑体" w:cs="宋体"/>
      <w:sz w:val="36"/>
      <w:szCs w:val="20"/>
    </w:rPr>
  </w:style>
  <w:style w:type="paragraph" w:customStyle="1" w:styleId="688">
    <w:name w:val="b13"/>
    <w:basedOn w:val="1"/>
    <w:qFormat/>
    <w:uiPriority w:val="0"/>
    <w:pPr>
      <w:widowControl/>
      <w:spacing w:after="120" w:line="360" w:lineRule="auto"/>
      <w:ind w:firstLine="200"/>
      <w:jc w:val="left"/>
    </w:pPr>
    <w:rPr>
      <w:rFonts w:ascii="宋体" w:hAnsi="宋体" w:eastAsia="華康粗圓體" w:cs="宋体"/>
      <w:sz w:val="26"/>
      <w:szCs w:val="20"/>
      <w:lang w:eastAsia="zh-TW"/>
    </w:rPr>
  </w:style>
  <w:style w:type="paragraph" w:customStyle="1" w:styleId="689">
    <w:name w:val="样式 (中文) 黑体 小三 加粗 居中 行距: 1.5 倍行距"/>
    <w:basedOn w:val="1"/>
    <w:next w:val="1"/>
    <w:qFormat/>
    <w:uiPriority w:val="0"/>
    <w:pPr>
      <w:spacing w:line="360" w:lineRule="auto"/>
      <w:jc w:val="center"/>
    </w:pPr>
    <w:rPr>
      <w:rFonts w:ascii="Calibri" w:hAnsi="Calibri" w:eastAsia="黑体" w:cs="宋体"/>
      <w:b/>
      <w:bCs/>
      <w:sz w:val="30"/>
      <w:szCs w:val="20"/>
    </w:rPr>
  </w:style>
  <w:style w:type="paragraph" w:customStyle="1" w:styleId="690">
    <w:name w:val="Body Text Keep"/>
    <w:basedOn w:val="45"/>
    <w:qFormat/>
    <w:uiPriority w:val="0"/>
    <w:pPr>
      <w:keepNext/>
      <w:widowControl/>
      <w:tabs>
        <w:tab w:val="clear" w:pos="2020"/>
        <w:tab w:val="clear" w:pos="4535"/>
      </w:tabs>
      <w:spacing w:after="220" w:line="220" w:lineRule="atLeast"/>
      <w:ind w:firstLine="200"/>
      <w:outlineLvl w:val="9"/>
    </w:pPr>
    <w:rPr>
      <w:rFonts w:ascii="Calibri" w:hAnsi="Calibri" w:eastAsia="楷体_GB2312"/>
      <w:bCs w:val="0"/>
      <w:color w:val="000000"/>
      <w:sz w:val="24"/>
      <w:lang w:val="en-US" w:eastAsia="zh-CN"/>
    </w:rPr>
  </w:style>
  <w:style w:type="paragraph" w:customStyle="1" w:styleId="691">
    <w:name w:val="GP标题4"/>
    <w:basedOn w:val="1"/>
    <w:next w:val="1"/>
    <w:qFormat/>
    <w:uiPriority w:val="0"/>
    <w:pPr>
      <w:widowControl/>
      <w:spacing w:before="156" w:after="156" w:line="360" w:lineRule="auto"/>
      <w:ind w:left="1277"/>
      <w:jc w:val="left"/>
      <w:outlineLvl w:val="3"/>
    </w:pPr>
    <w:rPr>
      <w:rFonts w:ascii="华文细黑" w:hAnsi="华文细黑" w:eastAsia="华文细黑" w:cs="宋体"/>
      <w:b/>
      <w:sz w:val="28"/>
      <w:szCs w:val="22"/>
    </w:rPr>
  </w:style>
  <w:style w:type="paragraph" w:customStyle="1" w:styleId="692">
    <w:name w:val="xl101"/>
    <w:basedOn w:val="1"/>
    <w:qFormat/>
    <w:uiPriority w:val="0"/>
    <w:pPr>
      <w:widowControl/>
      <w:pBdr>
        <w:top w:val="single" w:color="000000" w:sz="4" w:space="0"/>
        <w:left w:val="single" w:color="000000" w:sz="4" w:space="0"/>
        <w:bottom w:val="single" w:color="000000" w:sz="8" w:space="0"/>
        <w:right w:val="single" w:color="000000" w:sz="4" w:space="0"/>
      </w:pBdr>
      <w:shd w:val="clear" w:color="auto" w:fill="FF0000"/>
      <w:spacing w:before="100" w:beforeAutospacing="1" w:after="100" w:afterAutospacing="1"/>
      <w:jc w:val="left"/>
    </w:pPr>
    <w:rPr>
      <w:rFonts w:ascii="宋体" w:hAnsi="宋体" w:cs="宋体"/>
      <w:b/>
      <w:bCs/>
      <w:sz w:val="24"/>
    </w:rPr>
  </w:style>
  <w:style w:type="paragraph" w:customStyle="1" w:styleId="693">
    <w:name w:val="xl9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694">
    <w:name w:val="列出段落11"/>
    <w:basedOn w:val="1"/>
    <w:qFormat/>
    <w:uiPriority w:val="0"/>
    <w:pPr>
      <w:widowControl/>
      <w:ind w:firstLine="420"/>
      <w:jc w:val="left"/>
    </w:pPr>
    <w:rPr>
      <w:rFonts w:ascii="Calibri" w:hAnsi="Calibri" w:eastAsia="宋体fal" w:cs="宋体fal"/>
      <w:sz w:val="24"/>
      <w:szCs w:val="21"/>
    </w:rPr>
  </w:style>
  <w:style w:type="paragraph" w:customStyle="1" w:styleId="695">
    <w:name w:val="样式8"/>
    <w:basedOn w:val="290"/>
    <w:qFormat/>
    <w:uiPriority w:val="0"/>
    <w:pPr>
      <w:spacing w:before="260" w:after="260" w:line="240" w:lineRule="auto"/>
      <w:jc w:val="center"/>
      <w:outlineLvl w:val="1"/>
    </w:pPr>
    <w:rPr>
      <w:rFonts w:ascii="Arial" w:hAnsi="Arial" w:eastAsia="黑体"/>
      <w:sz w:val="72"/>
      <w:szCs w:val="32"/>
    </w:rPr>
  </w:style>
  <w:style w:type="paragraph" w:customStyle="1" w:styleId="696">
    <w:name w:val="font10"/>
    <w:basedOn w:val="1"/>
    <w:qFormat/>
    <w:uiPriority w:val="0"/>
    <w:pPr>
      <w:widowControl/>
      <w:spacing w:before="100" w:beforeAutospacing="1" w:after="100" w:afterAutospacing="1"/>
      <w:jc w:val="left"/>
    </w:pPr>
    <w:rPr>
      <w:rFonts w:ascii="宋体" w:hAnsi="宋体" w:cs="宋体"/>
      <w:sz w:val="16"/>
      <w:szCs w:val="16"/>
    </w:rPr>
  </w:style>
  <w:style w:type="paragraph" w:customStyle="1" w:styleId="697">
    <w:name w:val="xl1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b/>
      <w:bCs/>
      <w:sz w:val="24"/>
    </w:rPr>
  </w:style>
  <w:style w:type="paragraph" w:customStyle="1" w:styleId="698">
    <w:name w:val="xl1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fal" w:hAnsi="宋体fal" w:eastAsia="宋体fal" w:cs="宋体fal"/>
      <w:sz w:val="24"/>
    </w:rPr>
  </w:style>
  <w:style w:type="paragraph" w:customStyle="1" w:styleId="699">
    <w:name w:val="TOC 标题"/>
    <w:basedOn w:val="187"/>
    <w:next w:val="1"/>
    <w:qFormat/>
    <w:uiPriority w:val="39"/>
    <w:pPr>
      <w:widowControl/>
      <w:spacing w:before="480" w:line="276" w:lineRule="auto"/>
      <w:jc w:val="left"/>
      <w:outlineLvl w:val="9"/>
    </w:pPr>
    <w:rPr>
      <w:rFonts w:ascii="Cambria" w:hAnsi="Cambria"/>
      <w:color w:val="365F91"/>
      <w:sz w:val="28"/>
      <w:szCs w:val="28"/>
    </w:rPr>
  </w:style>
  <w:style w:type="paragraph" w:customStyle="1" w:styleId="700">
    <w:name w:val="格式1"/>
    <w:next w:val="1"/>
    <w:qFormat/>
    <w:uiPriority w:val="0"/>
    <w:pPr>
      <w:keepNext/>
      <w:widowControl w:val="0"/>
      <w:spacing w:before="156" w:line="440" w:lineRule="exact"/>
      <w:jc w:val="both"/>
      <w:outlineLvl w:val="3"/>
    </w:pPr>
    <w:rPr>
      <w:rFonts w:hint="default" w:ascii="Calibri" w:hAnsi="Calibri" w:eastAsia="宋体" w:cs="Times New Roman"/>
      <w:b/>
      <w:bCs/>
      <w:sz w:val="24"/>
      <w:szCs w:val="24"/>
      <w:lang w:val="en-US" w:eastAsia="zh-CN" w:bidi="ar-SA"/>
    </w:rPr>
  </w:style>
  <w:style w:type="paragraph" w:customStyle="1" w:styleId="701">
    <w:name w:val="TOC 标题_0"/>
    <w:basedOn w:val="702"/>
    <w:next w:val="562"/>
    <w:qFormat/>
    <w:uiPriority w:val="0"/>
    <w:pPr>
      <w:outlineLvl w:val="9"/>
    </w:pPr>
    <w:rPr>
      <w:rFonts w:ascii="Calibri" w:hAnsi="Calibri"/>
    </w:rPr>
  </w:style>
  <w:style w:type="paragraph" w:customStyle="1" w:styleId="702">
    <w:name w:val="标题 1_0"/>
    <w:basedOn w:val="562"/>
    <w:next w:val="562"/>
    <w:qFormat/>
    <w:uiPriority w:val="0"/>
    <w:pPr>
      <w:keepNext/>
      <w:keepLines/>
      <w:spacing w:before="340" w:after="330" w:line="576" w:lineRule="auto"/>
      <w:outlineLvl w:val="0"/>
    </w:pPr>
    <w:rPr>
      <w:rFonts w:ascii="Times New Roman" w:hAnsi="Times New Roman"/>
      <w:b/>
      <w:bCs/>
      <w:sz w:val="44"/>
      <w:szCs w:val="44"/>
    </w:rPr>
  </w:style>
  <w:style w:type="paragraph" w:customStyle="1" w:styleId="703">
    <w:name w:val="特点反白字"/>
    <w:qFormat/>
    <w:uiPriority w:val="0"/>
    <w:pPr>
      <w:ind w:left="198"/>
      <w:jc w:val="both"/>
    </w:pPr>
    <w:rPr>
      <w:rFonts w:hint="default" w:ascii="汉鼎简中等线Arial" w:hAnsi="Calibri" w:eastAsia="汉鼎简中等线Arial" w:cs="汉鼎简中等线Arial"/>
      <w:color w:val="FFFFFF"/>
      <w:sz w:val="16"/>
      <w:szCs w:val="16"/>
      <w:lang w:val="en-US" w:eastAsia="en-US" w:bidi="ar-SA"/>
    </w:rPr>
  </w:style>
  <w:style w:type="paragraph" w:customStyle="1" w:styleId="704">
    <w:name w:val="xl27"/>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宋体fal" w:cs="Arial Unicode MS"/>
      <w:b/>
      <w:bCs/>
      <w:sz w:val="24"/>
    </w:rPr>
  </w:style>
  <w:style w:type="paragraph" w:customStyle="1" w:styleId="705">
    <w:name w:val="font9"/>
    <w:basedOn w:val="1"/>
    <w:qFormat/>
    <w:uiPriority w:val="0"/>
    <w:pPr>
      <w:widowControl/>
      <w:spacing w:before="100" w:beforeAutospacing="1" w:after="100" w:afterAutospacing="1"/>
      <w:jc w:val="left"/>
    </w:pPr>
    <w:rPr>
      <w:rFonts w:ascii="宋体" w:hAnsi="宋体" w:cs="宋体"/>
      <w:sz w:val="18"/>
      <w:szCs w:val="18"/>
    </w:rPr>
  </w:style>
  <w:style w:type="paragraph" w:customStyle="1" w:styleId="706">
    <w:name w:val="标题 4_0"/>
    <w:basedOn w:val="562"/>
    <w:next w:val="562"/>
    <w:qFormat/>
    <w:uiPriority w:val="0"/>
    <w:pPr>
      <w:keepNext/>
      <w:keepLines/>
      <w:spacing w:before="280" w:after="290" w:line="372" w:lineRule="auto"/>
      <w:outlineLvl w:val="3"/>
    </w:pPr>
    <w:rPr>
      <w:rFonts w:ascii="Cambria" w:hAnsi="Cambria"/>
      <w:b/>
      <w:bCs/>
      <w:sz w:val="28"/>
      <w:szCs w:val="28"/>
    </w:rPr>
  </w:style>
  <w:style w:type="paragraph" w:customStyle="1" w:styleId="707">
    <w:name w:val="Char Char1 Char Char Char"/>
    <w:basedOn w:val="216"/>
    <w:qFormat/>
    <w:uiPriority w:val="0"/>
    <w:pPr>
      <w:widowControl/>
      <w:jc w:val="left"/>
    </w:pPr>
  </w:style>
  <w:style w:type="paragraph" w:customStyle="1" w:styleId="708">
    <w:name w:val="无间隔1"/>
    <w:qFormat/>
    <w:uiPriority w:val="0"/>
    <w:pPr>
      <w:widowControl w:val="0"/>
      <w:jc w:val="both"/>
    </w:pPr>
    <w:rPr>
      <w:rFonts w:hint="default" w:ascii="Calibri" w:hAnsi="Calibri" w:eastAsia="宋体" w:cs="Times New Roman"/>
      <w:sz w:val="21"/>
      <w:szCs w:val="24"/>
      <w:lang w:val="en-US" w:eastAsia="zh-CN" w:bidi="ar-SA"/>
    </w:rPr>
  </w:style>
  <w:style w:type="paragraph" w:customStyle="1" w:styleId="709">
    <w:name w:val="Char Char Char Char"/>
    <w:basedOn w:val="1"/>
    <w:qFormat/>
    <w:uiPriority w:val="0"/>
    <w:rPr>
      <w:rFonts w:ascii="Calibri" w:hAnsi="Calibri"/>
      <w:szCs w:val="20"/>
    </w:rPr>
  </w:style>
  <w:style w:type="paragraph" w:customStyle="1" w:styleId="710">
    <w:name w:val="标书正文格式 Char Char Char Char"/>
    <w:qFormat/>
    <w:uiPriority w:val="0"/>
    <w:pPr>
      <w:spacing w:line="360" w:lineRule="auto"/>
      <w:ind w:firstLine="200"/>
    </w:pPr>
    <w:rPr>
      <w:rFonts w:hint="default" w:ascii="Calibri" w:hAnsi="Calibri" w:eastAsia="楷体_GB2312" w:cs="Times New Roman"/>
      <w:sz w:val="24"/>
      <w:szCs w:val="24"/>
      <w:lang w:val="en-US" w:eastAsia="zh-CN" w:bidi="ar-SA"/>
    </w:rPr>
  </w:style>
  <w:style w:type="paragraph" w:customStyle="1" w:styleId="711">
    <w:name w:val="xl1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sz w:val="24"/>
    </w:rPr>
  </w:style>
  <w:style w:type="paragraph" w:customStyle="1" w:styleId="712">
    <w:name w:val="样式6"/>
    <w:basedOn w:val="47"/>
    <w:next w:val="1"/>
    <w:qFormat/>
    <w:uiPriority w:val="0"/>
    <w:pPr>
      <w:tabs>
        <w:tab w:val="right" w:leader="dot" w:pos="9200"/>
        <w:tab w:val="right" w:leader="dot" w:pos="9530"/>
      </w:tabs>
    </w:pPr>
    <w:rPr>
      <w:rFonts w:ascii="Calibri" w:hAnsi="Calibri" w:eastAsia="仿宋_GB2312"/>
      <w:sz w:val="28"/>
      <w:szCs w:val="21"/>
    </w:rPr>
  </w:style>
  <w:style w:type="paragraph" w:customStyle="1" w:styleId="713">
    <w:name w:val="xl97"/>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714">
    <w:name w:val="Char Char Char1 Char Char Char Char Char Char Char"/>
    <w:basedOn w:val="1"/>
    <w:qFormat/>
    <w:uiPriority w:val="0"/>
    <w:rPr>
      <w:rFonts w:ascii="Tahoma" w:hAnsi="Tahoma"/>
      <w:sz w:val="24"/>
      <w:szCs w:val="20"/>
    </w:rPr>
  </w:style>
  <w:style w:type="paragraph" w:customStyle="1" w:styleId="715">
    <w:name w:val="xl144"/>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sz w:val="20"/>
      <w:szCs w:val="20"/>
    </w:rPr>
  </w:style>
  <w:style w:type="paragraph" w:customStyle="1" w:styleId="716">
    <w:name w:val="样式 (中文) 黑体 小二 加粗 居中 行距: 1.5 倍行距"/>
    <w:basedOn w:val="187"/>
    <w:qFormat/>
    <w:uiPriority w:val="0"/>
    <w:pPr>
      <w:spacing w:before="340" w:after="330" w:line="240" w:lineRule="auto"/>
      <w:jc w:val="center"/>
    </w:pPr>
    <w:rPr>
      <w:rFonts w:ascii="Calibri" w:hAnsi="Calibri" w:eastAsia="黑体" w:cs="宋体"/>
      <w:b w:val="0"/>
      <w:bCs w:val="0"/>
      <w:spacing w:val="60"/>
      <w:sz w:val="36"/>
      <w:szCs w:val="20"/>
    </w:rPr>
  </w:style>
  <w:style w:type="paragraph" w:customStyle="1" w:styleId="717">
    <w:name w:val="xl103"/>
    <w:basedOn w:val="1"/>
    <w:qFormat/>
    <w:uiPriority w:val="0"/>
    <w:pPr>
      <w:widowControl/>
      <w:pBdr>
        <w:top w:val="single" w:color="000000" w:sz="8" w:space="0"/>
        <w:left w:val="single" w:color="000000" w:sz="4" w:space="0"/>
        <w:bottom w:val="single" w:color="000000" w:sz="4" w:space="0"/>
        <w:right w:val="single" w:color="000000" w:sz="4" w:space="0"/>
      </w:pBdr>
      <w:shd w:val="clear" w:color="auto" w:fill="CCFFCC"/>
      <w:spacing w:before="100" w:beforeAutospacing="1" w:after="100" w:afterAutospacing="1"/>
      <w:jc w:val="center"/>
    </w:pPr>
    <w:rPr>
      <w:rFonts w:ascii="黑体" w:hAnsi="黑体" w:eastAsia="黑体" w:cs="宋体"/>
      <w:b/>
      <w:bCs/>
      <w:sz w:val="22"/>
      <w:szCs w:val="22"/>
    </w:rPr>
  </w:style>
  <w:style w:type="paragraph" w:customStyle="1" w:styleId="718">
    <w:name w:val="标书表格字体格式"/>
    <w:next w:val="719"/>
    <w:qFormat/>
    <w:uiPriority w:val="0"/>
    <w:rPr>
      <w:rFonts w:hint="default" w:ascii="Calibri" w:hAnsi="Calibri" w:eastAsia="宋体fal" w:cs="Times New Roman"/>
      <w:lang w:val="en-US" w:eastAsia="zh-CN" w:bidi="ar-SA"/>
    </w:rPr>
  </w:style>
  <w:style w:type="paragraph" w:customStyle="1" w:styleId="719">
    <w:name w:val="标书正文格式"/>
    <w:qFormat/>
    <w:uiPriority w:val="0"/>
    <w:pPr>
      <w:spacing w:line="360" w:lineRule="auto"/>
      <w:ind w:firstLine="200"/>
    </w:pPr>
    <w:rPr>
      <w:rFonts w:hint="default" w:ascii="Calibri" w:hAnsi="Calibri" w:eastAsia="楷体_GB2312" w:cs="Times New Roman"/>
      <w:sz w:val="24"/>
      <w:szCs w:val="24"/>
      <w:lang w:val="en-US" w:eastAsia="zh-CN" w:bidi="ar-SA"/>
    </w:rPr>
  </w:style>
  <w:style w:type="paragraph" w:customStyle="1" w:styleId="720">
    <w:name w:val="小标题 1"/>
    <w:basedOn w:val="1"/>
    <w:qFormat/>
    <w:uiPriority w:val="0"/>
    <w:pPr>
      <w:widowControl/>
      <w:spacing w:line="360" w:lineRule="atLeast"/>
      <w:ind w:firstLine="200"/>
      <w:jc w:val="left"/>
    </w:pPr>
    <w:rPr>
      <w:rFonts w:ascii="文鼎粗黑" w:hAnsi="宋体" w:eastAsia="文鼎粗黑" w:cs="宋体"/>
      <w:sz w:val="22"/>
      <w:szCs w:val="20"/>
    </w:rPr>
  </w:style>
  <w:style w:type="paragraph" w:customStyle="1" w:styleId="721">
    <w:name w:val="_Style 10"/>
    <w:basedOn w:val="1"/>
    <w:qFormat/>
    <w:uiPriority w:val="0"/>
    <w:pPr>
      <w:widowControl/>
      <w:spacing w:line="400" w:lineRule="exact"/>
      <w:jc w:val="center"/>
    </w:pPr>
    <w:rPr>
      <w:rFonts w:ascii="Calibri" w:hAnsi="Calibri"/>
    </w:rPr>
  </w:style>
  <w:style w:type="paragraph" w:customStyle="1" w:styleId="722">
    <w:name w:val="Char Char Char Char1"/>
    <w:basedOn w:val="1"/>
    <w:next w:val="1"/>
    <w:qFormat/>
    <w:uiPriority w:val="0"/>
    <w:pPr>
      <w:widowControl/>
      <w:spacing w:after="160" w:line="240" w:lineRule="exact"/>
      <w:jc w:val="left"/>
    </w:pPr>
    <w:rPr>
      <w:rFonts w:ascii="宋体" w:hAnsi="宋体" w:cs="宋体"/>
      <w:sz w:val="24"/>
    </w:rPr>
  </w:style>
  <w:style w:type="paragraph" w:customStyle="1" w:styleId="723">
    <w:name w:val="方案标题3"/>
    <w:basedOn w:val="724"/>
    <w:next w:val="1"/>
    <w:qFormat/>
    <w:uiPriority w:val="0"/>
    <w:pPr>
      <w:outlineLvl w:val="2"/>
    </w:pPr>
    <w:rPr>
      <w:b w:val="0"/>
      <w:bCs w:val="0"/>
    </w:rPr>
  </w:style>
  <w:style w:type="paragraph" w:customStyle="1" w:styleId="724">
    <w:name w:val="方案标题2"/>
    <w:basedOn w:val="1"/>
    <w:next w:val="1"/>
    <w:qFormat/>
    <w:uiPriority w:val="0"/>
    <w:pPr>
      <w:keepLines/>
      <w:widowControl/>
      <w:spacing w:before="200" w:after="40"/>
      <w:jc w:val="center"/>
      <w:outlineLvl w:val="1"/>
    </w:pPr>
    <w:rPr>
      <w:rFonts w:ascii="Arial" w:hAnsi="Arial" w:eastAsia="黑体fal" w:cs="Arial"/>
      <w:b/>
      <w:bCs/>
      <w:color w:val="000000"/>
      <w:spacing w:val="14"/>
      <w:sz w:val="30"/>
      <w:szCs w:val="30"/>
    </w:rPr>
  </w:style>
  <w:style w:type="paragraph" w:customStyle="1" w:styleId="725">
    <w:name w:val="标题_0"/>
    <w:basedOn w:val="726"/>
    <w:qFormat/>
    <w:uiPriority w:val="0"/>
    <w:pPr>
      <w:spacing w:before="120" w:after="120" w:line="360" w:lineRule="auto"/>
      <w:jc w:val="center"/>
      <w:outlineLvl w:val="0"/>
    </w:pPr>
    <w:rPr>
      <w:rFonts w:ascii="黑体" w:hAnsi="Arial" w:eastAsia="黑体"/>
      <w:b/>
      <w:bCs/>
      <w:sz w:val="32"/>
      <w:szCs w:val="32"/>
    </w:rPr>
  </w:style>
  <w:style w:type="paragraph" w:customStyle="1" w:styleId="726">
    <w:name w:val="正文_1"/>
    <w:qFormat/>
    <w:uiPriority w:val="0"/>
    <w:rPr>
      <w:rFonts w:hint="default" w:ascii="Calibri" w:hAnsi="Calibri" w:eastAsia="宋体" w:cs="Times New Roman"/>
      <w:sz w:val="21"/>
      <w:szCs w:val="22"/>
      <w:lang w:val="en-US" w:eastAsia="zh-CN" w:bidi="ar-SA"/>
    </w:rPr>
  </w:style>
  <w:style w:type="paragraph" w:customStyle="1" w:styleId="727">
    <w:name w:val="xl81"/>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i/>
      <w:iCs/>
      <w:sz w:val="20"/>
      <w:szCs w:val="20"/>
    </w:rPr>
  </w:style>
  <w:style w:type="paragraph" w:customStyle="1" w:styleId="728">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729">
    <w:name w:val="xl55"/>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Arial Unicode MS" w:hAnsi="Arial Unicode MS" w:eastAsia="宋体fal" w:cs="Arial Unicode MS"/>
      <w:b/>
      <w:bCs/>
      <w:color w:val="000000"/>
      <w:sz w:val="24"/>
    </w:rPr>
  </w:style>
  <w:style w:type="paragraph" w:customStyle="1" w:styleId="730">
    <w:name w:val="Blockquote"/>
    <w:basedOn w:val="1"/>
    <w:qFormat/>
    <w:uiPriority w:val="0"/>
    <w:pPr>
      <w:spacing w:before="100" w:after="100"/>
      <w:ind w:left="360" w:right="360"/>
      <w:jc w:val="left"/>
    </w:pPr>
    <w:rPr>
      <w:rFonts w:ascii="Calibri" w:hAnsi="Calibri"/>
      <w:sz w:val="24"/>
      <w:szCs w:val="20"/>
    </w:rPr>
  </w:style>
  <w:style w:type="paragraph" w:customStyle="1" w:styleId="731">
    <w:name w:val="xl18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fal" w:hAnsi="宋体fal" w:eastAsia="宋体fal" w:cs="宋体fal"/>
      <w:sz w:val="24"/>
    </w:rPr>
  </w:style>
  <w:style w:type="paragraph" w:customStyle="1" w:styleId="732">
    <w:name w:val="_Style 35"/>
    <w:basedOn w:val="1"/>
    <w:next w:val="1"/>
    <w:qFormat/>
    <w:uiPriority w:val="0"/>
    <w:pPr>
      <w:widowControl/>
      <w:spacing w:after="160" w:line="240" w:lineRule="exact"/>
      <w:jc w:val="left"/>
    </w:pPr>
    <w:rPr>
      <w:rFonts w:ascii="Verdana" w:hAnsi="Verdana" w:cs="宋体"/>
      <w:sz w:val="20"/>
      <w:szCs w:val="20"/>
      <w:lang w:eastAsia="en-US"/>
    </w:rPr>
  </w:style>
  <w:style w:type="paragraph" w:customStyle="1" w:styleId="733">
    <w:name w:val="xl95"/>
    <w:basedOn w:val="1"/>
    <w:qFormat/>
    <w:uiPriority w:val="0"/>
    <w:pPr>
      <w:widowControl/>
      <w:pBdr>
        <w:top w:val="single" w:color="000000" w:sz="4" w:space="0"/>
        <w:left w:val="single" w:color="000000" w:sz="8" w:space="0"/>
        <w:bottom w:val="single" w:color="000000" w:sz="4" w:space="0"/>
        <w:right w:val="single" w:color="000000" w:sz="4" w:space="0"/>
      </w:pBdr>
      <w:shd w:val="clear" w:color="auto" w:fill="CC99FF"/>
      <w:spacing w:before="100" w:beforeAutospacing="1" w:after="100" w:afterAutospacing="1"/>
      <w:jc w:val="center"/>
    </w:pPr>
    <w:rPr>
      <w:rFonts w:ascii="黑体" w:hAnsi="黑体" w:eastAsia="黑体" w:cs="宋体"/>
      <w:b/>
      <w:bCs/>
      <w:color w:val="000000"/>
      <w:sz w:val="22"/>
      <w:szCs w:val="22"/>
    </w:rPr>
  </w:style>
  <w:style w:type="paragraph" w:customStyle="1" w:styleId="734">
    <w:name w:val="Char2 Char Char Char"/>
    <w:basedOn w:val="216"/>
    <w:qFormat/>
    <w:uiPriority w:val="0"/>
    <w:pPr>
      <w:widowControl/>
      <w:spacing w:line="360" w:lineRule="auto"/>
      <w:ind w:firstLine="200"/>
      <w:jc w:val="left"/>
    </w:pPr>
    <w:rPr>
      <w:rFonts w:ascii="Tahoma" w:hAnsi="Tahoma" w:eastAsia="华文中宋"/>
      <w:shd w:val="clear" w:color="auto" w:fill="000080"/>
    </w:rPr>
  </w:style>
  <w:style w:type="paragraph" w:customStyle="1" w:styleId="735">
    <w:name w:val="标题 3_0"/>
    <w:basedOn w:val="562"/>
    <w:next w:val="562"/>
    <w:qFormat/>
    <w:uiPriority w:val="0"/>
    <w:pPr>
      <w:keepNext/>
      <w:keepLines/>
      <w:spacing w:before="260" w:after="260" w:line="413" w:lineRule="auto"/>
      <w:outlineLvl w:val="2"/>
    </w:pPr>
    <w:rPr>
      <w:rFonts w:ascii="Times New Roman" w:hAnsi="Times New Roman"/>
      <w:b/>
      <w:bCs/>
      <w:sz w:val="32"/>
      <w:szCs w:val="32"/>
    </w:rPr>
  </w:style>
  <w:style w:type="paragraph" w:customStyle="1" w:styleId="736">
    <w:name w:val="项目列表1"/>
    <w:basedOn w:val="1"/>
    <w:qFormat/>
    <w:uiPriority w:val="0"/>
    <w:pPr>
      <w:widowControl/>
      <w:tabs>
        <w:tab w:val="left" w:pos="360"/>
      </w:tabs>
      <w:spacing w:line="460" w:lineRule="exact"/>
      <w:jc w:val="left"/>
    </w:pPr>
    <w:rPr>
      <w:rFonts w:ascii="Arial" w:hAnsi="Arial" w:cs="宋体"/>
      <w:sz w:val="24"/>
    </w:rPr>
  </w:style>
  <w:style w:type="paragraph" w:customStyle="1" w:styleId="737">
    <w:name w:val="GP标题5"/>
    <w:basedOn w:val="1"/>
    <w:next w:val="1"/>
    <w:qFormat/>
    <w:uiPriority w:val="0"/>
    <w:pPr>
      <w:widowControl/>
      <w:spacing w:before="156" w:after="156" w:line="360" w:lineRule="auto"/>
      <w:jc w:val="left"/>
      <w:outlineLvl w:val="4"/>
    </w:pPr>
    <w:rPr>
      <w:rFonts w:ascii="华文细黑" w:hAnsi="华文细黑" w:eastAsia="华文细黑" w:cs="宋体"/>
      <w:b/>
      <w:sz w:val="24"/>
      <w:szCs w:val="22"/>
    </w:rPr>
  </w:style>
  <w:style w:type="paragraph" w:customStyle="1" w:styleId="738">
    <w:name w:val="xl1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fal" w:hAnsi="宋体fal" w:eastAsia="宋体fal" w:cs="宋体fal"/>
      <w:sz w:val="24"/>
    </w:rPr>
  </w:style>
  <w:style w:type="paragraph" w:customStyle="1" w:styleId="739">
    <w:name w:val="样式 (中文) 黑体 小三 黑色"/>
    <w:basedOn w:val="188"/>
    <w:qFormat/>
    <w:uiPriority w:val="0"/>
    <w:pPr>
      <w:spacing w:before="260" w:after="260" w:line="240" w:lineRule="auto"/>
      <w:jc w:val="center"/>
    </w:pPr>
    <w:rPr>
      <w:rFonts w:ascii="Arial" w:hAnsi="Arial" w:eastAsia="黑体"/>
      <w:color w:val="000000"/>
      <w:sz w:val="30"/>
    </w:rPr>
  </w:style>
  <w:style w:type="paragraph" w:customStyle="1" w:styleId="740">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fal" w:cs="Arial Unicode MS"/>
      <w:b/>
      <w:bCs/>
      <w:color w:val="000000"/>
      <w:sz w:val="24"/>
    </w:rPr>
  </w:style>
  <w:style w:type="paragraph" w:customStyle="1" w:styleId="741">
    <w:name w:val="font0"/>
    <w:basedOn w:val="1"/>
    <w:qFormat/>
    <w:uiPriority w:val="0"/>
    <w:pPr>
      <w:widowControl/>
      <w:spacing w:before="100" w:beforeAutospacing="1" w:after="100" w:afterAutospacing="1"/>
      <w:jc w:val="left"/>
    </w:pPr>
    <w:rPr>
      <w:rFonts w:ascii="宋体fal" w:hAnsi="宋体fal" w:eastAsia="宋体fal" w:cs="宋体fal"/>
      <w:sz w:val="24"/>
    </w:rPr>
  </w:style>
  <w:style w:type="paragraph" w:customStyle="1" w:styleId="742">
    <w:name w:val="GP标题1"/>
    <w:basedOn w:val="1"/>
    <w:next w:val="1"/>
    <w:qFormat/>
    <w:uiPriority w:val="0"/>
    <w:pPr>
      <w:widowControl/>
      <w:spacing w:before="312" w:after="312" w:line="360" w:lineRule="auto"/>
      <w:jc w:val="center"/>
      <w:outlineLvl w:val="0"/>
    </w:pPr>
    <w:rPr>
      <w:rFonts w:ascii="黑体" w:hAnsi="黑体" w:eastAsia="黑体" w:cs="宋体"/>
      <w:b/>
      <w:sz w:val="36"/>
      <w:szCs w:val="22"/>
    </w:rPr>
  </w:style>
  <w:style w:type="paragraph" w:customStyle="1" w:styleId="743">
    <w:name w:val=" Char Char Char Char Char Char1 Char Char Char Char Char Char Char Char Char Char Char Char Char Char Char Char"/>
    <w:basedOn w:val="1"/>
    <w:qFormat/>
    <w:uiPriority w:val="0"/>
    <w:pPr>
      <w:widowControl/>
      <w:jc w:val="left"/>
    </w:pPr>
    <w:rPr>
      <w:rFonts w:ascii="宋体" w:hAnsi="宋体" w:cs="宋体"/>
      <w:sz w:val="24"/>
      <w:szCs w:val="20"/>
    </w:rPr>
  </w:style>
  <w:style w:type="paragraph" w:customStyle="1" w:styleId="744">
    <w:name w:val=" Char Char1 Char Char Char"/>
    <w:basedOn w:val="216"/>
    <w:qFormat/>
    <w:uiPriority w:val="0"/>
  </w:style>
  <w:style w:type="paragraph" w:customStyle="1" w:styleId="745">
    <w:name w:val="xl1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sz w:val="24"/>
    </w:rPr>
  </w:style>
  <w:style w:type="paragraph" w:customStyle="1" w:styleId="746">
    <w:name w:val="reader-word-layer reader-word-s1-5"/>
    <w:basedOn w:val="1"/>
    <w:qFormat/>
    <w:uiPriority w:val="0"/>
    <w:pPr>
      <w:widowControl/>
      <w:spacing w:before="100" w:beforeAutospacing="1" w:after="100" w:afterAutospacing="1"/>
      <w:jc w:val="left"/>
    </w:pPr>
    <w:rPr>
      <w:rFonts w:ascii="宋体" w:hAnsi="宋体" w:cs="宋体"/>
      <w:sz w:val="24"/>
    </w:rPr>
  </w:style>
  <w:style w:type="paragraph" w:customStyle="1" w:styleId="747">
    <w:name w:val="表身（左）"/>
    <w:qFormat/>
    <w:uiPriority w:val="0"/>
    <w:pPr>
      <w:spacing w:line="300" w:lineRule="auto"/>
    </w:pPr>
    <w:rPr>
      <w:rFonts w:hint="default" w:ascii="Calibri" w:hAnsi="Calibri" w:eastAsia="宋体" w:cs="Times New Roman"/>
      <w:sz w:val="16"/>
      <w:lang w:val="en-US" w:eastAsia="zh-CN" w:bidi="ar-SA"/>
    </w:rPr>
  </w:style>
  <w:style w:type="paragraph" w:customStyle="1" w:styleId="748">
    <w:name w:val="列出段落1"/>
    <w:basedOn w:val="1"/>
    <w:qFormat/>
    <w:uiPriority w:val="0"/>
    <w:pPr>
      <w:widowControl/>
      <w:ind w:firstLine="420"/>
      <w:jc w:val="left"/>
    </w:pPr>
    <w:rPr>
      <w:rFonts w:ascii="Calibri" w:hAnsi="Calibri" w:cs="宋体"/>
      <w:sz w:val="24"/>
      <w:szCs w:val="22"/>
    </w:rPr>
  </w:style>
  <w:style w:type="paragraph" w:customStyle="1" w:styleId="749">
    <w:name w:val="xl2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宋体fal" w:cs="Arial Unicode MS"/>
      <w:sz w:val="24"/>
    </w:rPr>
  </w:style>
  <w:style w:type="paragraph" w:customStyle="1" w:styleId="750">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fal" w:cs="Arial Unicode MS"/>
      <w:b/>
      <w:bCs/>
      <w:color w:val="000000"/>
      <w:sz w:val="24"/>
    </w:rPr>
  </w:style>
  <w:style w:type="paragraph" w:customStyle="1" w:styleId="751">
    <w:name w:val="普通 (Web)"/>
    <w:basedOn w:val="1"/>
    <w:qFormat/>
    <w:uiPriority w:val="0"/>
    <w:pPr>
      <w:widowControl/>
      <w:spacing w:line="360" w:lineRule="auto"/>
      <w:ind w:left="359" w:right="34" w:firstLine="480"/>
      <w:jc w:val="left"/>
    </w:pPr>
    <w:rPr>
      <w:rFonts w:ascii="Arial" w:hAnsi="Arial" w:cs="宋体"/>
      <w:sz w:val="24"/>
      <w:szCs w:val="20"/>
    </w:rPr>
  </w:style>
  <w:style w:type="paragraph" w:customStyle="1" w:styleId="752">
    <w:name w:val="xl1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fal" w:hAnsi="宋体fal" w:eastAsia="宋体fal" w:cs="宋体fal"/>
      <w:sz w:val="24"/>
    </w:rPr>
  </w:style>
  <w:style w:type="paragraph" w:customStyle="1" w:styleId="753">
    <w:name w:val="正文 1"/>
    <w:basedOn w:val="1"/>
    <w:qFormat/>
    <w:uiPriority w:val="0"/>
    <w:pPr>
      <w:widowControl/>
      <w:spacing w:before="80" w:after="80" w:line="360" w:lineRule="auto"/>
      <w:ind w:left="1417" w:firstLine="200"/>
      <w:jc w:val="left"/>
    </w:pPr>
    <w:rPr>
      <w:rFonts w:ascii="宋体" w:hAnsi="宋体" w:eastAsia="华文中宋" w:cs="宋体"/>
      <w:sz w:val="24"/>
      <w:szCs w:val="21"/>
    </w:rPr>
  </w:style>
  <w:style w:type="paragraph" w:customStyle="1" w:styleId="754">
    <w:name w:val="Char2"/>
    <w:basedOn w:val="216"/>
    <w:qFormat/>
    <w:uiPriority w:val="0"/>
    <w:pPr>
      <w:widowControl/>
      <w:spacing w:line="360" w:lineRule="auto"/>
      <w:jc w:val="left"/>
    </w:pPr>
    <w:rPr>
      <w:rFonts w:ascii="Tahoma" w:hAnsi="Tahoma" w:cs="宋体"/>
      <w:sz w:val="24"/>
    </w:rPr>
  </w:style>
  <w:style w:type="paragraph" w:customStyle="1" w:styleId="755">
    <w:name w:val="msointensequote"/>
    <w:basedOn w:val="1"/>
    <w:next w:val="1"/>
    <w:qFormat/>
    <w:uiPriority w:val="0"/>
    <w:pPr>
      <w:widowControl/>
      <w:pBdr>
        <w:bottom w:val="single" w:color="4F81BD" w:sz="4" w:space="4"/>
      </w:pBdr>
      <w:spacing w:before="200" w:after="280"/>
      <w:ind w:left="936" w:right="936"/>
      <w:jc w:val="left"/>
    </w:pPr>
    <w:rPr>
      <w:rFonts w:ascii="宋体" w:hAnsi="宋体" w:cs="宋体"/>
      <w:b/>
      <w:bCs/>
      <w:i/>
      <w:iCs/>
      <w:color w:val="4F81BD"/>
      <w:sz w:val="24"/>
      <w:szCs w:val="22"/>
    </w:rPr>
  </w:style>
  <w:style w:type="paragraph" w:customStyle="1" w:styleId="756">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0066CC"/>
      <w:spacing w:before="100" w:beforeAutospacing="1" w:after="100" w:afterAutospacing="1"/>
      <w:jc w:val="center"/>
    </w:pPr>
    <w:rPr>
      <w:rFonts w:ascii="宋体" w:hAnsi="宋体" w:cs="宋体"/>
      <w:sz w:val="20"/>
      <w:szCs w:val="20"/>
    </w:rPr>
  </w:style>
  <w:style w:type="paragraph" w:customStyle="1" w:styleId="757">
    <w:name w:val="Char Char Char Char Char Char Char1"/>
    <w:basedOn w:val="1"/>
    <w:qFormat/>
    <w:uiPriority w:val="0"/>
    <w:pPr>
      <w:widowControl/>
      <w:spacing w:line="400" w:lineRule="exact"/>
      <w:jc w:val="center"/>
    </w:pPr>
    <w:rPr>
      <w:rFonts w:ascii="Verdana" w:hAnsi="Verdana" w:cs="宋体"/>
      <w:sz w:val="24"/>
      <w:szCs w:val="20"/>
      <w:lang w:eastAsia="en-US"/>
    </w:rPr>
  </w:style>
  <w:style w:type="paragraph" w:customStyle="1" w:styleId="758">
    <w:name w:val="C11"/>
    <w:basedOn w:val="1"/>
    <w:qFormat/>
    <w:uiPriority w:val="0"/>
    <w:pPr>
      <w:widowControl/>
      <w:tabs>
        <w:tab w:val="left" w:pos="360"/>
      </w:tabs>
      <w:spacing w:before="60" w:line="288" w:lineRule="auto"/>
      <w:ind w:firstLine="200"/>
      <w:jc w:val="left"/>
    </w:pPr>
    <w:rPr>
      <w:rFonts w:ascii="宋体" w:hAnsi="宋体" w:eastAsia="華康細圓體" w:cs="宋体"/>
      <w:sz w:val="22"/>
      <w:szCs w:val="20"/>
      <w:lang w:eastAsia="zh-TW"/>
    </w:rPr>
  </w:style>
  <w:style w:type="paragraph" w:customStyle="1" w:styleId="759">
    <w:name w:val=" Char Char1 Char Char Char Char"/>
    <w:basedOn w:val="1"/>
    <w:next w:val="1"/>
    <w:qFormat/>
    <w:uiPriority w:val="0"/>
    <w:pPr>
      <w:widowControl/>
      <w:spacing w:after="160" w:line="240" w:lineRule="exact"/>
      <w:jc w:val="left"/>
    </w:pPr>
    <w:rPr>
      <w:rFonts w:ascii="Verdana" w:hAnsi="Verdana" w:cs="宋体"/>
      <w:sz w:val="20"/>
      <w:szCs w:val="20"/>
      <w:lang w:eastAsia="en-US"/>
    </w:rPr>
  </w:style>
  <w:style w:type="paragraph" w:customStyle="1" w:styleId="760">
    <w:name w:val="默认段落字体 Para Char Char Char Char"/>
    <w:basedOn w:val="1"/>
    <w:qFormat/>
    <w:uiPriority w:val="0"/>
    <w:rPr>
      <w:rFonts w:ascii="Calibri" w:hAnsi="Calibri"/>
    </w:rPr>
  </w:style>
  <w:style w:type="paragraph" w:customStyle="1" w:styleId="761">
    <w:name w:val="sys Doc Statistics Owner"/>
    <w:basedOn w:val="617"/>
    <w:qFormat/>
    <w:uiPriority w:val="0"/>
    <w:pPr>
      <w:tabs>
        <w:tab w:val="left" w:pos="5670"/>
      </w:tabs>
      <w:spacing w:before="240"/>
    </w:pPr>
  </w:style>
  <w:style w:type="paragraph" w:customStyle="1" w:styleId="762">
    <w:name w:val="(1)"/>
    <w:basedOn w:val="1"/>
    <w:qFormat/>
    <w:uiPriority w:val="99"/>
    <w:pPr>
      <w:numPr>
        <w:ilvl w:val="0"/>
        <w:numId w:val="2"/>
      </w:numPr>
      <w:tabs>
        <w:tab w:val="left" w:pos="1134"/>
        <w:tab w:val="left" w:pos="1647"/>
      </w:tabs>
    </w:pPr>
    <w:rPr>
      <w:rFonts w:ascii="宋体" w:hAnsi="宋体"/>
      <w:sz w:val="24"/>
    </w:rPr>
  </w:style>
  <w:style w:type="paragraph" w:customStyle="1" w:styleId="763">
    <w:name w:val="正文缩进小五"/>
    <w:basedOn w:val="1"/>
    <w:qFormat/>
    <w:uiPriority w:val="0"/>
    <w:pPr>
      <w:widowControl/>
      <w:spacing w:before="120" w:after="120" w:line="360" w:lineRule="auto"/>
      <w:ind w:firstLine="360"/>
      <w:jc w:val="left"/>
    </w:pPr>
    <w:rPr>
      <w:rFonts w:ascii="Arial" w:hAnsi="Arial" w:cs="宋体"/>
      <w:sz w:val="18"/>
      <w:szCs w:val="18"/>
    </w:rPr>
  </w:style>
  <w:style w:type="paragraph" w:customStyle="1" w:styleId="764">
    <w:name w:val="方案标题4"/>
    <w:basedOn w:val="190"/>
    <w:qFormat/>
    <w:uiPriority w:val="0"/>
    <w:pPr>
      <w:keepLines w:val="0"/>
      <w:widowControl/>
      <w:tabs>
        <w:tab w:val="left" w:pos="360"/>
        <w:tab w:val="left" w:pos="2247"/>
      </w:tabs>
      <w:spacing w:before="120" w:line="240" w:lineRule="atLeast"/>
      <w:ind w:firstLine="200"/>
      <w:jc w:val="left"/>
    </w:pPr>
    <w:rPr>
      <w:rFonts w:ascii="Arial" w:hAnsi="Arial" w:eastAsia="黑体fal" w:cs="Arial"/>
      <w:b w:val="0"/>
      <w:bCs w:val="0"/>
      <w:color w:val="000000"/>
      <w:spacing w:val="14"/>
      <w:lang w:val="en-US" w:eastAsia="zh-CN"/>
    </w:rPr>
  </w:style>
  <w:style w:type="paragraph" w:customStyle="1" w:styleId="765">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宋体fal" w:cs="Arial Unicode MS"/>
      <w:color w:val="000000"/>
      <w:sz w:val="24"/>
    </w:rPr>
  </w:style>
  <w:style w:type="paragraph" w:customStyle="1" w:styleId="766">
    <w:name w:val="xl54"/>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Arial Unicode MS" w:hAnsi="Arial Unicode MS" w:eastAsia="宋体fal" w:cs="Arial Unicode MS"/>
      <w:color w:val="000000"/>
      <w:sz w:val="24"/>
    </w:rPr>
  </w:style>
  <w:style w:type="paragraph" w:customStyle="1" w:styleId="767">
    <w:name w:val="xl7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CC99FF"/>
      <w:spacing w:before="100" w:beforeAutospacing="1" w:after="100" w:afterAutospacing="1"/>
      <w:jc w:val="center"/>
    </w:pPr>
    <w:rPr>
      <w:rFonts w:ascii="黑体" w:hAnsi="黑体" w:eastAsia="黑体" w:cs="宋体"/>
      <w:b/>
      <w:bCs/>
      <w:color w:val="000000"/>
      <w:sz w:val="22"/>
      <w:szCs w:val="22"/>
    </w:rPr>
  </w:style>
  <w:style w:type="paragraph" w:customStyle="1" w:styleId="768">
    <w:name w:val="标准正文"/>
    <w:basedOn w:val="1"/>
    <w:qFormat/>
    <w:uiPriority w:val="0"/>
    <w:pPr>
      <w:spacing w:line="312" w:lineRule="auto"/>
      <w:ind w:firstLine="482"/>
    </w:pPr>
    <w:rPr>
      <w:rFonts w:ascii="Calibri" w:hAnsi="Calibri"/>
      <w:sz w:val="24"/>
      <w:szCs w:val="20"/>
    </w:rPr>
  </w:style>
  <w:style w:type="paragraph" w:customStyle="1" w:styleId="769">
    <w:name w:val="Char Char1 Char Char"/>
    <w:basedOn w:val="1"/>
    <w:qFormat/>
    <w:uiPriority w:val="0"/>
    <w:pPr>
      <w:widowControl/>
      <w:spacing w:line="360" w:lineRule="auto"/>
      <w:jc w:val="left"/>
    </w:pPr>
    <w:rPr>
      <w:rFonts w:ascii="Tahoma" w:hAnsi="Tahoma" w:cs="宋体"/>
      <w:sz w:val="24"/>
      <w:szCs w:val="20"/>
    </w:rPr>
  </w:style>
  <w:style w:type="paragraph" w:customStyle="1" w:styleId="770">
    <w:name w:val="Index Base"/>
    <w:basedOn w:val="1"/>
    <w:qFormat/>
    <w:uiPriority w:val="0"/>
    <w:pPr>
      <w:widowControl/>
      <w:spacing w:line="220" w:lineRule="atLeast"/>
      <w:ind w:left="360" w:firstLine="200"/>
      <w:jc w:val="left"/>
    </w:pPr>
    <w:rPr>
      <w:rFonts w:ascii="宋体" w:hAnsi="宋体" w:eastAsia="楷体_GB2312" w:cs="宋体"/>
      <w:sz w:val="24"/>
      <w:szCs w:val="20"/>
    </w:rPr>
  </w:style>
  <w:style w:type="paragraph" w:customStyle="1" w:styleId="771">
    <w:name w:val="xl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772">
    <w:name w:val="_Style 7"/>
    <w:basedOn w:val="1"/>
    <w:next w:val="1"/>
    <w:qFormat/>
    <w:uiPriority w:val="0"/>
    <w:pPr>
      <w:widowControl/>
      <w:spacing w:after="160" w:line="240" w:lineRule="exact"/>
      <w:jc w:val="left"/>
    </w:pPr>
    <w:rPr>
      <w:rFonts w:ascii="Calibri" w:hAnsi="Calibri"/>
    </w:rPr>
  </w:style>
  <w:style w:type="paragraph" w:customStyle="1" w:styleId="773">
    <w:name w:val="xl32"/>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宋体fal" w:cs="Arial Unicode MS"/>
      <w:sz w:val="24"/>
    </w:rPr>
  </w:style>
  <w:style w:type="paragraph" w:customStyle="1" w:styleId="774">
    <w:name w:val="xl99"/>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Arial" w:hAnsi="Arial" w:cs="Arial"/>
      <w:b/>
      <w:bCs/>
      <w:sz w:val="20"/>
      <w:szCs w:val="20"/>
    </w:rPr>
  </w:style>
  <w:style w:type="paragraph" w:customStyle="1" w:styleId="775">
    <w:name w:val="表身（中）"/>
    <w:basedOn w:val="747"/>
    <w:qFormat/>
    <w:uiPriority w:val="0"/>
    <w:pPr>
      <w:jc w:val="center"/>
    </w:pPr>
  </w:style>
  <w:style w:type="paragraph" w:customStyle="1" w:styleId="776">
    <w:name w:val="Char Char Char Char Char Char1 Char"/>
    <w:basedOn w:val="1"/>
    <w:qFormat/>
    <w:uiPriority w:val="0"/>
    <w:pPr>
      <w:widowControl/>
      <w:spacing w:after="160" w:line="240" w:lineRule="exact"/>
      <w:jc w:val="left"/>
    </w:pPr>
    <w:rPr>
      <w:rFonts w:ascii="Verdana" w:hAnsi="Verdana" w:cs="宋体"/>
      <w:sz w:val="24"/>
      <w:szCs w:val="20"/>
      <w:lang w:eastAsia="en-US"/>
    </w:rPr>
  </w:style>
  <w:style w:type="paragraph" w:customStyle="1" w:styleId="777">
    <w:name w:val="xl1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sz w:val="24"/>
    </w:rPr>
  </w:style>
  <w:style w:type="paragraph" w:customStyle="1" w:styleId="778">
    <w:name w:val="xl1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779">
    <w:name w:val="msoquote"/>
    <w:basedOn w:val="1"/>
    <w:next w:val="1"/>
    <w:qFormat/>
    <w:uiPriority w:val="0"/>
    <w:pPr>
      <w:widowControl/>
      <w:jc w:val="left"/>
    </w:pPr>
    <w:rPr>
      <w:rFonts w:ascii="宋体" w:hAnsi="宋体" w:cs="宋体"/>
      <w:i/>
      <w:iCs/>
      <w:color w:val="000000"/>
      <w:sz w:val="24"/>
      <w:szCs w:val="22"/>
    </w:rPr>
  </w:style>
  <w:style w:type="paragraph" w:customStyle="1" w:styleId="780">
    <w:name w:val="表样式"/>
    <w:basedOn w:val="1"/>
    <w:qFormat/>
    <w:uiPriority w:val="0"/>
    <w:pPr>
      <w:widowControl/>
      <w:tabs>
        <w:tab w:val="center" w:pos="4153"/>
        <w:tab w:val="right" w:pos="8306"/>
      </w:tabs>
      <w:spacing w:line="360" w:lineRule="auto"/>
      <w:jc w:val="left"/>
    </w:pPr>
    <w:rPr>
      <w:rFonts w:ascii="宋体fal" w:hAnsi="宋体" w:eastAsia="宋体fal" w:cs="宋体fal"/>
      <w:sz w:val="24"/>
      <w:szCs w:val="21"/>
    </w:rPr>
  </w:style>
  <w:style w:type="paragraph" w:customStyle="1" w:styleId="781">
    <w:name w:val="Char Char Char Char Char Char1 Char Char Char Char Char Char Char Char Char Char Char Char Char Char Char Char"/>
    <w:basedOn w:val="1"/>
    <w:qFormat/>
    <w:uiPriority w:val="0"/>
    <w:pPr>
      <w:widowControl/>
      <w:jc w:val="left"/>
    </w:pPr>
    <w:rPr>
      <w:rFonts w:ascii="宋体" w:hAnsi="宋体" w:cs="宋体"/>
      <w:sz w:val="24"/>
      <w:szCs w:val="20"/>
    </w:rPr>
  </w:style>
  <w:style w:type="paragraph" w:customStyle="1" w:styleId="782">
    <w:name w:val="style1"/>
    <w:basedOn w:val="1"/>
    <w:qFormat/>
    <w:uiPriority w:val="0"/>
    <w:pPr>
      <w:widowControl/>
      <w:spacing w:before="100" w:beforeAutospacing="1" w:after="100" w:afterAutospacing="1"/>
      <w:jc w:val="left"/>
    </w:pPr>
    <w:rPr>
      <w:rFonts w:ascii="宋体" w:hAnsi="宋体" w:cs="宋体"/>
      <w:sz w:val="24"/>
    </w:rPr>
  </w:style>
  <w:style w:type="paragraph" w:customStyle="1" w:styleId="783">
    <w:name w:val="xl83"/>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84">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785">
    <w:name w:val=" Char Char Char Char"/>
    <w:basedOn w:val="1"/>
    <w:next w:val="1"/>
    <w:qFormat/>
    <w:uiPriority w:val="0"/>
    <w:pPr>
      <w:widowControl/>
      <w:spacing w:after="160" w:line="240" w:lineRule="exact"/>
      <w:jc w:val="left"/>
    </w:pPr>
    <w:rPr>
      <w:rFonts w:ascii="Calibri" w:hAnsi="Calibri"/>
    </w:rPr>
  </w:style>
  <w:style w:type="paragraph" w:customStyle="1" w:styleId="786">
    <w:name w:val="彩色列表 - 强调文字颜色 11"/>
    <w:basedOn w:val="1"/>
    <w:qFormat/>
    <w:uiPriority w:val="0"/>
    <w:pPr>
      <w:widowControl/>
      <w:ind w:firstLine="420"/>
      <w:jc w:val="left"/>
    </w:pPr>
    <w:rPr>
      <w:rFonts w:ascii="宋体" w:hAnsi="宋体" w:eastAsia="华文中宋" w:cs="宋体"/>
      <w:sz w:val="24"/>
    </w:rPr>
  </w:style>
  <w:style w:type="paragraph" w:customStyle="1" w:styleId="787">
    <w:name w:val="样式 标题 3 + (中文) 黑体 小四 非加粗 段前: 7.8 磅 段后: 0 磅 行距: 固定值 20 磅"/>
    <w:basedOn w:val="189"/>
    <w:qFormat/>
    <w:uiPriority w:val="0"/>
    <w:pPr>
      <w:spacing w:line="400" w:lineRule="exact"/>
    </w:pPr>
    <w:rPr>
      <w:rFonts w:ascii="Calibri" w:hAnsi="Calibri" w:eastAsia="黑体" w:cs="宋体"/>
      <w:b w:val="0"/>
      <w:bCs w:val="0"/>
      <w:sz w:val="24"/>
      <w:szCs w:val="20"/>
    </w:rPr>
  </w:style>
  <w:style w:type="paragraph" w:customStyle="1" w:styleId="788">
    <w:name w:val="font8"/>
    <w:basedOn w:val="1"/>
    <w:qFormat/>
    <w:uiPriority w:val="0"/>
    <w:pPr>
      <w:widowControl/>
      <w:spacing w:before="100" w:beforeAutospacing="1" w:after="100" w:afterAutospacing="1"/>
      <w:jc w:val="left"/>
    </w:pPr>
    <w:rPr>
      <w:rFonts w:ascii="Arial" w:hAnsi="Arial" w:cs="Arial"/>
      <w:sz w:val="16"/>
      <w:szCs w:val="16"/>
    </w:rPr>
  </w:style>
  <w:style w:type="paragraph" w:customStyle="1" w:styleId="789">
    <w:name w:val="Pa8"/>
    <w:basedOn w:val="311"/>
    <w:next w:val="311"/>
    <w:qFormat/>
    <w:uiPriority w:val="0"/>
    <w:pPr>
      <w:widowControl w:val="0"/>
      <w:spacing w:line="241" w:lineRule="atLeast"/>
    </w:pPr>
    <w:rPr>
      <w:rFonts w:ascii="文鼎" w:hAnsi="文鼎" w:eastAsia="文鼎"/>
      <w:color w:val="000000"/>
      <w:sz w:val="24"/>
    </w:rPr>
  </w:style>
  <w:style w:type="paragraph" w:customStyle="1" w:styleId="790">
    <w:name w:val="xl141"/>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791">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宋体fal" w:cs="Arial Unicode MS"/>
      <w:color w:val="000000"/>
      <w:sz w:val="24"/>
    </w:rPr>
  </w:style>
  <w:style w:type="paragraph" w:customStyle="1" w:styleId="792">
    <w:name w:val="正文段"/>
    <w:basedOn w:val="1"/>
    <w:qFormat/>
    <w:uiPriority w:val="0"/>
    <w:pPr>
      <w:widowControl/>
      <w:spacing w:after="240" w:line="360" w:lineRule="atLeast"/>
      <w:jc w:val="left"/>
    </w:pPr>
    <w:rPr>
      <w:rFonts w:ascii="宋体" w:hAnsi="宋体" w:cs="宋体"/>
      <w:sz w:val="24"/>
      <w:szCs w:val="20"/>
    </w:rPr>
  </w:style>
  <w:style w:type="paragraph" w:customStyle="1" w:styleId="793">
    <w:name w:val="表身"/>
    <w:basedOn w:val="1"/>
    <w:qFormat/>
    <w:uiPriority w:val="0"/>
    <w:pPr>
      <w:widowControl/>
      <w:spacing w:line="300" w:lineRule="auto"/>
      <w:ind w:firstLine="200"/>
      <w:jc w:val="left"/>
    </w:pPr>
    <w:rPr>
      <w:rFonts w:ascii="宋体" w:hAnsi="宋体" w:eastAsia="华文中宋" w:cs="宋体"/>
      <w:sz w:val="18"/>
      <w:szCs w:val="18"/>
    </w:rPr>
  </w:style>
  <w:style w:type="paragraph" w:customStyle="1" w:styleId="794">
    <w:name w:val="CM29"/>
    <w:basedOn w:val="1"/>
    <w:next w:val="1"/>
    <w:qFormat/>
    <w:uiPriority w:val="0"/>
    <w:pPr>
      <w:widowControl/>
      <w:spacing w:line="468" w:lineRule="atLeast"/>
      <w:jc w:val="left"/>
    </w:pPr>
    <w:rPr>
      <w:rFonts w:ascii="宋体" w:hAnsi="宋体" w:cs="宋体"/>
      <w:sz w:val="24"/>
    </w:rPr>
  </w:style>
  <w:style w:type="paragraph" w:customStyle="1" w:styleId="795">
    <w:name w:val="xl4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fal" w:cs="Arial Unicode MS"/>
      <w:color w:val="000000"/>
      <w:sz w:val="24"/>
    </w:rPr>
  </w:style>
  <w:style w:type="paragraph" w:customStyle="1" w:styleId="796">
    <w:name w:val="表头文本"/>
    <w:basedOn w:val="1"/>
    <w:qFormat/>
    <w:uiPriority w:val="0"/>
    <w:pPr>
      <w:widowControl/>
      <w:jc w:val="center"/>
    </w:pPr>
    <w:rPr>
      <w:rFonts w:ascii="宋体" w:hAnsi="宋体" w:eastAsia="宋体fal" w:cs="宋体"/>
      <w:b/>
      <w:bCs/>
      <w:sz w:val="24"/>
    </w:rPr>
  </w:style>
  <w:style w:type="paragraph" w:customStyle="1" w:styleId="797">
    <w:name w:val="GP标题3"/>
    <w:basedOn w:val="1"/>
    <w:next w:val="1"/>
    <w:qFormat/>
    <w:uiPriority w:val="0"/>
    <w:pPr>
      <w:widowControl/>
      <w:spacing w:before="156" w:after="156" w:line="360" w:lineRule="auto"/>
      <w:jc w:val="left"/>
      <w:outlineLvl w:val="2"/>
    </w:pPr>
    <w:rPr>
      <w:rFonts w:ascii="华文细黑" w:hAnsi="华文细黑" w:eastAsia="华文细黑" w:cs="宋体"/>
      <w:b/>
      <w:sz w:val="30"/>
      <w:szCs w:val="22"/>
    </w:rPr>
  </w:style>
  <w:style w:type="paragraph" w:customStyle="1" w:styleId="798">
    <w:name w:val="xl26"/>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eastAsia="宋体fal" w:cs="Arial Unicode MS"/>
      <w:b/>
      <w:bCs/>
      <w:sz w:val="24"/>
    </w:rPr>
  </w:style>
  <w:style w:type="paragraph" w:customStyle="1" w:styleId="799">
    <w:name w:val="xl1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fal" w:hAnsi="宋体fal" w:eastAsia="宋体fal" w:cs="宋体fal"/>
      <w:b/>
      <w:bCs/>
      <w:sz w:val="24"/>
    </w:rPr>
  </w:style>
  <w:style w:type="character" w:customStyle="1" w:styleId="800">
    <w:name w:val="引用 字符"/>
    <w:link w:val="1"/>
    <w:semiHidden/>
    <w:qFormat/>
    <w:uiPriority w:val="99"/>
    <w:rPr>
      <w:i/>
      <w:iCs/>
      <w:color w:val="404040"/>
      <w:sz w:val="21"/>
      <w:szCs w:val="24"/>
    </w:rPr>
  </w:style>
  <w:style w:type="paragraph" w:customStyle="1" w:styleId="801">
    <w:name w:val="xl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802">
    <w:name w:val="样式 标题 2 + (西文) 宋体 居中"/>
    <w:basedOn w:val="188"/>
    <w:qFormat/>
    <w:uiPriority w:val="0"/>
    <w:pPr>
      <w:widowControl/>
      <w:spacing w:before="260" w:after="260"/>
      <w:jc w:val="center"/>
    </w:pPr>
    <w:rPr>
      <w:rFonts w:ascii="宋体" w:hAnsi="宋体" w:eastAsia="黑体" w:cs="宋体"/>
      <w:szCs w:val="20"/>
      <w:lang w:val="en-US" w:eastAsia="zh-CN"/>
    </w:rPr>
  </w:style>
  <w:style w:type="paragraph" w:customStyle="1" w:styleId="803">
    <w:name w:val="xl8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CC99FF"/>
      <w:spacing w:before="100" w:beforeAutospacing="1" w:after="100" w:afterAutospacing="1"/>
      <w:jc w:val="center"/>
    </w:pPr>
    <w:rPr>
      <w:rFonts w:ascii="黑体" w:hAnsi="黑体" w:eastAsia="黑体" w:cs="宋体"/>
      <w:b/>
      <w:bCs/>
      <w:sz w:val="22"/>
      <w:szCs w:val="22"/>
    </w:rPr>
  </w:style>
  <w:style w:type="paragraph" w:customStyle="1" w:styleId="804">
    <w:name w:val="flType"/>
    <w:basedOn w:val="1"/>
    <w:qFormat/>
    <w:uiPriority w:val="0"/>
    <w:pPr>
      <w:spacing w:after="284" w:line="113" w:lineRule="atLeast"/>
      <w:jc w:val="center"/>
    </w:pPr>
    <w:rPr>
      <w:rFonts w:ascii="Calibri" w:hAnsi="Calibri"/>
      <w:sz w:val="24"/>
      <w:szCs w:val="20"/>
    </w:rPr>
  </w:style>
  <w:style w:type="paragraph" w:customStyle="1" w:styleId="805">
    <w:name w:val="默认段落字体 Para Char"/>
    <w:basedOn w:val="1"/>
    <w:qFormat/>
    <w:uiPriority w:val="0"/>
    <w:rPr>
      <w:rFonts w:ascii="Calibri" w:hAnsi="Calibri"/>
    </w:rPr>
  </w:style>
  <w:style w:type="paragraph" w:customStyle="1" w:styleId="806">
    <w:name w:val="pa-0"/>
    <w:basedOn w:val="1"/>
    <w:qFormat/>
    <w:uiPriority w:val="0"/>
    <w:pPr>
      <w:widowControl/>
      <w:spacing w:line="240" w:lineRule="atLeast"/>
      <w:jc w:val="left"/>
    </w:pPr>
    <w:rPr>
      <w:rFonts w:ascii="宋体" w:hAnsi="宋体" w:cs="宋体"/>
      <w:sz w:val="24"/>
    </w:rPr>
  </w:style>
  <w:style w:type="paragraph" w:customStyle="1" w:styleId="807">
    <w:name w:val="方案项目"/>
    <w:basedOn w:val="628"/>
    <w:qFormat/>
    <w:uiPriority w:val="0"/>
    <w:pPr>
      <w:ind w:firstLine="540"/>
    </w:pPr>
    <w:rPr>
      <w:rFonts w:ascii="宋体fal" w:hAnsi="宋体fal" w:cs="宋体fal"/>
    </w:rPr>
  </w:style>
  <w:style w:type="paragraph" w:customStyle="1" w:styleId="808">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809">
    <w:name w:val="Paragraph after List 1"/>
    <w:basedOn w:val="1"/>
    <w:qFormat/>
    <w:uiPriority w:val="0"/>
    <w:pPr>
      <w:widowControl/>
      <w:spacing w:line="360" w:lineRule="atLeast"/>
      <w:ind w:left="2520" w:firstLine="200"/>
      <w:jc w:val="left"/>
    </w:pPr>
    <w:rPr>
      <w:rFonts w:ascii="宋体" w:hAnsi="宋体" w:eastAsia="华文中宋" w:cs="宋体"/>
      <w:sz w:val="24"/>
      <w:szCs w:val="20"/>
    </w:rPr>
  </w:style>
  <w:style w:type="paragraph" w:customStyle="1" w:styleId="810">
    <w:name w:val="xl1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fal" w:hAnsi="宋体fal" w:eastAsia="宋体fal" w:cs="宋体fal"/>
      <w:sz w:val="24"/>
    </w:rPr>
  </w:style>
  <w:style w:type="paragraph" w:customStyle="1" w:styleId="811">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character" w:customStyle="1" w:styleId="812">
    <w:name w:val="明显引用 字符"/>
    <w:link w:val="1"/>
    <w:semiHidden/>
    <w:qFormat/>
    <w:uiPriority w:val="99"/>
    <w:rPr>
      <w:i/>
      <w:iCs/>
      <w:color w:val="4472C4"/>
      <w:sz w:val="21"/>
      <w:szCs w:val="24"/>
    </w:rPr>
  </w:style>
  <w:style w:type="paragraph" w:customStyle="1" w:styleId="813">
    <w:name w:val="段落"/>
    <w:basedOn w:val="1"/>
    <w:qFormat/>
    <w:uiPriority w:val="0"/>
    <w:pPr>
      <w:widowControl/>
      <w:spacing w:before="120" w:after="120" w:line="0" w:lineRule="atLeast"/>
      <w:ind w:firstLine="567"/>
      <w:jc w:val="left"/>
    </w:pPr>
    <w:rPr>
      <w:rFonts w:ascii="宋体" w:hAnsi="宋体" w:eastAsia="华文中宋" w:cs="宋体"/>
      <w:sz w:val="28"/>
      <w:szCs w:val="20"/>
    </w:rPr>
  </w:style>
  <w:style w:type="paragraph" w:customStyle="1" w:styleId="81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fal" w:cs="Arial Unicode MS"/>
      <w:sz w:val="24"/>
    </w:rPr>
  </w:style>
  <w:style w:type="paragraph" w:customStyle="1" w:styleId="815">
    <w:name w:val="CM28"/>
    <w:basedOn w:val="311"/>
    <w:next w:val="311"/>
    <w:qFormat/>
    <w:uiPriority w:val="0"/>
    <w:pPr>
      <w:widowControl w:val="0"/>
      <w:spacing w:line="468" w:lineRule="atLeast"/>
    </w:pPr>
    <w:rPr>
      <w:rFonts w:ascii="宋体" w:hAnsi="Calibri" w:eastAsia="宋体"/>
      <w:sz w:val="24"/>
      <w:szCs w:val="24"/>
      <w:lang w:eastAsia="zh-CN"/>
    </w:rPr>
  </w:style>
  <w:style w:type="paragraph" w:customStyle="1" w:styleId="816">
    <w:name w:val="CM60"/>
    <w:basedOn w:val="311"/>
    <w:next w:val="311"/>
    <w:qFormat/>
    <w:uiPriority w:val="0"/>
    <w:pPr>
      <w:widowControl w:val="0"/>
      <w:spacing w:line="468" w:lineRule="atLeast"/>
    </w:pPr>
    <w:rPr>
      <w:rFonts w:ascii="宋体" w:hAnsi="Calibri" w:eastAsia="宋体"/>
      <w:sz w:val="24"/>
      <w:szCs w:val="24"/>
      <w:lang w:eastAsia="zh-CN"/>
    </w:rPr>
  </w:style>
  <w:style w:type="paragraph" w:customStyle="1" w:styleId="817">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宋体fal" w:cs="Arial Unicode MS"/>
      <w:sz w:val="24"/>
    </w:rPr>
  </w:style>
  <w:style w:type="paragraph" w:customStyle="1" w:styleId="818">
    <w:name w:val="Char Char Char Char Char"/>
    <w:basedOn w:val="1"/>
    <w:qFormat/>
    <w:uiPriority w:val="0"/>
    <w:pPr>
      <w:widowControl/>
      <w:spacing w:line="360" w:lineRule="auto"/>
      <w:ind w:firstLine="200"/>
      <w:jc w:val="left"/>
    </w:pPr>
    <w:rPr>
      <w:rFonts w:ascii="Tahoma" w:hAnsi="Tahoma" w:eastAsia="仿宋_GB2312" w:cs="Tahoma"/>
      <w:sz w:val="24"/>
    </w:rPr>
  </w:style>
  <w:style w:type="paragraph" w:customStyle="1" w:styleId="819">
    <w:name w:val="bodytext1"/>
    <w:basedOn w:val="1"/>
    <w:qFormat/>
    <w:uiPriority w:val="0"/>
    <w:pPr>
      <w:widowControl/>
      <w:spacing w:before="120" w:after="120" w:line="360" w:lineRule="auto"/>
      <w:ind w:left="1843"/>
      <w:jc w:val="left"/>
    </w:pPr>
    <w:rPr>
      <w:rFonts w:ascii="宋体" w:hAnsi="宋体" w:eastAsia="Times New Roman" w:cs="宋体"/>
      <w:sz w:val="22"/>
      <w:szCs w:val="20"/>
      <w:lang w:eastAsia="en-US"/>
    </w:rPr>
  </w:style>
  <w:style w:type="paragraph" w:customStyle="1" w:styleId="820">
    <w:name w:val="xl1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sz w:val="24"/>
    </w:rPr>
  </w:style>
  <w:style w:type="paragraph" w:customStyle="1" w:styleId="821">
    <w:name w:val="默认段落字体 Para Char Char Char Char Char Char Char"/>
    <w:basedOn w:val="1"/>
    <w:qFormat/>
    <w:uiPriority w:val="0"/>
    <w:pPr>
      <w:widowControl/>
      <w:jc w:val="left"/>
    </w:pPr>
    <w:rPr>
      <w:rFonts w:ascii="宋体" w:hAnsi="宋体" w:cs="宋体"/>
      <w:sz w:val="24"/>
      <w:szCs w:val="20"/>
    </w:rPr>
  </w:style>
  <w:style w:type="paragraph" w:customStyle="1" w:styleId="822">
    <w:name w:val="样式 宋体 首行缩进:  2 字符 段前: 7.8 磅 段后: 7.8 磅"/>
    <w:basedOn w:val="1"/>
    <w:qFormat/>
    <w:uiPriority w:val="0"/>
    <w:pPr>
      <w:spacing w:before="156" w:after="156" w:line="360" w:lineRule="auto"/>
      <w:ind w:firstLine="200"/>
    </w:pPr>
    <w:rPr>
      <w:rFonts w:ascii="宋体" w:hAnsi="宋体" w:cs="宋体"/>
      <w:szCs w:val="20"/>
    </w:rPr>
  </w:style>
  <w:style w:type="paragraph" w:customStyle="1" w:styleId="823">
    <w:name w:val="fontsize"/>
    <w:basedOn w:val="1"/>
    <w:qFormat/>
    <w:uiPriority w:val="0"/>
    <w:pPr>
      <w:widowControl/>
      <w:spacing w:before="100" w:beforeAutospacing="1" w:after="100" w:afterAutospacing="1"/>
      <w:ind w:firstLine="180"/>
      <w:jc w:val="left"/>
    </w:pPr>
    <w:rPr>
      <w:rFonts w:ascii="Arial Unicode MS" w:hAnsi="Arial Unicode MS" w:eastAsia="Arial Unicode MS"/>
      <w:color w:val="000000"/>
      <w:spacing w:val="20"/>
      <w:sz w:val="24"/>
      <w:szCs w:val="20"/>
      <w:vertAlign w:val="subscript"/>
    </w:rPr>
  </w:style>
  <w:style w:type="paragraph" w:customStyle="1" w:styleId="824">
    <w:name w:val="样式 首行缩进:  2 字符3"/>
    <w:basedOn w:val="1"/>
    <w:qFormat/>
    <w:uiPriority w:val="0"/>
    <w:pPr>
      <w:widowControl/>
      <w:spacing w:line="360" w:lineRule="auto"/>
      <w:jc w:val="left"/>
    </w:pPr>
    <w:rPr>
      <w:rFonts w:ascii="宋体" w:hAnsi="宋体" w:cs="宋体"/>
      <w:sz w:val="24"/>
      <w:szCs w:val="20"/>
    </w:rPr>
  </w:style>
  <w:style w:type="paragraph" w:customStyle="1" w:styleId="825">
    <w:name w:val="xl68"/>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left"/>
    </w:pPr>
    <w:rPr>
      <w:rFonts w:ascii="Arial Unicode MS" w:hAnsi="Arial Unicode MS" w:eastAsia="宋体fal" w:cs="Arial Unicode MS"/>
      <w:sz w:val="24"/>
    </w:rPr>
  </w:style>
  <w:style w:type="paragraph" w:customStyle="1" w:styleId="826">
    <w:name w:val="¹Ø×¢ÄÚÈÝ:1"/>
    <w:basedOn w:val="1"/>
    <w:qFormat/>
    <w:uiPriority w:val="0"/>
    <w:pPr>
      <w:widowControl/>
      <w:pBdr>
        <w:top w:val="single" w:color="000000" w:sz="6" w:space="7"/>
        <w:bottom w:val="single" w:color="000000" w:sz="6" w:space="7"/>
      </w:pBdr>
      <w:tabs>
        <w:tab w:val="left" w:pos="375"/>
      </w:tabs>
      <w:spacing w:before="120" w:after="120" w:line="240" w:lineRule="exact"/>
      <w:ind w:firstLine="200"/>
      <w:jc w:val="left"/>
    </w:pPr>
    <w:rPr>
      <w:rFonts w:ascii="宋体" w:hAnsi="宋体" w:eastAsia="华文中宋" w:cs="宋体"/>
      <w:sz w:val="24"/>
      <w:szCs w:val="20"/>
    </w:rPr>
  </w:style>
  <w:style w:type="paragraph" w:customStyle="1" w:styleId="827">
    <w:name w:val="xl1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fal" w:hAnsi="宋体fal" w:eastAsia="宋体fal" w:cs="宋体fal"/>
      <w:sz w:val="24"/>
    </w:rPr>
  </w:style>
  <w:style w:type="paragraph" w:customStyle="1" w:styleId="828">
    <w:name w:val="2-2ji"/>
    <w:basedOn w:val="188"/>
    <w:qFormat/>
    <w:uiPriority w:val="0"/>
    <w:pPr>
      <w:widowControl/>
      <w:spacing w:line="360" w:lineRule="auto"/>
      <w:jc w:val="center"/>
    </w:pPr>
    <w:rPr>
      <w:rFonts w:ascii="宋体" w:hAnsi="宋体"/>
      <w:sz w:val="36"/>
      <w:szCs w:val="24"/>
    </w:rPr>
  </w:style>
  <w:style w:type="paragraph" w:customStyle="1" w:styleId="829">
    <w:name w:val="xl41"/>
    <w:basedOn w:val="1"/>
    <w:qFormat/>
    <w:uiPriority w:val="0"/>
    <w:pPr>
      <w:widowControl/>
      <w:pBdr>
        <w:left w:val="single" w:color="000000" w:sz="8" w:space="0"/>
      </w:pBdr>
      <w:spacing w:before="100" w:beforeAutospacing="1" w:after="100" w:afterAutospacing="1" w:line="360" w:lineRule="auto"/>
      <w:ind w:left="200" w:firstLine="200"/>
      <w:jc w:val="center"/>
    </w:pPr>
    <w:rPr>
      <w:rFonts w:ascii="Arial Unicode MS" w:hAnsi="Arial Unicode MS" w:eastAsia="Arial Unicode MS" w:cs="Arial Unicode MS"/>
      <w:sz w:val="16"/>
      <w:szCs w:val="16"/>
      <w:lang w:eastAsia="en-US"/>
    </w:rPr>
  </w:style>
  <w:style w:type="paragraph" w:customStyle="1" w:styleId="830">
    <w:name w:val="默认段落字体 Para Char Char Char"/>
    <w:basedOn w:val="1"/>
    <w:qFormat/>
    <w:uiPriority w:val="0"/>
    <w:pPr>
      <w:widowControl/>
      <w:spacing w:line="360" w:lineRule="auto"/>
      <w:ind w:firstLine="200"/>
      <w:jc w:val="left"/>
    </w:pPr>
    <w:rPr>
      <w:rFonts w:ascii="宋体" w:hAnsi="宋体" w:eastAsia="宋体fal" w:cs="宋体"/>
      <w:sz w:val="24"/>
    </w:rPr>
  </w:style>
  <w:style w:type="paragraph" w:customStyle="1" w:styleId="831">
    <w:name w:val="Char"/>
    <w:basedOn w:val="1"/>
    <w:qFormat/>
    <w:uiPriority w:val="0"/>
    <w:rPr>
      <w:rFonts w:ascii="Calibri" w:hAnsi="Calibri"/>
    </w:rPr>
  </w:style>
  <w:style w:type="paragraph" w:customStyle="1" w:styleId="832">
    <w:name w:val="宏图高科"/>
    <w:basedOn w:val="1"/>
    <w:qFormat/>
    <w:uiPriority w:val="0"/>
    <w:pPr>
      <w:widowControl/>
      <w:spacing w:line="360" w:lineRule="auto"/>
      <w:ind w:firstLine="480"/>
      <w:jc w:val="left"/>
    </w:pPr>
    <w:rPr>
      <w:rFonts w:ascii="宋体" w:hAnsi="宋体" w:eastAsia="楷体_GB2312" w:cs="宋体"/>
      <w:sz w:val="24"/>
      <w:szCs w:val="20"/>
    </w:rPr>
  </w:style>
  <w:style w:type="paragraph" w:customStyle="1" w:styleId="833">
    <w:name w:val="_Style 17"/>
    <w:basedOn w:val="1"/>
    <w:qFormat/>
    <w:uiPriority w:val="0"/>
    <w:pPr>
      <w:widowControl/>
      <w:spacing w:line="400" w:lineRule="exact"/>
      <w:jc w:val="center"/>
    </w:pPr>
    <w:rPr>
      <w:rFonts w:ascii="Calibri" w:hAnsi="Calibri"/>
    </w:rPr>
  </w:style>
  <w:style w:type="paragraph" w:customStyle="1" w:styleId="834">
    <w:name w:val="font7"/>
    <w:basedOn w:val="1"/>
    <w:qFormat/>
    <w:uiPriority w:val="0"/>
    <w:pPr>
      <w:widowControl/>
      <w:spacing w:before="100" w:beforeAutospacing="1" w:after="100" w:afterAutospacing="1"/>
      <w:jc w:val="left"/>
    </w:pPr>
    <w:rPr>
      <w:rFonts w:ascii="Arial" w:hAnsi="Arial" w:cs="Arial"/>
      <w:sz w:val="20"/>
      <w:szCs w:val="20"/>
    </w:rPr>
  </w:style>
  <w:style w:type="paragraph" w:customStyle="1" w:styleId="835">
    <w:name w:val="CM33"/>
    <w:basedOn w:val="1"/>
    <w:next w:val="1"/>
    <w:qFormat/>
    <w:uiPriority w:val="0"/>
    <w:pPr>
      <w:widowControl/>
      <w:spacing w:line="468" w:lineRule="atLeast"/>
      <w:jc w:val="left"/>
    </w:pPr>
    <w:rPr>
      <w:rFonts w:ascii="宋体" w:hAnsi="宋体" w:cs="宋体"/>
      <w:sz w:val="24"/>
    </w:rPr>
  </w:style>
  <w:style w:type="paragraph" w:customStyle="1" w:styleId="836">
    <w:name w:val="副标题1"/>
    <w:basedOn w:val="1"/>
    <w:next w:val="1"/>
    <w:qFormat/>
    <w:uiPriority w:val="0"/>
    <w:pPr>
      <w:spacing w:before="120" w:after="120"/>
      <w:jc w:val="left"/>
    </w:pPr>
    <w:rPr>
      <w:rFonts w:ascii="Arial" w:hAnsi="Arial"/>
      <w:b/>
      <w:bCs/>
      <w:color w:val="000000"/>
      <w:sz w:val="20"/>
      <w:szCs w:val="20"/>
    </w:rPr>
  </w:style>
  <w:style w:type="paragraph" w:customStyle="1" w:styleId="837">
    <w:name w:val="五号正文（标准）"/>
    <w:basedOn w:val="1"/>
    <w:qFormat/>
    <w:uiPriority w:val="0"/>
    <w:pPr>
      <w:spacing w:line="360" w:lineRule="auto"/>
      <w:ind w:firstLine="600"/>
    </w:pPr>
    <w:rPr>
      <w:rFonts w:ascii="仿宋_GB2312" w:hAnsi="宋体" w:eastAsia="仿宋_GB2312"/>
      <w:b/>
      <w:sz w:val="30"/>
      <w:szCs w:val="20"/>
    </w:rPr>
  </w:style>
  <w:style w:type="paragraph" w:customStyle="1" w:styleId="838">
    <w:name w:val="Char Char Char Char Char Char Char Char Char Char Char Char Char Char Char Char"/>
    <w:basedOn w:val="1"/>
    <w:qFormat/>
    <w:uiPriority w:val="0"/>
    <w:pPr>
      <w:widowControl/>
      <w:tabs>
        <w:tab w:val="left" w:pos="360"/>
      </w:tabs>
      <w:spacing w:line="360" w:lineRule="auto"/>
      <w:ind w:left="482" w:firstLine="200"/>
      <w:jc w:val="left"/>
    </w:pPr>
    <w:rPr>
      <w:rFonts w:ascii="宋体" w:hAnsi="宋体" w:eastAsia="华文中宋" w:cs="宋体"/>
      <w:sz w:val="24"/>
    </w:rPr>
  </w:style>
  <w:style w:type="paragraph" w:customStyle="1" w:styleId="839">
    <w:name w:val="31a（正文）章标题"/>
    <w:qFormat/>
    <w:uiPriority w:val="0"/>
    <w:pPr>
      <w:spacing w:before="156" w:after="156"/>
      <w:ind w:firstLine="315"/>
      <w:jc w:val="both"/>
      <w:outlineLvl w:val="0"/>
    </w:pPr>
    <w:rPr>
      <w:rFonts w:hint="default" w:ascii="楷体_GB2312" w:hAnsi="仿宋_GB2312" w:eastAsia="宋体" w:cs="Times New Roman"/>
      <w:sz w:val="21"/>
      <w:lang w:val="en-US" w:eastAsia="zh-CN" w:bidi="ar-SA"/>
    </w:rPr>
  </w:style>
  <w:style w:type="paragraph" w:customStyle="1" w:styleId="840">
    <w:name w:val="xl1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b/>
      <w:bCs/>
      <w:sz w:val="24"/>
    </w:rPr>
  </w:style>
  <w:style w:type="paragraph" w:customStyle="1" w:styleId="841">
    <w:name w:val=" Char Char Char"/>
    <w:basedOn w:val="1"/>
    <w:qFormat/>
    <w:uiPriority w:val="0"/>
    <w:pPr>
      <w:tabs>
        <w:tab w:val="left" w:pos="420"/>
      </w:tabs>
      <w:ind w:left="420" w:hanging="420"/>
    </w:pPr>
    <w:rPr>
      <w:rFonts w:ascii="Tahoma" w:hAnsi="Tahoma"/>
      <w:sz w:val="24"/>
      <w:szCs w:val="20"/>
    </w:rPr>
  </w:style>
  <w:style w:type="paragraph" w:customStyle="1" w:styleId="842">
    <w:name w:val="Char1 Char Char Char"/>
    <w:basedOn w:val="1"/>
    <w:qFormat/>
    <w:uiPriority w:val="0"/>
    <w:pPr>
      <w:widowControl/>
      <w:spacing w:line="360" w:lineRule="auto"/>
      <w:jc w:val="left"/>
    </w:pPr>
    <w:rPr>
      <w:rFonts w:ascii="宋体" w:hAnsi="宋体" w:cs="宋体"/>
      <w:sz w:val="24"/>
    </w:rPr>
  </w:style>
  <w:style w:type="paragraph" w:customStyle="1" w:styleId="843">
    <w:name w:val="font11"/>
    <w:basedOn w:val="1"/>
    <w:qFormat/>
    <w:uiPriority w:val="0"/>
    <w:pPr>
      <w:widowControl/>
      <w:spacing w:before="100" w:beforeAutospacing="1" w:after="100" w:afterAutospacing="1"/>
      <w:jc w:val="left"/>
    </w:pPr>
    <w:rPr>
      <w:rFonts w:ascii="宋体" w:hAnsi="宋体" w:cs="宋体"/>
      <w:sz w:val="18"/>
      <w:szCs w:val="18"/>
    </w:rPr>
  </w:style>
  <w:style w:type="paragraph" w:customStyle="1" w:styleId="844">
    <w:name w:val="xl51"/>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Arial Unicode MS" w:hAnsi="Arial Unicode MS" w:eastAsia="宋体fal" w:cs="Arial Unicode MS"/>
      <w:color w:val="000000"/>
      <w:sz w:val="24"/>
    </w:rPr>
  </w:style>
  <w:style w:type="paragraph" w:customStyle="1" w:styleId="845">
    <w:name w:val="xl66"/>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Arial Unicode MS" w:hAnsi="Arial Unicode MS" w:eastAsia="宋体fal" w:cs="Arial Unicode MS"/>
      <w:sz w:val="24"/>
    </w:rPr>
  </w:style>
  <w:style w:type="paragraph" w:customStyle="1" w:styleId="846">
    <w:name w:val="Char Char2 Char Char Char Char"/>
    <w:basedOn w:val="1"/>
    <w:qFormat/>
    <w:uiPriority w:val="0"/>
    <w:pPr>
      <w:widowControl/>
      <w:jc w:val="left"/>
    </w:pPr>
    <w:rPr>
      <w:rFonts w:ascii="Tahoma" w:hAnsi="Tahoma" w:cs="宋体"/>
      <w:sz w:val="24"/>
      <w:szCs w:val="20"/>
    </w:rPr>
  </w:style>
  <w:style w:type="paragraph" w:customStyle="1" w:styleId="847">
    <w:name w:val="xl1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b/>
      <w:bCs/>
      <w:sz w:val="24"/>
    </w:rPr>
  </w:style>
  <w:style w:type="paragraph" w:customStyle="1" w:styleId="848">
    <w:name w:val="Char Char1 Char Char Char Char Char Char Char Char Char Char Char Char Char Char"/>
    <w:basedOn w:val="1"/>
    <w:qFormat/>
    <w:uiPriority w:val="0"/>
    <w:pPr>
      <w:spacing w:after="160" w:line="240" w:lineRule="exact"/>
      <w:jc w:val="left"/>
    </w:pPr>
    <w:rPr>
      <w:rFonts w:ascii="Calibri" w:hAnsi="Calibri"/>
    </w:rPr>
  </w:style>
  <w:style w:type="paragraph" w:customStyle="1" w:styleId="849">
    <w:name w:val="xl102"/>
    <w:basedOn w:val="1"/>
    <w:qFormat/>
    <w:uiPriority w:val="0"/>
    <w:pPr>
      <w:widowControl/>
      <w:pBdr>
        <w:top w:val="single" w:color="000000" w:sz="8" w:space="0"/>
        <w:left w:val="single" w:color="000000" w:sz="4" w:space="0"/>
        <w:bottom w:val="single" w:color="000000" w:sz="4" w:space="0"/>
        <w:right w:val="single" w:color="000000" w:sz="4" w:space="0"/>
      </w:pBdr>
      <w:shd w:val="clear" w:color="auto" w:fill="CCFFCC"/>
      <w:spacing w:before="100" w:beforeAutospacing="1" w:after="100" w:afterAutospacing="1"/>
      <w:jc w:val="center"/>
    </w:pPr>
    <w:rPr>
      <w:rFonts w:ascii="黑体" w:hAnsi="黑体" w:eastAsia="黑体" w:cs="宋体"/>
      <w:b/>
      <w:bCs/>
      <w:color w:val="000000"/>
      <w:sz w:val="22"/>
      <w:szCs w:val="22"/>
    </w:rPr>
  </w:style>
  <w:style w:type="paragraph" w:customStyle="1" w:styleId="850">
    <w:name w:val="xl133"/>
    <w:basedOn w:val="1"/>
    <w:qFormat/>
    <w:uiPriority w:val="0"/>
    <w:pPr>
      <w:widowControl/>
      <w:shd w:val="clear" w:color="000000" w:fill="C0C0C0"/>
      <w:spacing w:before="100" w:beforeAutospacing="1" w:after="100" w:afterAutospacing="1"/>
      <w:jc w:val="left"/>
    </w:pPr>
    <w:rPr>
      <w:rFonts w:ascii="宋体" w:hAnsi="宋体" w:cs="宋体"/>
      <w:sz w:val="20"/>
      <w:szCs w:val="20"/>
    </w:rPr>
  </w:style>
  <w:style w:type="paragraph" w:customStyle="1" w:styleId="851">
    <w:name w:val="Char Char1"/>
    <w:basedOn w:val="1"/>
    <w:qFormat/>
    <w:uiPriority w:val="0"/>
    <w:pPr>
      <w:widowControl/>
      <w:jc w:val="left"/>
    </w:pPr>
    <w:rPr>
      <w:rFonts w:ascii="Verdana" w:hAnsi="Verdana" w:eastAsia="仿宋_GB2312" w:cs="Verdana"/>
      <w:sz w:val="28"/>
      <w:szCs w:val="28"/>
      <w:lang w:eastAsia="en-US"/>
    </w:rPr>
  </w:style>
  <w:style w:type="paragraph" w:customStyle="1" w:styleId="852">
    <w:name w:val="样式 正文缩进 + 行距: 1.5 倍行距"/>
    <w:basedOn w:val="212"/>
    <w:qFormat/>
    <w:uiPriority w:val="0"/>
    <w:pPr>
      <w:spacing w:line="360" w:lineRule="auto"/>
    </w:pPr>
    <w:rPr>
      <w:rFonts w:ascii="Calibri" w:hAnsi="Calibri"/>
      <w:sz w:val="24"/>
      <w:lang w:val="en-US" w:eastAsia="zh-CN"/>
    </w:rPr>
  </w:style>
  <w:style w:type="paragraph" w:customStyle="1" w:styleId="853">
    <w:name w:val="Char Char Char1 Char1"/>
    <w:basedOn w:val="1"/>
    <w:qFormat/>
    <w:uiPriority w:val="0"/>
    <w:pPr>
      <w:widowControl/>
      <w:jc w:val="left"/>
    </w:pPr>
    <w:rPr>
      <w:rFonts w:ascii="宋体" w:hAnsi="宋体" w:cs="宋体"/>
      <w:sz w:val="24"/>
      <w:szCs w:val="20"/>
    </w:rPr>
  </w:style>
  <w:style w:type="paragraph" w:customStyle="1" w:styleId="854">
    <w:name w:val="reader-word-layer reader-word-s4-4"/>
    <w:basedOn w:val="1"/>
    <w:qFormat/>
    <w:uiPriority w:val="0"/>
    <w:pPr>
      <w:widowControl/>
      <w:spacing w:before="100" w:beforeAutospacing="1" w:after="100" w:afterAutospacing="1"/>
      <w:jc w:val="left"/>
    </w:pPr>
    <w:rPr>
      <w:rFonts w:ascii="宋体" w:hAnsi="宋体" w:cs="宋体"/>
      <w:sz w:val="24"/>
    </w:rPr>
  </w:style>
  <w:style w:type="paragraph" w:customStyle="1" w:styleId="855">
    <w:name w:val="xl1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fal" w:hAnsi="宋体fal" w:eastAsia="宋体fal" w:cs="宋体fal"/>
      <w:sz w:val="24"/>
    </w:rPr>
  </w:style>
  <w:style w:type="paragraph" w:customStyle="1" w:styleId="856">
    <w:name w:val="xl7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CCFFCC"/>
      <w:spacing w:before="100" w:beforeAutospacing="1" w:after="100" w:afterAutospacing="1"/>
      <w:jc w:val="center"/>
    </w:pPr>
    <w:rPr>
      <w:rFonts w:ascii="黑体" w:hAnsi="黑体" w:eastAsia="黑体" w:cs="宋体"/>
      <w:b/>
      <w:bCs/>
      <w:color w:val="000000"/>
      <w:sz w:val="22"/>
      <w:szCs w:val="22"/>
    </w:rPr>
  </w:style>
  <w:style w:type="paragraph" w:customStyle="1" w:styleId="857">
    <w:name w:val="xl57"/>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宋体fal" w:cs="Arial Unicode MS"/>
      <w:b/>
      <w:bCs/>
      <w:color w:val="000000"/>
      <w:sz w:val="24"/>
    </w:rPr>
  </w:style>
  <w:style w:type="paragraph" w:customStyle="1" w:styleId="858">
    <w:name w:val="xl1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859">
    <w:name w:val="默认段落字体 Para Char Char Char Char Char Char Char Char Char Char"/>
    <w:basedOn w:val="1"/>
    <w:qFormat/>
    <w:uiPriority w:val="0"/>
    <w:rPr>
      <w:rFonts w:hint="eastAsia" w:ascii="Tahoma" w:hAnsi="Tahoma"/>
      <w:sz w:val="24"/>
      <w:szCs w:val="20"/>
    </w:rPr>
  </w:style>
  <w:style w:type="paragraph" w:customStyle="1" w:styleId="860">
    <w:name w:val=" Char Char Char Char Char Char Char Char Char Char Char Char Char Char Char Char Char Char Char"/>
    <w:basedOn w:val="1"/>
    <w:qFormat/>
    <w:uiPriority w:val="0"/>
    <w:pPr>
      <w:widowControl/>
      <w:spacing w:line="400" w:lineRule="exact"/>
      <w:jc w:val="center"/>
    </w:pPr>
    <w:rPr>
      <w:rFonts w:ascii="Verdana" w:hAnsi="Verdana"/>
      <w:szCs w:val="20"/>
      <w:lang w:eastAsia="en-US"/>
    </w:rPr>
  </w:style>
  <w:style w:type="paragraph" w:customStyle="1" w:styleId="861">
    <w:name w:val="正文首缩两字"/>
    <w:basedOn w:val="1"/>
    <w:qFormat/>
    <w:uiPriority w:val="0"/>
    <w:pPr>
      <w:widowControl/>
      <w:spacing w:before="156" w:line="360" w:lineRule="auto"/>
      <w:ind w:firstLine="200"/>
      <w:jc w:val="left"/>
    </w:pPr>
    <w:rPr>
      <w:rFonts w:ascii="宋体" w:hAnsi="宋体" w:cs="宋体"/>
      <w:sz w:val="24"/>
    </w:rPr>
  </w:style>
  <w:style w:type="paragraph" w:customStyle="1" w:styleId="862">
    <w:name w:val="xl105"/>
    <w:basedOn w:val="1"/>
    <w:qFormat/>
    <w:uiPriority w:val="0"/>
    <w:pPr>
      <w:widowControl/>
      <w:pBdr>
        <w:top w:val="single" w:color="000000" w:sz="8" w:space="0"/>
        <w:left w:val="single" w:color="000000" w:sz="8" w:space="0"/>
        <w:bottom w:val="single" w:color="000000" w:sz="4" w:space="0"/>
        <w:right w:val="single" w:color="000000" w:sz="4" w:space="0"/>
      </w:pBdr>
      <w:shd w:val="clear" w:color="auto" w:fill="CCFFCC"/>
      <w:spacing w:before="100" w:beforeAutospacing="1" w:after="100" w:afterAutospacing="1"/>
      <w:jc w:val="center"/>
    </w:pPr>
    <w:rPr>
      <w:rFonts w:ascii="黑体" w:hAnsi="黑体" w:eastAsia="黑体" w:cs="宋体"/>
      <w:b/>
      <w:bCs/>
      <w:color w:val="000000"/>
      <w:sz w:val="22"/>
      <w:szCs w:val="22"/>
    </w:rPr>
  </w:style>
  <w:style w:type="paragraph" w:customStyle="1" w:styleId="863">
    <w:name w:val="xl100"/>
    <w:basedOn w:val="1"/>
    <w:qFormat/>
    <w:uiPriority w:val="0"/>
    <w:pPr>
      <w:widowControl/>
      <w:pBdr>
        <w:top w:val="single" w:color="000000" w:sz="4" w:space="0"/>
        <w:left w:val="single" w:color="000000" w:sz="8" w:space="0"/>
        <w:bottom w:val="single" w:color="000000" w:sz="8" w:space="0"/>
        <w:right w:val="single" w:color="000000" w:sz="4" w:space="0"/>
      </w:pBdr>
      <w:shd w:val="clear" w:color="auto" w:fill="FF0000"/>
      <w:spacing w:before="100" w:beforeAutospacing="1" w:after="100" w:afterAutospacing="1"/>
      <w:jc w:val="left"/>
    </w:pPr>
    <w:rPr>
      <w:rFonts w:ascii="宋体" w:hAnsi="宋体" w:cs="宋体"/>
      <w:b/>
      <w:bCs/>
      <w:sz w:val="24"/>
    </w:rPr>
  </w:style>
  <w:style w:type="paragraph" w:customStyle="1" w:styleId="864">
    <w:name w:val="Heading 41"/>
    <w:basedOn w:val="1"/>
    <w:qFormat/>
    <w:uiPriority w:val="0"/>
    <w:pPr>
      <w:jc w:val="left"/>
      <w:outlineLvl w:val="4"/>
    </w:pPr>
    <w:rPr>
      <w:rFonts w:ascii="宋体" w:hAnsi="宋体" w:cs="宋体"/>
      <w:sz w:val="32"/>
      <w:szCs w:val="32"/>
      <w:lang w:eastAsia="en-US"/>
    </w:rPr>
  </w:style>
  <w:style w:type="paragraph" w:customStyle="1" w:styleId="865">
    <w:name w:val="表格文字"/>
    <w:basedOn w:val="1"/>
    <w:next w:val="1"/>
    <w:qFormat/>
    <w:uiPriority w:val="0"/>
    <w:pPr>
      <w:spacing w:before="6" w:after="6"/>
      <w:jc w:val="left"/>
    </w:pPr>
    <w:rPr>
      <w:rFonts w:ascii="宋体" w:hAnsi="Calibri"/>
      <w:sz w:val="20"/>
    </w:rPr>
  </w:style>
  <w:style w:type="paragraph" w:customStyle="1" w:styleId="866">
    <w:name w:val="xl1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sz w:val="24"/>
    </w:rPr>
  </w:style>
  <w:style w:type="paragraph" w:customStyle="1" w:styleId="867">
    <w:name w:val="正文内容首行缩进2字符"/>
    <w:basedOn w:val="1"/>
    <w:qFormat/>
    <w:uiPriority w:val="0"/>
    <w:pPr>
      <w:widowControl/>
      <w:spacing w:line="460" w:lineRule="exact"/>
      <w:jc w:val="left"/>
    </w:pPr>
    <w:rPr>
      <w:rFonts w:ascii="Arial" w:hAnsi="Arial" w:cs="宋体"/>
      <w:sz w:val="24"/>
    </w:rPr>
  </w:style>
  <w:style w:type="paragraph" w:customStyle="1" w:styleId="868">
    <w:name w:val="xl1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sz w:val="20"/>
      <w:szCs w:val="20"/>
    </w:rPr>
  </w:style>
  <w:style w:type="paragraph" w:customStyle="1" w:styleId="869">
    <w:name w:val="小四 段落 宋体 Char"/>
    <w:basedOn w:val="1"/>
    <w:qFormat/>
    <w:uiPriority w:val="0"/>
    <w:pPr>
      <w:widowControl/>
      <w:spacing w:line="360" w:lineRule="auto"/>
      <w:ind w:right="-33" w:firstLine="480"/>
      <w:jc w:val="left"/>
    </w:pPr>
    <w:rPr>
      <w:rFonts w:ascii="宋体" w:hAnsi="宋体" w:eastAsia="宋体fal" w:cs="宋体"/>
      <w:sz w:val="24"/>
    </w:rPr>
  </w:style>
  <w:style w:type="paragraph" w:customStyle="1" w:styleId="870">
    <w:name w:val="列表延续 2"/>
    <w:basedOn w:val="1"/>
    <w:qFormat/>
    <w:uiPriority w:val="0"/>
    <w:pPr>
      <w:widowControl/>
      <w:spacing w:line="360" w:lineRule="atLeast"/>
      <w:ind w:left="2040" w:hanging="2040"/>
      <w:jc w:val="center"/>
    </w:pPr>
    <w:rPr>
      <w:rFonts w:ascii="长城楷体" w:hAnsi="宋体" w:eastAsia="长城楷体" w:cs="宋体"/>
      <w:spacing w:val="5"/>
      <w:sz w:val="24"/>
      <w:szCs w:val="20"/>
    </w:rPr>
  </w:style>
  <w:style w:type="paragraph" w:customStyle="1" w:styleId="871">
    <w:name w:val="sys Lbl"/>
    <w:basedOn w:val="1"/>
    <w:qFormat/>
    <w:uiPriority w:val="0"/>
    <w:pPr>
      <w:widowControl/>
      <w:spacing w:line="360" w:lineRule="auto"/>
      <w:jc w:val="left"/>
    </w:pPr>
    <w:rPr>
      <w:rFonts w:ascii="HelveticaNeue LT 55 Roman" w:hAnsi="HelveticaNeue LT 55 Roman" w:eastAsia="Times New Roman" w:cs="宋体"/>
      <w:smallCaps/>
      <w:sz w:val="20"/>
      <w:szCs w:val="20"/>
      <w:lang w:eastAsia="en-US"/>
    </w:rPr>
  </w:style>
  <w:style w:type="paragraph" w:customStyle="1" w:styleId="872">
    <w:name w:val="样式 标题 2 + (中文) 宋体 (西文)五号 非(西文)粗体 段前: 6 磅 段后: 3 磅 行距: 1.5 倍行距"/>
    <w:basedOn w:val="188"/>
    <w:qFormat/>
    <w:uiPriority w:val="0"/>
    <w:pPr>
      <w:spacing w:before="120" w:after="60" w:line="360" w:lineRule="auto"/>
      <w:jc w:val="center"/>
    </w:pPr>
    <w:rPr>
      <w:rFonts w:ascii="Arial" w:hAnsi="Arial"/>
      <w:bCs w:val="0"/>
      <w:sz w:val="24"/>
      <w:szCs w:val="24"/>
    </w:rPr>
  </w:style>
  <w:style w:type="paragraph" w:customStyle="1" w:styleId="873">
    <w:name w:val="xl1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fal" w:hAnsi="宋体fal" w:eastAsia="宋体fal" w:cs="宋体fal"/>
      <w:sz w:val="24"/>
    </w:rPr>
  </w:style>
  <w:style w:type="paragraph" w:customStyle="1" w:styleId="874">
    <w:name w:val="样式3 Char"/>
    <w:basedOn w:val="189"/>
    <w:next w:val="1"/>
    <w:qFormat/>
    <w:uiPriority w:val="0"/>
    <w:pPr>
      <w:widowControl/>
      <w:spacing w:before="260" w:after="260" w:line="240" w:lineRule="auto"/>
      <w:jc w:val="center"/>
    </w:pPr>
    <w:rPr>
      <w:rFonts w:ascii="Calibri" w:hAnsi="Calibri" w:eastAsia="黑体"/>
    </w:rPr>
  </w:style>
  <w:style w:type="paragraph" w:customStyle="1" w:styleId="875">
    <w:name w:val="_Style 1"/>
    <w:basedOn w:val="1"/>
    <w:qFormat/>
    <w:uiPriority w:val="99"/>
    <w:pPr>
      <w:widowControl/>
      <w:ind w:firstLine="420"/>
      <w:jc w:val="left"/>
    </w:pPr>
    <w:rPr>
      <w:rFonts w:ascii="Calibri" w:hAnsi="Calibri" w:cs="宋体"/>
      <w:sz w:val="24"/>
      <w:szCs w:val="22"/>
    </w:rPr>
  </w:style>
  <w:style w:type="paragraph" w:customStyle="1" w:styleId="876">
    <w:name w:val="正文缩进_0"/>
    <w:basedOn w:val="726"/>
    <w:qFormat/>
    <w:uiPriority w:val="0"/>
    <w:pPr>
      <w:widowControl w:val="0"/>
      <w:ind w:firstLine="420"/>
      <w:jc w:val="both"/>
    </w:pPr>
    <w:rPr>
      <w:u w:val="single"/>
    </w:rPr>
  </w:style>
  <w:style w:type="paragraph" w:customStyle="1" w:styleId="877">
    <w:name w:val="CM91"/>
    <w:basedOn w:val="311"/>
    <w:next w:val="311"/>
    <w:qFormat/>
    <w:uiPriority w:val="0"/>
    <w:pPr>
      <w:widowControl w:val="0"/>
      <w:spacing w:after="265"/>
    </w:pPr>
    <w:rPr>
      <w:rFonts w:ascii="宋体" w:hAnsi="Calibri" w:eastAsia="宋体"/>
      <w:sz w:val="24"/>
      <w:szCs w:val="24"/>
      <w:lang w:eastAsia="zh-CN"/>
    </w:rPr>
  </w:style>
  <w:style w:type="paragraph" w:customStyle="1" w:styleId="878">
    <w:name w:val="表内文字"/>
    <w:basedOn w:val="1"/>
    <w:qFormat/>
    <w:uiPriority w:val="0"/>
    <w:pPr>
      <w:widowControl/>
      <w:jc w:val="center"/>
    </w:pPr>
    <w:rPr>
      <w:rFonts w:ascii="宋体fal" w:hAnsi="宋体fal" w:eastAsia="宋体fal" w:cs="宋体fal"/>
      <w:sz w:val="24"/>
    </w:rPr>
  </w:style>
  <w:style w:type="paragraph" w:customStyle="1" w:styleId="879">
    <w:name w:val="font12"/>
    <w:basedOn w:val="1"/>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880">
    <w:name w:val="cwh"/>
    <w:basedOn w:val="1"/>
    <w:qFormat/>
    <w:uiPriority w:val="0"/>
    <w:pPr>
      <w:widowControl/>
      <w:spacing w:before="100" w:beforeAutospacing="1" w:after="100" w:afterAutospacing="1" w:line="280" w:lineRule="atLeast"/>
      <w:jc w:val="left"/>
    </w:pPr>
    <w:rPr>
      <w:rFonts w:ascii="宋体fal" w:hAnsi="宋体fal" w:eastAsia="宋体fal" w:cs="宋体fal"/>
      <w:sz w:val="18"/>
      <w:szCs w:val="18"/>
    </w:rPr>
  </w:style>
  <w:style w:type="paragraph" w:customStyle="1" w:styleId="881">
    <w:name w:val="样式 标题 2 + 小三 居中"/>
    <w:basedOn w:val="188"/>
    <w:qFormat/>
    <w:uiPriority w:val="0"/>
    <w:pPr>
      <w:widowControl/>
      <w:spacing w:before="260" w:after="260" w:line="240" w:lineRule="auto"/>
      <w:jc w:val="center"/>
    </w:pPr>
    <w:rPr>
      <w:rFonts w:ascii="Tahoma" w:hAnsi="Tahoma" w:eastAsia="@时尚中黑简体" w:cs="@时尚中黑简体"/>
      <w:sz w:val="30"/>
      <w:szCs w:val="20"/>
      <w:lang w:val="en-US" w:eastAsia="zh-CN"/>
    </w:rPr>
  </w:style>
  <w:style w:type="paragraph" w:customStyle="1" w:styleId="882">
    <w:name w:val="px12l140"/>
    <w:basedOn w:val="1"/>
    <w:qFormat/>
    <w:uiPriority w:val="0"/>
    <w:pPr>
      <w:widowControl/>
      <w:spacing w:before="100" w:beforeAutospacing="1" w:after="100" w:afterAutospacing="1" w:line="336" w:lineRule="auto"/>
      <w:jc w:val="left"/>
    </w:pPr>
    <w:rPr>
      <w:rFonts w:ascii="??" w:hAnsi="??" w:eastAsia="宋体fal" w:cs="??"/>
      <w:sz w:val="17"/>
      <w:szCs w:val="17"/>
    </w:rPr>
  </w:style>
  <w:style w:type="paragraph" w:customStyle="1" w:styleId="883">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884">
    <w:name w:val="缺省文本:1"/>
    <w:basedOn w:val="1"/>
    <w:qFormat/>
    <w:uiPriority w:val="0"/>
    <w:pPr>
      <w:widowControl/>
      <w:spacing w:line="360" w:lineRule="auto"/>
      <w:ind w:firstLine="200"/>
      <w:jc w:val="left"/>
    </w:pPr>
    <w:rPr>
      <w:rFonts w:ascii="宋体" w:hAnsi="宋体" w:eastAsia="华文中宋" w:cs="宋体"/>
      <w:sz w:val="24"/>
      <w:szCs w:val="20"/>
    </w:rPr>
  </w:style>
  <w:style w:type="paragraph" w:customStyle="1" w:styleId="885">
    <w:name w:val="ÕýÎÄ 1"/>
    <w:basedOn w:val="1"/>
    <w:qFormat/>
    <w:uiPriority w:val="0"/>
    <w:pPr>
      <w:widowControl/>
      <w:spacing w:before="80" w:after="80" w:line="360" w:lineRule="auto"/>
      <w:ind w:left="1417" w:firstLine="200"/>
      <w:jc w:val="left"/>
    </w:pPr>
    <w:rPr>
      <w:rFonts w:ascii="宋体" w:hAnsi="宋体" w:eastAsia="华文中宋" w:cs="宋体"/>
      <w:sz w:val="24"/>
      <w:szCs w:val="20"/>
    </w:rPr>
  </w:style>
  <w:style w:type="paragraph" w:customStyle="1" w:styleId="886">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887">
    <w:name w:val="xl1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sz w:val="24"/>
    </w:rPr>
  </w:style>
  <w:style w:type="paragraph" w:customStyle="1" w:styleId="888">
    <w:name w:val="xl1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fal" w:hAnsi="宋体fal" w:eastAsia="宋体fal" w:cs="宋体fal"/>
      <w:sz w:val="24"/>
    </w:rPr>
  </w:style>
  <w:style w:type="paragraph" w:customStyle="1" w:styleId="889">
    <w:name w:val="xl89"/>
    <w:basedOn w:val="1"/>
    <w:qFormat/>
    <w:uiPriority w:val="0"/>
    <w:pPr>
      <w:widowControl/>
      <w:pBdr>
        <w:top w:val="single" w:color="000000" w:sz="4" w:space="0"/>
        <w:left w:val="single" w:color="000000" w:sz="8" w:space="0"/>
        <w:bottom w:val="single" w:color="000000" w:sz="4" w:space="0"/>
        <w:right w:val="single" w:color="000000" w:sz="4" w:space="0"/>
      </w:pBdr>
      <w:shd w:val="clear" w:color="auto" w:fill="CCFFFF"/>
      <w:spacing w:before="100" w:beforeAutospacing="1" w:after="100" w:afterAutospacing="1"/>
      <w:jc w:val="center"/>
    </w:pPr>
    <w:rPr>
      <w:rFonts w:ascii="Arial" w:hAnsi="Arial" w:cs="Arial"/>
      <w:b/>
      <w:bCs/>
      <w:sz w:val="20"/>
      <w:szCs w:val="20"/>
    </w:rPr>
  </w:style>
  <w:style w:type="paragraph" w:customStyle="1" w:styleId="890">
    <w:name w:val="方案标题1"/>
    <w:basedOn w:val="187"/>
    <w:qFormat/>
    <w:uiPriority w:val="0"/>
    <w:pPr>
      <w:pageBreakBefore/>
      <w:widowControl/>
      <w:tabs>
        <w:tab w:val="left" w:pos="360"/>
      </w:tabs>
      <w:spacing w:before="200" w:line="360" w:lineRule="auto"/>
      <w:ind w:firstLine="200"/>
      <w:jc w:val="center"/>
    </w:pPr>
    <w:rPr>
      <w:rFonts w:ascii="Arial" w:hAnsi="Arial" w:eastAsia="黑体fal" w:cs="Arial"/>
      <w:b w:val="0"/>
      <w:bCs w:val="0"/>
      <w:color w:val="000000"/>
      <w:spacing w:val="14"/>
      <w:sz w:val="32"/>
      <w:szCs w:val="32"/>
    </w:rPr>
  </w:style>
  <w:style w:type="paragraph" w:customStyle="1" w:styleId="891">
    <w:name w:val="xl96"/>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Arial" w:hAnsi="Arial" w:cs="Arial"/>
      <w:b/>
      <w:bCs/>
      <w:sz w:val="20"/>
      <w:szCs w:val="20"/>
    </w:rPr>
  </w:style>
  <w:style w:type="paragraph" w:customStyle="1" w:styleId="892">
    <w:name w:val=" Char"/>
    <w:basedOn w:val="1"/>
    <w:qFormat/>
    <w:uiPriority w:val="0"/>
    <w:rPr>
      <w:rFonts w:ascii="Tahoma" w:hAnsi="Tahoma"/>
      <w:sz w:val="24"/>
      <w:szCs w:val="20"/>
    </w:rPr>
  </w:style>
  <w:style w:type="paragraph" w:customStyle="1" w:styleId="893">
    <w:name w:val="xl1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894">
    <w:name w:val="xl1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fal" w:hAnsi="宋体fal" w:eastAsia="宋体fal" w:cs="宋体fal"/>
      <w:sz w:val="24"/>
    </w:rPr>
  </w:style>
  <w:style w:type="paragraph" w:customStyle="1" w:styleId="895">
    <w:name w:val="Char1"/>
    <w:basedOn w:val="1"/>
    <w:qFormat/>
    <w:uiPriority w:val="0"/>
    <w:pPr>
      <w:widowControl/>
      <w:spacing w:after="160" w:line="240" w:lineRule="exact"/>
      <w:jc w:val="left"/>
    </w:pPr>
    <w:rPr>
      <w:rFonts w:ascii="宋体" w:hAnsi="宋体" w:cs="宋体"/>
      <w:sz w:val="24"/>
    </w:rPr>
  </w:style>
  <w:style w:type="paragraph" w:customStyle="1" w:styleId="896">
    <w:name w:val="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897">
    <w:name w:val=" Char Char Char Char Char Char Char1"/>
    <w:basedOn w:val="1"/>
    <w:qFormat/>
    <w:uiPriority w:val="0"/>
    <w:pPr>
      <w:widowControl/>
      <w:spacing w:line="400" w:lineRule="exact"/>
      <w:jc w:val="center"/>
    </w:pPr>
    <w:rPr>
      <w:rFonts w:ascii="Verdana" w:hAnsi="Verdana"/>
      <w:szCs w:val="20"/>
      <w:lang w:eastAsia="en-US"/>
    </w:rPr>
  </w:style>
  <w:style w:type="paragraph" w:customStyle="1" w:styleId="898">
    <w:name w:val="reader-word-layer reader-word-s1-11"/>
    <w:basedOn w:val="1"/>
    <w:qFormat/>
    <w:uiPriority w:val="0"/>
    <w:pPr>
      <w:widowControl/>
      <w:spacing w:before="100" w:beforeAutospacing="1" w:after="100" w:afterAutospacing="1"/>
      <w:jc w:val="left"/>
    </w:pPr>
    <w:rPr>
      <w:rFonts w:ascii="宋体" w:hAnsi="宋体" w:cs="宋体"/>
      <w:sz w:val="24"/>
    </w:rPr>
  </w:style>
  <w:style w:type="paragraph" w:customStyle="1" w:styleId="899">
    <w:name w:val="Char Char Char1 Char"/>
    <w:basedOn w:val="1"/>
    <w:qFormat/>
    <w:uiPriority w:val="0"/>
    <w:rPr>
      <w:rFonts w:ascii="Calibri" w:hAnsi="Calibri"/>
      <w:szCs w:val="20"/>
    </w:rPr>
  </w:style>
  <w:style w:type="paragraph" w:customStyle="1" w:styleId="900">
    <w:name w:val="5"/>
    <w:basedOn w:val="1"/>
    <w:qFormat/>
    <w:uiPriority w:val="0"/>
    <w:pPr>
      <w:widowControl/>
      <w:tabs>
        <w:tab w:val="left" w:pos="360"/>
      </w:tabs>
      <w:spacing w:line="360" w:lineRule="auto"/>
      <w:jc w:val="left"/>
    </w:pPr>
    <w:rPr>
      <w:rFonts w:ascii="宋体" w:hAnsi="宋体" w:cs="宋体"/>
      <w:sz w:val="24"/>
    </w:rPr>
  </w:style>
  <w:style w:type="paragraph" w:customStyle="1" w:styleId="901">
    <w:name w:val="xl61"/>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Arial Unicode MS" w:hAnsi="Arial Unicode MS" w:eastAsia="宋体fal" w:cs="Arial Unicode MS"/>
      <w:b/>
      <w:bCs/>
      <w:color w:val="000000"/>
      <w:sz w:val="24"/>
    </w:rPr>
  </w:style>
  <w:style w:type="paragraph" w:customStyle="1" w:styleId="902">
    <w:name w:val="fnt1"/>
    <w:basedOn w:val="1"/>
    <w:qFormat/>
    <w:uiPriority w:val="0"/>
    <w:pPr>
      <w:widowControl/>
      <w:spacing w:line="360" w:lineRule="auto"/>
      <w:ind w:firstLine="200"/>
      <w:jc w:val="left"/>
    </w:pPr>
    <w:rPr>
      <w:rFonts w:ascii="宋体" w:hAnsi="宋体" w:eastAsia="华文中宋" w:cs="宋体"/>
      <w:color w:val="666666"/>
      <w:sz w:val="24"/>
    </w:rPr>
  </w:style>
  <w:style w:type="paragraph" w:customStyle="1" w:styleId="903">
    <w:name w:val="xl24"/>
    <w:basedOn w:val="1"/>
    <w:qFormat/>
    <w:uiPriority w:val="0"/>
    <w:pPr>
      <w:widowControl/>
      <w:spacing w:before="100" w:beforeAutospacing="1" w:after="100" w:afterAutospacing="1"/>
      <w:jc w:val="left"/>
    </w:pPr>
    <w:rPr>
      <w:rFonts w:ascii="Arial Unicode MS" w:hAnsi="Arial Unicode MS" w:eastAsia="宋体fal" w:cs="Arial Unicode MS"/>
      <w:sz w:val="18"/>
      <w:szCs w:val="18"/>
    </w:rPr>
  </w:style>
  <w:style w:type="paragraph" w:customStyle="1" w:styleId="904">
    <w:name w:val="reader-word-layer reader-word-s1-2"/>
    <w:basedOn w:val="1"/>
    <w:qFormat/>
    <w:uiPriority w:val="0"/>
    <w:pPr>
      <w:widowControl/>
      <w:spacing w:before="100" w:beforeAutospacing="1" w:after="100" w:afterAutospacing="1"/>
      <w:jc w:val="left"/>
    </w:pPr>
    <w:rPr>
      <w:rFonts w:ascii="宋体" w:hAnsi="宋体" w:cs="宋体"/>
      <w:sz w:val="24"/>
    </w:rPr>
  </w:style>
  <w:style w:type="paragraph" w:customStyle="1" w:styleId="905">
    <w:name w:val="xl1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sz w:val="24"/>
    </w:rPr>
  </w:style>
  <w:style w:type="paragraph" w:customStyle="1" w:styleId="906">
    <w:name w:val="GP标题2"/>
    <w:basedOn w:val="1"/>
    <w:next w:val="1"/>
    <w:qFormat/>
    <w:uiPriority w:val="0"/>
    <w:pPr>
      <w:widowControl/>
      <w:spacing w:before="156" w:after="156" w:line="360" w:lineRule="auto"/>
      <w:jc w:val="left"/>
      <w:outlineLvl w:val="1"/>
    </w:pPr>
    <w:rPr>
      <w:rFonts w:ascii="华文细黑" w:hAnsi="华文细黑" w:eastAsia="华文细黑" w:cs="宋体"/>
      <w:b/>
      <w:sz w:val="32"/>
      <w:szCs w:val="22"/>
    </w:rPr>
  </w:style>
  <w:style w:type="paragraph" w:customStyle="1" w:styleId="907">
    <w:name w:val="Normal11"/>
    <w:qFormat/>
    <w:uiPriority w:val="0"/>
    <w:pPr>
      <w:widowControl w:val="0"/>
      <w:spacing w:line="315" w:lineRule="atLeast"/>
      <w:jc w:val="both"/>
    </w:pPr>
    <w:rPr>
      <w:rFonts w:hint="default" w:ascii="宋体" w:hAnsi="Calibri" w:eastAsia="宋体" w:cs="Times New Roman"/>
      <w:sz w:val="24"/>
      <w:lang w:val="en-US" w:eastAsia="zh-CN" w:bidi="ar-SA"/>
    </w:rPr>
  </w:style>
  <w:style w:type="paragraph" w:customStyle="1" w:styleId="908">
    <w:name w:val="xl58"/>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宋体fal" w:cs="Arial Unicode MS"/>
      <w:b/>
      <w:bCs/>
      <w:color w:val="000000"/>
      <w:sz w:val="24"/>
    </w:rPr>
  </w:style>
  <w:style w:type="paragraph" w:customStyle="1" w:styleId="909">
    <w:name w:val="Char Char Char Char Char Char Char"/>
    <w:basedOn w:val="1"/>
    <w:qFormat/>
    <w:uiPriority w:val="0"/>
    <w:pPr>
      <w:widowControl/>
      <w:spacing w:after="160" w:line="240" w:lineRule="exact"/>
      <w:jc w:val="left"/>
    </w:pPr>
    <w:rPr>
      <w:rFonts w:ascii="宋体" w:hAnsi="宋体" w:cs="宋体"/>
      <w:sz w:val="24"/>
    </w:rPr>
  </w:style>
  <w:style w:type="paragraph" w:customStyle="1" w:styleId="910">
    <w:name w:val="reader-word-layer reader-word-s4-14"/>
    <w:basedOn w:val="1"/>
    <w:qFormat/>
    <w:uiPriority w:val="0"/>
    <w:pPr>
      <w:widowControl/>
      <w:spacing w:before="100" w:beforeAutospacing="1" w:after="100" w:afterAutospacing="1"/>
      <w:jc w:val="left"/>
    </w:pPr>
    <w:rPr>
      <w:rFonts w:ascii="宋体" w:hAnsi="宋体" w:cs="宋体"/>
      <w:sz w:val="24"/>
    </w:rPr>
  </w:style>
  <w:style w:type="paragraph" w:customStyle="1" w:styleId="911">
    <w:name w:val=" Char Char Char1 Char Char Char Char Char Char Char"/>
    <w:basedOn w:val="1"/>
    <w:qFormat/>
    <w:uiPriority w:val="0"/>
    <w:rPr>
      <w:rFonts w:ascii="Tahoma" w:hAnsi="Tahoma"/>
      <w:sz w:val="24"/>
      <w:szCs w:val="20"/>
    </w:rPr>
  </w:style>
  <w:style w:type="paragraph" w:customStyle="1" w:styleId="912">
    <w:name w:val="Heading 0"/>
    <w:basedOn w:val="187"/>
    <w:next w:val="45"/>
    <w:qFormat/>
    <w:uiPriority w:val="0"/>
    <w:pPr>
      <w:keepLines w:val="0"/>
      <w:pageBreakBefore/>
      <w:widowControl/>
      <w:tabs>
        <w:tab w:val="left" w:pos="432"/>
      </w:tabs>
      <w:spacing w:after="160" w:line="360" w:lineRule="auto"/>
      <w:ind w:left="431" w:hanging="431"/>
      <w:jc w:val="left"/>
      <w:outlineLvl w:val="9"/>
    </w:pPr>
    <w:rPr>
      <w:rFonts w:ascii="HelveticaNeue LT 57 Cn" w:hAnsi="HelveticaNeue LT 57 Cn" w:eastAsia="Times New Roman" w:cs="宋体"/>
      <w:b w:val="0"/>
      <w:bCs w:val="0"/>
      <w:i/>
      <w:sz w:val="24"/>
      <w:szCs w:val="20"/>
      <w:lang w:eastAsia="en-US"/>
    </w:rPr>
  </w:style>
  <w:style w:type="paragraph" w:customStyle="1" w:styleId="913">
    <w:name w:val="xl106"/>
    <w:basedOn w:val="1"/>
    <w:qFormat/>
    <w:uiPriority w:val="0"/>
    <w:pPr>
      <w:widowControl/>
      <w:pBdr>
        <w:top w:val="single" w:color="000000" w:sz="4" w:space="0"/>
        <w:left w:val="single" w:color="000000" w:sz="8" w:space="0"/>
        <w:bottom w:val="single" w:color="000000" w:sz="4" w:space="0"/>
        <w:right w:val="single" w:color="000000" w:sz="4" w:space="0"/>
      </w:pBdr>
      <w:shd w:val="clear" w:color="auto" w:fill="CCFFCC"/>
      <w:spacing w:before="100" w:beforeAutospacing="1" w:after="100" w:afterAutospacing="1"/>
      <w:jc w:val="center"/>
    </w:pPr>
    <w:rPr>
      <w:rFonts w:ascii="黑体" w:hAnsi="黑体" w:eastAsia="黑体" w:cs="宋体"/>
      <w:b/>
      <w:bCs/>
      <w:color w:val="000000"/>
      <w:sz w:val="22"/>
      <w:szCs w:val="22"/>
    </w:rPr>
  </w:style>
  <w:style w:type="paragraph" w:customStyle="1" w:styleId="914">
    <w:name w:val="xl28"/>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宋体fal" w:cs="Arial Unicode MS"/>
      <w:b/>
      <w:bCs/>
      <w:sz w:val="24"/>
    </w:rPr>
  </w:style>
  <w:style w:type="paragraph" w:customStyle="1" w:styleId="915">
    <w:name w:val="xl52"/>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left"/>
    </w:pPr>
    <w:rPr>
      <w:rFonts w:ascii="Arial Unicode MS" w:hAnsi="Arial Unicode MS" w:eastAsia="宋体fal" w:cs="Arial Unicode MS"/>
      <w:color w:val="000000"/>
      <w:sz w:val="24"/>
    </w:rPr>
  </w:style>
  <w:style w:type="paragraph" w:customStyle="1" w:styleId="916">
    <w:name w:val="xl148"/>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917">
    <w:name w:val="xl1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sz w:val="24"/>
    </w:rPr>
  </w:style>
  <w:style w:type="paragraph" w:customStyle="1" w:styleId="918">
    <w:name w:val="空半行"/>
    <w:basedOn w:val="1"/>
    <w:qFormat/>
    <w:uiPriority w:val="0"/>
    <w:pPr>
      <w:widowControl/>
      <w:spacing w:line="120" w:lineRule="exact"/>
      <w:jc w:val="left"/>
    </w:pPr>
    <w:rPr>
      <w:rFonts w:ascii="宋体" w:hAnsi="宋体" w:eastAsia="仿宋_GB2312" w:cs="宋体"/>
      <w:color w:val="FFFFFF"/>
      <w:sz w:val="30"/>
      <w:szCs w:val="20"/>
    </w:rPr>
  </w:style>
  <w:style w:type="paragraph" w:customStyle="1" w:styleId="919">
    <w:name w:val="xl30"/>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eastAsia="宋体fal" w:cs="Arial Unicode MS"/>
      <w:b/>
      <w:bCs/>
      <w:sz w:val="24"/>
    </w:rPr>
  </w:style>
  <w:style w:type="paragraph" w:customStyle="1" w:styleId="920">
    <w:name w:val="xl1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fal" w:hAnsi="宋体fal" w:eastAsia="宋体fal" w:cs="宋体fal"/>
      <w:sz w:val="24"/>
    </w:rPr>
  </w:style>
  <w:style w:type="paragraph" w:customStyle="1" w:styleId="921">
    <w:name w:val="Char Char Char"/>
    <w:basedOn w:val="1"/>
    <w:qFormat/>
    <w:uiPriority w:val="0"/>
    <w:pPr>
      <w:widowControl/>
      <w:spacing w:line="360" w:lineRule="auto"/>
      <w:jc w:val="left"/>
    </w:pPr>
    <w:rPr>
      <w:rFonts w:ascii="Tahoma" w:hAnsi="Tahoma" w:cs="宋体"/>
      <w:sz w:val="24"/>
      <w:szCs w:val="20"/>
    </w:rPr>
  </w:style>
  <w:style w:type="paragraph" w:customStyle="1" w:styleId="922">
    <w:name w:val="Char Char Char Char Char Char Char Char Char Char Char Char Char Char Char Char Char Char Char"/>
    <w:basedOn w:val="1"/>
    <w:qFormat/>
    <w:uiPriority w:val="0"/>
    <w:pPr>
      <w:widowControl/>
      <w:spacing w:line="400" w:lineRule="exact"/>
      <w:jc w:val="center"/>
    </w:pPr>
    <w:rPr>
      <w:rFonts w:ascii="Verdana" w:hAnsi="Verdana"/>
      <w:szCs w:val="20"/>
      <w:lang w:eastAsia="en-US"/>
    </w:rPr>
  </w:style>
  <w:style w:type="paragraph" w:customStyle="1" w:styleId="923">
    <w:name w:val="xl1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924">
    <w:name w:val="xl85"/>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925">
    <w:name w:val="_Style 37"/>
    <w:basedOn w:val="1"/>
    <w:next w:val="1"/>
    <w:qFormat/>
    <w:uiPriority w:val="0"/>
    <w:pPr>
      <w:widowControl/>
      <w:jc w:val="left"/>
    </w:pPr>
    <w:rPr>
      <w:rFonts w:ascii="宋体" w:hAnsi="宋体" w:cs="宋体"/>
      <w:sz w:val="24"/>
    </w:rPr>
  </w:style>
  <w:style w:type="paragraph" w:customStyle="1" w:styleId="926">
    <w:name w:val="样式 样式1 + 首行缩进:  2 字符"/>
    <w:basedOn w:val="1"/>
    <w:qFormat/>
    <w:uiPriority w:val="0"/>
    <w:pPr>
      <w:spacing w:line="360" w:lineRule="exact"/>
      <w:ind w:firstLine="420"/>
    </w:pPr>
    <w:rPr>
      <w:rFonts w:ascii="Arial" w:hAnsi="Arial" w:cs="宋体"/>
      <w:szCs w:val="20"/>
    </w:rPr>
  </w:style>
  <w:style w:type="paragraph" w:customStyle="1" w:styleId="927">
    <w:name w:val="华文细黑1"/>
    <w:basedOn w:val="1"/>
    <w:qFormat/>
    <w:uiPriority w:val="0"/>
    <w:pPr>
      <w:widowControl/>
      <w:spacing w:line="300" w:lineRule="auto"/>
      <w:ind w:firstLine="200"/>
      <w:jc w:val="left"/>
    </w:pPr>
    <w:rPr>
      <w:rFonts w:ascii="Calibri" w:hAnsi="Calibri" w:eastAsia="华文细黑"/>
      <w:sz w:val="24"/>
    </w:rPr>
  </w:style>
  <w:style w:type="paragraph" w:customStyle="1" w:styleId="928">
    <w:name w:val="xl14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929">
    <w:name w:val="CM3"/>
    <w:basedOn w:val="311"/>
    <w:next w:val="311"/>
    <w:qFormat/>
    <w:uiPriority w:val="0"/>
    <w:pPr>
      <w:widowControl w:val="0"/>
      <w:spacing w:line="468" w:lineRule="atLeast"/>
    </w:pPr>
    <w:rPr>
      <w:rFonts w:ascii="宋体" w:hAnsi="Calibri" w:eastAsia="宋体"/>
      <w:sz w:val="24"/>
      <w:szCs w:val="24"/>
      <w:lang w:eastAsia="zh-CN"/>
    </w:rPr>
  </w:style>
  <w:style w:type="paragraph" w:customStyle="1" w:styleId="930">
    <w:name w:val="Char Char Char Char Char Char Char Char Char Char Char Char Char"/>
    <w:basedOn w:val="216"/>
    <w:qFormat/>
    <w:uiPriority w:val="0"/>
    <w:pPr>
      <w:widowControl/>
      <w:jc w:val="left"/>
    </w:pPr>
    <w:rPr>
      <w:rFonts w:ascii="Tahoma" w:hAnsi="Tahoma" w:eastAsia="Times New Roman" w:cs="Tahoma"/>
      <w:sz w:val="24"/>
      <w:shd w:val="clear" w:color="auto" w:fill="000080"/>
    </w:rPr>
  </w:style>
  <w:style w:type="paragraph" w:customStyle="1" w:styleId="931">
    <w:name w:val="百姓X"/>
    <w:basedOn w:val="1"/>
    <w:qFormat/>
    <w:uiPriority w:val="0"/>
    <w:pPr>
      <w:widowControl/>
      <w:spacing w:before="120" w:after="120" w:line="360" w:lineRule="auto"/>
      <w:ind w:firstLine="420"/>
      <w:jc w:val="left"/>
    </w:pPr>
    <w:rPr>
      <w:rFonts w:ascii="宋体" w:hAnsi="宋体" w:eastAsia="华文中宋" w:cs="宋体"/>
      <w:sz w:val="24"/>
      <w:szCs w:val="20"/>
    </w:rPr>
  </w:style>
  <w:style w:type="paragraph" w:customStyle="1" w:styleId="932">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933">
    <w:name w:val="reader-word-layer reader-word-s1-9"/>
    <w:basedOn w:val="1"/>
    <w:qFormat/>
    <w:uiPriority w:val="0"/>
    <w:pPr>
      <w:widowControl/>
      <w:spacing w:before="100" w:beforeAutospacing="1" w:after="100" w:afterAutospacing="1"/>
      <w:jc w:val="left"/>
    </w:pPr>
    <w:rPr>
      <w:rFonts w:ascii="宋体" w:hAnsi="宋体" w:cs="宋体"/>
      <w:sz w:val="24"/>
    </w:rPr>
  </w:style>
  <w:style w:type="paragraph" w:customStyle="1" w:styleId="934">
    <w:name w:val="符号1"/>
    <w:basedOn w:val="1"/>
    <w:qFormat/>
    <w:uiPriority w:val="0"/>
    <w:pPr>
      <w:widowControl/>
      <w:tabs>
        <w:tab w:val="left" w:pos="420"/>
      </w:tabs>
      <w:spacing w:line="360" w:lineRule="auto"/>
      <w:ind w:left="420" w:hanging="420"/>
      <w:jc w:val="left"/>
    </w:pPr>
    <w:rPr>
      <w:rFonts w:ascii="Arial" w:hAnsi="Arial" w:cs="宋体"/>
      <w:sz w:val="24"/>
      <w:szCs w:val="20"/>
      <w:lang w:val="en-AU"/>
    </w:rPr>
  </w:style>
  <w:style w:type="paragraph" w:customStyle="1" w:styleId="935">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宋体fal" w:cs="Arial Unicode MS"/>
      <w:color w:val="000000"/>
      <w:sz w:val="24"/>
    </w:rPr>
  </w:style>
  <w:style w:type="paragraph" w:customStyle="1" w:styleId="936">
    <w:name w:val="xl1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fal" w:hAnsi="宋体fal" w:eastAsia="宋体fal" w:cs="宋体fal"/>
      <w:sz w:val="24"/>
    </w:rPr>
  </w:style>
  <w:style w:type="table" w:customStyle="1" w:styleId="937">
    <w:name w:val="网格型2"/>
    <w:basedOn w:val="197"/>
    <w:qFormat/>
    <w:uiPriority w:val="0"/>
    <w:rPr>
      <w:rFonts w:ascii="Calibri" w:hAnsi="Calibri"/>
    </w:rPr>
  </w:style>
  <w:style w:type="table" w:customStyle="1" w:styleId="938">
    <w:name w:val="网格型11"/>
    <w:basedOn w:val="197"/>
    <w:qFormat/>
    <w:uiPriority w:val="0"/>
    <w:pPr>
      <w:widowControl w:val="0"/>
      <w:jc w:val="both"/>
    </w:pPr>
    <w:rPr>
      <w:rFonts w:ascii="Calibri" w:hAnsi="Calibri"/>
    </w:rPr>
  </w:style>
  <w:style w:type="paragraph" w:customStyle="1" w:styleId="939">
    <w:name w:val="style4"/>
    <w:basedOn w:val="1"/>
    <w:next w:val="940"/>
    <w:qFormat/>
    <w:uiPriority w:val="0"/>
    <w:pPr>
      <w:widowControl/>
      <w:spacing w:before="280" w:after="280"/>
    </w:pPr>
    <w:rPr>
      <w:rFonts w:ascii="宋体"/>
      <w:sz w:val="18"/>
    </w:rPr>
  </w:style>
  <w:style w:type="paragraph" w:customStyle="1" w:styleId="940">
    <w:name w:val="2"/>
    <w:next w:val="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941">
    <w:name w:val="标题3"/>
    <w:basedOn w:val="1"/>
    <w:next w:val="415"/>
    <w:qFormat/>
    <w:uiPriority w:val="0"/>
    <w:pPr>
      <w:jc w:val="left"/>
      <w:outlineLvl w:val="2"/>
    </w:pPr>
    <w:rPr>
      <w:rFonts w:eastAsia="楷体_GB2312"/>
      <w:szCs w:val="20"/>
    </w:rPr>
  </w:style>
  <w:style w:type="paragraph" w:customStyle="1" w:styleId="942">
    <w:name w:val="标题4"/>
    <w:basedOn w:val="1"/>
    <w:next w:val="1"/>
    <w:qFormat/>
    <w:uiPriority w:val="0"/>
    <w:pPr>
      <w:outlineLvl w:val="3"/>
    </w:pPr>
    <w:rPr>
      <w:b/>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67</Pages>
  <Words>9952</Words>
  <Characters>10446</Characters>
  <TotalTime>73</TotalTime>
  <ScaleCrop>false</ScaleCrop>
  <LinksUpToDate>false</LinksUpToDate>
  <CharactersWithSpaces>10539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2023-06-26T06:02:00Z</dcterms:created>
  <dc:creator>ta</dc:creator>
  <cp:lastModifiedBy>江豪小孙</cp:lastModifiedBy>
  <dcterms:modified xsi:type="dcterms:W3CDTF">2026-04-22T02:25:01Z</dcterms:modified>
  <dc:title>港闸区人</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9D1F2A6D01204D6CA935F5D9A93051A9_13</vt:lpwstr>
  </property>
  <property fmtid="{D5CDD505-2E9C-101B-9397-08002B2CF9AE}" pid="4" name="KSOTemplateDocerSaveRecord">
    <vt:lpwstr>eyJoZGlkIjoiMTZlOTM4YjNmOGZkN2YwODBmNWMyZTk3M2MyMjRhNDMiLCJ1c2VySWQiOiIxNjg5NTc5ODA0In0=</vt:lpwstr>
  </property>
</Properties>
</file>