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pPr>
      <w:r/>
      <w:r/>
    </w:p>
    <w:p>
      <w:pPr>
        <w:pStyle w:val="784"/>
      </w:pPr>
      <w:r/>
      <w:r/>
    </w:p>
    <w:p>
      <w:pPr>
        <w:pStyle w:val="784"/>
      </w:pPr>
      <w:r/>
      <w:r/>
    </w:p>
    <w:p>
      <w:pPr>
        <w:pStyle w:val="78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left="0" w:firstLine="1063"/>
        <w:spacing w:line="240" w:lineRule="auto"/>
        <w:rPr>
          <w:rFonts w:hint="eastAsia" w:ascii="宋体" w:hAnsi="宋体" w:cs="宋体"/>
          <w:b/>
          <w:bCs/>
          <w:color w:val="000000"/>
          <w:sz w:val="32"/>
          <w:szCs w:val="24"/>
        </w:rPr>
      </w:pPr>
      <w:r>
        <w:rPr>
          <w:rFonts w:hint="eastAsia" w:ascii="Arial" w:hAnsi="Arial"/>
          <w:b/>
          <w:bCs/>
          <w:color w:val="000000"/>
          <w:sz w:val="32"/>
          <w:szCs w:val="24"/>
        </w:rPr>
        <w:t xml:space="preserve">项目名称：</w:t>
      </w:r>
      <w:r>
        <w:rPr>
          <w:rFonts w:hint="eastAsia" w:ascii="宋体" w:hAnsi="宋体" w:cs="宋体"/>
          <w:b/>
          <w:bCs/>
          <w:color w:val="000000"/>
          <w:sz w:val="32"/>
          <w:szCs w:val="24"/>
        </w:rPr>
        <w:t xml:space="preserve">连云港市公安局</w:t>
      </w:r>
      <w:r>
        <w:rPr>
          <w:rFonts w:hint="eastAsia" w:ascii="宋体" w:hAnsi="宋体" w:cs="宋体"/>
          <w:b/>
          <w:bCs/>
          <w:color w:val="000000"/>
          <w:sz w:val="32"/>
          <w:szCs w:val="24"/>
          <w:lang w:val="en-US" w:eastAsia="zh-CN"/>
        </w:rPr>
        <w:t xml:space="preserve">连云港经济技术</w:t>
      </w:r>
      <w:r>
        <w:rPr>
          <w:rFonts w:hint="eastAsia" w:ascii="宋体" w:hAnsi="宋体" w:cs="宋体"/>
          <w:b/>
          <w:bCs/>
          <w:color w:val="000000"/>
          <w:sz w:val="32"/>
          <w:szCs w:val="24"/>
        </w:rPr>
        <w:t xml:space="preserve">开发区</w:t>
      </w:r>
      <w:r>
        <w:rPr>
          <w:rFonts w:hint="eastAsia" w:ascii="宋体" w:hAnsi="宋体" w:cs="宋体"/>
          <w:b/>
          <w:bCs/>
          <w:color w:val="000000"/>
          <w:sz w:val="32"/>
          <w:szCs w:val="24"/>
        </w:rPr>
      </w:r>
      <w:r/>
    </w:p>
    <w:p>
      <w:pPr>
        <w:pStyle w:val="784"/>
        <w:ind w:left="0" w:firstLine="2666"/>
        <w:spacing w:line="240" w:lineRule="auto"/>
        <w:rPr>
          <w:rFonts w:hint="eastAsia" w:ascii="宋体" w:hAnsi="宋体" w:cs="宋体"/>
          <w:b/>
          <w:bCs/>
          <w:color w:val="000000"/>
          <w:sz w:val="32"/>
          <w:szCs w:val="24"/>
        </w:rPr>
      </w:pPr>
      <w:r>
        <w:rPr>
          <w:rFonts w:hint="eastAsia" w:ascii="宋体" w:hAnsi="宋体" w:cs="宋体"/>
          <w:b/>
          <w:bCs/>
          <w:color w:val="000000"/>
          <w:sz w:val="32"/>
          <w:szCs w:val="24"/>
        </w:rPr>
        <w:t xml:space="preserve">分局昌圩派出所业务技术用房智能化</w:t>
      </w:r>
      <w:r>
        <w:rPr>
          <w:rFonts w:hint="eastAsia" w:ascii="宋体" w:hAnsi="宋体" w:cs="宋体"/>
          <w:b/>
          <w:bCs/>
          <w:color w:val="000000"/>
          <w:sz w:val="32"/>
          <w:szCs w:val="24"/>
        </w:rPr>
      </w:r>
      <w:r/>
    </w:p>
    <w:p>
      <w:pPr>
        <w:pStyle w:val="784"/>
        <w:ind w:left="0" w:firstLine="2666"/>
        <w:spacing w:line="240" w:lineRule="auto"/>
        <w:rPr>
          <w:rFonts w:ascii="宋体" w:hAnsi="宋体" w:eastAsia="宋体" w:cs="宋体"/>
          <w:b/>
          <w:color w:val="000000"/>
          <w:sz w:val="44"/>
          <w:szCs w:val="21"/>
          <w:lang w:val="en-US" w:eastAsia="zh-CN"/>
        </w:rPr>
      </w:pPr>
      <w:r>
        <w:rPr>
          <w:rFonts w:hint="eastAsia" w:ascii="宋体" w:hAnsi="宋体" w:cs="宋体"/>
          <w:b/>
          <w:bCs/>
          <w:color w:val="000000"/>
          <w:sz w:val="32"/>
          <w:szCs w:val="24"/>
        </w:rPr>
        <w:t xml:space="preserve">设备采购</w:t>
      </w:r>
      <w:r>
        <w:rPr>
          <w:rFonts w:hint="eastAsia" w:ascii="宋体" w:hAnsi="宋体" w:cs="宋体"/>
          <w:b/>
          <w:bCs/>
          <w:color w:val="000000"/>
          <w:sz w:val="32"/>
          <w:szCs w:val="24"/>
          <w:lang w:val="en-US" w:eastAsia="zh-CN"/>
        </w:rPr>
        <w:t xml:space="preserve">与安装</w:t>
      </w:r>
      <w:r>
        <w:rPr>
          <w:rFonts w:ascii="宋体" w:hAnsi="宋体" w:eastAsia="宋体" w:cs="宋体"/>
          <w:b/>
          <w:color w:val="000000"/>
          <w:sz w:val="44"/>
          <w:szCs w:val="21"/>
          <w:lang w:val="en-US" w:eastAsia="zh-CN"/>
        </w:rPr>
      </w:r>
      <w:r/>
    </w:p>
    <w:p>
      <w:pPr>
        <w:pStyle w:val="784"/>
        <w:ind w:left="0" w:firstLine="1063"/>
        <w:jc w:val="left"/>
        <w:spacing w:line="500" w:lineRule="exact"/>
        <w:rPr>
          <w:rFonts w:hint="eastAsia" w:ascii="宋体" w:hAnsi="宋体" w:eastAsia="宋体" w:cs="宋体"/>
          <w:b/>
          <w:bCs/>
          <w:color w:val="000000"/>
          <w:sz w:val="32"/>
          <w:szCs w:val="24"/>
        </w:rPr>
      </w:pPr>
      <w:r>
        <w:rPr>
          <w:rFonts w:hint="eastAsia" w:ascii="Arial" w:hAnsi="Arial"/>
          <w:b/>
          <w:bCs/>
          <w:sz w:val="32"/>
          <w:szCs w:val="24"/>
          <w:highlight w:val="none"/>
        </w:rPr>
        <w:t xml:space="preserve">项目编号：</w:t>
      </w:r>
      <w:r>
        <w:rPr>
          <w:rFonts w:hint="eastAsia" w:ascii="宋体" w:hAnsi="宋体" w:eastAsia="宋体" w:cs="宋体"/>
          <w:b/>
          <w:bCs/>
          <w:color w:val="000000"/>
          <w:sz w:val="32"/>
          <w:szCs w:val="24"/>
        </w:rPr>
        <w:t xml:space="preserve">JSZC-320791-JZCG-G2026-0007</w:t>
      </w:r>
      <w:r>
        <w:rPr>
          <w:rFonts w:hint="eastAsia" w:ascii="宋体" w:hAnsi="宋体" w:eastAsia="宋体" w:cs="宋体"/>
          <w:b/>
          <w:bCs/>
          <w:color w:val="000000"/>
          <w:sz w:val="32"/>
          <w:szCs w:val="24"/>
        </w:rPr>
      </w:r>
      <w:r/>
    </w:p>
    <w:p>
      <w:pPr>
        <w:pStyle w:val="78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连云港经济技术开发区政府采购中心</w:t>
      </w:r>
      <w:r>
        <w:rPr>
          <w:rFonts w:hint="eastAsia" w:ascii="Arial" w:hAnsi="Arial" w:eastAsia="宋体"/>
          <w:b/>
          <w:bCs/>
          <w:color w:val="000000"/>
          <w:sz w:val="32"/>
          <w:szCs w:val="24"/>
          <w:lang w:eastAsia="zh-CN"/>
        </w:rPr>
      </w:r>
      <w:r/>
    </w:p>
    <w:p>
      <w:pPr>
        <w:pStyle w:val="784"/>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1000"/>
        <w:tabs>
          <w:tab w:val="right" w:pos="8296" w:leader="dot"/>
        </w:tabs>
      </w:pPr>
      <w:r>
        <w:rPr>
          <w:rFonts w:hint="eastAsia"/>
        </w:rPr>
        <w:t xml:space="preserve">目  录</w:t>
      </w:r>
      <w:r/>
    </w:p>
    <w:p>
      <w:pPr>
        <w:pStyle w:val="1000"/>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1000"/>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1000"/>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27</w:t>
      </w:r>
      <w:r>
        <w:rPr>
          <w:sz w:val="36"/>
          <w:szCs w:val="36"/>
        </w:rPr>
        <w:fldChar w:fldCharType="end"/>
      </w:r>
      <w:r>
        <w:rPr>
          <w:sz w:val="36"/>
          <w:szCs w:val="36"/>
        </w:rPr>
      </w:r>
      <w:r/>
    </w:p>
    <w:p>
      <w:pPr>
        <w:pStyle w:val="1000"/>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43</w:t>
      </w:r>
      <w:r>
        <w:rPr>
          <w:sz w:val="36"/>
          <w:szCs w:val="36"/>
        </w:rPr>
        <w:fldChar w:fldCharType="end"/>
      </w:r>
      <w:r>
        <w:rPr>
          <w:sz w:val="36"/>
          <w:szCs w:val="36"/>
        </w:rPr>
      </w:r>
      <w:r/>
    </w:p>
    <w:p>
      <w:pPr>
        <w:pStyle w:val="1000"/>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43</w:t>
      </w:r>
      <w:r>
        <w:rPr>
          <w:sz w:val="36"/>
          <w:szCs w:val="36"/>
        </w:rPr>
        <w:fldChar w:fldCharType="end"/>
      </w:r>
      <w:r>
        <w:rPr>
          <w:sz w:val="36"/>
          <w:szCs w:val="36"/>
        </w:rPr>
      </w:r>
      <w:r/>
    </w:p>
    <w:p>
      <w:pPr>
        <w:pStyle w:val="1000"/>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94</w:t>
      </w:r>
      <w:r>
        <w:rPr>
          <w:sz w:val="36"/>
          <w:szCs w:val="36"/>
        </w:rPr>
        <w:fldChar w:fldCharType="end"/>
      </w:r>
      <w:r>
        <w:rPr>
          <w:sz w:val="36"/>
          <w:szCs w:val="36"/>
        </w:rPr>
      </w:r>
      <w:r/>
    </w:p>
    <w:p>
      <w:pPr>
        <w:pStyle w:val="784"/>
        <w:jc w:val="left"/>
        <w:widowControl/>
      </w:pPr>
      <w:r>
        <w:fldChar w:fldCharType="end"/>
      </w:r>
      <w:r>
        <w:br w:type="page" w:clear="all"/>
      </w:r>
      <w:r/>
    </w:p>
    <w:p>
      <w:pPr>
        <w:pStyle w:val="974"/>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受</w:t>
      </w:r>
      <w:r>
        <w:rPr>
          <w:rFonts w:hint="eastAsia" w:ascii="宋体" w:hAnsi="宋体" w:cs="宋体"/>
          <w:sz w:val="24"/>
          <w:szCs w:val="24"/>
          <w:u w:val="single"/>
        </w:rPr>
        <w:t xml:space="preserve">连云港经济技术开发区政府投资工程服务中心</w:t>
      </w:r>
      <w:r>
        <w:rPr>
          <w:rFonts w:hint="eastAsia"/>
          <w:sz w:val="24"/>
          <w:szCs w:val="24"/>
        </w:rPr>
        <w:t xml:space="preserve">的委托，连云港</w:t>
      </w:r>
      <w:r>
        <w:rPr>
          <w:rFonts w:hint="eastAsia"/>
          <w:sz w:val="24"/>
          <w:szCs w:val="24"/>
          <w:lang w:val="en-US" w:eastAsia="zh-CN"/>
        </w:rPr>
        <w:t xml:space="preserve">经济技术开发区政府采购</w:t>
      </w:r>
      <w:r>
        <w:rPr>
          <w:rFonts w:hint="eastAsia"/>
          <w:sz w:val="24"/>
          <w:szCs w:val="24"/>
        </w:rPr>
        <w:t xml:space="preserve">中心就</w:t>
      </w:r>
      <w:r>
        <w:rPr>
          <w:rFonts w:hint="eastAsia" w:ascii="宋体" w:hAnsi="宋体" w:cs="宋体"/>
          <w:sz w:val="24"/>
          <w:szCs w:val="24"/>
          <w:u w:val="single"/>
        </w:rPr>
        <w:t xml:space="preserve">连云港市公安局</w:t>
      </w:r>
      <w:r>
        <w:rPr>
          <w:rFonts w:hint="eastAsia" w:ascii="宋体" w:hAnsi="宋体" w:cs="宋体"/>
          <w:sz w:val="24"/>
          <w:szCs w:val="24"/>
          <w:u w:val="single"/>
          <w:lang w:val="en-US" w:eastAsia="zh-CN"/>
        </w:rPr>
        <w:t xml:space="preserve">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w:t>
      </w:r>
      <w:r>
        <w:rPr>
          <w:rFonts w:hint="eastAsia"/>
          <w:sz w:val="24"/>
          <w:szCs w:val="24"/>
        </w:rPr>
        <w:t xml:space="preserve">项目（</w:t>
      </w:r>
      <w:r>
        <w:rPr>
          <w:rFonts w:hint="eastAsia" w:eastAsia="宋体" w:cs="Times New Roman"/>
          <w:sz w:val="24"/>
          <w:szCs w:val="24"/>
        </w:rPr>
        <w:t xml:space="preserve">JSZC-320791-JZCG-G2026-0007</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84"/>
              <w:jc w:val="left"/>
              <w:spacing w:line="500" w:lineRule="exact"/>
              <w:rPr>
                <w:sz w:val="24"/>
                <w:szCs w:val="24"/>
              </w:rPr>
            </w:pPr>
            <w:r>
              <w:rPr>
                <w:rFonts w:hint="eastAsia"/>
                <w:sz w:val="24"/>
                <w:szCs w:val="24"/>
              </w:rPr>
              <w:t xml:space="preserve">项目概况</w:t>
            </w:r>
            <w:r>
              <w:rPr>
                <w:sz w:val="24"/>
                <w:szCs w:val="24"/>
              </w:rPr>
            </w:r>
            <w:r/>
          </w:p>
          <w:p>
            <w:pPr>
              <w:pStyle w:val="784"/>
              <w:ind w:firstLine="480"/>
              <w:jc w:val="left"/>
              <w:spacing w:line="500" w:lineRule="exact"/>
              <w:rPr>
                <w:sz w:val="24"/>
                <w:szCs w:val="24"/>
              </w:rPr>
            </w:pPr>
            <w:r>
              <w:rPr>
                <w:rFonts w:hint="eastAsia" w:ascii="宋体" w:hAnsi="宋体" w:cs="宋体"/>
                <w:sz w:val="24"/>
                <w:szCs w:val="24"/>
                <w:u w:val="single"/>
                <w:lang w:val="en-US" w:eastAsia="zh-CN"/>
              </w:rPr>
              <w:t xml:space="preserve">连云港市公安局连云港经济技术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rPr>
                <w:sz w:val="24"/>
                <w:szCs w:val="24"/>
              </w:rPr>
            </w:r>
            <w:r/>
          </w:p>
        </w:tc>
      </w:tr>
    </w:tbl>
    <w:p>
      <w:pPr>
        <w:pStyle w:val="786"/>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784"/>
        <w:ind w:firstLine="480"/>
        <w:jc w:val="left"/>
        <w:spacing w:line="500" w:lineRule="exact"/>
        <w:rPr>
          <w:rFonts w:hint="eastAsia" w:ascii="宋体" w:hAnsi="宋体" w:eastAsia="宋体" w:cs="宋体"/>
          <w:sz w:val="24"/>
          <w:szCs w:val="24"/>
        </w:rPr>
      </w:pPr>
      <w:r>
        <w:rPr>
          <w:rFonts w:hint="eastAsia"/>
          <w:sz w:val="24"/>
          <w:szCs w:val="24"/>
        </w:rPr>
        <w:t xml:space="preserve">项目编号：</w:t>
      </w:r>
      <w:r>
        <w:rPr>
          <w:rFonts w:hint="eastAsia" w:ascii="宋体" w:hAnsi="宋体" w:eastAsia="宋体" w:cs="宋体"/>
          <w:sz w:val="24"/>
          <w:szCs w:val="24"/>
        </w:rPr>
        <w:t xml:space="preserve">JSZC-320791-JZCG-G2026-0007</w:t>
      </w:r>
      <w:r>
        <w:rPr>
          <w:rFonts w:hint="eastAsia" w:ascii="宋体" w:hAnsi="宋体" w:eastAsia="宋体" w:cs="宋体"/>
          <w:sz w:val="24"/>
          <w:szCs w:val="24"/>
        </w:rPr>
      </w:r>
      <w:r/>
    </w:p>
    <w:p>
      <w:pPr>
        <w:pStyle w:val="784"/>
        <w:ind w:firstLine="480"/>
        <w:jc w:val="left"/>
        <w:spacing w:line="500" w:lineRule="exact"/>
        <w:rPr>
          <w:rFonts w:ascii="宋体" w:hAnsi="宋体" w:eastAsia="宋体" w:cs="宋体"/>
          <w:sz w:val="24"/>
          <w:szCs w:val="24"/>
          <w:lang w:val="en-US" w:eastAsia="zh-CN"/>
        </w:rPr>
      </w:pPr>
      <w:r>
        <w:rPr>
          <w:rFonts w:hint="eastAsia"/>
          <w:sz w:val="24"/>
          <w:szCs w:val="24"/>
        </w:rPr>
        <w:t xml:space="preserve">项目名称：</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rPr>
          <w:rFonts w:ascii="宋体" w:hAnsi="宋体" w:eastAsia="宋体" w:cs="宋体"/>
          <w:sz w:val="24"/>
          <w:szCs w:val="24"/>
          <w:lang w:val="en-US" w:eastAsia="zh-CN"/>
        </w:rPr>
      </w:r>
      <w:r/>
    </w:p>
    <w:p>
      <w:pPr>
        <w:pStyle w:val="784"/>
        <w:ind w:firstLine="480"/>
        <w:jc w:val="left"/>
        <w:spacing w:line="500" w:lineRule="exact"/>
        <w:rPr>
          <w:rFonts w:hint="eastAsia"/>
          <w:sz w:val="24"/>
          <w:szCs w:val="24"/>
          <w:highlight w:val="none"/>
          <w:lang w:val="en-US" w:eastAsia="zh-CN"/>
        </w:rPr>
      </w:pPr>
      <w:r>
        <w:rPr>
          <w:rFonts w:hint="eastAsia"/>
          <w:sz w:val="24"/>
          <w:szCs w:val="24"/>
          <w:highlight w:val="none"/>
        </w:rPr>
        <w:t xml:space="preserve">预算金额：</w:t>
      </w:r>
      <w:r>
        <w:rPr>
          <w:rFonts w:hint="eastAsia" w:ascii="宋体" w:hAnsi="宋体" w:cs="宋体"/>
          <w:sz w:val="24"/>
          <w:szCs w:val="24"/>
          <w:highlight w:val="none"/>
        </w:rPr>
        <w:t xml:space="preserve">人民币</w:t>
      </w:r>
      <w:r>
        <w:rPr>
          <w:rFonts w:hint="eastAsia"/>
          <w:sz w:val="24"/>
          <w:szCs w:val="24"/>
          <w:highlight w:val="none"/>
          <w:lang w:val="en-US" w:eastAsia="zh-CN"/>
        </w:rPr>
        <w:t xml:space="preserve">297万元</w:t>
      </w:r>
      <w:r>
        <w:rPr>
          <w:rFonts w:hint="eastAsia"/>
          <w:sz w:val="24"/>
          <w:szCs w:val="24"/>
          <w:highlight w:val="none"/>
          <w:lang w:val="en-US" w:eastAsia="zh-CN"/>
        </w:rPr>
      </w:r>
      <w:r/>
    </w:p>
    <w:p>
      <w:pPr>
        <w:pStyle w:val="784"/>
        <w:ind w:firstLine="480"/>
        <w:jc w:val="left"/>
        <w:spacing w:line="500" w:lineRule="exact"/>
        <w:rPr>
          <w:rFonts w:hint="eastAsia" w:eastAsia="宋体"/>
          <w:sz w:val="24"/>
          <w:szCs w:val="24"/>
          <w:lang w:val="en-US" w:eastAsia="zh-CN"/>
        </w:rPr>
      </w:pPr>
      <w:r>
        <w:rPr>
          <w:rFonts w:hint="eastAsia"/>
          <w:sz w:val="24"/>
          <w:szCs w:val="24"/>
          <w:highlight w:val="none"/>
        </w:rPr>
        <w:t xml:space="preserve">最高限价：</w:t>
      </w:r>
      <w:r>
        <w:rPr>
          <w:rFonts w:hint="eastAsia" w:ascii="宋体" w:hAnsi="宋体" w:cs="宋体"/>
          <w:sz w:val="24"/>
          <w:szCs w:val="24"/>
          <w:highlight w:val="none"/>
        </w:rPr>
        <w:t xml:space="preserve">人民币</w:t>
      </w:r>
      <w:r>
        <w:rPr>
          <w:rFonts w:hint="eastAsia" w:ascii="宋体" w:hAnsi="宋体" w:cs="宋体"/>
          <w:sz w:val="24"/>
          <w:szCs w:val="24"/>
          <w:highlight w:val="none"/>
          <w:lang w:val="en-US" w:eastAsia="zh-CN"/>
        </w:rPr>
        <w:t xml:space="preserve">297</w:t>
      </w:r>
      <w:r>
        <w:rPr>
          <w:rFonts w:hint="eastAsia" w:ascii="宋体" w:hAnsi="宋体" w:cs="宋体"/>
          <w:sz w:val="24"/>
          <w:szCs w:val="24"/>
          <w:highlight w:val="none"/>
        </w:rPr>
        <w:t xml:space="preserve">万元，</w:t>
      </w:r>
      <w:r>
        <w:rPr>
          <w:rFonts w:hint="eastAsia" w:ascii="宋体" w:hAnsi="宋体" w:cs="宋体"/>
          <w:sz w:val="24"/>
          <w:szCs w:val="24"/>
        </w:rPr>
        <w:t xml:space="preserve">报价超过最高限价的按无效响应处理</w:t>
      </w:r>
      <w:r>
        <w:rPr>
          <w:rFonts w:hint="eastAsia" w:ascii="宋体" w:hAnsi="宋体" w:cs="宋体"/>
          <w:sz w:val="24"/>
          <w:szCs w:val="24"/>
          <w:lang w:val="en-US" w:eastAsia="zh-CN"/>
        </w:rPr>
        <w:t xml:space="preserve">；</w:t>
      </w:r>
      <w:r>
        <w:rPr>
          <w:rFonts w:hint="eastAsia"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采购方式：公开招标</w:t>
      </w:r>
      <w:r>
        <w:rPr>
          <w:sz w:val="24"/>
          <w:szCs w:val="24"/>
        </w:rPr>
      </w:r>
      <w:r/>
    </w:p>
    <w:p>
      <w:pPr>
        <w:pStyle w:val="784"/>
        <w:ind w:firstLine="480"/>
        <w:jc w:val="left"/>
        <w:spacing w:line="500" w:lineRule="exact"/>
        <w:rPr>
          <w:rFonts w:hint="eastAsia" w:ascii="宋体" w:hAnsi="宋体" w:eastAsia="宋体" w:cs="宋体"/>
          <w:sz w:val="24"/>
          <w:szCs w:val="24"/>
          <w:lang w:eastAsia="zh-CN"/>
        </w:rPr>
      </w:pPr>
      <w:r>
        <w:rPr>
          <w:rFonts w:hint="eastAsia"/>
          <w:sz w:val="24"/>
          <w:szCs w:val="24"/>
        </w:rPr>
        <w:t xml:space="preserve">采购需求：</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rPr>
          <w:rFonts w:hint="eastAsia" w:ascii="宋体" w:hAnsi="宋体" w:cs="宋体"/>
          <w:sz w:val="24"/>
          <w:szCs w:val="24"/>
        </w:rPr>
        <w:t xml:space="preserve">，包括但不限于</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，具体详见第四章采购需求</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84"/>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784"/>
        <w:ind w:firstLine="480"/>
        <w:jc w:val="left"/>
        <w:spacing w:line="500" w:lineRule="exact"/>
        <w:rPr>
          <w:rFonts w:hint="eastAsia" w:eastAsia="宋体"/>
          <w:sz w:val="24"/>
          <w:szCs w:val="24"/>
          <w:highlight w:val="none"/>
          <w:lang w:eastAsia="zh-CN"/>
        </w:rPr>
      </w:pPr>
      <w:r>
        <w:rPr>
          <w:rFonts w:hint="eastAsia"/>
          <w:sz w:val="24"/>
          <w:szCs w:val="24"/>
        </w:rPr>
        <w:t xml:space="preserve">合同履行</w:t>
      </w:r>
      <w:r>
        <w:rPr>
          <w:rFonts w:hint="eastAsia"/>
          <w:sz w:val="24"/>
          <w:szCs w:val="24"/>
          <w:highlight w:val="none"/>
        </w:rPr>
        <w:t xml:space="preserve">期限：</w:t>
      </w:r>
      <w:r>
        <w:rPr>
          <w:rFonts w:hint="eastAsia" w:ascii="宋体" w:hAnsi="宋体" w:cs="宋体"/>
          <w:color w:val="000000"/>
          <w:sz w:val="24"/>
          <w:szCs w:val="28"/>
          <w:highlight w:val="none"/>
        </w:rPr>
        <w:t xml:space="preserve">合同签订后</w:t>
      </w:r>
      <w:r>
        <w:rPr>
          <w:rFonts w:hint="eastAsia" w:ascii="宋体" w:hAnsi="宋体" w:cs="宋体"/>
          <w:color w:val="000000"/>
          <w:sz w:val="24"/>
          <w:szCs w:val="28"/>
          <w:highlight w:val="none"/>
          <w:lang w:val="en-US" w:eastAsia="zh-CN"/>
        </w:rPr>
        <w:t xml:space="preserve">30</w:t>
      </w:r>
      <w:r>
        <w:rPr>
          <w:rFonts w:hint="eastAsia" w:ascii="宋体" w:hAnsi="宋体" w:cs="宋体"/>
          <w:color w:val="000000"/>
          <w:sz w:val="24"/>
          <w:szCs w:val="28"/>
          <w:highlight w:val="none"/>
        </w:rPr>
        <w:t xml:space="preserve">个工作日</w:t>
      </w:r>
      <w:r>
        <w:rPr>
          <w:rFonts w:hint="eastAsia" w:ascii="宋体" w:hAnsi="宋体" w:cs="宋体"/>
          <w:color w:val="000000"/>
          <w:sz w:val="24"/>
          <w:szCs w:val="28"/>
          <w:highlight w:val="none"/>
          <w:lang w:eastAsia="zh-CN"/>
        </w:rPr>
        <w:t xml:space="preserve">。</w:t>
      </w:r>
      <w:r>
        <w:rPr>
          <w:rFonts w:hint="eastAsia" w:eastAsia="宋体"/>
          <w:sz w:val="24"/>
          <w:szCs w:val="24"/>
          <w:highlight w:val="none"/>
          <w:lang w:eastAsia="zh-CN"/>
        </w:rPr>
      </w:r>
      <w:r/>
    </w:p>
    <w:p>
      <w:pPr>
        <w:pStyle w:val="784"/>
        <w:ind w:firstLine="480"/>
        <w:jc w:val="left"/>
        <w:spacing w:line="500" w:lineRule="exact"/>
        <w:rPr>
          <w:sz w:val="24"/>
          <w:szCs w:val="24"/>
        </w:rPr>
      </w:pPr>
      <w:r>
        <w:rPr>
          <w:rFonts w:hint="eastAsia"/>
          <w:sz w:val="24"/>
          <w:szCs w:val="24"/>
          <w:highlight w:val="none"/>
        </w:rPr>
        <w:t xml:space="preserve">本项目（是/否）接受联合体投标：</w:t>
      </w:r>
      <w:r>
        <w:rPr>
          <w:rFonts w:hint="eastAsia"/>
          <w:sz w:val="24"/>
          <w:szCs w:val="24"/>
        </w:rPr>
        <w:t xml:space="preserve">否</w:t>
      </w:r>
      <w:r>
        <w:rPr>
          <w:rFonts w:hint="eastAsia"/>
          <w:sz w:val="24"/>
          <w:szCs w:val="24"/>
        </w:rPr>
        <w:t xml:space="preserve">。</w:t>
      </w:r>
      <w:r>
        <w:rPr>
          <w:sz w:val="24"/>
          <w:szCs w:val="24"/>
        </w:rPr>
      </w:r>
      <w:r/>
    </w:p>
    <w:p>
      <w:pPr>
        <w:pStyle w:val="786"/>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78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784"/>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784"/>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78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78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78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784"/>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784"/>
        <w:ind w:firstLine="480"/>
        <w:jc w:val="left"/>
        <w:spacing w:line="500" w:lineRule="exact"/>
        <w:rPr>
          <w:sz w:val="24"/>
          <w:szCs w:val="24"/>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784"/>
        <w:ind w:firstLine="480"/>
        <w:jc w:val="left"/>
        <w:spacing w:line="500" w:lineRule="exact"/>
        <w:rPr>
          <w:rFonts w:hint="eastAsia"/>
          <w:sz w:val="24"/>
          <w:szCs w:val="24"/>
        </w:rPr>
      </w:pPr>
      <w:r>
        <w:rPr>
          <w:rFonts w:hint="eastAsia"/>
          <w:sz w:val="24"/>
          <w:szCs w:val="24"/>
        </w:rPr>
        <w:t xml:space="preserve">（三）本项目的特定资格要求：无。</w:t>
      </w:r>
      <w:r>
        <w:rPr>
          <w:rFonts w:hint="eastAsia"/>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784"/>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时间：自招标公告发布之日起5个工作日</w:t>
      </w:r>
      <w:r>
        <w:rPr>
          <w:rFonts w:hint="eastAsia"/>
          <w:sz w:val="24"/>
          <w:szCs w:val="24"/>
          <w:highlight w:val="none"/>
        </w:rPr>
        <w:t xml:space="preserve">（北京时间）</w:t>
      </w:r>
      <w:r>
        <w:rPr>
          <w:rFonts w:ascii="宋体" w:hAnsi="宋体"/>
          <w:sz w:val="24"/>
          <w:szCs w:val="24"/>
          <w:highlight w:val="none"/>
        </w:rPr>
      </w:r>
      <w:r/>
    </w:p>
    <w:p>
      <w:pPr>
        <w:pStyle w:val="78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784"/>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784"/>
        <w:ind w:firstLine="480"/>
        <w:jc w:val="left"/>
        <w:spacing w:line="500" w:lineRule="exact"/>
        <w:rPr>
          <w:sz w:val="24"/>
          <w:szCs w:val="24"/>
        </w:rPr>
      </w:pPr>
      <w:r>
        <w:rPr>
          <w:rFonts w:hint="eastAsia"/>
          <w:sz w:val="24"/>
          <w:szCs w:val="24"/>
        </w:rPr>
        <w:t xml:space="preserve">售价：0.00元</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784"/>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w:t>
      </w:r>
      <w:r>
        <w:rPr>
          <w:sz w:val="24"/>
          <w:szCs w:val="24"/>
          <w:highlight w:val="none"/>
        </w:rPr>
      </w:r>
      <w:r/>
    </w:p>
    <w:p>
      <w:pPr>
        <w:pStyle w:val="784"/>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784"/>
        <w:ind w:firstLine="480"/>
        <w:jc w:val="left"/>
        <w:spacing w:line="500" w:lineRule="exact"/>
      </w:pPr>
      <w:r>
        <w:rPr>
          <w:rFonts w:hint="eastAsia"/>
          <w:sz w:val="24"/>
          <w:szCs w:val="24"/>
        </w:rPr>
        <w:t xml:space="preserve">开标地点：“苏采云”政府采购交易系统网上开标大厅</w:t>
      </w:r>
      <w:r/>
    </w:p>
    <w:p>
      <w:pPr>
        <w:pStyle w:val="976"/>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784"/>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78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szCs w:val="24"/>
        </w:rPr>
      </w:r>
      <w:r/>
    </w:p>
    <w:p>
      <w:pPr>
        <w:pStyle w:val="78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78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784"/>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1.采购人信息</w:t>
      </w:r>
      <w:r>
        <w:rPr>
          <w:sz w:val="24"/>
          <w:szCs w:val="24"/>
        </w:rPr>
      </w:r>
      <w:r/>
    </w:p>
    <w:p>
      <w:pPr>
        <w:pStyle w:val="784"/>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连云港经济技术开发区政府投资工程服务中心</w:t>
      </w:r>
      <w:r>
        <w:rPr>
          <w:sz w:val="24"/>
          <w:szCs w:val="24"/>
        </w:rPr>
      </w:r>
      <w:r/>
    </w:p>
    <w:p>
      <w:pPr>
        <w:pStyle w:val="784"/>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连云港开发区花果山大道601号新海连大厦</w:t>
      </w:r>
      <w:r>
        <w:rPr>
          <w:sz w:val="24"/>
          <w:szCs w:val="24"/>
        </w:rPr>
      </w:r>
      <w:r/>
    </w:p>
    <w:p>
      <w:pPr>
        <w:pStyle w:val="784"/>
        <w:ind w:firstLine="480"/>
        <w:jc w:val="left"/>
        <w:spacing w:line="500" w:lineRule="exact"/>
        <w:rPr>
          <w:sz w:val="24"/>
          <w:szCs w:val="24"/>
        </w:rPr>
      </w:pPr>
      <w:r>
        <w:rPr>
          <w:rFonts w:hint="eastAsia"/>
          <w:sz w:val="24"/>
          <w:szCs w:val="24"/>
        </w:rPr>
        <w:t xml:space="preserve">联 系 人：</w:t>
      </w:r>
      <w:r>
        <w:rPr>
          <w:rFonts w:hint="eastAsia" w:ascii="宋体" w:hAnsi="宋体" w:cs="宋体"/>
          <w:sz w:val="24"/>
          <w:szCs w:val="24"/>
        </w:rPr>
        <w:t xml:space="preserve">于主任</w:t>
      </w:r>
      <w:r>
        <w:rPr>
          <w:sz w:val="24"/>
          <w:szCs w:val="24"/>
        </w:rPr>
      </w:r>
      <w:r/>
    </w:p>
    <w:p>
      <w:pPr>
        <w:pStyle w:val="784"/>
        <w:ind w:firstLine="480"/>
        <w:jc w:val="left"/>
        <w:spacing w:line="500" w:lineRule="exact"/>
        <w:rPr>
          <w:sz w:val="24"/>
          <w:szCs w:val="24"/>
        </w:rPr>
      </w:pPr>
      <w:r>
        <w:rPr>
          <w:rFonts w:hint="eastAsia"/>
          <w:sz w:val="24"/>
          <w:szCs w:val="24"/>
        </w:rPr>
        <w:t xml:space="preserve">联系电话：</w:t>
      </w:r>
      <w:r>
        <w:rPr>
          <w:rFonts w:hint="eastAsia" w:ascii="宋体" w:hAnsi="宋体" w:cs="宋体"/>
          <w:sz w:val="24"/>
          <w:szCs w:val="24"/>
        </w:rPr>
        <w:t xml:space="preserve">0518-85882981</w:t>
      </w:r>
      <w:r>
        <w:rPr>
          <w:sz w:val="24"/>
          <w:szCs w:val="24"/>
        </w:rPr>
      </w:r>
      <w:r/>
    </w:p>
    <w:p>
      <w:pPr>
        <w:pStyle w:val="784"/>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784"/>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连云港经济技术开发区政府采购中心</w:t>
      </w:r>
      <w:r>
        <w:rPr>
          <w:rFonts w:hint="eastAsia" w:eastAsia="宋体"/>
          <w:sz w:val="24"/>
          <w:szCs w:val="24"/>
          <w:lang w:eastAsia="zh-CN"/>
        </w:rPr>
      </w:r>
      <w:r/>
    </w:p>
    <w:p>
      <w:pPr>
        <w:pStyle w:val="784"/>
        <w:ind w:firstLine="480"/>
        <w:jc w:val="left"/>
        <w:spacing w:line="500" w:lineRule="exact"/>
        <w:rPr>
          <w:sz w:val="24"/>
          <w:szCs w:val="24"/>
        </w:rPr>
      </w:pPr>
      <w:r>
        <w:rPr>
          <w:rFonts w:hint="eastAsia"/>
          <w:sz w:val="24"/>
          <w:szCs w:val="24"/>
        </w:rPr>
        <w:t xml:space="preserve">地    址：连云港</w:t>
      </w:r>
      <w:r>
        <w:rPr>
          <w:rFonts w:hint="eastAsia"/>
          <w:sz w:val="24"/>
          <w:szCs w:val="24"/>
          <w:lang w:val="en-US" w:eastAsia="zh-CN"/>
        </w:rPr>
        <w:t xml:space="preserve">经济技术开发区花果山大道868号创智大厦二楼211</w:t>
      </w:r>
      <w:r>
        <w:rPr>
          <w:rFonts w:hint="eastAsia"/>
          <w:sz w:val="24"/>
          <w:szCs w:val="24"/>
        </w:rPr>
        <w:t xml:space="preserve">室</w:t>
      </w:r>
      <w:r>
        <w:rPr>
          <w:sz w:val="24"/>
          <w:szCs w:val="24"/>
        </w:rPr>
      </w:r>
      <w:r/>
    </w:p>
    <w:p>
      <w:pPr>
        <w:pStyle w:val="784"/>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王召化</w:t>
      </w:r>
      <w:r>
        <w:rPr>
          <w:rFonts w:hint="eastAsia" w:eastAsia="宋体"/>
          <w:sz w:val="24"/>
          <w:szCs w:val="24"/>
          <w:lang w:val="en-US" w:eastAsia="zh-CN"/>
        </w:rPr>
      </w:r>
      <w:r/>
    </w:p>
    <w:p>
      <w:pPr>
        <w:pStyle w:val="784"/>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0518-82348503</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3.项目联系方式</w:t>
      </w:r>
      <w:r>
        <w:rPr>
          <w:sz w:val="24"/>
          <w:szCs w:val="24"/>
        </w:rPr>
      </w:r>
      <w:r/>
    </w:p>
    <w:p>
      <w:pPr>
        <w:pStyle w:val="784"/>
        <w:ind w:firstLine="480"/>
        <w:jc w:val="left"/>
        <w:spacing w:line="500" w:lineRule="exact"/>
        <w:rPr>
          <w:rFonts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时先生</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电      话：</w:t>
      </w:r>
      <w:r>
        <w:rPr>
          <w:rFonts w:hint="eastAsia" w:ascii="宋体" w:hAnsi="宋体" w:cs="宋体"/>
          <w:sz w:val="24"/>
          <w:szCs w:val="24"/>
        </w:rPr>
        <w:t xml:space="preserve">0518-8</w:t>
      </w:r>
      <w:r>
        <w:rPr>
          <w:rFonts w:hint="eastAsia" w:ascii="宋体" w:hAnsi="宋体" w:cs="宋体"/>
          <w:sz w:val="24"/>
          <w:szCs w:val="24"/>
          <w:lang w:val="en-US" w:eastAsia="zh-CN"/>
        </w:rPr>
        <w:t xml:space="preserve">1865999</w:t>
      </w:r>
      <w:r>
        <w:rPr>
          <w:sz w:val="24"/>
          <w:szCs w:val="24"/>
        </w:rPr>
      </w:r>
      <w:r/>
    </w:p>
    <w:p>
      <w:pPr>
        <w:pStyle w:val="784"/>
        <w:rPr>
          <w:rFonts w:ascii="黑体" w:hAnsi="黑体" w:eastAsia="黑体"/>
          <w:bCs/>
          <w:sz w:val="22"/>
          <w:szCs w:val="22"/>
        </w:rPr>
      </w:pPr>
      <w:r>
        <w:rPr>
          <w:rFonts w:ascii="黑体" w:hAnsi="黑体" w:eastAsia="黑体"/>
          <w:bCs/>
          <w:sz w:val="44"/>
          <w:szCs w:val="44"/>
        </w:rPr>
        <w:br w:type="page" w:clear="all"/>
      </w:r>
      <w:r>
        <w:rPr>
          <w:rFonts w:ascii="黑体" w:hAnsi="黑体" w:eastAsia="黑体"/>
          <w:bCs/>
          <w:sz w:val="22"/>
          <w:szCs w:val="22"/>
        </w:rPr>
      </w:r>
      <w:r/>
    </w:p>
    <w:p>
      <w:pPr>
        <w:pStyle w:val="974"/>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976"/>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784"/>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978"/>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784"/>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784"/>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784"/>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978"/>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784"/>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978"/>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784"/>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连云港经济技术开发区政府采购中心</w:t>
      </w:r>
      <w:r>
        <w:rPr>
          <w:rFonts w:hint="eastAsia"/>
          <w:sz w:val="24"/>
          <w:szCs w:val="24"/>
        </w:rPr>
        <w:t xml:space="preserve">（以下简称</w:t>
      </w:r>
      <w:r>
        <w:rPr>
          <w:rFonts w:hint="eastAsia"/>
          <w:sz w:val="24"/>
          <w:szCs w:val="24"/>
          <w:lang w:eastAsia="zh-CN"/>
        </w:rPr>
        <w:t xml:space="preserve">政府采购中心</w:t>
      </w:r>
      <w:r>
        <w:rPr>
          <w:rFonts w:hint="eastAsia"/>
          <w:sz w:val="24"/>
          <w:szCs w:val="24"/>
        </w:rPr>
        <w:t xml:space="preserve">）在任何情况下均无义务和责任承担这些费用。</w:t>
      </w:r>
      <w:r>
        <w:rPr>
          <w:sz w:val="24"/>
          <w:szCs w:val="24"/>
        </w:rPr>
      </w:r>
      <w:r/>
    </w:p>
    <w:p>
      <w:pPr>
        <w:pStyle w:val="784"/>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政府采购中心</w:t>
      </w:r>
      <w:r>
        <w:rPr>
          <w:rFonts w:hint="eastAsia"/>
          <w:sz w:val="24"/>
          <w:szCs w:val="24"/>
        </w:rPr>
        <w:t xml:space="preserve">不收取标书工本费与中标服务费。</w:t>
      </w:r>
      <w:r>
        <w:rPr>
          <w:sz w:val="24"/>
          <w:szCs w:val="24"/>
        </w:rPr>
      </w:r>
      <w:r/>
    </w:p>
    <w:p>
      <w:pPr>
        <w:pStyle w:val="978"/>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784"/>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784"/>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784"/>
        <w:ind w:firstLine="480"/>
        <w:jc w:val="left"/>
        <w:spacing w:line="500" w:lineRule="exact"/>
        <w:rPr>
          <w:sz w:val="24"/>
          <w:szCs w:val="24"/>
        </w:rPr>
      </w:pPr>
      <w:r>
        <w:rPr>
          <w:rFonts w:hint="eastAsia"/>
          <w:sz w:val="24"/>
          <w:szCs w:val="24"/>
        </w:rPr>
        <w:t xml:space="preserve">（1）投标邀请</w:t>
      </w:r>
      <w:r>
        <w:rPr>
          <w:sz w:val="24"/>
          <w:szCs w:val="24"/>
        </w:rPr>
      </w:r>
      <w:r/>
    </w:p>
    <w:p>
      <w:pPr>
        <w:pStyle w:val="784"/>
        <w:ind w:firstLine="480"/>
        <w:jc w:val="left"/>
        <w:spacing w:line="500" w:lineRule="exact"/>
        <w:rPr>
          <w:sz w:val="24"/>
          <w:szCs w:val="24"/>
        </w:rPr>
      </w:pPr>
      <w:r>
        <w:rPr>
          <w:rFonts w:hint="eastAsia"/>
          <w:sz w:val="24"/>
          <w:szCs w:val="24"/>
        </w:rPr>
        <w:t xml:space="preserve">（2）投标人须知</w:t>
      </w:r>
      <w:r>
        <w:rPr>
          <w:sz w:val="24"/>
          <w:szCs w:val="24"/>
        </w:rPr>
      </w:r>
      <w:r/>
    </w:p>
    <w:p>
      <w:pPr>
        <w:pStyle w:val="784"/>
        <w:ind w:firstLine="480"/>
        <w:jc w:val="left"/>
        <w:spacing w:line="500" w:lineRule="exact"/>
        <w:rPr>
          <w:sz w:val="24"/>
          <w:szCs w:val="24"/>
        </w:rPr>
      </w:pPr>
      <w:r>
        <w:rPr>
          <w:rFonts w:hint="eastAsia"/>
          <w:sz w:val="24"/>
          <w:szCs w:val="24"/>
        </w:rPr>
        <w:t xml:space="preserve">（3）合同文本</w:t>
      </w:r>
      <w:r>
        <w:rPr>
          <w:sz w:val="24"/>
          <w:szCs w:val="24"/>
        </w:rPr>
      </w:r>
      <w:r/>
    </w:p>
    <w:p>
      <w:pPr>
        <w:pStyle w:val="784"/>
        <w:ind w:firstLine="480"/>
        <w:jc w:val="left"/>
        <w:spacing w:line="500" w:lineRule="exact"/>
        <w:rPr>
          <w:sz w:val="24"/>
          <w:szCs w:val="24"/>
        </w:rPr>
      </w:pPr>
      <w:r>
        <w:rPr>
          <w:rFonts w:hint="eastAsia"/>
          <w:sz w:val="24"/>
          <w:szCs w:val="24"/>
        </w:rPr>
        <w:t xml:space="preserve">（4）采购需求</w:t>
      </w:r>
      <w:r>
        <w:rPr>
          <w:sz w:val="24"/>
          <w:szCs w:val="24"/>
        </w:rPr>
      </w:r>
      <w:r/>
    </w:p>
    <w:p>
      <w:pPr>
        <w:pStyle w:val="784"/>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784"/>
        <w:ind w:firstLine="480"/>
        <w:jc w:val="left"/>
        <w:spacing w:line="500" w:lineRule="exact"/>
        <w:rPr>
          <w:sz w:val="24"/>
          <w:szCs w:val="24"/>
        </w:rPr>
      </w:pPr>
      <w:r>
        <w:rPr>
          <w:rFonts w:hint="eastAsia"/>
          <w:sz w:val="24"/>
          <w:szCs w:val="24"/>
        </w:rPr>
        <w:t xml:space="preserve">（6）投标文件格式</w:t>
      </w:r>
      <w:r>
        <w:rPr>
          <w:sz w:val="24"/>
          <w:szCs w:val="24"/>
        </w:rPr>
      </w:r>
      <w:r/>
    </w:p>
    <w:p>
      <w:pPr>
        <w:pStyle w:val="784"/>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政府采购中心</w:t>
      </w:r>
      <w:r>
        <w:rPr>
          <w:rFonts w:hint="eastAsia"/>
          <w:sz w:val="24"/>
          <w:szCs w:val="24"/>
        </w:rPr>
        <w:t xml:space="preserve">联系解决。</w:t>
      </w:r>
      <w:r>
        <w:rPr>
          <w:sz w:val="24"/>
          <w:szCs w:val="24"/>
        </w:rPr>
      </w:r>
      <w:r/>
    </w:p>
    <w:p>
      <w:pPr>
        <w:pStyle w:val="978"/>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784"/>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政府采购中心</w:t>
      </w:r>
      <w:r>
        <w:rPr>
          <w:rFonts w:hint="eastAsia"/>
          <w:sz w:val="24"/>
          <w:szCs w:val="24"/>
        </w:rPr>
        <w:t xml:space="preserve">。</w:t>
      </w:r>
      <w:r>
        <w:rPr>
          <w:sz w:val="24"/>
          <w:szCs w:val="24"/>
        </w:rPr>
      </w:r>
      <w:r/>
    </w:p>
    <w:p>
      <w:pPr>
        <w:pStyle w:val="978"/>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784"/>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政府采购中心</w:t>
      </w:r>
      <w:r>
        <w:rPr>
          <w:rFonts w:hint="eastAsia"/>
          <w:sz w:val="24"/>
          <w:szCs w:val="24"/>
        </w:rPr>
        <w:t xml:space="preserve">可以对招标文件进行修改。</w:t>
      </w:r>
      <w:r>
        <w:rPr>
          <w:sz w:val="24"/>
          <w:szCs w:val="24"/>
        </w:rPr>
      </w:r>
      <w:r/>
    </w:p>
    <w:p>
      <w:pPr>
        <w:pStyle w:val="784"/>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政府采购中心</w:t>
      </w:r>
      <w:r>
        <w:rPr>
          <w:rFonts w:hint="eastAsia"/>
          <w:sz w:val="24"/>
          <w:szCs w:val="24"/>
        </w:rPr>
        <w:t xml:space="preserve">有权按照法定的要求推迟投标截止时间和开标时间。</w:t>
      </w:r>
      <w:r>
        <w:rPr>
          <w:sz w:val="24"/>
          <w:szCs w:val="24"/>
        </w:rPr>
      </w:r>
      <w:r/>
    </w:p>
    <w:p>
      <w:pPr>
        <w:pStyle w:val="784"/>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784"/>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784"/>
        <w:ind w:firstLine="480"/>
        <w:jc w:val="both"/>
        <w:pageBreakBefore w:val="0"/>
        <w:spacing w:line="500" w:lineRule="exact"/>
        <w:rPr>
          <w:rFonts w:ascii="宋体" w:hAnsi="宋体" w:eastAsia="宋体" w:cs="宋体"/>
          <w:b/>
          <w:bCs/>
          <w:color w:val="ff0000"/>
          <w:sz w:val="24"/>
          <w:szCs w:val="24"/>
          <w:highlight w:val="none"/>
          <w:lang w:val="en-US" w:eastAsia="zh-CN"/>
        </w:rPr>
      </w:pPr>
      <w:r>
        <w:rPr>
          <w:rFonts w:hint="eastAsia" w:ascii="Calibri" w:hAnsi="Calibri" w:eastAsia="宋体" w:cs="Calibri"/>
          <w:b/>
          <w:bCs/>
          <w:color w:val="ff0000"/>
          <w:sz w:val="24"/>
          <w:szCs w:val="24"/>
          <w:highlight w:val="none"/>
          <w:lang w:val="en-US" w:eastAsia="zh-CN"/>
        </w:rPr>
        <w:t xml:space="preserve">9.3</w:t>
      </w:r>
      <w:r>
        <w:rPr>
          <w:rFonts w:hint="eastAsia" w:ascii="宋体" w:hAnsi="宋体" w:eastAsia="宋体" w:cs="宋体"/>
          <w:b/>
          <w:bCs/>
          <w:color w:val="ff0000"/>
          <w:sz w:val="24"/>
          <w:szCs w:val="24"/>
          <w:highlight w:val="none"/>
          <w:lang w:val="en-US" w:eastAsia="zh-CN"/>
        </w:rPr>
        <w:t xml:space="preserve">根据关于印发《连云港市本级优化政府采购领域营商环境2026年重点举措》的通知（连采购〔2026〕11号）规定，自2026年4月1日起，市本级全部集中采购项目实施暗标盲评</w:t>
      </w:r>
      <w:r>
        <w:rPr>
          <w:rFonts w:hint="eastAsia" w:ascii="宋体" w:hAnsi="宋体" w:cs="宋体"/>
          <w:b/>
          <w:bCs/>
          <w:color w:val="ff0000"/>
          <w:sz w:val="24"/>
          <w:szCs w:val="24"/>
          <w:highlight w:val="none"/>
          <w:lang w:val="en-US" w:eastAsia="zh-CN"/>
        </w:rPr>
        <w:t xml:space="preserve">制度，连云港经济技术开发区参照执行。</w:t>
      </w:r>
      <w:r>
        <w:rPr>
          <w:rFonts w:ascii="宋体" w:hAnsi="宋体" w:eastAsia="宋体" w:cs="宋体"/>
          <w:b/>
          <w:bCs/>
          <w:color w:val="ff0000"/>
          <w:sz w:val="24"/>
          <w:szCs w:val="24"/>
          <w:highlight w:val="none"/>
          <w:lang w:val="en-US" w:eastAsia="zh-CN"/>
        </w:rPr>
      </w:r>
      <w:r/>
    </w:p>
    <w:p>
      <w:pPr>
        <w:pStyle w:val="784"/>
        <w:ind w:firstLine="480"/>
        <w:jc w:val="both"/>
        <w:pageBreakBefore w:val="0"/>
        <w:spacing w:line="5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本项目评审因素中技术（方案）部分采用暗标评审。要求如下：</w:t>
      </w:r>
      <w:r>
        <w:rPr>
          <w:rFonts w:hint="eastAsia" w:ascii="宋体" w:hAnsi="宋体" w:eastAsia="宋体" w:cs="宋体"/>
          <w:b/>
          <w:bCs/>
          <w:color w:val="ff0000"/>
          <w:sz w:val="24"/>
          <w:szCs w:val="24"/>
          <w:highlight w:val="none"/>
        </w:rPr>
        <w:t xml:space="preserve">方案内容、文字</w:t>
      </w:r>
      <w:r>
        <w:rPr>
          <w:rFonts w:hint="eastAsia" w:ascii="宋体" w:hAnsi="宋体" w:eastAsia="宋体" w:cs="宋体"/>
          <w:b/>
          <w:bCs/>
          <w:color w:val="ff0000"/>
          <w:sz w:val="24"/>
          <w:szCs w:val="24"/>
          <w:highlight w:val="none"/>
          <w:lang w:eastAsia="zh-CN"/>
        </w:rPr>
        <w:t xml:space="preserve">、各类型图表、框图</w:t>
      </w:r>
      <w:r>
        <w:rPr>
          <w:rFonts w:hint="eastAsia" w:ascii="宋体" w:hAnsi="宋体" w:eastAsia="宋体" w:cs="宋体"/>
          <w:b/>
          <w:bCs/>
          <w:color w:val="ff0000"/>
          <w:sz w:val="24"/>
          <w:szCs w:val="24"/>
          <w:highlight w:val="none"/>
        </w:rPr>
        <w:t xml:space="preserve">均不得出现供应商名称、相关人员姓名和其他可识别供应商身份的字符、徽标、人员名称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投标人独享的企业标准或编号等内容</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不得出现能显示企业特征或批注、底纹、阴影、水印等提示性的标记或标识</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相关人员姓名应以职务或职称代替。</w:t>
      </w:r>
      <w:r>
        <w:rPr>
          <w:rFonts w:hint="eastAsia" w:ascii="宋体" w:hAnsi="宋体" w:eastAsia="宋体" w:cs="宋体"/>
          <w:b/>
          <w:bCs/>
          <w:color w:val="ff0000"/>
          <w:sz w:val="24"/>
          <w:szCs w:val="24"/>
          <w:highlight w:val="none"/>
        </w:rPr>
      </w:r>
      <w:r/>
    </w:p>
    <w:p>
      <w:pPr>
        <w:pStyle w:val="784"/>
        <w:numPr>
          <w:ilvl w:val="0"/>
          <w:numId w:val="0"/>
        </w:numPr>
        <w:ind w:firstLine="480"/>
        <w:jc w:val="both"/>
        <w:keepLines w:val="0"/>
        <w:keepNext w:val="0"/>
        <w:pageBreakBefore w:val="0"/>
        <w:spacing w:line="500" w:lineRule="exact"/>
        <w:widowControl/>
        <w:rPr>
          <w:rFonts w:hint="eastAsia" w:ascii="宋体" w:hAnsi="宋体" w:eastAsia="宋体" w:cs="宋体"/>
          <w:b/>
          <w:bCs/>
          <w:color w:val="ff0000"/>
          <w:sz w:val="24"/>
          <w:szCs w:val="24"/>
          <w:highlight w:val="none"/>
        </w:rPr>
      </w:pPr>
      <w:r>
        <w:rPr>
          <w:rFonts w:hint="eastAsia" w:ascii="Calibri" w:hAnsi="Calibri" w:eastAsia="宋体" w:cs="Calibri"/>
          <w:b/>
          <w:bCs/>
          <w:color w:val="ff0000"/>
          <w:sz w:val="24"/>
          <w:szCs w:val="24"/>
          <w:highlight w:val="none"/>
          <w:lang w:val="en-US" w:eastAsia="zh-CN"/>
        </w:rPr>
        <w:t xml:space="preserve">9.4</w:t>
      </w:r>
      <w:r>
        <w:rPr>
          <w:rFonts w:hint="eastAsia" w:ascii="宋体" w:hAnsi="宋体" w:eastAsia="宋体" w:cs="宋体"/>
          <w:b/>
          <w:bCs/>
          <w:color w:val="ff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方案部分能够正常显示的，即视为“苏采云”系统方案部分暗标功能运行无故障。</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需按照</w:t>
      </w:r>
      <w:r>
        <w:rPr>
          <w:rFonts w:hint="eastAsia" w:ascii="宋体" w:hAnsi="宋体" w:eastAsia="宋体" w:cs="宋体"/>
          <w:b/>
          <w:bCs/>
          <w:color w:val="ff0000"/>
          <w:sz w:val="24"/>
          <w:szCs w:val="24"/>
          <w:highlight w:val="none"/>
          <w:lang w:val="en-US" w:eastAsia="zh-CN"/>
        </w:rPr>
        <w:t xml:space="preserve">上述</w:t>
      </w:r>
      <w:r>
        <w:rPr>
          <w:rFonts w:hint="eastAsia" w:ascii="宋体" w:hAnsi="宋体" w:eastAsia="宋体" w:cs="宋体"/>
          <w:b/>
          <w:bCs/>
          <w:color w:val="ff0000"/>
          <w:sz w:val="24"/>
          <w:szCs w:val="24"/>
          <w:highlight w:val="none"/>
        </w:rPr>
        <w:t xml:space="preserve">要求编制方案，未按要求编制的本项不得分。</w:t>
      </w:r>
      <w:r>
        <w:rPr>
          <w:rFonts w:hint="eastAsia" w:ascii="宋体" w:hAnsi="宋体" w:eastAsia="宋体" w:cs="宋体"/>
          <w:b/>
          <w:bCs/>
          <w:color w:val="ff0000"/>
          <w:sz w:val="24"/>
          <w:szCs w:val="24"/>
          <w:highlight w:val="none"/>
        </w:rPr>
      </w:r>
      <w:r/>
    </w:p>
    <w:p>
      <w:pPr>
        <w:pStyle w:val="978"/>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784"/>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政府采购中心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784"/>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978"/>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784"/>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784"/>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784"/>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978"/>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784"/>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784"/>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784"/>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978"/>
        <w:ind w:firstLine="562"/>
        <w:jc w:val="left"/>
        <w:spacing w:before="0" w:after="0" w:line="360" w:lineRule="auto"/>
      </w:pPr>
      <w:r>
        <w:rPr>
          <w:rFonts w:hint="eastAsia"/>
          <w:sz w:val="28"/>
          <w:szCs w:val="28"/>
        </w:rPr>
        <w:t xml:space="preserve">13、投标分项报价表</w:t>
      </w:r>
      <w:r/>
    </w:p>
    <w:p>
      <w:pPr>
        <w:pStyle w:val="784"/>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784"/>
        <w:ind w:firstLine="480"/>
        <w:jc w:val="left"/>
        <w:spacing w:line="500" w:lineRule="exact"/>
        <w:rPr>
          <w:sz w:val="24"/>
          <w:szCs w:val="24"/>
        </w:rPr>
      </w:pPr>
      <w:r>
        <w:rPr>
          <w:rFonts w:hint="eastAsia"/>
          <w:sz w:val="24"/>
          <w:szCs w:val="24"/>
        </w:rPr>
        <w:t xml:space="preserve">（1）投标的货物总价；</w:t>
      </w:r>
      <w:r>
        <w:rPr>
          <w:sz w:val="24"/>
          <w:szCs w:val="24"/>
        </w:rPr>
      </w:r>
      <w:r/>
    </w:p>
    <w:p>
      <w:pPr>
        <w:pStyle w:val="784"/>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784"/>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784"/>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784"/>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784"/>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978"/>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784"/>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784"/>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978"/>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784"/>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784"/>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784"/>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978"/>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784"/>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784"/>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978"/>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784"/>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784"/>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政府采购中心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政府采购中心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784"/>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978"/>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784"/>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784"/>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784"/>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政府采购中心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rPr>
          <w:sz w:val="24"/>
          <w:szCs w:val="24"/>
        </w:rPr>
      </w:r>
      <w:r/>
    </w:p>
    <w:p>
      <w:pPr>
        <w:pStyle w:val="978"/>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784"/>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政府采购中心</w:t>
      </w:r>
      <w:r>
        <w:rPr>
          <w:rFonts w:hint="eastAsia"/>
          <w:sz w:val="24"/>
          <w:szCs w:val="24"/>
        </w:rPr>
        <w:t xml:space="preserve">拒绝接收在招标文件规定的投标截止时间后递交（上传）的任何投标文件。</w:t>
      </w:r>
      <w:r>
        <w:rPr>
          <w:sz w:val="24"/>
          <w:szCs w:val="24"/>
        </w:rPr>
      </w:r>
      <w:r/>
    </w:p>
    <w:p>
      <w:pPr>
        <w:pStyle w:val="978"/>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784"/>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784"/>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784"/>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22、开标</w:t>
      </w:r>
      <w:r>
        <w:rPr>
          <w:sz w:val="28"/>
          <w:szCs w:val="28"/>
        </w:rPr>
      </w:r>
      <w:r/>
    </w:p>
    <w:p>
      <w:pPr>
        <w:pStyle w:val="784"/>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政府采购中心</w:t>
      </w:r>
      <w:r>
        <w:rPr>
          <w:rFonts w:hint="eastAsia"/>
          <w:sz w:val="24"/>
          <w:szCs w:val="24"/>
        </w:rPr>
        <w:t xml:space="preserve">将在招标公告中规定的时间和地点组织公开开标。投标人应当按时参加开标活动，并在“苏采云”系统规定的时间内对其投标文件进行解密。</w:t>
      </w:r>
      <w:r>
        <w:rPr>
          <w:sz w:val="24"/>
          <w:szCs w:val="24"/>
        </w:rPr>
      </w:r>
      <w:r/>
    </w:p>
    <w:p>
      <w:pPr>
        <w:pStyle w:val="784"/>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政府采购中心</w:t>
      </w:r>
      <w:r>
        <w:rPr>
          <w:rFonts w:hint="eastAsia"/>
          <w:sz w:val="24"/>
          <w:szCs w:val="24"/>
        </w:rPr>
        <w:t xml:space="preserve">组织。“苏采云”系统将自动对项目进行开标，并宣布各投标人名称和投标价格。</w:t>
      </w:r>
      <w:r>
        <w:rPr>
          <w:sz w:val="24"/>
          <w:szCs w:val="24"/>
        </w:rPr>
      </w:r>
      <w:r/>
    </w:p>
    <w:p>
      <w:pPr>
        <w:pStyle w:val="784"/>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784"/>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784"/>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784"/>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政府采购中心</w:t>
      </w:r>
      <w:r>
        <w:rPr>
          <w:rFonts w:hint="eastAsia"/>
          <w:sz w:val="24"/>
          <w:szCs w:val="24"/>
        </w:rPr>
        <w:t xml:space="preserve">及评委会联系。</w:t>
      </w:r>
      <w:r>
        <w:rPr>
          <w:sz w:val="24"/>
          <w:szCs w:val="24"/>
        </w:rPr>
      </w:r>
      <w:r/>
    </w:p>
    <w:p>
      <w:pPr>
        <w:pStyle w:val="978"/>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784"/>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政府采购中心</w:t>
      </w:r>
      <w:r>
        <w:rPr>
          <w:rFonts w:hint="eastAsia"/>
          <w:sz w:val="24"/>
          <w:szCs w:val="24"/>
        </w:rPr>
        <w:t xml:space="preserve">将组织评委会进行评标。</w:t>
      </w:r>
      <w:r>
        <w:rPr>
          <w:sz w:val="24"/>
          <w:szCs w:val="24"/>
        </w:rPr>
      </w:r>
      <w:r/>
    </w:p>
    <w:p>
      <w:pPr>
        <w:pStyle w:val="784"/>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784"/>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978"/>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784"/>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政府采购中心</w:t>
      </w:r>
      <w:r>
        <w:rPr>
          <w:rFonts w:hint="eastAsia"/>
          <w:sz w:val="24"/>
          <w:szCs w:val="24"/>
        </w:rPr>
        <w:t xml:space="preserve">均不得向投标人或与评标无关的其他人员透露。</w:t>
      </w:r>
      <w:r>
        <w:rPr>
          <w:sz w:val="24"/>
          <w:szCs w:val="24"/>
        </w:rPr>
      </w:r>
      <w:r/>
    </w:p>
    <w:p>
      <w:pPr>
        <w:pStyle w:val="784"/>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784"/>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政府采购中心</w:t>
      </w:r>
      <w:r>
        <w:rPr>
          <w:rFonts w:hint="eastAsia"/>
          <w:sz w:val="24"/>
          <w:szCs w:val="24"/>
        </w:rPr>
        <w:t xml:space="preserve">和评委会不向未中标的投标人解释未中标原因，也不公布评标过程中的相关细节。</w:t>
      </w:r>
      <w:r>
        <w:rPr>
          <w:sz w:val="24"/>
          <w:szCs w:val="24"/>
        </w:rPr>
      </w:r>
      <w:r/>
    </w:p>
    <w:p>
      <w:pPr>
        <w:pStyle w:val="784"/>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978"/>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784"/>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784"/>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784"/>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784"/>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784"/>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978"/>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784"/>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1001"/>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1001"/>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1001"/>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1001"/>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1001"/>
        <w:ind w:firstLine="482"/>
        <w:jc w:val="both"/>
        <w:spacing w:before="0" w:beforeAutospacing="0" w:after="0" w:afterAutospacing="0" w:line="499" w:lineRule="atLeast"/>
      </w:pPr>
      <w:r>
        <w:rPr>
          <w:rFonts w:cs="Calibri"/>
          <w:color w:val="000000"/>
          <w:szCs w:val="24"/>
        </w:rPr>
        <w:t xml:space="preserve">26.1.3</w:t>
      </w:r>
      <w:r>
        <w:rPr>
          <w:rFonts w:hint="eastAsia" w:ascii="宋体" w:hAnsi="宋体" w:cs="宋体"/>
          <w:color w:val="000000"/>
          <w:szCs w:val="24"/>
        </w:rPr>
        <w:t xml:space="preserve">政府采购异常低价审查：</w:t>
      </w:r>
      <w:r/>
    </w:p>
    <w:p>
      <w:pPr>
        <w:pStyle w:val="1001"/>
        <w:ind w:firstLine="482"/>
        <w:jc w:val="both"/>
        <w:spacing w:before="0" w:beforeAutospacing="0" w:after="0" w:afterAutospacing="0" w:line="499" w:lineRule="atLeast"/>
        <w:rPr>
          <w:highlight w:val="none"/>
        </w:rPr>
      </w:pPr>
      <w:r>
        <w:rPr>
          <w:rFonts w:hint="eastAsia" w:ascii="宋体" w:hAnsi="宋体" w:cs="宋体"/>
          <w:color w:val="000000"/>
          <w:szCs w:val="24"/>
        </w:rPr>
        <w:t xml:space="preserve">（一）评审过程中出现下列情形之一的，评委会应当启动异常低价投标（响</w:t>
      </w:r>
      <w:r>
        <w:rPr>
          <w:rFonts w:hint="eastAsia" w:ascii="宋体" w:hAnsi="宋体" w:cs="宋体"/>
          <w:color w:val="000000"/>
          <w:szCs w:val="24"/>
          <w:highlight w:val="none"/>
        </w:rPr>
        <w:t xml:space="preserve">应）审查程序：</w:t>
      </w:r>
      <w:r>
        <w:rPr>
          <w:highlight w:val="none"/>
        </w:rPr>
      </w:r>
      <w:r/>
    </w:p>
    <w:p>
      <w:pPr>
        <w:pStyle w:val="1001"/>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4"/>
          <w:highlight w:val="none"/>
        </w:rPr>
      </w:r>
      <w:r/>
    </w:p>
    <w:p>
      <w:pPr>
        <w:pStyle w:val="1001"/>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4"/>
          <w:highlight w:val="none"/>
        </w:rPr>
      </w:r>
      <w:r/>
    </w:p>
    <w:p>
      <w:pPr>
        <w:pStyle w:val="1001"/>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rPr>
          <w:rFonts w:hint="eastAsia" w:ascii="宋体" w:hAnsi="宋体" w:cs="宋体"/>
          <w:color w:val="000000"/>
          <w:szCs w:val="24"/>
          <w:highlight w:val="none"/>
        </w:rPr>
      </w:r>
      <w:r/>
    </w:p>
    <w:p>
      <w:pPr>
        <w:pStyle w:val="1001"/>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rPr>
          <w:rFonts w:hint="eastAsia" w:ascii="宋体" w:hAnsi="宋体" w:cs="宋体"/>
          <w:color w:val="000000"/>
          <w:szCs w:val="24"/>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1001"/>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784"/>
        <w:ind w:firstLine="480"/>
        <w:jc w:val="left"/>
        <w:spacing w:line="500" w:lineRule="exact"/>
        <w:rPr>
          <w:sz w:val="24"/>
          <w:szCs w:val="24"/>
        </w:rPr>
      </w:pPr>
      <w:r>
        <w:rPr>
          <w:rFonts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784"/>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784"/>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784"/>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784"/>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784"/>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784"/>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784"/>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784"/>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784"/>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784"/>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784"/>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784"/>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978"/>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784"/>
        <w:ind w:firstLine="480"/>
        <w:jc w:val="left"/>
        <w:spacing w:line="500" w:lineRule="exact"/>
        <w:rPr>
          <w:sz w:val="24"/>
          <w:szCs w:val="24"/>
        </w:rPr>
      </w:pPr>
      <w:r>
        <w:rPr>
          <w:rFonts w:hint="eastAsia"/>
          <w:sz w:val="24"/>
          <w:szCs w:val="24"/>
        </w:rPr>
        <w:t xml:space="preserve">27.1 无效投标条款：</w:t>
      </w:r>
      <w:r>
        <w:rPr>
          <w:sz w:val="24"/>
          <w:szCs w:val="24"/>
        </w:rPr>
      </w:r>
      <w:r/>
    </w:p>
    <w:p>
      <w:pPr>
        <w:pStyle w:val="784"/>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784"/>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784"/>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784"/>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784"/>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784"/>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784"/>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784"/>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784"/>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784"/>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784"/>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784"/>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784"/>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784"/>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784"/>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784"/>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784"/>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784"/>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784"/>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784"/>
        <w:ind w:firstLine="480"/>
        <w:jc w:val="left"/>
        <w:spacing w:line="500" w:lineRule="exact"/>
        <w:rPr>
          <w:sz w:val="24"/>
          <w:szCs w:val="24"/>
        </w:rPr>
      </w:pPr>
      <w:r>
        <w:rPr>
          <w:rFonts w:hint="eastAsia"/>
          <w:sz w:val="24"/>
          <w:szCs w:val="24"/>
        </w:rPr>
        <w:t xml:space="preserve">27.3 废标条款：</w:t>
      </w:r>
      <w:r>
        <w:rPr>
          <w:sz w:val="24"/>
          <w:szCs w:val="24"/>
        </w:rPr>
      </w:r>
      <w:r/>
    </w:p>
    <w:p>
      <w:pPr>
        <w:pStyle w:val="784"/>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784"/>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784"/>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78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78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784"/>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784"/>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784"/>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784"/>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政府采购中心</w:t>
      </w:r>
      <w:r>
        <w:rPr>
          <w:rFonts w:hint="eastAsia"/>
          <w:sz w:val="24"/>
          <w:szCs w:val="24"/>
        </w:rPr>
        <w:t xml:space="preserve">将在江苏政府采购网发布中标公告，公告期限为1个工作日。</w:t>
      </w:r>
      <w:r>
        <w:rPr>
          <w:sz w:val="24"/>
          <w:szCs w:val="24"/>
        </w:rPr>
      </w:r>
      <w:r/>
    </w:p>
    <w:p>
      <w:pPr>
        <w:pStyle w:val="784"/>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78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78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784"/>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政府采购中心</w:t>
      </w:r>
      <w:r>
        <w:rPr>
          <w:rFonts w:hint="eastAsia"/>
          <w:sz w:val="24"/>
          <w:szCs w:val="24"/>
        </w:rPr>
        <w:t xml:space="preserve">恶意串通的。</w:t>
      </w:r>
      <w:r>
        <w:rPr>
          <w:sz w:val="24"/>
          <w:szCs w:val="24"/>
        </w:rPr>
      </w:r>
      <w:r/>
    </w:p>
    <w:p>
      <w:pPr>
        <w:pStyle w:val="784"/>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政府采购中心</w:t>
      </w:r>
      <w:r>
        <w:rPr>
          <w:rFonts w:hint="eastAsia"/>
          <w:sz w:val="24"/>
          <w:szCs w:val="24"/>
        </w:rPr>
        <w:t xml:space="preserve">行贿或者提供其他不正当利益的。</w:t>
      </w:r>
      <w:r>
        <w:rPr>
          <w:sz w:val="24"/>
          <w:szCs w:val="24"/>
        </w:rPr>
      </w:r>
      <w:r/>
    </w:p>
    <w:p>
      <w:pPr>
        <w:pStyle w:val="784"/>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784"/>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978"/>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784"/>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政府采购中心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784"/>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784"/>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784"/>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784"/>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784"/>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784"/>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978"/>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784"/>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784"/>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784"/>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978"/>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784"/>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978"/>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784"/>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978"/>
        <w:ind w:firstLine="562"/>
        <w:jc w:val="left"/>
        <w:spacing w:before="0" w:after="0" w:line="360" w:lineRule="auto"/>
        <w:rPr>
          <w:sz w:val="28"/>
          <w:szCs w:val="28"/>
        </w:rPr>
      </w:pPr>
      <w:r>
        <w:rPr>
          <w:rFonts w:hint="eastAsia"/>
          <w:sz w:val="28"/>
          <w:szCs w:val="28"/>
        </w:rPr>
        <w:t xml:space="preserve">34、询问</w:t>
      </w:r>
      <w:r>
        <w:rPr>
          <w:sz w:val="28"/>
          <w:szCs w:val="28"/>
        </w:rPr>
      </w:r>
      <w:r/>
    </w:p>
    <w:p>
      <w:pPr>
        <w:pStyle w:val="784"/>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政府采购中心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政府采购中心</w:t>
      </w:r>
      <w:r>
        <w:rPr>
          <w:rFonts w:hint="eastAsia"/>
          <w:sz w:val="24"/>
          <w:szCs w:val="24"/>
        </w:rPr>
        <w:t xml:space="preserve">委托授权范围的，</w:t>
      </w:r>
      <w:r>
        <w:rPr>
          <w:rFonts w:hint="eastAsia"/>
          <w:sz w:val="24"/>
          <w:szCs w:val="24"/>
          <w:lang w:eastAsia="zh-CN"/>
        </w:rPr>
        <w:t xml:space="preserve">政府采购中心</w:t>
      </w:r>
      <w:r>
        <w:rPr>
          <w:rFonts w:hint="eastAsia"/>
          <w:sz w:val="24"/>
          <w:szCs w:val="24"/>
        </w:rPr>
        <w:t xml:space="preserve">应当告知其向采购人提出。</w:t>
      </w:r>
      <w:r>
        <w:rPr>
          <w:sz w:val="24"/>
          <w:szCs w:val="24"/>
        </w:rPr>
      </w:r>
      <w:r/>
    </w:p>
    <w:p>
      <w:pPr>
        <w:pStyle w:val="978"/>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784"/>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784"/>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政府采购中心</w:t>
      </w:r>
      <w:r>
        <w:rPr>
          <w:rFonts w:hint="eastAsia"/>
          <w:sz w:val="24"/>
          <w:szCs w:val="24"/>
        </w:rPr>
        <w:t xml:space="preserve">提出质疑。</w:t>
      </w:r>
      <w:r>
        <w:rPr>
          <w:sz w:val="24"/>
          <w:szCs w:val="24"/>
        </w:rPr>
      </w:r>
      <w:r/>
    </w:p>
    <w:p>
      <w:pPr>
        <w:pStyle w:val="78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政府采购中心</w:t>
      </w:r>
      <w:r>
        <w:rPr>
          <w:rFonts w:hint="eastAsia"/>
          <w:sz w:val="24"/>
          <w:szCs w:val="24"/>
        </w:rPr>
        <w:t xml:space="preserve">将只对供应商第一次质疑作出答复。</w:t>
      </w:r>
      <w:r>
        <w:rPr>
          <w:sz w:val="24"/>
          <w:szCs w:val="24"/>
        </w:rPr>
      </w:r>
      <w:r/>
    </w:p>
    <w:p>
      <w:pPr>
        <w:pStyle w:val="78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784"/>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政府采购中心</w:t>
      </w:r>
      <w:r>
        <w:rPr>
          <w:rFonts w:hint="eastAsia"/>
          <w:sz w:val="24"/>
          <w:szCs w:val="24"/>
        </w:rPr>
        <w:t xml:space="preserve">。采购人、</w:t>
      </w:r>
      <w:r>
        <w:rPr>
          <w:rFonts w:hint="eastAsia"/>
          <w:sz w:val="24"/>
          <w:szCs w:val="24"/>
          <w:lang w:eastAsia="zh-CN"/>
        </w:rPr>
        <w:t xml:space="preserve">政府采购中心</w:t>
      </w:r>
      <w:r>
        <w:rPr>
          <w:rFonts w:hint="eastAsia"/>
          <w:sz w:val="24"/>
          <w:szCs w:val="24"/>
        </w:rPr>
        <w:t xml:space="preserve">不具有法定调查、认定权限。</w:t>
      </w:r>
      <w:r>
        <w:rPr>
          <w:sz w:val="24"/>
          <w:szCs w:val="24"/>
        </w:rPr>
      </w:r>
      <w:r/>
    </w:p>
    <w:p>
      <w:pPr>
        <w:pStyle w:val="784"/>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784"/>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78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78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78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784"/>
        <w:ind w:firstLine="480"/>
        <w:jc w:val="left"/>
        <w:spacing w:line="500" w:lineRule="exact"/>
        <w:rPr>
          <w:sz w:val="24"/>
          <w:szCs w:val="24"/>
        </w:rPr>
      </w:pPr>
      <w:r>
        <w:rPr>
          <w:rFonts w:hint="eastAsia"/>
          <w:sz w:val="24"/>
          <w:szCs w:val="24"/>
        </w:rPr>
        <w:t xml:space="preserve">（4）事实依据；</w:t>
      </w:r>
      <w:r>
        <w:rPr>
          <w:sz w:val="24"/>
          <w:szCs w:val="24"/>
        </w:rPr>
      </w:r>
      <w:r/>
    </w:p>
    <w:p>
      <w:pPr>
        <w:pStyle w:val="784"/>
        <w:ind w:firstLine="480"/>
        <w:jc w:val="left"/>
        <w:spacing w:line="500" w:lineRule="exact"/>
        <w:rPr>
          <w:sz w:val="24"/>
          <w:szCs w:val="24"/>
        </w:rPr>
      </w:pPr>
      <w:r>
        <w:rPr>
          <w:rFonts w:hint="eastAsia"/>
          <w:sz w:val="24"/>
          <w:szCs w:val="24"/>
        </w:rPr>
        <w:t xml:space="preserve">（5）必要的法律依据；</w:t>
      </w:r>
      <w:r>
        <w:rPr>
          <w:sz w:val="24"/>
          <w:szCs w:val="24"/>
        </w:rPr>
      </w:r>
      <w:r/>
    </w:p>
    <w:p>
      <w:pPr>
        <w:pStyle w:val="784"/>
        <w:ind w:firstLine="480"/>
        <w:jc w:val="left"/>
        <w:spacing w:line="500" w:lineRule="exact"/>
        <w:rPr>
          <w:sz w:val="24"/>
          <w:szCs w:val="24"/>
        </w:rPr>
      </w:pPr>
      <w:r>
        <w:rPr>
          <w:rFonts w:hint="eastAsia"/>
          <w:sz w:val="24"/>
          <w:szCs w:val="24"/>
        </w:rPr>
        <w:t xml:space="preserve">（6）提出质疑的日期；</w:t>
      </w:r>
      <w:r>
        <w:rPr>
          <w:sz w:val="24"/>
          <w:szCs w:val="24"/>
        </w:rPr>
      </w:r>
      <w:r/>
    </w:p>
    <w:p>
      <w:pPr>
        <w:pStyle w:val="784"/>
        <w:ind w:firstLine="480"/>
        <w:jc w:val="left"/>
        <w:spacing w:line="500" w:lineRule="exact"/>
        <w:rPr>
          <w:sz w:val="24"/>
          <w:szCs w:val="24"/>
        </w:rPr>
      </w:pPr>
      <w:r>
        <w:rPr>
          <w:rFonts w:hint="eastAsia"/>
          <w:sz w:val="24"/>
          <w:szCs w:val="24"/>
        </w:rPr>
        <w:t xml:space="preserve">（7）必要的证明材料；</w:t>
      </w:r>
      <w:r>
        <w:rPr>
          <w:sz w:val="24"/>
          <w:szCs w:val="24"/>
        </w:rPr>
      </w:r>
      <w:r/>
    </w:p>
    <w:p>
      <w:pPr>
        <w:pStyle w:val="78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78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978"/>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784"/>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政府采购中心</w:t>
      </w:r>
      <w:r>
        <w:rPr>
          <w:rFonts w:hint="eastAsia"/>
          <w:sz w:val="24"/>
          <w:szCs w:val="24"/>
        </w:rPr>
        <w:t xml:space="preserve">不负责搜集必要的证明材料等工作。</w:t>
      </w:r>
      <w:r>
        <w:rPr>
          <w:sz w:val="24"/>
          <w:szCs w:val="24"/>
        </w:rPr>
      </w:r>
      <w:r/>
    </w:p>
    <w:p>
      <w:pPr>
        <w:pStyle w:val="784"/>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政府采购中心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784"/>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政府采购中心</w:t>
      </w:r>
      <w:r>
        <w:rPr>
          <w:rFonts w:hint="eastAsia"/>
          <w:sz w:val="24"/>
          <w:szCs w:val="24"/>
        </w:rPr>
        <w:t xml:space="preserve">有权要求其补充必要的证明材料，质疑供应商未在法定时间内补充必要的证明材料的，不利后果由质疑供应商自行承担。</w:t>
      </w:r>
      <w:r>
        <w:rPr>
          <w:sz w:val="24"/>
          <w:szCs w:val="24"/>
        </w:rPr>
      </w:r>
      <w:r/>
    </w:p>
    <w:p>
      <w:pPr>
        <w:pStyle w:val="784"/>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78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78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784"/>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78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78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784"/>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政府采购中心</w:t>
      </w:r>
      <w:r>
        <w:rPr>
          <w:rFonts w:hint="eastAsia"/>
          <w:sz w:val="24"/>
          <w:szCs w:val="24"/>
        </w:rPr>
        <w:t xml:space="preserve">依法受理的质疑，将按照政府采购有关规定，在法定期限内作出答复。</w:t>
      </w:r>
      <w:r>
        <w:rPr>
          <w:sz w:val="24"/>
          <w:szCs w:val="24"/>
        </w:rPr>
      </w:r>
      <w:r/>
    </w:p>
    <w:p>
      <w:pPr>
        <w:pStyle w:val="784"/>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976"/>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784"/>
        <w:ind w:firstLine="560"/>
        <w:jc w:val="left"/>
        <w:spacing w:line="500" w:lineRule="exact"/>
        <w:rPr>
          <w:rFonts w:hint="eastAsia"/>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、促进中小企业发展</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784"/>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参加本项目政府采购活动的供应商享受价格评审优惠的应当提供的材料： </w:t>
      </w:r>
      <w:r>
        <w:rPr>
          <w:sz w:val="24"/>
          <w:szCs w:val="24"/>
        </w:rPr>
      </w:r>
      <w:r/>
    </w:p>
    <w:p>
      <w:pPr>
        <w:pStyle w:val="784"/>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784"/>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残疾人福利单位、监狱企业属于小型、微型企业的，不重复享受政策。</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784"/>
        <w:ind w:firstLine="482"/>
        <w:spacing w:line="500" w:lineRule="exact"/>
        <w:rPr>
          <w:rFonts w:hint="eastAsia"/>
          <w:b/>
          <w:bCs/>
          <w:sz w:val="24"/>
          <w:szCs w:val="24"/>
          <w:highlight w:val="none"/>
        </w:rPr>
      </w:pPr>
      <w:r>
        <w:rPr>
          <w:rFonts w:hint="eastAsia"/>
          <w:b/>
          <w:bCs/>
          <w:sz w:val="24"/>
          <w:szCs w:val="24"/>
          <w:highlight w:val="none"/>
        </w:rPr>
        <w:t xml:space="preserve">38、采购本国产品的支持政策</w:t>
      </w:r>
      <w:r>
        <w:rPr>
          <w:rFonts w:hint="eastAsia"/>
          <w:b/>
          <w:bCs/>
          <w:sz w:val="24"/>
          <w:szCs w:val="24"/>
          <w:highlight w:val="none"/>
        </w:rPr>
      </w:r>
      <w:r/>
    </w:p>
    <w:p>
      <w:pPr>
        <w:pStyle w:val="784"/>
        <w:ind w:firstLine="482"/>
        <w:spacing w:line="500" w:lineRule="exact"/>
        <w:rPr>
          <w:rFonts w:hint="eastAsia"/>
          <w:b/>
          <w:bCs/>
          <w:sz w:val="24"/>
          <w:szCs w:val="24"/>
          <w:highlight w:val="none"/>
        </w:rPr>
      </w:pPr>
      <w:r>
        <w:rPr>
          <w:rFonts w:hint="eastAsia"/>
          <w:b/>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38.3 供应商需按照招标文件的要求提供《关于符合本国产品标准的声明函》（以下简称《声明函》），如不提供将不享受本国产品价格评审优惠。</w:t>
      </w:r>
      <w:r>
        <w:rPr>
          <w:rFonts w:hint="eastAsia" w:ascii="宋体" w:hAnsi="宋体" w:cs="宋体"/>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highlight w:val="none"/>
        </w:rPr>
      </w:r>
      <w:r/>
    </w:p>
    <w:p>
      <w:pPr>
        <w:pStyle w:val="978"/>
        <w:ind w:firstLine="482"/>
        <w:spacing w:before="0" w:after="0" w:line="360" w:lineRule="auto"/>
        <w:rPr>
          <w:sz w:val="28"/>
          <w:szCs w:val="28"/>
        </w:rPr>
      </w:pPr>
      <w:r>
        <w:rPr>
          <w:rFonts w:hint="eastAsia" w:ascii="宋体" w:hAnsi="宋体" w:cs="宋体"/>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sz w:val="28"/>
          <w:szCs w:val="28"/>
        </w:rPr>
        <w:t xml:space="preserve">39、支持绿色发展</w:t>
      </w:r>
      <w:r>
        <w:rPr>
          <w:sz w:val="28"/>
          <w:szCs w:val="28"/>
        </w:rPr>
      </w:r>
      <w:r/>
    </w:p>
    <w:p>
      <w:pPr>
        <w:pStyle w:val="784"/>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784"/>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784"/>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978"/>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784"/>
        <w:ind w:firstLine="480"/>
        <w:jc w:val="left"/>
        <w:spacing w:line="500" w:lineRule="exact"/>
        <w:rPr>
          <w:sz w:val="24"/>
          <w:szCs w:val="24"/>
          <w:highlight w:val="none"/>
        </w:rPr>
      </w:pPr>
      <w:r>
        <w:rPr>
          <w:rFonts w:hint="eastAsia"/>
          <w:sz w:val="24"/>
          <w:szCs w:val="24"/>
          <w:highlight w:val="none"/>
        </w:rPr>
        <w:t xml:space="preserve">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highlight w:val="none"/>
        </w:rPr>
      </w:r>
      <w:r/>
    </w:p>
    <w:p>
      <w:pPr>
        <w:pStyle w:val="784"/>
        <w:jc w:val="left"/>
        <w:widowControl/>
        <w:rPr>
          <w:sz w:val="24"/>
          <w:szCs w:val="24"/>
        </w:rPr>
      </w:pPr>
      <w:r>
        <w:rPr>
          <w:sz w:val="24"/>
          <w:szCs w:val="24"/>
        </w:rPr>
        <w:br w:type="page" w:clear="all"/>
      </w:r>
      <w:r>
        <w:rPr>
          <w:sz w:val="24"/>
          <w:szCs w:val="24"/>
        </w:rPr>
      </w:r>
      <w:r/>
    </w:p>
    <w:p>
      <w:pPr>
        <w:pStyle w:val="974"/>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986"/>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986"/>
        <w:jc w:val="center"/>
        <w:spacing w:after="0"/>
        <w:rPr>
          <w:rFonts w:ascii="宋体" w:hAnsi="宋体" w:cs="宋体"/>
          <w:b/>
          <w:bCs/>
          <w:spacing w:val="-20"/>
          <w:sz w:val="48"/>
          <w:szCs w:val="48"/>
        </w:rPr>
      </w:pPr>
      <w:r>
        <w:rPr>
          <w:rFonts w:ascii="宋体" w:hAnsi="宋体" w:cs="宋体"/>
          <w:b/>
          <w:bCs/>
          <w:spacing w:val="-20"/>
          <w:sz w:val="48"/>
          <w:szCs w:val="48"/>
        </w:rPr>
      </w:r>
      <w:r/>
    </w:p>
    <w:p>
      <w:pPr>
        <w:pStyle w:val="986"/>
        <w:jc w:val="center"/>
        <w:spacing w:after="0"/>
        <w:rPr>
          <w:rFonts w:ascii="宋体" w:hAnsi="宋体" w:cs="宋体"/>
          <w:b/>
          <w:bCs/>
          <w:spacing w:val="-20"/>
          <w:sz w:val="48"/>
          <w:szCs w:val="48"/>
        </w:rPr>
      </w:pPr>
      <w:r>
        <w:rPr>
          <w:rFonts w:ascii="宋体" w:hAnsi="宋体" w:cs="宋体"/>
          <w:b/>
          <w:bCs/>
          <w:spacing w:val="-20"/>
          <w:sz w:val="48"/>
          <w:szCs w:val="48"/>
        </w:rPr>
      </w:r>
      <w:r/>
    </w:p>
    <w:p>
      <w:pPr>
        <w:pStyle w:val="986"/>
        <w:jc w:val="center"/>
        <w:spacing w:after="0"/>
        <w:rPr>
          <w:rFonts w:ascii="宋体" w:hAnsi="宋体" w:cs="宋体"/>
          <w:b/>
          <w:bCs/>
          <w:spacing w:val="-20"/>
          <w:sz w:val="48"/>
          <w:szCs w:val="48"/>
        </w:rPr>
      </w:pPr>
      <w:r>
        <w:rPr>
          <w:rFonts w:ascii="宋体" w:hAnsi="宋体" w:cs="宋体"/>
          <w:b/>
          <w:bCs/>
          <w:spacing w:val="-20"/>
          <w:sz w:val="48"/>
          <w:szCs w:val="48"/>
        </w:rPr>
      </w:r>
      <w:r/>
    </w:p>
    <w:p>
      <w:pPr>
        <w:pStyle w:val="98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w:t>
      </w:r>
      <w:r>
        <w:rPr>
          <w:rFonts w:hint="eastAsia" w:ascii="宋体" w:hAnsi="宋体" w:cs="宋体"/>
          <w:b/>
          <w:bCs/>
          <w:spacing w:val="-20"/>
          <w:sz w:val="48"/>
          <w:szCs w:val="48"/>
          <w:lang w:val="en-US" w:eastAsia="zh-CN"/>
        </w:rPr>
        <w:t xml:space="preserve">经济技术开发区</w:t>
      </w:r>
      <w:r>
        <w:rPr>
          <w:rFonts w:hint="eastAsia" w:ascii="宋体" w:hAnsi="宋体" w:cs="宋体"/>
          <w:b/>
          <w:bCs/>
          <w:spacing w:val="-20"/>
          <w:sz w:val="48"/>
          <w:szCs w:val="48"/>
        </w:rPr>
        <w:t xml:space="preserve">政府采购</w:t>
      </w:r>
      <w:r>
        <w:rPr>
          <w:rFonts w:hint="eastAsia" w:ascii="宋体" w:hAnsi="宋体" w:cs="宋体"/>
          <w:b/>
          <w:bCs/>
          <w:spacing w:val="-20"/>
          <w:sz w:val="48"/>
          <w:szCs w:val="48"/>
        </w:rPr>
      </w:r>
      <w:r/>
    </w:p>
    <w:p>
      <w:pPr>
        <w:pStyle w:val="986"/>
        <w:jc w:val="center"/>
        <w:spacing w:after="0"/>
        <w:rPr>
          <w:rFonts w:ascii="宋体" w:hAnsi="宋体" w:cs="宋体"/>
          <w:b/>
          <w:bCs/>
          <w:spacing w:val="-20"/>
          <w:sz w:val="48"/>
          <w:szCs w:val="48"/>
        </w:rPr>
      </w:pPr>
      <w:r>
        <w:rPr>
          <w:rFonts w:hint="eastAsia" w:ascii="宋体" w:hAnsi="宋体" w:cs="宋体"/>
          <w:b/>
          <w:bCs/>
          <w:spacing w:val="-20"/>
          <w:sz w:val="48"/>
          <w:szCs w:val="48"/>
        </w:rPr>
        <w:t xml:space="preserve">货物买卖合同</w:t>
      </w:r>
      <w:r>
        <w:rPr>
          <w:rFonts w:ascii="宋体" w:hAnsi="宋体" w:cs="宋体"/>
          <w:b/>
          <w:bCs/>
          <w:spacing w:val="-20"/>
          <w:sz w:val="48"/>
          <w:szCs w:val="48"/>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784"/>
        <w:ind w:left="420"/>
        <w:spacing w:line="360" w:lineRule="auto"/>
        <w:rPr>
          <w:sz w:val="32"/>
          <w:szCs w:val="32"/>
          <w:u w:val="single"/>
        </w:rPr>
      </w:pPr>
      <w:r>
        <w:rPr>
          <w:rFonts w:hint="eastAsia"/>
          <w:sz w:val="32"/>
          <w:szCs w:val="32"/>
        </w:rPr>
        <w:t xml:space="preserve">合同编号：</w:t>
      </w:r>
      <w:r>
        <w:rPr>
          <w:sz w:val="32"/>
          <w:szCs w:val="32"/>
          <w:u w:val="single"/>
        </w:rPr>
      </w:r>
      <w:r/>
    </w:p>
    <w:p>
      <w:pPr>
        <w:pStyle w:val="784"/>
        <w:ind w:left="420"/>
        <w:spacing w:line="360" w:lineRule="auto"/>
        <w:rPr>
          <w:sz w:val="32"/>
          <w:szCs w:val="32"/>
        </w:rPr>
      </w:pPr>
      <w:r>
        <w:rPr>
          <w:rFonts w:hint="eastAsia"/>
          <w:sz w:val="32"/>
          <w:szCs w:val="32"/>
        </w:rPr>
        <w:t xml:space="preserve">甲    方：</w:t>
      </w:r>
      <w:r>
        <w:rPr>
          <w:sz w:val="32"/>
          <w:szCs w:val="32"/>
        </w:rPr>
      </w:r>
      <w:r/>
    </w:p>
    <w:p>
      <w:pPr>
        <w:pStyle w:val="784"/>
        <w:ind w:left="420"/>
        <w:spacing w:line="360" w:lineRule="auto"/>
        <w:rPr>
          <w:sz w:val="32"/>
          <w:szCs w:val="32"/>
          <w:u w:val="single"/>
        </w:rPr>
      </w:pPr>
      <w:r>
        <w:rPr>
          <w:rFonts w:hint="eastAsia"/>
          <w:sz w:val="32"/>
          <w:szCs w:val="32"/>
        </w:rPr>
        <w:t xml:space="preserve">乙    方：</w:t>
      </w:r>
      <w:r>
        <w:rPr>
          <w:sz w:val="32"/>
          <w:szCs w:val="32"/>
          <w:u w:val="single"/>
        </w:rPr>
      </w:r>
      <w:r/>
    </w:p>
    <w:p>
      <w:pPr>
        <w:pStyle w:val="784"/>
        <w:ind w:left="420"/>
        <w:spacing w:line="360" w:lineRule="auto"/>
        <w:rPr>
          <w:sz w:val="32"/>
          <w:szCs w:val="32"/>
        </w:rPr>
      </w:pPr>
      <w:r>
        <w:rPr>
          <w:rFonts w:hint="eastAsia"/>
          <w:sz w:val="32"/>
          <w:szCs w:val="32"/>
        </w:rPr>
        <w:t xml:space="preserve">签订时间：</w:t>
      </w:r>
      <w:r>
        <w:rPr>
          <w:sz w:val="32"/>
          <w:szCs w:val="32"/>
        </w:rPr>
      </w:r>
      <w:r/>
    </w:p>
    <w:p>
      <w:pPr>
        <w:pStyle w:val="784"/>
        <w:jc w:val="left"/>
        <w:widowControl/>
        <w:rPr>
          <w:rFonts w:eastAsia="黑体"/>
          <w:sz w:val="44"/>
          <w:szCs w:val="44"/>
        </w:rPr>
      </w:pPr>
      <w:r>
        <w:rPr>
          <w:rFonts w:eastAsia="黑体"/>
          <w:sz w:val="44"/>
          <w:szCs w:val="44"/>
        </w:rPr>
        <w:br w:type="page" w:clear="all"/>
      </w:r>
      <w:r>
        <w:rPr>
          <w:rFonts w:eastAsia="黑体"/>
          <w:sz w:val="44"/>
          <w:szCs w:val="44"/>
        </w:rPr>
      </w:r>
      <w:r/>
    </w:p>
    <w:p>
      <w:pPr>
        <w:pStyle w:val="784"/>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784"/>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97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784"/>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784"/>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784"/>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784"/>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784"/>
        <w:spacing w:line="400" w:lineRule="exact"/>
        <w:rPr>
          <w:rFonts w:ascii="宋体" w:hAnsi="宋体"/>
        </w:rPr>
      </w:pPr>
      <w:r>
        <w:rPr>
          <w:rFonts w:ascii="宋体" w:hAnsi="宋体"/>
        </w:rPr>
      </w:r>
      <w:r/>
    </w:p>
    <w:p>
      <w:pPr>
        <w:pStyle w:val="988"/>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88"/>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988"/>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988"/>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784"/>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784"/>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84"/>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784"/>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1009"/>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0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100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0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0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09"/>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1009"/>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1009"/>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84"/>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784"/>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784"/>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784"/>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784"/>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0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84"/>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1010"/>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78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84"/>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78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84"/>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84"/>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784"/>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784"/>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09"/>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1009"/>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784"/>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784"/>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784"/>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784"/>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784"/>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100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84"/>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0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784"/>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784"/>
      </w:pPr>
      <w:r>
        <w:rPr>
          <w:rFonts w:hint="eastAsia"/>
        </w:rPr>
        <w:br w:type="page" w:clear="all"/>
      </w:r>
      <w:r/>
    </w:p>
    <w:p>
      <w:pPr>
        <w:pStyle w:val="1010"/>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pStyle w:val="78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78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784"/>
              <w:jc w:val="center"/>
              <w:spacing w:line="300" w:lineRule="exact"/>
              <w:rPr>
                <w:szCs w:val="21"/>
              </w:rPr>
            </w:pPr>
            <w:r>
              <w:rPr>
                <w:szCs w:val="21"/>
              </w:rPr>
              <w:t xml:space="preserve">法定代表人</w:t>
            </w:r>
            <w:r>
              <w:rPr>
                <w:szCs w:val="21"/>
              </w:rPr>
            </w:r>
            <w:r/>
          </w:p>
          <w:p>
            <w:pPr>
              <w:pStyle w:val="78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法定代表人</w:t>
            </w:r>
            <w:r>
              <w:rPr>
                <w:szCs w:val="21"/>
              </w:rPr>
            </w:r>
            <w:r/>
          </w:p>
          <w:p>
            <w:pPr>
              <w:pStyle w:val="78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78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784"/>
              <w:jc w:val="center"/>
              <w:spacing w:line="300" w:lineRule="exact"/>
              <w:rPr>
                <w:szCs w:val="21"/>
              </w:rPr>
            </w:pPr>
            <w:r>
              <w:rPr>
                <w:szCs w:val="21"/>
              </w:rPr>
            </w:r>
            <w:r/>
          </w:p>
        </w:tc>
        <w:tc>
          <w:tcPr>
            <w:tcW w:w="1436"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784"/>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8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7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78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78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8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78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84"/>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8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8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84"/>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78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86"/>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986"/>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784"/>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8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0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8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90"/>
        <w:ind w:firstLine="420"/>
        <w:jc w:val="left"/>
        <w:spacing w:line="400" w:lineRule="exact"/>
        <w:rPr>
          <w:rFonts w:hAnsi="宋体"/>
          <w:b/>
        </w:rPr>
      </w:pPr>
      <w:r>
        <w:rPr>
          <w:rFonts w:hint="eastAsia" w:hAnsi="宋体"/>
        </w:rPr>
        <w:t xml:space="preserve">8.1 质量标准</w:t>
      </w:r>
      <w:r>
        <w:rPr>
          <w:rFonts w:hAnsi="宋体"/>
          <w:b/>
        </w:rPr>
      </w:r>
      <w:r/>
    </w:p>
    <w:p>
      <w:pPr>
        <w:pStyle w:val="78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90"/>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8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8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78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78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78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84"/>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986"/>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78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8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784"/>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8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0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8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84"/>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0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8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784"/>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8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0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0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84"/>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100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84"/>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78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8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86"/>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84"/>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100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8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0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784"/>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784"/>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8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78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7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pPr>
            <w:r>
              <w:rPr>
                <w:rFonts w:hint="eastAsia" w:ascii="宋体" w:hAnsi="宋体"/>
                <w:szCs w:val="21"/>
              </w:rPr>
              <w:t xml:space="preserve">第5.4款</w:t>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784"/>
            </w:pPr>
            <w:r/>
            <w:r/>
          </w:p>
        </w:tc>
      </w:tr>
      <w:tr>
        <w:trPr>
          <w:trHeight w:val="667"/>
        </w:trPr>
        <w:tc>
          <w:tcPr>
            <w:tcW w:w="1607" w:type="dxa"/>
            <w:vAlign w:val="center"/>
            <w:vMerge w:val="continue"/>
            <w:textDirection w:val="lrTb"/>
            <w:noWrap w:val="false"/>
          </w:tcPr>
          <w:p>
            <w:pPr>
              <w:pStyle w:val="784"/>
              <w:jc w:val="center"/>
              <w:rPr>
                <w:rFonts w:ascii="宋体" w:hAnsi="宋体"/>
                <w:szCs w:val="21"/>
              </w:rPr>
            </w:pP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784"/>
            </w:pPr>
            <w:r/>
            <w:r/>
          </w:p>
        </w:tc>
      </w:tr>
      <w:tr>
        <w:trPr>
          <w:trHeight w:val="772"/>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784"/>
            </w:pPr>
            <w:r/>
            <w:r/>
          </w:p>
        </w:tc>
      </w:tr>
      <w:tr>
        <w:trPr>
          <w:trHeight w:val="66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784"/>
            </w:p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78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784"/>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0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78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784"/>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784"/>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bl>
    <w:p>
      <w:pPr>
        <w:pStyle w:val="784"/>
        <w:jc w:val="left"/>
        <w:widowControl/>
        <w:rPr>
          <w:rFonts w:ascii="宋体" w:hAnsi="宋体"/>
          <w:szCs w:val="21"/>
        </w:rPr>
      </w:pPr>
      <w:r>
        <w:rPr>
          <w:rFonts w:ascii="宋体" w:hAnsi="宋体"/>
          <w:szCs w:val="21"/>
        </w:rPr>
        <w:br w:type="page" w:clear="all"/>
      </w:r>
      <w:r>
        <w:rPr>
          <w:rFonts w:ascii="宋体" w:hAnsi="宋体"/>
          <w:szCs w:val="21"/>
        </w:rPr>
      </w:r>
      <w:r/>
    </w:p>
    <w:p>
      <w:pPr>
        <w:pStyle w:val="974"/>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784"/>
        <w:ind w:firstLine="480"/>
        <w:jc w:val="left"/>
        <w:spacing w:line="360" w:lineRule="auto"/>
        <w:rPr>
          <w:rFonts w:ascii="宋体" w:hAnsi="宋体"/>
          <w:sz w:val="24"/>
          <w:szCs w:val="24"/>
        </w:rPr>
      </w:pPr>
      <w:r/>
      <w:bookmarkStart w:id="9" w:name="_Toc165205798"/>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784"/>
        <w:ind w:firstLine="482"/>
        <w:jc w:val="left"/>
        <w:spacing w:line="500" w:lineRule="exact"/>
        <w:rPr>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cs="宋体"/>
          <w:b/>
          <w:color w:val="000000"/>
          <w:sz w:val="24"/>
          <w:szCs w:val="24"/>
          <w:highlight w:val="none"/>
          <w:shd w:val="clear" w:color="auto" w:fill="ffffff"/>
          <w:lang w:val="en-US" w:eastAsia="zh-CN"/>
        </w:rPr>
        <w:t xml:space="preserve">工业</w:t>
      </w:r>
      <w:r>
        <w:rPr>
          <w:rFonts w:hint="eastAsia" w:ascii="宋体" w:hAnsi="宋体"/>
          <w:color w:val="000000"/>
          <w:sz w:val="24"/>
          <w:szCs w:val="24"/>
          <w:highlight w:val="none"/>
        </w:rPr>
        <w:t xml:space="preserve">行业划</w:t>
      </w:r>
      <w:r>
        <w:rPr>
          <w:rFonts w:hint="eastAsia" w:ascii="宋体" w:hAnsi="宋体"/>
          <w:color w:val="000000"/>
          <w:sz w:val="24"/>
          <w:szCs w:val="24"/>
        </w:rPr>
        <w:t xml:space="preserve">型标准：</w:t>
      </w:r>
      <w:r>
        <w:rPr>
          <w:rFonts w:hint="eastAsia" w:ascii="宋体" w:hAnsi="宋体" w:eastAsia="宋体" w:cs="宋体"/>
          <w:i w:val="0"/>
          <w:iCs w:val="0"/>
          <w:caps w:val="0"/>
          <w:color w:val="333333"/>
          <w:spacing w:val="0"/>
          <w:sz w:val="24"/>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78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784"/>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8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784"/>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78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精密空调：</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100寸彩色电视机：</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3</w:t>
            </w:r>
            <w:r>
              <w:rPr>
                <w:sz w:val="24"/>
                <w:szCs w:val="24"/>
              </w:rPr>
            </w:r>
            <w:r/>
          </w:p>
        </w:tc>
        <w:tc>
          <w:tcPr>
            <w:tcW w:w="7689" w:type="dxa"/>
            <w:vAlign w:val="center"/>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信息发布控制终端：</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≥1颗国产CPU，CPU物理核</w:t>
            </w:r>
            <w:r>
              <w:rPr>
                <w:rFonts w:hint="eastAsia" w:ascii="宋体" w:hAnsi="宋体" w:eastAsia="宋体" w:cs="宋体"/>
                <w:i/>
                <w:iCs/>
                <w:color w:val="000000"/>
                <w:sz w:val="24"/>
                <w:szCs w:val="24"/>
                <w:highlight w:val="none"/>
                <w:u w:val="single"/>
                <w:lang w:val="en-US" w:eastAsia="zh-CN" w:bidi="ar"/>
              </w:rPr>
              <w:t xml:space="preserve">心</w:t>
            </w:r>
            <w:r>
              <w:rPr>
                <w:rFonts w:hint="eastAsia" w:ascii="宋体" w:hAnsi="宋体" w:eastAsia="宋体" w:cs="宋体"/>
                <w:i/>
                <w:iCs/>
                <w:color w:val="000000"/>
                <w:sz w:val="24"/>
                <w:szCs w:val="24"/>
                <w:highlight w:val="none"/>
                <w:u w:val="single"/>
                <w:lang w:bidi="ar"/>
              </w:rPr>
              <w:t xml:space="preserve">数≥</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bidi="ar"/>
              </w:rPr>
              <w:t xml:space="preserve">，主频≥</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GHz，末级缓存容量≥</w:t>
            </w:r>
            <w:r>
              <w:rPr>
                <w:rFonts w:hint="eastAsia" w:ascii="宋体" w:hAnsi="宋体" w:eastAsia="宋体" w:cs="宋体"/>
                <w:i/>
                <w:iCs/>
                <w:color w:val="000000"/>
                <w:sz w:val="24"/>
                <w:szCs w:val="24"/>
                <w:highlight w:val="none"/>
                <w:u w:val="single"/>
                <w:lang w:val="en-US" w:eastAsia="zh-CN" w:bidi="ar"/>
              </w:rPr>
              <w:t xml:space="preserve">2MB，支持内存速率≥2666MT/s。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≥1个内存条，配置容量≥8G， 读写速率≥2666MT/s。支持DDR4/LPDDR4/LPDDR4X 及以上内存。</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集成资源扩展模块、计算处理模块、音频扩展模块等，主板的互联拓扑可通过处理器或交换电路实现。支持</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1颗国产CPU 和≥1个</w:t>
            </w:r>
            <w:r>
              <w:rPr>
                <w:rFonts w:hint="eastAsia" w:ascii="宋体" w:hAnsi="宋体" w:eastAsia="宋体" w:cs="宋体"/>
                <w:i/>
                <w:iCs/>
                <w:color w:val="000000"/>
                <w:sz w:val="24"/>
                <w:szCs w:val="24"/>
                <w:highlight w:val="none"/>
                <w:u w:val="single"/>
                <w:lang w:val="en-US" w:eastAsia="zh-CN" w:bidi="ar"/>
              </w:rPr>
              <w:t xml:space="preserve">DDR4/LPDDR4/LPDDR4X及以上内存。内存扩展接口≥2 个，单内存插槽最大可支持容量≥8GB，满配时提供的最高内存总容量≥16GB。支持USB瞬间过流保护功能；支持防静电保护功能。提供基于标准 USB 接口外设连接功能、基于音频输入输出接口的音频扩展功能、基于 PCIe 接口板卡扩展功能、基于 HDMI 或 VGA 或 Type-C 或 DVI 或 DP 等接口外接显示器扩展功能、基于存储接口对产品进行增容功能等。产品I/O 接口，应具备外接标准 USB 设备、显示器、音频设备等内外部设备能力。</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4"/>
                <w:szCs w:val="24"/>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val="en-US"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显示屏屏占比≥80%，分辨率≥1920x1080，尺寸≥23 英寸，屏幕</w:t>
            </w:r>
            <w:r>
              <w:rPr>
                <w:rFonts w:hint="eastAsia" w:ascii="宋体" w:hAnsi="宋体" w:eastAsia="宋体" w:cs="宋体"/>
                <w:i/>
                <w:iCs/>
                <w:color w:val="000000"/>
                <w:sz w:val="24"/>
                <w:szCs w:val="24"/>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外接设备：</w:t>
            </w:r>
            <w:r>
              <w:rPr>
                <w:rFonts w:hint="eastAsia" w:ascii="宋体" w:hAnsi="宋体" w:eastAsia="宋体" w:cs="宋体"/>
                <w:i/>
                <w:iCs/>
                <w:color w:val="000000"/>
                <w:sz w:val="24"/>
                <w:szCs w:val="24"/>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i/>
                <w:iCs/>
                <w:color w:val="000000"/>
                <w:sz w:val="24"/>
                <w:szCs w:val="24"/>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b w:val="0"/>
                <w:bCs w:val="0"/>
                <w:i/>
                <w:iCs/>
                <w:color w:val="000000"/>
                <w:sz w:val="24"/>
                <w:szCs w:val="24"/>
                <w:highlight w:val="none"/>
                <w:u w:val="single"/>
                <w:lang w:val="en-US" w:eastAsia="zh-CN" w:bidi="ar"/>
              </w:rPr>
              <w:t xml:space="preserve">（1）结构：</w:t>
            </w:r>
            <w:r>
              <w:rPr>
                <w:rFonts w:hint="eastAsia" w:ascii="宋体" w:hAnsi="宋体" w:eastAsia="宋体" w:cs="宋体"/>
                <w:i/>
                <w:iCs/>
                <w:color w:val="000000"/>
                <w:sz w:val="24"/>
                <w:szCs w:val="24"/>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w:t>
            </w:r>
            <w:r>
              <w:rPr>
                <w:rFonts w:hint="eastAsia" w:ascii="宋体" w:hAnsi="宋体" w:eastAsia="宋体" w:cs="宋体"/>
                <w:i/>
                <w:iCs/>
                <w:color w:val="000000"/>
                <w:sz w:val="24"/>
                <w:szCs w:val="24"/>
                <w:highlight w:val="none"/>
                <w:u w:val="single"/>
                <w:lang w:val="en-US" w:eastAsia="zh-CN" w:bidi="ar"/>
              </w:rPr>
              <w:t xml:space="preserve">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w:t>
            </w:r>
            <w:r>
              <w:rPr>
                <w:rFonts w:hint="eastAsia" w:ascii="宋体" w:hAnsi="宋体" w:eastAsia="宋体" w:cs="宋体"/>
                <w:i/>
                <w:iCs/>
                <w:color w:val="000000"/>
                <w:sz w:val="24"/>
                <w:szCs w:val="24"/>
                <w:highlight w:val="none"/>
                <w:u w:val="single"/>
                <w:lang w:val="en-US" w:eastAsia="zh-CN" w:bidi="ar"/>
              </w:rPr>
              <w:t xml:space="preserve">防护要求。（3）噪音：空闲状态下，产品的声功率级应不超过 4.5 Bel。（4）散热：在环境温度 25℃及处理器满载情况下，产品表面温度应符合如下要求：出风口在机箱后面板情况下，出风口温度不高于 55℃；可触及面温度不高于45℃；c)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电源功能：</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b w:val="0"/>
                <w:bCs w:val="0"/>
                <w:i/>
                <w:iCs/>
                <w:color w:val="000000"/>
                <w:sz w:val="24"/>
                <w:szCs w:val="24"/>
                <w:highlight w:val="none"/>
                <w:u w:val="single"/>
                <w:lang w:val="en-US" w:eastAsia="zh-CN" w:bidi="ar"/>
              </w:rPr>
              <w:t xml:space="preserve">中文</w:t>
            </w:r>
            <w:r>
              <w:rPr>
                <w:rFonts w:hint="eastAsia" w:ascii="宋体" w:hAnsi="宋体" w:eastAsia="宋体" w:cs="宋体"/>
                <w:i/>
                <w:iCs/>
                <w:color w:val="000000"/>
                <w:sz w:val="24"/>
                <w:szCs w:val="24"/>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i/>
                <w:iCs/>
                <w:color w:val="000000"/>
                <w:sz w:val="24"/>
                <w:szCs w:val="24"/>
                <w:highlight w:val="none"/>
                <w:u w:val="single"/>
                <w:lang w:val="en-US" w:eastAsia="zh-CN" w:bidi="ar"/>
              </w:rPr>
              <w:t xml:space="preserve">（1）存储设备：固态存储寿命TBW ≥ 80TB（条件：240GB 硬</w:t>
            </w:r>
            <w:r>
              <w:rPr>
                <w:rFonts w:hint="eastAsia" w:ascii="宋体" w:hAnsi="宋体" w:eastAsia="宋体" w:cs="宋体"/>
                <w:i/>
                <w:iCs/>
                <w:color w:val="000000"/>
                <w:sz w:val="24"/>
                <w:szCs w:val="24"/>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4"/>
                <w:szCs w:val="24"/>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安全要求：</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4"/>
                <w:szCs w:val="24"/>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bidi="ar"/>
              </w:rPr>
              <w:t xml:space="preserve">节能认证</w:t>
            </w:r>
            <w:r>
              <w:rPr>
                <w:rFonts w:hint="eastAsia" w:ascii="宋体" w:hAnsi="宋体" w:eastAsia="宋体" w:cs="宋体"/>
                <w:b w:val="0"/>
                <w:bCs w:val="0"/>
                <w:i/>
                <w:iCs/>
                <w:color w:val="000000"/>
                <w:sz w:val="24"/>
                <w:szCs w:val="24"/>
                <w:highlight w:val="none"/>
                <w:u w:val="single"/>
                <w:lang w:val="en-US" w:eastAsia="zh-CN" w:bidi="ar"/>
              </w:rPr>
              <w:t xml:space="preserve">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olor w:val="000000"/>
                <w:sz w:val="24"/>
                <w:szCs w:val="24"/>
                <w:highlight w:val="none"/>
                <w:u w:val="single"/>
                <w:lang w:val="en-US" w:eastAsia="zh-CN" w:bidi="ar"/>
              </w:rPr>
            </w:r>
            <w:r/>
          </w:p>
        </w:tc>
      </w:tr>
      <w:tr>
        <w:trPr/>
        <w:tc>
          <w:tcPr>
            <w:tcW w:w="816" w:type="dxa"/>
            <w:vAlign w:val="top"/>
            <w:textDirection w:val="lrTb"/>
            <w:noWrap w:val="false"/>
          </w:tcPr>
          <w:p>
            <w:pPr>
              <w:pStyle w:val="784"/>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7689" w:type="dxa"/>
            <w:vAlign w:val="center"/>
            <w:textDirection w:val="lrTb"/>
            <w:noWrap w:val="false"/>
          </w:tcPr>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48盘位云存储服务器：</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颗64位多核高性能处理器</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单CPU 核数≥</w:t>
            </w:r>
            <w:r>
              <w:rPr>
                <w:rFonts w:hint="eastAsia" w:ascii="宋体" w:hAnsi="宋体" w:eastAsia="宋体" w:cs="宋体"/>
                <w:i/>
                <w:iCs/>
                <w:color w:val="000000"/>
                <w:sz w:val="24"/>
                <w:szCs w:val="24"/>
                <w:highlight w:val="none"/>
                <w:u w:val="single"/>
                <w:lang w:eastAsia="zh-CN" w:bidi="ar"/>
              </w:rPr>
              <w:t xml:space="preserve">4核，主频</w:t>
            </w:r>
            <w:r>
              <w:rPr>
                <w:rFonts w:hint="eastAsia" w:ascii="宋体" w:hAnsi="宋体" w:eastAsia="宋体" w:cs="宋体"/>
                <w:i/>
                <w:iCs/>
                <w:color w:val="000000"/>
                <w:sz w:val="24"/>
                <w:szCs w:val="24"/>
                <w:highlight w:val="none"/>
                <w:u w:val="single"/>
                <w:lang w:bidi="ar"/>
              </w:rPr>
              <w:t xml:space="preserve">≥1.8GHz</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末级缓存容量≥8MB</w:t>
            </w:r>
            <w:r>
              <w:rPr>
                <w:rFonts w:hint="eastAsia" w:ascii="宋体" w:hAnsi="宋体" w:eastAsia="宋体" w:cs="宋体"/>
                <w:i/>
                <w:iCs/>
                <w:color w:val="000000"/>
                <w:sz w:val="24"/>
                <w:szCs w:val="24"/>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4"/>
                <w:szCs w:val="24"/>
                <w:highlight w:val="none"/>
                <w:u w:val="single"/>
                <w:lang w:val="en-US" w:eastAsia="zh-CN" w:bidi="ar"/>
              </w:rPr>
              <w:t xml:space="preserve">；CPU 芯片应符合 GM/T 0008 的相关规定，或芯片密码模块应符合 GB/T37092 或 GM/T 0028 的相关规定。</w:t>
            </w:r>
            <w:r>
              <w:rPr>
                <w:rFonts w:hint="eastAsia" w:ascii="宋体" w:hAnsi="宋体" w:eastAsia="宋体" w:cs="宋体"/>
                <w:i/>
                <w:iCs/>
                <w:color w:val="000000"/>
                <w:sz w:val="24"/>
                <w:szCs w:val="24"/>
                <w:highlight w:val="none"/>
                <w:u w:val="single"/>
                <w:lang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bidi="ar"/>
              </w:rPr>
              <w:t xml:space="preserve">主板</w:t>
            </w:r>
            <w:r>
              <w:rPr>
                <w:rFonts w:hint="eastAsia" w:ascii="宋体" w:hAnsi="宋体" w:eastAsia="宋体" w:cs="宋体"/>
                <w:b/>
                <w:bCs/>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支持DDR4/LPDDR4/LPDDR4X及以上内存，</w:t>
            </w:r>
            <w:r>
              <w:rPr>
                <w:rFonts w:hint="eastAsia" w:ascii="宋体" w:hAnsi="宋体" w:eastAsia="宋体" w:cs="宋体"/>
                <w:i/>
                <w:iCs/>
                <w:color w:val="000000"/>
                <w:sz w:val="24"/>
                <w:szCs w:val="24"/>
                <w:highlight w:val="none"/>
                <w:u w:val="single"/>
                <w:lang w:bidi="ar"/>
              </w:rPr>
              <w:t xml:space="preserve">内存</w:t>
            </w:r>
            <w:r>
              <w:rPr>
                <w:rFonts w:hint="eastAsia" w:ascii="宋体" w:hAnsi="宋体" w:eastAsia="宋体" w:cs="宋体"/>
                <w:i/>
                <w:iCs/>
                <w:color w:val="000000"/>
                <w:sz w:val="24"/>
                <w:szCs w:val="24"/>
                <w:highlight w:val="none"/>
                <w:u w:val="single"/>
                <w:lang w:val="en-US" w:eastAsia="zh-CN" w:bidi="ar"/>
              </w:rPr>
              <w:t xml:space="preserve">可扩展插</w:t>
            </w:r>
            <w:r>
              <w:rPr>
                <w:rFonts w:hint="eastAsia" w:ascii="宋体" w:hAnsi="宋体" w:eastAsia="宋体" w:cs="宋体"/>
                <w:i/>
                <w:iCs/>
                <w:color w:val="000000"/>
                <w:sz w:val="24"/>
                <w:szCs w:val="24"/>
                <w:highlight w:val="none"/>
                <w:u w:val="single"/>
                <w:lang w:bidi="ar"/>
              </w:rPr>
              <w:t xml:space="preserve">槽</w:t>
            </w:r>
            <w:r>
              <w:rPr>
                <w:rFonts w:hint="eastAsia" w:ascii="宋体" w:hAnsi="宋体" w:eastAsia="宋体" w:cs="宋体"/>
                <w:i/>
                <w:iCs/>
                <w:color w:val="000000"/>
                <w:sz w:val="24"/>
                <w:szCs w:val="24"/>
                <w:highlight w:val="none"/>
                <w:u w:val="single"/>
                <w:lang w:val="en-US" w:eastAsia="zh-CN" w:bidi="ar"/>
              </w:rPr>
              <w:t xml:space="preserve">数≥4个；</w:t>
            </w:r>
            <w:r>
              <w:rPr>
                <w:rFonts w:hint="eastAsia" w:ascii="宋体" w:hAnsi="宋体" w:eastAsia="宋体" w:cs="宋体"/>
                <w:i/>
                <w:iCs/>
                <w:color w:val="000000"/>
                <w:sz w:val="24"/>
                <w:szCs w:val="24"/>
                <w:highlight w:val="none"/>
                <w:u w:val="single"/>
                <w:lang w:eastAsia="zh-CN" w:bidi="ar"/>
              </w:rPr>
              <w:t xml:space="preserve">存储接口</w:t>
            </w:r>
            <w:r>
              <w:rPr>
                <w:rFonts w:hint="eastAsia" w:ascii="宋体" w:hAnsi="宋体" w:eastAsia="宋体" w:cs="宋体"/>
                <w:i/>
                <w:iCs/>
                <w:color w:val="000000"/>
                <w:sz w:val="24"/>
                <w:szCs w:val="24"/>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DDR4内存数量≥4，</w:t>
            </w:r>
            <w:r>
              <w:rPr>
                <w:rFonts w:hint="eastAsia" w:ascii="宋体" w:hAnsi="宋体" w:eastAsia="宋体" w:cs="宋体"/>
                <w:i/>
                <w:iCs/>
                <w:color w:val="000000"/>
                <w:sz w:val="24"/>
                <w:szCs w:val="24"/>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bidi="ar"/>
              </w:rPr>
              <w:t xml:space="preserve">单内存模块容量</w:t>
            </w:r>
            <w:r>
              <w:rPr>
                <w:rFonts w:hint="eastAsia" w:ascii="宋体" w:hAnsi="宋体" w:eastAsia="宋体" w:cs="宋体"/>
                <w:i/>
                <w:iCs/>
                <w:color w:val="000000"/>
                <w:sz w:val="24"/>
                <w:szCs w:val="24"/>
                <w:highlight w:val="none"/>
                <w:u w:val="single"/>
                <w:lang w:eastAsia="zh-CN" w:bidi="ar"/>
              </w:rPr>
              <w:t xml:space="preserve">≥16G</w:t>
            </w:r>
            <w:r>
              <w:rPr>
                <w:rFonts w:hint="eastAsia" w:ascii="宋体" w:hAnsi="宋体" w:eastAsia="宋体" w:cs="宋体"/>
                <w:i/>
                <w:iCs/>
                <w:color w:val="000000"/>
                <w:sz w:val="24"/>
                <w:szCs w:val="24"/>
                <w:highlight w:val="none"/>
                <w:u w:val="single"/>
                <w:lang w:val="en-US" w:eastAsia="zh-CN" w:bidi="ar"/>
              </w:rPr>
              <w:t xml:space="preserve">B</w:t>
            </w:r>
            <w:r>
              <w:rPr>
                <w:rFonts w:hint="eastAsia" w:ascii="宋体" w:hAnsi="宋体" w:eastAsia="宋体" w:cs="宋体"/>
                <w:i/>
                <w:iCs/>
                <w:color w:val="000000"/>
                <w:sz w:val="24"/>
                <w:szCs w:val="24"/>
                <w:highlight w:val="none"/>
                <w:u w:val="single"/>
                <w:lang w:eastAsia="zh-CN" w:bidi="ar"/>
              </w:rPr>
              <w:t xml:space="preserve">，内存速率≥2666MT/s。</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48个，</w:t>
            </w:r>
            <w:r>
              <w:rPr>
                <w:rFonts w:hint="eastAsia" w:ascii="宋体" w:hAnsi="宋体" w:eastAsia="宋体" w:cs="宋体"/>
                <w:i/>
                <w:iCs/>
                <w:color w:val="000000"/>
                <w:sz w:val="24"/>
                <w:szCs w:val="24"/>
                <w:highlight w:val="none"/>
                <w:u w:val="single"/>
                <w:lang w:bidi="ar"/>
              </w:rPr>
              <w:t xml:space="preserve">支持</w:t>
            </w:r>
            <w:r>
              <w:rPr>
                <w:rFonts w:hint="eastAsia" w:ascii="宋体" w:hAnsi="宋体" w:eastAsia="宋体" w:cs="宋体"/>
                <w:i/>
                <w:iCs/>
                <w:color w:val="000000"/>
                <w:sz w:val="24"/>
                <w:szCs w:val="24"/>
                <w:highlight w:val="none"/>
                <w:u w:val="single"/>
                <w:lang w:val="en-US" w:eastAsia="zh-CN" w:bidi="ar"/>
              </w:rPr>
              <w:t xml:space="preserve">接入</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12TB企业级硬盘。</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SA"/>
              </w:rPr>
              <w:t xml:space="preserve">5、</w:t>
            </w:r>
            <w:r>
              <w:rPr>
                <w:rFonts w:hint="eastAsia" w:ascii="宋体" w:hAnsi="宋体" w:eastAsia="宋体" w:cs="宋体"/>
                <w:b/>
                <w:bCs/>
                <w:i/>
                <w:iCs/>
                <w:color w:val="000000"/>
                <w:sz w:val="24"/>
                <w:szCs w:val="24"/>
                <w:highlight w:val="none"/>
                <w:u w:val="single"/>
                <w:lang w:val="en-US" w:eastAsia="zh-CN" w:bidi="ar-SA"/>
              </w:rPr>
              <w:t xml:space="preserve">网络：</w:t>
            </w:r>
            <w:r>
              <w:rPr>
                <w:rFonts w:hint="eastAsia" w:ascii="宋体" w:hAnsi="宋体" w:eastAsia="宋体" w:cs="宋体"/>
                <w:i/>
                <w:iCs/>
                <w:color w:val="000000"/>
                <w:sz w:val="24"/>
                <w:szCs w:val="24"/>
                <w:highlight w:val="none"/>
                <w:u w:val="single"/>
                <w:lang w:val="en-US" w:eastAsia="zh-CN" w:bidi="ar"/>
              </w:rPr>
              <w:t xml:space="preserve">配备网口数量</w:t>
            </w:r>
            <w:r>
              <w:rPr>
                <w:rFonts w:hint="eastAsia" w:ascii="宋体" w:hAnsi="宋体" w:eastAsia="宋体" w:cs="宋体"/>
                <w:i/>
                <w:iCs/>
                <w:color w:val="000000"/>
                <w:sz w:val="24"/>
                <w:szCs w:val="24"/>
                <w:highlight w:val="none"/>
                <w:u w:val="single"/>
                <w:lang w:val="en-US" w:eastAsia="zh-CN" w:bidi="ar-SA"/>
              </w:rPr>
              <w:t xml:space="preserve">1GE 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2 个，10GE 以上网口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 2个</w:t>
            </w:r>
            <w:r>
              <w:rPr>
                <w:rFonts w:hint="eastAsia" w:ascii="宋体" w:hAnsi="宋体" w:eastAsia="宋体" w:cs="宋体"/>
                <w:i/>
                <w:iCs/>
                <w:color w:val="000000"/>
                <w:sz w:val="24"/>
                <w:szCs w:val="24"/>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（1）显示接口：类型应不少于 1 种，如：VGA、DP、HDMI 等；（2）USB接口：配备 USB2.0、USB3.0等接口。</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电源模块</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i/>
                <w:iCs/>
                <w:color w:val="000000"/>
                <w:sz w:val="24"/>
                <w:szCs w:val="24"/>
                <w:highlight w:val="none"/>
                <w:u w:val="single"/>
                <w:lang w:val="en-US" w:eastAsia="zh-CN" w:bidi="ar"/>
              </w:rPr>
              <w:t xml:space="preserve">（1）外观和结构：</w:t>
            </w:r>
            <w:r>
              <w:rPr>
                <w:rFonts w:hint="eastAsia" w:ascii="宋体" w:hAnsi="宋体" w:eastAsia="宋体" w:cs="宋体"/>
                <w:i/>
                <w:iCs/>
                <w:color w:val="000000"/>
                <w:sz w:val="24"/>
                <w:szCs w:val="24"/>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（2）尺寸：≤</w:t>
            </w:r>
            <w:r>
              <w:rPr>
                <w:rFonts w:hint="eastAsia" w:ascii="宋体" w:hAnsi="宋体" w:eastAsia="宋体" w:cs="宋体"/>
                <w:i/>
                <w:iCs/>
                <w:color w:val="000000"/>
                <w:sz w:val="24"/>
                <w:szCs w:val="24"/>
                <w:highlight w:val="none"/>
                <w:u w:val="single"/>
                <w:lang w:bidi="ar"/>
              </w:rPr>
              <w:t xml:space="preserve">6U</w:t>
            </w:r>
            <w:r>
              <w:rPr>
                <w:rFonts w:hint="eastAsia" w:ascii="宋体" w:hAnsi="宋体" w:eastAsia="宋体" w:cs="宋体"/>
                <w:i/>
                <w:iCs/>
                <w:color w:val="000000"/>
                <w:sz w:val="24"/>
                <w:szCs w:val="24"/>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整机功能：</w:t>
            </w:r>
            <w:r>
              <w:rPr>
                <w:rFonts w:hint="eastAsia" w:ascii="宋体" w:hAnsi="宋体" w:eastAsia="宋体" w:cs="宋体"/>
                <w:i/>
                <w:iCs/>
                <w:color w:val="000000"/>
                <w:sz w:val="24"/>
                <w:szCs w:val="24"/>
                <w:highlight w:val="none"/>
                <w:u w:val="single"/>
                <w:lang w:val="en-US" w:eastAsia="zh-CN" w:bidi="ar"/>
              </w:rPr>
              <w:t xml:space="preserve">支持风冷或液冷等散热方式；支持</w:t>
            </w:r>
            <w:r>
              <w:rPr>
                <w:rFonts w:hint="eastAsia" w:ascii="宋体" w:hAnsi="宋体" w:eastAsia="宋体" w:cs="宋体"/>
                <w:i/>
                <w:iCs/>
                <w:color w:val="000000"/>
                <w:sz w:val="24"/>
                <w:szCs w:val="24"/>
                <w:highlight w:val="none"/>
                <w:u w:val="single"/>
                <w:lang w:bidi="ar"/>
              </w:rPr>
              <w:t xml:space="preserve">GB28181、RTSP、视图库、主动注册等协议接入≥</w:t>
            </w:r>
            <w:r>
              <w:rPr>
                <w:rFonts w:hint="eastAsia" w:ascii="宋体" w:hAnsi="宋体" w:eastAsia="宋体" w:cs="宋体"/>
                <w:i/>
                <w:iCs/>
                <w:color w:val="000000"/>
                <w:sz w:val="24"/>
                <w:szCs w:val="24"/>
                <w:highlight w:val="none"/>
                <w:u w:val="single"/>
                <w:lang w:val="en-US" w:eastAsia="zh-CN" w:bidi="ar"/>
              </w:rPr>
              <w:t xml:space="preserve">500</w:t>
            </w:r>
            <w:r>
              <w:rPr>
                <w:rFonts w:hint="eastAsia" w:ascii="宋体" w:hAnsi="宋体" w:eastAsia="宋体" w:cs="宋体"/>
                <w:i/>
                <w:iCs/>
                <w:color w:val="000000"/>
                <w:sz w:val="24"/>
                <w:szCs w:val="24"/>
                <w:highlight w:val="none"/>
                <w:u w:val="single"/>
                <w:lang w:bidi="ar"/>
              </w:rPr>
              <w:t xml:space="preserve">路不同厂家前端摄像头视频存储</w:t>
            </w:r>
            <w:r>
              <w:rPr>
                <w:rFonts w:hint="eastAsia" w:ascii="宋体" w:hAnsi="宋体" w:eastAsia="宋体" w:cs="宋体"/>
                <w:i/>
                <w:iCs/>
                <w:color w:val="000000"/>
                <w:sz w:val="24"/>
                <w:szCs w:val="24"/>
                <w:highlight w:val="none"/>
                <w:u w:val="single"/>
                <w:lang w:val="en-US" w:eastAsia="zh-CN" w:bidi="ar"/>
              </w:rPr>
              <w:t xml:space="preserve">；支</w:t>
            </w:r>
            <w:r>
              <w:rPr>
                <w:rFonts w:hint="eastAsia" w:ascii="宋体" w:hAnsi="宋体" w:eastAsia="宋体" w:cs="宋体"/>
                <w:i/>
                <w:iCs/>
                <w:color w:val="000000"/>
                <w:sz w:val="24"/>
                <w:szCs w:val="24"/>
                <w:highlight w:val="none"/>
                <w:u w:val="single"/>
                <w:lang w:val="en-US" w:eastAsia="zh-CN" w:bidi="ar-SA"/>
              </w:rPr>
              <w:t xml:space="preserve">持接入分局云存储系统，含存储管理软件和云储存授权。</w:t>
            </w:r>
            <w:r>
              <w:rPr>
                <w:rFonts w:hint="eastAsia" w:ascii="宋体" w:hAnsi="宋体" w:eastAsia="宋体" w:cs="宋体"/>
                <w:i/>
                <w:iCs/>
                <w:color w:val="000000"/>
                <w:sz w:val="24"/>
                <w:szCs w:val="24"/>
                <w:highlight w:val="none"/>
                <w:u w:val="single"/>
                <w:lang w:val="en-US" w:eastAsia="zh-CN" w:bidi="ar-SA"/>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机柜规格：</w:t>
            </w:r>
            <w:r>
              <w:rPr>
                <w:rFonts w:hint="eastAsia" w:ascii="宋体" w:hAnsi="宋体" w:eastAsia="宋体" w:cs="宋体"/>
                <w:i/>
                <w:iCs/>
                <w:color w:val="000000"/>
                <w:sz w:val="24"/>
                <w:szCs w:val="24"/>
                <w:highlight w:val="none"/>
                <w:u w:val="single"/>
                <w:lang w:val="en-US" w:eastAsia="zh-CN" w:bidi="ar"/>
              </w:rPr>
              <w:t xml:space="preserve">机柜尺寸600mm*1200mm*2000mm。</w:t>
            </w:r>
            <w:r>
              <w:rPr>
                <w:rFonts w:hint="eastAsia" w:ascii="宋体" w:hAnsi="宋体" w:eastAsia="宋体" w:cs="宋体"/>
                <w:i/>
                <w:iCs/>
                <w:color w:val="000000"/>
                <w:sz w:val="24"/>
                <w:szCs w:val="24"/>
                <w:highlight w:val="none"/>
                <w:u w:val="single"/>
                <w:lang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11、</w:t>
            </w:r>
            <w:r>
              <w:rPr>
                <w:rFonts w:hint="eastAsia" w:ascii="宋体" w:hAnsi="宋体" w:eastAsia="宋体" w:cs="宋体"/>
                <w:b/>
                <w:bCs/>
                <w:i/>
                <w:iCs/>
                <w:color w:val="000000"/>
                <w:sz w:val="24"/>
                <w:szCs w:val="24"/>
                <w:highlight w:val="none"/>
                <w:u w:val="single"/>
                <w:lang w:val="en-US" w:eastAsia="zh-CN" w:bidi="ar-SA"/>
              </w:rPr>
              <w:t xml:space="preserve">管理系统：</w:t>
            </w:r>
            <w:r>
              <w:rPr>
                <w:rFonts w:hint="eastAsia" w:ascii="宋体" w:hAnsi="宋体" w:eastAsia="宋体" w:cs="宋体"/>
                <w:i/>
                <w:iCs/>
                <w:color w:val="000000"/>
                <w:sz w:val="24"/>
                <w:szCs w:val="24"/>
                <w:highlight w:val="none"/>
                <w:u w:val="single"/>
                <w:lang w:val="en-US" w:eastAsia="zh-CN" w:bidi="ar-SA"/>
              </w:rPr>
              <w:t xml:space="preserve">（1）</w:t>
            </w:r>
            <w:r>
              <w:rPr>
                <w:rFonts w:hint="eastAsia" w:ascii="宋体" w:hAnsi="宋体" w:eastAsia="宋体" w:cs="宋体"/>
                <w:b w:val="0"/>
                <w:bCs w:val="0"/>
                <w:i/>
                <w:iCs/>
                <w:color w:val="000000"/>
                <w:sz w:val="24"/>
                <w:szCs w:val="24"/>
                <w:highlight w:val="none"/>
                <w:u w:val="single"/>
                <w:lang w:val="en-US" w:eastAsia="zh-CN" w:bidi="ar-SA"/>
              </w:rPr>
              <w:t xml:space="preserve">BMC 固件：</w:t>
            </w:r>
            <w:r>
              <w:rPr>
                <w:rFonts w:hint="eastAsia" w:ascii="宋体" w:hAnsi="宋体" w:eastAsia="宋体" w:cs="宋体"/>
                <w:i/>
                <w:iCs/>
                <w:color w:val="000000"/>
                <w:sz w:val="24"/>
                <w:szCs w:val="24"/>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eastAsia="宋体" w:cs="宋体"/>
                <w:i/>
                <w:iCs/>
                <w:color w:val="000000"/>
                <w:sz w:val="24"/>
                <w:szCs w:val="24"/>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eastAsia="宋体" w:cs="宋体"/>
                <w:i/>
                <w:iCs/>
                <w:color w:val="000000"/>
                <w:sz w:val="24"/>
                <w:szCs w:val="24"/>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eastAsia="宋体" w:cs="宋体"/>
                <w:b w:val="0"/>
                <w:bCs w:val="0"/>
                <w:i/>
                <w:iCs/>
                <w:color w:val="000000"/>
                <w:sz w:val="24"/>
                <w:szCs w:val="24"/>
                <w:highlight w:val="none"/>
                <w:u w:val="single"/>
                <w:lang w:val="en-US" w:eastAsia="zh-CN" w:bidi="ar-SA"/>
              </w:rPr>
              <w:t xml:space="preserve">BIOS 固件：</w:t>
            </w:r>
            <w:r>
              <w:rPr>
                <w:rFonts w:hint="eastAsia" w:ascii="宋体" w:hAnsi="宋体" w:eastAsia="宋体" w:cs="宋体"/>
                <w:i/>
                <w:iCs/>
                <w:color w:val="000000"/>
                <w:sz w:val="24"/>
                <w:szCs w:val="24"/>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eastAsia="宋体" w:cs="宋体"/>
                <w:i/>
                <w:iCs/>
                <w:color w:val="000000"/>
                <w:sz w:val="24"/>
                <w:szCs w:val="24"/>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12、</w:t>
            </w:r>
            <w:r>
              <w:rPr>
                <w:rFonts w:hint="eastAsia" w:ascii="宋体" w:hAnsi="宋体" w:eastAsia="宋体" w:cs="宋体"/>
                <w:b/>
                <w:bCs/>
                <w:i/>
                <w:iCs/>
                <w:color w:val="000000"/>
                <w:sz w:val="24"/>
                <w:szCs w:val="24"/>
                <w:highlight w:val="none"/>
                <w:u w:val="single"/>
                <w:lang w:val="en-US" w:eastAsia="zh-CN" w:bidi="ar-SA"/>
              </w:rPr>
              <w:t xml:space="preserve">操作系统：</w:t>
            </w:r>
            <w:r>
              <w:rPr>
                <w:rFonts w:hint="eastAsia" w:ascii="宋体" w:hAnsi="宋体" w:eastAsia="宋体" w:cs="宋体"/>
                <w:i/>
                <w:iCs/>
                <w:color w:val="000000"/>
                <w:sz w:val="24"/>
                <w:szCs w:val="24"/>
                <w:highlight w:val="none"/>
                <w:u w:val="single"/>
                <w:lang w:val="en-US" w:eastAsia="zh-CN" w:bidi="ar-SA"/>
              </w:rPr>
              <w:t xml:space="preserve">（1）系统及驱动升级：支持通过网络、闪存盘对操作系统、驱动进行升级；（2）系统功能：支持访问控制、安全审计、网络接入鉴别等功能；操作系统其他功能应满足操作系统政府采购需求标准中加*的指标要求。</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13、</w:t>
            </w:r>
            <w:r>
              <w:rPr>
                <w:rFonts w:hint="eastAsia" w:ascii="宋体" w:hAnsi="宋体" w:eastAsia="宋体" w:cs="宋体"/>
                <w:b/>
                <w:bCs/>
                <w:i/>
                <w:iCs/>
                <w:color w:val="000000"/>
                <w:sz w:val="24"/>
                <w:szCs w:val="24"/>
                <w:highlight w:val="none"/>
                <w:u w:val="single"/>
                <w:lang w:val="en-US" w:eastAsia="zh-CN" w:bidi="ar-SA"/>
              </w:rPr>
              <w:t xml:space="preserve">中文信息处理：</w:t>
            </w:r>
            <w:r>
              <w:rPr>
                <w:rFonts w:hint="eastAsia" w:ascii="宋体" w:hAnsi="宋体" w:eastAsia="宋体" w:cs="宋体"/>
                <w:i/>
                <w:iCs/>
                <w:color w:val="000000"/>
                <w:sz w:val="24"/>
                <w:szCs w:val="24"/>
                <w:highlight w:val="none"/>
                <w:u w:val="single"/>
                <w:lang w:val="en-US" w:eastAsia="zh-CN" w:bidi="ar-SA"/>
              </w:rPr>
              <w:t xml:space="preserve">符合 GB 18030 的有关规定。</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14、</w:t>
            </w:r>
            <w:r>
              <w:rPr>
                <w:rFonts w:hint="eastAsia" w:ascii="宋体" w:hAnsi="宋体" w:eastAsia="宋体" w:cs="宋体"/>
                <w:b/>
                <w:bCs/>
                <w:i/>
                <w:iCs/>
                <w:color w:val="000000"/>
                <w:sz w:val="24"/>
                <w:szCs w:val="24"/>
                <w:highlight w:val="none"/>
                <w:u w:val="single"/>
                <w:lang w:val="en-US" w:eastAsia="zh-CN" w:bidi="ar-SA"/>
              </w:rPr>
              <w:t xml:space="preserve">安全要求：</w:t>
            </w:r>
            <w:r>
              <w:rPr>
                <w:rFonts w:hint="eastAsia" w:ascii="宋体" w:hAnsi="宋体" w:eastAsia="宋体" w:cs="宋体"/>
                <w:b w:val="0"/>
                <w:bCs w:val="0"/>
                <w:i/>
                <w:iCs/>
                <w:color w:val="000000"/>
                <w:sz w:val="24"/>
                <w:szCs w:val="24"/>
                <w:highlight w:val="none"/>
                <w:u w:val="single"/>
                <w:lang w:val="en-US" w:eastAsia="zh-CN" w:bidi="ar-SA"/>
              </w:rPr>
              <w:t xml:space="preserve">（1）关键部件：</w:t>
            </w:r>
            <w:r>
              <w:rPr>
                <w:rFonts w:hint="eastAsia" w:ascii="宋体" w:hAnsi="宋体" w:eastAsia="宋体" w:cs="宋体"/>
                <w:i/>
                <w:iCs/>
                <w:color w:val="000000"/>
                <w:sz w:val="24"/>
                <w:szCs w:val="24"/>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4"/>
                <w:szCs w:val="24"/>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4"/>
                <w:szCs w:val="24"/>
                <w:highlight w:val="none"/>
                <w:u w:val="single"/>
                <w:lang w:val="en-US" w:eastAsia="zh-CN" w:bidi="ar-SA"/>
              </w:rPr>
              <w:t xml:space="preserve">限用物质的限量：</w:t>
            </w:r>
            <w:r>
              <w:rPr>
                <w:rFonts w:hint="eastAsia" w:ascii="宋体" w:hAnsi="宋体" w:eastAsia="宋体" w:cs="宋体"/>
                <w:i/>
                <w:iCs/>
                <w:color w:val="000000"/>
                <w:sz w:val="24"/>
                <w:szCs w:val="24"/>
                <w:highlight w:val="none"/>
                <w:u w:val="single"/>
                <w:lang w:val="en-US" w:eastAsia="zh-CN" w:bidi="ar-SA"/>
              </w:rPr>
              <w:t xml:space="preserve">符合 GB/T 26572的要求。</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15、</w:t>
            </w:r>
            <w:r>
              <w:rPr>
                <w:rFonts w:hint="eastAsia" w:ascii="宋体" w:hAnsi="宋体" w:eastAsia="宋体" w:cs="宋体"/>
                <w:b/>
                <w:bCs/>
                <w:i/>
                <w:iCs/>
                <w:color w:val="000000"/>
                <w:sz w:val="24"/>
                <w:szCs w:val="24"/>
                <w:highlight w:val="none"/>
                <w:u w:val="single"/>
                <w:lang w:val="en-US" w:eastAsia="zh-CN" w:bidi="ar-SA"/>
              </w:rPr>
              <w:t xml:space="preserve">兼容性：</w:t>
            </w:r>
            <w:r>
              <w:rPr>
                <w:rFonts w:hint="eastAsia" w:ascii="宋体" w:hAnsi="宋体" w:eastAsia="宋体" w:cs="宋体"/>
                <w:i/>
                <w:iCs/>
                <w:color w:val="000000"/>
                <w:sz w:val="24"/>
                <w:szCs w:val="24"/>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4"/>
                <w:szCs w:val="24"/>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16、</w:t>
            </w:r>
            <w:r>
              <w:rPr>
                <w:rFonts w:hint="eastAsia" w:ascii="宋体" w:hAnsi="宋体" w:eastAsia="宋体" w:cs="宋体"/>
                <w:b/>
                <w:bCs/>
                <w:i/>
                <w:iCs/>
                <w:color w:val="000000"/>
                <w:sz w:val="24"/>
                <w:szCs w:val="24"/>
                <w:highlight w:val="none"/>
                <w:u w:val="single"/>
                <w:lang w:val="en-US" w:eastAsia="zh-CN" w:bidi="ar-SA"/>
              </w:rPr>
              <w:t xml:space="preserve">可靠性：</w:t>
            </w:r>
            <w:r>
              <w:rPr>
                <w:rFonts w:hint="eastAsia" w:ascii="宋体" w:hAnsi="宋体" w:eastAsia="宋体" w:cs="宋体"/>
                <w:i/>
                <w:iCs/>
                <w:color w:val="000000"/>
                <w:sz w:val="24"/>
                <w:szCs w:val="24"/>
                <w:highlight w:val="none"/>
                <w:u w:val="single"/>
                <w:lang w:val="en-US" w:eastAsia="zh-CN" w:bidi="ar-SA"/>
              </w:rPr>
              <w:t xml:space="preserve">整机m1 值（MTBF 的不可接受值）≥3000h；风扇寿命≥40000h；；支持硬盘、电源、风扇热插拔(内置风扇除外)。</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17、</w:t>
            </w:r>
            <w:r>
              <w:rPr>
                <w:rFonts w:hint="eastAsia" w:ascii="宋体" w:hAnsi="宋体" w:eastAsia="宋体" w:cs="宋体"/>
                <w:b/>
                <w:bCs/>
                <w:i/>
                <w:iCs/>
                <w:color w:val="000000"/>
                <w:sz w:val="24"/>
                <w:szCs w:val="24"/>
                <w:highlight w:val="none"/>
                <w:u w:val="single"/>
                <w:lang w:val="en-US" w:eastAsia="zh-CN" w:bidi="ar-SA"/>
              </w:rPr>
              <w:t xml:space="preserve">包装运输：</w:t>
            </w:r>
            <w:r>
              <w:rPr>
                <w:rFonts w:hint="eastAsia" w:ascii="宋体" w:hAnsi="宋体" w:eastAsia="宋体" w:cs="宋体"/>
                <w:i/>
                <w:iCs/>
                <w:color w:val="000000"/>
                <w:sz w:val="24"/>
                <w:szCs w:val="24"/>
                <w:highlight w:val="none"/>
                <w:u w:val="single"/>
                <w:lang w:val="en-US" w:eastAsia="zh-CN" w:bidi="ar-SA"/>
              </w:rPr>
              <w:t xml:space="preserve">标志、包装、运输和贮存符合 GB/T 9813.3 和商品包装政府采购需求标准的相关规定。</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18、</w:t>
            </w:r>
            <w:r>
              <w:rPr>
                <w:rFonts w:hint="eastAsia" w:ascii="宋体" w:hAnsi="宋体" w:eastAsia="宋体" w:cs="宋体"/>
                <w:b/>
                <w:bCs/>
                <w:i/>
                <w:iCs/>
                <w:color w:val="000000"/>
                <w:sz w:val="24"/>
                <w:szCs w:val="24"/>
                <w:highlight w:val="none"/>
                <w:u w:val="single"/>
                <w:lang w:val="en-US" w:eastAsia="zh-CN" w:bidi="ar-SA"/>
              </w:rPr>
              <w:t xml:space="preserve">服务要求：</w:t>
            </w:r>
            <w:r>
              <w:rPr>
                <w:rFonts w:hint="eastAsia" w:ascii="宋体" w:hAnsi="宋体" w:eastAsia="宋体" w:cs="宋体"/>
                <w:i/>
                <w:iCs/>
                <w:color w:val="000000"/>
                <w:sz w:val="24"/>
                <w:szCs w:val="24"/>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4"/>
                <w:szCs w:val="24"/>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19、</w:t>
            </w:r>
            <w:r>
              <w:rPr>
                <w:rFonts w:hint="eastAsia" w:ascii="宋体" w:hAnsi="宋体" w:eastAsia="宋体" w:cs="宋体"/>
                <w:b/>
                <w:bCs/>
                <w:i/>
                <w:iCs/>
                <w:color w:val="000000"/>
                <w:sz w:val="24"/>
                <w:szCs w:val="24"/>
                <w:highlight w:val="none"/>
                <w:u w:val="single"/>
                <w:lang w:val="en-US" w:eastAsia="zh-CN" w:bidi="ar-SA"/>
              </w:rPr>
              <w:t xml:space="preserve">供保要求：</w:t>
            </w:r>
            <w:r>
              <w:rPr>
                <w:rFonts w:hint="eastAsia" w:ascii="宋体" w:hAnsi="宋体" w:eastAsia="宋体" w:cs="宋体"/>
                <w:i/>
                <w:iCs/>
                <w:color w:val="000000"/>
                <w:sz w:val="24"/>
                <w:szCs w:val="24"/>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aps w:val="0"/>
                <w:color w:val="333333"/>
                <w:spacing w:val="0"/>
                <w:sz w:val="24"/>
                <w:szCs w:val="24"/>
                <w:highlight w:val="none"/>
                <w:u w:val="single"/>
                <w:shd w:val="clear" w:color="auto" w:fill="ffffff"/>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5</w:t>
            </w:r>
            <w:r>
              <w:rPr>
                <w:sz w:val="24"/>
                <w:szCs w:val="24"/>
                <w:lang w:val="en-US" w:eastAsia="zh-CN"/>
              </w:rPr>
            </w:r>
            <w:r/>
          </w:p>
        </w:tc>
        <w:tc>
          <w:tcPr>
            <w:tcW w:w="7689" w:type="dxa"/>
            <w:vAlign w:val="center"/>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图形工作站：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≥1颗国产CPU，每颗CPU物理核数</w:t>
            </w:r>
            <w:r>
              <w:rPr>
                <w:rFonts w:hint="eastAsia" w:ascii="宋体" w:hAnsi="宋体" w:eastAsia="宋体" w:cs="宋体"/>
                <w:i/>
                <w:iCs/>
                <w:color w:val="000000"/>
                <w:sz w:val="24"/>
                <w:szCs w:val="24"/>
                <w:highlight w:val="none"/>
                <w:u w:val="single"/>
                <w:lang w:val="en-US" w:eastAsia="zh-CN" w:bidi="ar"/>
              </w:rPr>
              <w:t xml:space="preserve">或线程数</w:t>
            </w:r>
            <w:r>
              <w:rPr>
                <w:rFonts w:hint="eastAsia" w:ascii="宋体" w:hAnsi="宋体" w:eastAsia="宋体" w:cs="宋体"/>
                <w:i/>
                <w:iCs/>
                <w:color w:val="000000"/>
                <w:sz w:val="24"/>
                <w:szCs w:val="24"/>
                <w:highlight w:val="none"/>
                <w:u w:val="single"/>
                <w:lang w:bidi="ar"/>
              </w:rPr>
              <w:t xml:space="preserve">≥8</w:t>
            </w:r>
            <w:r>
              <w:rPr>
                <w:rFonts w:hint="eastAsia" w:ascii="宋体" w:hAnsi="宋体" w:eastAsia="宋体" w:cs="宋体"/>
                <w:i/>
                <w:iCs/>
                <w:color w:val="000000"/>
                <w:sz w:val="24"/>
                <w:szCs w:val="24"/>
                <w:highlight w:val="none"/>
                <w:u w:val="single"/>
                <w:lang w:val="en-US" w:eastAsia="zh-CN" w:bidi="ar"/>
              </w:rPr>
              <w:t xml:space="preserve">核</w:t>
            </w:r>
            <w:r>
              <w:rPr>
                <w:rFonts w:hint="eastAsia" w:ascii="宋体" w:hAnsi="宋体" w:eastAsia="宋体" w:cs="宋体"/>
                <w:i/>
                <w:iCs/>
                <w:color w:val="000000"/>
                <w:sz w:val="24"/>
                <w:szCs w:val="24"/>
                <w:highlight w:val="none"/>
                <w:u w:val="single"/>
                <w:lang w:bidi="ar"/>
              </w:rPr>
              <w:t xml:space="preserve">，主频≥2.2GHz，末级缓存容量≥</w:t>
            </w:r>
            <w:r>
              <w:rPr>
                <w:rFonts w:hint="eastAsia" w:ascii="宋体" w:hAnsi="宋体" w:eastAsia="宋体" w:cs="宋体"/>
                <w:i/>
                <w:iCs/>
                <w:color w:val="000000"/>
                <w:sz w:val="24"/>
                <w:szCs w:val="24"/>
                <w:highlight w:val="none"/>
                <w:u w:val="single"/>
                <w:lang w:val="en-US" w:eastAsia="zh-CN" w:bidi="ar"/>
              </w:rPr>
              <w:t xml:space="preserve">8MB，支持内存速率≥2666MT/s。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内存条配置数量≥1，内存读写速度≥2666MT/。</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4"/>
                <w:szCs w:val="24"/>
                <w:highlight w:val="none"/>
                <w:u w:val="single"/>
                <w:lang w:eastAsia="zh-CN" w:bidi="ar"/>
              </w:rPr>
              <w:t xml:space="preserve">支持</w:t>
            </w:r>
            <w:r>
              <w:rPr>
                <w:rFonts w:hint="eastAsia" w:ascii="宋体" w:hAnsi="宋体" w:eastAsia="宋体" w:cs="宋体"/>
                <w:i/>
                <w:iCs/>
                <w:color w:val="000000"/>
                <w:sz w:val="24"/>
                <w:szCs w:val="24"/>
                <w:highlight w:val="none"/>
                <w:u w:val="single"/>
                <w:lang w:val="en-US" w:eastAsia="zh-CN" w:bidi="ar"/>
              </w:rPr>
              <w:t xml:space="preserve">SATA、M.2、USB 接口，≥4个内存插槽，单内存插槽支持容量≥16GB，内存插槽满配时提供的最高内存总容量≥32GB。支持</w:t>
            </w:r>
            <w:r>
              <w:rPr>
                <w:rFonts w:hint="eastAsia" w:ascii="宋体" w:hAnsi="宋体" w:eastAsia="宋体" w:cs="宋体"/>
                <w:i/>
                <w:iCs/>
                <w:color w:val="000000"/>
                <w:sz w:val="24"/>
                <w:szCs w:val="24"/>
                <w:highlight w:val="none"/>
                <w:u w:val="single"/>
                <w:lang w:eastAsia="zh-CN" w:bidi="ar"/>
              </w:rPr>
              <w:t xml:space="preserve">瞬间过流保护功能</w:t>
            </w:r>
            <w:r>
              <w:rPr>
                <w:rFonts w:hint="eastAsia" w:ascii="宋体" w:hAnsi="宋体" w:eastAsia="宋体" w:cs="宋体"/>
                <w:i/>
                <w:iCs/>
                <w:color w:val="000000"/>
                <w:sz w:val="24"/>
                <w:szCs w:val="24"/>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4"/>
                <w:szCs w:val="24"/>
                <w:highlight w:val="none"/>
                <w:u w:val="single"/>
                <w:lang w:bidi="ar"/>
              </w:rPr>
              <w:br w:type="textWrapping" w:clear="all"/>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硬磁盘等存储部件提供存储功能。（1）固态盘：数量≥1个，存储容量≥240GB，形态采用插卡或板载等形态，插卡形态宜符合M.2 或mSATA 等标准尺寸和接口定义，符合 SJ/T 11654 相关规定。（2）机械硬盘：数量≥1个，容量≥1TB，转速≥7200rpm，硬盘准备时间应不大于 30s，侧面固定螺丝孔数量可为 4 孔或 6 孔，工作状态环境温度应满足 5°C~55°C，其它参数应符合 GB/T 12628 的相关规定。</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采用</w:t>
            </w:r>
            <w:r>
              <w:rPr>
                <w:rFonts w:hint="eastAsia" w:ascii="宋体" w:hAnsi="宋体" w:eastAsia="宋体" w:cs="宋体"/>
                <w:i/>
                <w:iCs/>
                <w:color w:val="000000"/>
                <w:sz w:val="24"/>
                <w:szCs w:val="24"/>
                <w:highlight w:val="none"/>
                <w:u w:val="single"/>
                <w:lang w:eastAsia="zh-CN" w:bidi="ar"/>
              </w:rPr>
              <w:t xml:space="preserve">独</w:t>
            </w:r>
            <w:r>
              <w:rPr>
                <w:rFonts w:hint="eastAsia" w:ascii="宋体" w:hAnsi="宋体" w:eastAsia="宋体" w:cs="宋体"/>
                <w:i/>
                <w:iCs/>
                <w:color w:val="000000"/>
                <w:sz w:val="24"/>
                <w:szCs w:val="24"/>
                <w:highlight w:val="none"/>
                <w:u w:val="single"/>
                <w:lang w:val="en-US" w:eastAsia="zh-CN" w:bidi="ar"/>
              </w:rPr>
              <w:t xml:space="preserve">立显卡，显存类型应为DDR3/DDR4/GDDR5/GDDR6/LPDDR4，位宽≥64 ，</w:t>
            </w:r>
            <w:r>
              <w:rPr>
                <w:rFonts w:hint="eastAsia" w:ascii="宋体" w:hAnsi="宋体" w:eastAsia="宋体" w:cs="宋体"/>
                <w:i/>
                <w:iCs/>
                <w:color w:val="000000"/>
                <w:sz w:val="24"/>
                <w:szCs w:val="24"/>
                <w:highlight w:val="none"/>
                <w:u w:val="single"/>
                <w:lang w:eastAsia="zh-CN" w:bidi="ar"/>
              </w:rPr>
              <w:t xml:space="preserve">显存</w:t>
            </w:r>
            <w:r>
              <w:rPr>
                <w:rFonts w:hint="eastAsia" w:ascii="宋体" w:hAnsi="宋体" w:eastAsia="宋体" w:cs="宋体"/>
                <w:i/>
                <w:iCs/>
                <w:color w:val="000000"/>
                <w:sz w:val="24"/>
                <w:szCs w:val="24"/>
                <w:highlight w:val="none"/>
                <w:u w:val="single"/>
                <w:lang w:val="en-US" w:eastAsia="zh-CN" w:bidi="ar"/>
              </w:rPr>
              <w:t xml:space="preserve">容量</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eastAsia="zh-CN" w:bidi="ar"/>
              </w:rPr>
              <w:t xml:space="preserve">GB</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eastAsia="zh-CN" w:bidi="ar"/>
              </w:rPr>
              <w:t xml:space="preserve">显示分辨率≥2560×1440，</w:t>
            </w:r>
            <w:r>
              <w:rPr>
                <w:rFonts w:hint="eastAsia" w:ascii="宋体" w:hAnsi="宋体" w:eastAsia="宋体" w:cs="宋体"/>
                <w:i/>
                <w:iCs/>
                <w:color w:val="000000"/>
                <w:sz w:val="24"/>
                <w:szCs w:val="24"/>
                <w:highlight w:val="none"/>
                <w:u w:val="single"/>
                <w:lang w:val="en-US" w:eastAsia="zh-CN" w:bidi="ar"/>
              </w:rPr>
              <w:t xml:space="preserve">显示芯片核心频率≥800mHz，</w:t>
            </w:r>
            <w:r>
              <w:rPr>
                <w:rFonts w:hint="eastAsia" w:ascii="宋体" w:hAnsi="宋体" w:eastAsia="宋体" w:cs="宋体"/>
                <w:i/>
                <w:iCs/>
                <w:color w:val="000000"/>
                <w:sz w:val="24"/>
                <w:szCs w:val="24"/>
                <w:highlight w:val="none"/>
                <w:u w:val="single"/>
                <w:lang w:eastAsia="zh-CN" w:bidi="ar"/>
              </w:rPr>
              <w:t xml:space="preserve">显存等效频率≥</w:t>
            </w:r>
            <w:r>
              <w:rPr>
                <w:rFonts w:hint="eastAsia" w:ascii="宋体" w:hAnsi="宋体" w:eastAsia="宋体" w:cs="宋体"/>
                <w:i/>
                <w:iCs/>
                <w:color w:val="000000"/>
                <w:sz w:val="24"/>
                <w:szCs w:val="24"/>
                <w:highlight w:val="none"/>
                <w:u w:val="single"/>
                <w:lang w:val="en-US" w:eastAsia="zh-CN" w:bidi="ar"/>
              </w:rPr>
              <w:t xml:space="preserve">1600MT/s，支持2 块分辨率≥2560×1440的屏幕同时显示。</w:t>
            </w:r>
            <w:r>
              <w:rPr>
                <w:rFonts w:hint="eastAsia" w:ascii="宋体" w:hAnsi="宋体" w:eastAsia="宋体" w:cs="宋体"/>
                <w:i/>
                <w:iCs/>
                <w:color w:val="000000"/>
                <w:sz w:val="24"/>
                <w:szCs w:val="24"/>
                <w:highlight w:val="none"/>
                <w:u w:val="single"/>
                <w:lang w:eastAsia="zh-CN" w:bidi="ar"/>
              </w:rPr>
              <w:t xml:space="preserve">支持 VGA、HDMI、DVI、DP、Type-C 中 1 种显示接口，并与显示器接口相匹配。</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4"/>
                <w:szCs w:val="24"/>
                <w:highlight w:val="none"/>
                <w:u w:val="single"/>
                <w:lang w:bidi="ar"/>
              </w:rPr>
              <w:t xml:space="preserve">显示</w:t>
            </w:r>
            <w:r>
              <w:rPr>
                <w:rFonts w:hint="eastAsia" w:ascii="宋体" w:hAnsi="宋体" w:eastAsia="宋体" w:cs="宋体"/>
                <w:i/>
                <w:iCs/>
                <w:color w:val="000000"/>
                <w:sz w:val="24"/>
                <w:szCs w:val="24"/>
                <w:highlight w:val="none"/>
                <w:u w:val="single"/>
                <w:lang w:val="en-US" w:eastAsia="zh-CN" w:bidi="ar"/>
              </w:rPr>
              <w:t xml:space="preserve">屏</w:t>
            </w:r>
            <w:r>
              <w:rPr>
                <w:rFonts w:hint="eastAsia" w:ascii="宋体" w:hAnsi="宋体" w:eastAsia="宋体" w:cs="宋体"/>
                <w:i/>
                <w:iCs/>
                <w:color w:val="000000"/>
                <w:sz w:val="24"/>
                <w:szCs w:val="24"/>
                <w:highlight w:val="none"/>
                <w:u w:val="single"/>
                <w:lang w:eastAsia="zh-CN" w:bidi="ar"/>
              </w:rPr>
              <w:t xml:space="preserve">刷新率</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≥60Hz，位深</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8 </w:t>
            </w:r>
            <w:r>
              <w:rPr>
                <w:rFonts w:hint="eastAsia" w:ascii="宋体" w:hAnsi="宋体" w:eastAsia="宋体" w:cs="宋体"/>
                <w:i/>
                <w:iCs/>
                <w:color w:val="000000"/>
                <w:sz w:val="24"/>
                <w:szCs w:val="24"/>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4"/>
                <w:szCs w:val="24"/>
                <w:highlight w:val="none"/>
                <w:u w:val="single"/>
                <w:lang w:eastAsia="zh-CN" w:bidi="ar"/>
              </w:rPr>
              <w:t xml:space="preserve">其它参数符合 SJ/T 11292 的相关规定。</w:t>
            </w:r>
            <w:r>
              <w:rPr>
                <w:rFonts w:hint="eastAsia" w:ascii="宋体" w:hAnsi="宋体" w:eastAsia="宋体" w:cs="宋体"/>
                <w:i/>
                <w:iCs/>
                <w:color w:val="000000"/>
                <w:sz w:val="24"/>
                <w:szCs w:val="24"/>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4"/>
                <w:szCs w:val="24"/>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4"/>
                <w:szCs w:val="24"/>
                <w:highlight w:val="none"/>
                <w:u w:val="single"/>
                <w:lang w:val="en-US" w:eastAsia="zh-CN" w:bidi="ar"/>
              </w:rPr>
              <w:t xml:space="preserve">度调节；</w:t>
            </w:r>
            <w:r>
              <w:rPr>
                <w:rFonts w:hint="eastAsia" w:ascii="宋体" w:hAnsi="宋体" w:eastAsia="宋体" w:cs="宋体"/>
                <w:i/>
                <w:iCs/>
                <w:color w:val="000000"/>
                <w:sz w:val="24"/>
                <w:szCs w:val="24"/>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4"/>
                <w:szCs w:val="24"/>
                <w:highlight w:val="none"/>
                <w:u w:val="single"/>
                <w:lang w:val="en-US" w:eastAsia="zh-CN" w:bidi="ar"/>
              </w:rPr>
              <w:t xml:space="preserve">；支持低频闪≤-35dB，镜面反射率≤10%。</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外部设备：</w:t>
            </w:r>
            <w:r>
              <w:rPr>
                <w:rFonts w:hint="eastAsia" w:ascii="宋体" w:hAnsi="宋体" w:eastAsia="宋体" w:cs="宋体"/>
                <w:i/>
                <w:iCs/>
                <w:color w:val="000000"/>
                <w:sz w:val="24"/>
                <w:szCs w:val="24"/>
                <w:highlight w:val="none"/>
                <w:u w:val="single"/>
                <w:lang w:bidi="ar"/>
              </w:rPr>
              <w:t xml:space="preserve">支持无线键鼠</w:t>
            </w:r>
            <w:r>
              <w:rPr>
                <w:rFonts w:hint="eastAsia" w:ascii="宋体" w:hAnsi="宋体" w:eastAsia="宋体" w:cs="宋体"/>
                <w:i/>
                <w:iCs/>
                <w:color w:val="000000"/>
                <w:sz w:val="24"/>
                <w:szCs w:val="24"/>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50 万，分辨率≥800×600；扬声器功率≥1 瓦/个，频率范围100Hz-8kHz。</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有线网卡数量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4"/>
                <w:szCs w:val="24"/>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4"/>
                <w:szCs w:val="24"/>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w:t>
            </w:r>
            <w:r>
              <w:rPr>
                <w:rFonts w:hint="eastAsia" w:ascii="宋体" w:hAnsi="宋体" w:eastAsia="宋体" w:cs="宋体"/>
                <w:b/>
                <w:bCs/>
                <w:i/>
                <w:iCs/>
                <w:color w:val="000000"/>
                <w:sz w:val="24"/>
                <w:szCs w:val="24"/>
                <w:highlight w:val="none"/>
                <w:u w:val="single"/>
                <w:lang w:bidi="ar"/>
              </w:rPr>
              <w:t xml:space="preserve">接口：</w:t>
            </w:r>
            <w:r>
              <w:rPr>
                <w:rFonts w:hint="eastAsia" w:ascii="宋体" w:hAnsi="宋体" w:eastAsia="宋体" w:cs="宋体"/>
                <w:i/>
                <w:iCs/>
                <w:color w:val="000000"/>
                <w:sz w:val="24"/>
                <w:szCs w:val="24"/>
                <w:highlight w:val="none"/>
                <w:u w:val="single"/>
                <w:lang w:bidi="ar"/>
              </w:rPr>
              <w:t xml:space="preserve">USB 接口数量≥</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个</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机箱前板至少包括 2 个 USB3.0 及以上接口</w:t>
            </w:r>
            <w:r>
              <w:rPr>
                <w:rFonts w:hint="eastAsia" w:ascii="宋体" w:hAnsi="宋体" w:eastAsia="宋体" w:cs="宋体"/>
                <w:i/>
                <w:iCs/>
                <w:color w:val="000000"/>
                <w:sz w:val="24"/>
                <w:szCs w:val="24"/>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的要求，可拆线的插头和连接器可以不做要求。</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整机基础规格：</w:t>
            </w:r>
            <w:r>
              <w:rPr>
                <w:rFonts w:hint="eastAsia" w:ascii="宋体" w:hAnsi="宋体" w:eastAsia="宋体" w:cs="宋体"/>
                <w:b w:val="0"/>
                <w:bCs w:val="0"/>
                <w:i/>
                <w:iCs/>
                <w:color w:val="000000"/>
                <w:sz w:val="24"/>
                <w:szCs w:val="24"/>
                <w:highlight w:val="none"/>
                <w:u w:val="single"/>
                <w:lang w:val="en-US" w:eastAsia="zh-CN" w:bidi="ar"/>
              </w:rPr>
              <w:t xml:space="preserve">（1）外观：</w:t>
            </w:r>
            <w:r>
              <w:rPr>
                <w:rFonts w:hint="eastAsia" w:ascii="宋体" w:hAnsi="宋体" w:eastAsia="宋体" w:cs="宋体"/>
                <w:i/>
                <w:iCs/>
                <w:color w:val="000000"/>
                <w:sz w:val="24"/>
                <w:szCs w:val="24"/>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4"/>
                <w:szCs w:val="24"/>
                <w:highlight w:val="none"/>
                <w:u w:val="single"/>
                <w:lang w:val="en-US" w:eastAsia="zh-CN" w:bidi="ar"/>
              </w:rPr>
              <w:t xml:space="preserve">）结构：</w:t>
            </w:r>
            <w:r>
              <w:rPr>
                <w:rFonts w:hint="eastAsia" w:ascii="宋体" w:hAnsi="宋体" w:eastAsia="宋体" w:cs="宋体"/>
                <w:i/>
                <w:iCs/>
                <w:color w:val="000000"/>
                <w:sz w:val="24"/>
                <w:szCs w:val="24"/>
                <w:highlight w:val="none"/>
                <w:u w:val="single"/>
                <w:lang w:val="en-US" w:eastAsia="zh-CN" w:bidi="ar"/>
              </w:rPr>
              <w:t xml:space="preserve">机</w:t>
            </w:r>
            <w:r>
              <w:rPr>
                <w:rFonts w:hint="eastAsia" w:ascii="宋体" w:hAnsi="宋体" w:eastAsia="宋体" w:cs="宋体"/>
                <w:i/>
                <w:iCs/>
                <w:color w:val="000000"/>
                <w:sz w:val="24"/>
                <w:szCs w:val="24"/>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4"/>
                <w:szCs w:val="24"/>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4"/>
                <w:szCs w:val="24"/>
                <w:highlight w:val="none"/>
                <w:u w:val="single"/>
                <w:lang w:val="en-US" w:eastAsia="zh-CN" w:bidi="ar"/>
              </w:rPr>
              <w:t xml:space="preserve">噪音：</w:t>
            </w:r>
            <w:r>
              <w:rPr>
                <w:rFonts w:hint="eastAsia" w:ascii="宋体" w:hAnsi="宋体" w:eastAsia="宋体" w:cs="宋体"/>
                <w:i/>
                <w:iCs/>
                <w:color w:val="000000"/>
                <w:sz w:val="24"/>
                <w:szCs w:val="24"/>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4"/>
                <w:szCs w:val="24"/>
                <w:highlight w:val="none"/>
                <w:u w:val="single"/>
                <w:lang w:val="en-US" w:eastAsia="zh-CN" w:bidi="ar"/>
              </w:rPr>
              <w:t xml:space="preserve">散热：</w:t>
            </w:r>
            <w:r>
              <w:rPr>
                <w:rFonts w:hint="eastAsia" w:ascii="宋体" w:hAnsi="宋体" w:eastAsia="宋体" w:cs="宋体"/>
                <w:i/>
                <w:iCs/>
                <w:color w:val="000000"/>
                <w:sz w:val="24"/>
                <w:szCs w:val="24"/>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4"/>
                <w:szCs w:val="24"/>
                <w:highlight w:val="none"/>
                <w:u w:val="single"/>
                <w:lang w:val="en-US" w:eastAsia="zh-CN" w:bidi="ar"/>
              </w:rPr>
              <w:t xml:space="preserve">能效</w:t>
            </w:r>
            <w:r>
              <w:rPr>
                <w:rFonts w:hint="eastAsia" w:ascii="宋体" w:hAnsi="宋体" w:eastAsia="宋体" w:cs="宋体"/>
                <w:i/>
                <w:iCs/>
                <w:color w:val="000000"/>
                <w:sz w:val="24"/>
                <w:szCs w:val="24"/>
                <w:highlight w:val="none"/>
                <w:u w:val="single"/>
                <w:lang w:val="en-US" w:eastAsia="zh-CN" w:bidi="ar"/>
              </w:rPr>
              <w:t xml:space="preserve">限定值：达到 GB 28380-2012标准中能效等级 2 级及以上。（7）机身颜色：黑色。（8）尺寸容量：体积≤40L。</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i/>
                <w:iCs/>
                <w:color w:val="000000"/>
                <w:sz w:val="24"/>
                <w:szCs w:val="24"/>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b w:val="0"/>
                <w:bCs w:val="0"/>
                <w:i/>
                <w:iCs/>
                <w:color w:val="000000"/>
                <w:sz w:val="24"/>
                <w:szCs w:val="24"/>
                <w:highlight w:val="none"/>
                <w:u w:val="single"/>
                <w:lang w:val="en-US" w:eastAsia="zh-CN" w:bidi="ar"/>
              </w:rPr>
              <w:t xml:space="preserve">（1）存储：</w:t>
            </w:r>
            <w:r>
              <w:rPr>
                <w:rFonts w:hint="eastAsia" w:ascii="宋体" w:hAnsi="宋体" w:eastAsia="宋体" w:cs="宋体"/>
                <w:i/>
                <w:iCs/>
                <w:color w:val="000000"/>
                <w:sz w:val="24"/>
                <w:szCs w:val="24"/>
                <w:highlight w:val="none"/>
                <w:u w:val="single"/>
                <w:lang w:val="en-US" w:eastAsia="zh-CN" w:bidi="ar"/>
              </w:rPr>
              <w:t xml:space="preserve">固态存储寿命TBW ≥ 80TB（条件：240GB 硬盘容量）；机械硬</w:t>
            </w:r>
            <w:r>
              <w:rPr>
                <w:rFonts w:hint="eastAsia" w:ascii="宋体" w:hAnsi="宋体" w:eastAsia="宋体" w:cs="宋体"/>
                <w:i/>
                <w:iCs/>
                <w:color w:val="000000"/>
                <w:sz w:val="24"/>
                <w:szCs w:val="24"/>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4"/>
                <w:szCs w:val="24"/>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安全性：</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4"/>
                <w:szCs w:val="24"/>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节能认证证书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olor w:val="000000"/>
                <w:sz w:val="24"/>
                <w:szCs w:val="24"/>
                <w:highlight w:val="none"/>
                <w:u w:val="single"/>
                <w:lang w:val="en-US" w:eastAsia="zh-CN" w:bidi="ar"/>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6</w:t>
            </w:r>
            <w:r>
              <w:rPr>
                <w:sz w:val="24"/>
                <w:szCs w:val="24"/>
                <w:lang w:val="en-US" w:eastAsia="zh-CN"/>
              </w:rPr>
            </w:r>
            <w:r/>
          </w:p>
        </w:tc>
        <w:tc>
          <w:tcPr>
            <w:tcW w:w="7689" w:type="dxa"/>
            <w:vAlign w:val="center"/>
            <w:textDirection w:val="lrTb"/>
            <w:noWrap w:val="false"/>
          </w:tcPr>
          <w:p>
            <w:pPr>
              <w:pStyle w:val="784"/>
              <w:numPr>
                <w:ilvl w:val="0"/>
                <w:numId w:val="0"/>
              </w:numPr>
              <w:ind w:left="0" w:firstLine="0"/>
              <w:jc w:val="left"/>
              <w:keepLines w:val="0"/>
              <w:keepNext w:val="0"/>
              <w:pageBreakBefore w:val="0"/>
              <w:spacing w:line="360" w:lineRule="exact"/>
              <w:widowControl/>
              <w:rPr>
                <w:rFonts w:ascii="宋体" w:hAnsi="宋体" w:eastAsia="宋体" w:cs="宋体"/>
                <w:b w:val="0"/>
                <w:bCs w:val="0"/>
                <w:i/>
                <w:iCs/>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洗衣机：</w:t>
            </w:r>
            <w:r>
              <w:rPr>
                <w:rFonts w:hint="eastAsia" w:ascii="宋体" w:hAnsi="宋体" w:eastAsia="宋体" w:cs="宋体"/>
                <w:b w:val="0"/>
                <w:bCs w:val="0"/>
                <w:i/>
                <w:iCs/>
                <w:color w:val="000000"/>
                <w:sz w:val="24"/>
                <w:szCs w:val="24"/>
                <w:highlight w:val="none"/>
                <w:u w:val="single"/>
                <w:lang w:val="en-US" w:eastAsia="zh-CN" w:bidi="ar"/>
              </w:rPr>
              <w:t xml:space="preserve">需提供有效期内的国家强制CCC证书。</w:t>
            </w:r>
            <w:r>
              <w:rPr>
                <w:rFonts w:ascii="宋体" w:hAnsi="宋体" w:eastAsia="宋体" w:cs="宋体"/>
                <w:b w:val="0"/>
                <w:bCs w:val="0"/>
                <w:i/>
                <w:iCs/>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7</w:t>
            </w:r>
            <w:r>
              <w:rPr>
                <w:sz w:val="24"/>
                <w:szCs w:val="24"/>
                <w:lang w:val="en-US" w:eastAsia="zh-CN"/>
              </w:rPr>
            </w:r>
            <w:r/>
          </w:p>
        </w:tc>
        <w:tc>
          <w:tcPr>
            <w:tcW w:w="7689" w:type="dxa"/>
            <w:vAlign w:val="center"/>
            <w:textDirection w:val="lrTb"/>
            <w:noWrap w:val="false"/>
          </w:tcPr>
          <w:p>
            <w:pPr>
              <w:pStyle w:val="784"/>
              <w:jc w:val="left"/>
              <w:keepLines w:val="0"/>
              <w:keepNext w:val="0"/>
              <w:pageBreakBefore w:val="0"/>
              <w:spacing w:line="360" w:lineRule="exact"/>
              <w:widowControl w:val="off"/>
              <w:rPr>
                <w:rFonts w:hint="eastAsia" w:ascii="宋体" w:hAnsi="宋体" w:eastAsia="宋体" w:cs="宋体"/>
                <w:b w:val="0"/>
                <w:bCs w:val="0"/>
                <w:i/>
                <w:iCs/>
                <w:sz w:val="24"/>
                <w:szCs w:val="24"/>
                <w:highlight w:val="none"/>
                <w:u w:val="single"/>
                <w:lang w:val="en-US" w:eastAsia="zh-CN" w:bidi="ar-SA"/>
              </w:rPr>
            </w:pPr>
            <w:r>
              <w:rPr>
                <w:rFonts w:hint="eastAsia" w:ascii="宋体" w:hAnsi="宋体" w:eastAsia="宋体" w:cs="宋体"/>
                <w:i/>
                <w:iCs/>
                <w:sz w:val="24"/>
                <w:szCs w:val="24"/>
                <w:u w:val="single"/>
                <w:lang w:val="en-US" w:eastAsia="zh-CN"/>
              </w:rPr>
              <w:t xml:space="preserve">货物（标的）中属于国家CCC强制性目录内产品的，供货时需提供有效期内的CCC认证证书。</w:t>
            </w:r>
            <w:r>
              <w:rPr>
                <w:rFonts w:hint="eastAsia" w:ascii="宋体" w:hAnsi="宋体" w:eastAsia="宋体" w:cs="宋体"/>
                <w:b w:val="0"/>
                <w:bCs w:val="0"/>
                <w:i/>
                <w:iCs/>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8</w:t>
            </w:r>
            <w:r>
              <w:rPr>
                <w:sz w:val="24"/>
                <w:szCs w:val="24"/>
                <w:lang w:val="en-US" w:eastAsia="zh-CN"/>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rPr>
              <w:t xml:space="preserve">配件中电缆、插座等属于国家CCC强制性目录内产品的，供货时需提供CCC证书。</w:t>
            </w:r>
            <w:r>
              <w:rPr>
                <w:rFonts w:hint="eastAsia" w:ascii="宋体" w:hAnsi="宋体" w:eastAsia="宋体" w:cs="宋体"/>
                <w:i/>
                <w:iCs/>
                <w:sz w:val="24"/>
                <w:szCs w:val="24"/>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9</w:t>
            </w:r>
            <w:r>
              <w:rPr>
                <w:sz w:val="24"/>
                <w:szCs w:val="24"/>
                <w:lang w:val="en-US" w:eastAsia="zh-CN"/>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rPr>
              <w:t xml:space="preserve">交货期：合同签订后30个工作日内完成安装调试，达到预期效果。</w:t>
            </w:r>
            <w:r>
              <w:rPr>
                <w:rFonts w:hint="eastAsia" w:ascii="宋体" w:hAnsi="宋体" w:eastAsia="宋体" w:cs="宋体"/>
                <w:i/>
                <w:iCs/>
                <w:sz w:val="24"/>
                <w:szCs w:val="24"/>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10</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ascii="宋体" w:hAnsi="宋体" w:eastAsia="宋体" w:cs="宋体"/>
                <w:i/>
                <w:iCs/>
                <w:color w:val="000000"/>
                <w:sz w:val="24"/>
                <w:szCs w:val="24"/>
                <w:u w:val="single"/>
                <w:lang w:eastAsia="zh-CN"/>
              </w:rPr>
              <w:t xml:space="preserve">中标人</w:t>
            </w:r>
            <w:r>
              <w:rPr>
                <w:rFonts w:hint="eastAsia" w:ascii="宋体" w:hAnsi="宋体" w:eastAsia="宋体" w:cs="宋体"/>
                <w:i/>
                <w:iCs/>
                <w:color w:val="000000"/>
                <w:sz w:val="24"/>
                <w:szCs w:val="24"/>
                <w:u w:val="single"/>
              </w:rPr>
              <w:t xml:space="preserve">自行承担</w:t>
            </w:r>
            <w:r>
              <w:rPr>
                <w:rFonts w:hint="eastAsia" w:ascii="宋体" w:hAnsi="宋体" w:eastAsia="宋体" w:cs="宋体"/>
                <w:i/>
                <w:iCs/>
                <w:color w:val="000000"/>
                <w:sz w:val="24"/>
                <w:szCs w:val="24"/>
                <w:u w:val="single"/>
                <w:lang w:eastAsia="zh-CN"/>
              </w:rPr>
              <w:t xml:space="preserve">。</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11</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bidi="ar-SA"/>
              </w:rPr>
              <w:t xml:space="preserve">本项目中LED显示屏、存储硬盘须提供相对应型号的备品备件。相关备品备件在项目验收前提供，并在采购人指定地方存放，质保期满后相关备品备件归还中标人。存储硬盘：备品备件数量2块。</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12</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rPr>
              <w:t xml:space="preserve">根据合同法相关精神，双方约定，中标人应在合同签订后120天内完成安装调试，达到预期效果。无特殊原因迟延交货，按每迟延一日扣除总价款的万分之一，扣除上限不超过总价款的10%。</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13</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sz w:val="24"/>
                <w:szCs w:val="24"/>
                <w:u w:val="single"/>
              </w:rPr>
              <w:t xml:space="preserve">质保期：三年。质保期内，中标人承担维修、保养、安检、调换等，相关费用包含在预算内，采购方不再支付任何费用；对于采购方人为原因造成的故障，中标人只收取维保成本费用。</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14</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color w:val="000000"/>
                <w:sz w:val="24"/>
                <w:szCs w:val="24"/>
                <w:highlight w:val="cyan"/>
                <w:lang w:val="en-US" w:eastAsia="zh-CN" w:bidi="ar"/>
              </w:rPr>
            </w:pPr>
            <w:r>
              <w:rPr>
                <w:rFonts w:hint="eastAsia" w:ascii="宋体" w:hAnsi="宋体" w:eastAsia="宋体" w:cs="宋体"/>
                <w:i/>
                <w:iCs/>
                <w:sz w:val="24"/>
                <w:szCs w:val="24"/>
                <w:highlight w:val="none"/>
                <w:u w:val="single"/>
              </w:rPr>
              <w:t xml:space="preserve">投标人应根据投标报价要求在投标分项报价表中列明各项投标单价、总价等，</w:t>
            </w:r>
            <w:r>
              <w:rPr>
                <w:rFonts w:hint="eastAsia" w:ascii="宋体" w:hAnsi="宋体" w:eastAsia="宋体" w:cs="宋体"/>
                <w:i/>
                <w:iCs/>
                <w:sz w:val="24"/>
                <w:szCs w:val="24"/>
                <w:highlight w:val="none"/>
                <w:u w:val="single"/>
                <w:lang w:val="en-US" w:eastAsia="zh-CN"/>
              </w:rPr>
              <w:t xml:space="preserve">如有增项或者缺项</w:t>
            </w:r>
            <w:r>
              <w:rPr>
                <w:rFonts w:hint="eastAsia" w:ascii="宋体" w:hAnsi="宋体" w:eastAsia="宋体" w:cs="宋体"/>
                <w:i/>
                <w:iCs/>
                <w:sz w:val="24"/>
                <w:szCs w:val="24"/>
                <w:highlight w:val="none"/>
                <w:u w:val="single"/>
              </w:rPr>
              <w:t xml:space="preserve">的作无效响应处理。</w:t>
            </w:r>
            <w:r>
              <w:rPr>
                <w:rFonts w:hint="eastAsia" w:ascii="宋体" w:hAnsi="宋体" w:eastAsia="宋体" w:cs="宋体"/>
                <w:color w:val="000000"/>
                <w:sz w:val="24"/>
                <w:szCs w:val="24"/>
                <w:highlight w:val="cyan"/>
                <w:lang w:val="en-US" w:eastAsia="zh-CN" w:bidi="ar"/>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15</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color w:val="000000"/>
                <w:sz w:val="24"/>
                <w:szCs w:val="24"/>
                <w:u w:val="single"/>
              </w:rPr>
              <w:t xml:space="preserve">本次采购无预付款。采购货物全部到达采购人指定地点，由中标人负责安装调试，运行正常验收合格后全额支付合同款。</w:t>
            </w:r>
            <w:r>
              <w:rPr>
                <w:rFonts w:hint="eastAsia" w:ascii="宋体" w:hAnsi="宋体" w:eastAsia="宋体" w:cs="宋体"/>
                <w:i/>
                <w:iCs/>
                <w:sz w:val="24"/>
                <w:szCs w:val="24"/>
                <w:highlight w:val="none"/>
                <w:u w:val="single"/>
                <w:lang w:val="en-US" w:eastAsia="zh-CN" w:bidi="ar-SA"/>
              </w:rPr>
            </w:r>
            <w:r/>
          </w:p>
        </w:tc>
      </w:tr>
    </w:tbl>
    <w:p>
      <w:pPr>
        <w:pStyle w:val="784"/>
        <w:ind w:firstLine="480"/>
        <w:jc w:val="left"/>
        <w:spacing w:line="500" w:lineRule="exact"/>
        <w:rPr>
          <w:sz w:val="24"/>
          <w:szCs w:val="24"/>
        </w:rPr>
      </w:pPr>
      <w:r>
        <w:rPr>
          <w:rFonts w:hint="eastAsia"/>
          <w:sz w:val="24"/>
          <w:szCs w:val="24"/>
        </w:rPr>
        <w:t xml:space="preserve">3、本项目核心产品为：</w:t>
      </w:r>
      <w:r>
        <w:rPr>
          <w:rFonts w:hint="eastAsia"/>
          <w:b/>
          <w:bCs/>
          <w:sz w:val="24"/>
          <w:szCs w:val="24"/>
          <w:u w:val="single"/>
        </w:rPr>
        <w:t xml:space="preserve">智能讯问一体机</w:t>
      </w:r>
      <w:r>
        <w:rPr>
          <w:rFonts w:hint="eastAsia"/>
          <w:sz w:val="24"/>
          <w:szCs w:val="24"/>
        </w:rPr>
        <w:t xml:space="preserve">。</w:t>
      </w:r>
      <w:r>
        <w:rPr>
          <w:sz w:val="24"/>
          <w:szCs w:val="24"/>
        </w:rPr>
      </w:r>
      <w:r/>
    </w:p>
    <w:p>
      <w:pPr>
        <w:pStyle w:val="784"/>
        <w:jc w:val="left"/>
        <w:rPr>
          <w:rFonts w:ascii="MS Mincho"/>
          <w:color w:val="000000"/>
          <w:szCs w:val="24"/>
        </w:rPr>
      </w:pPr>
      <w:r>
        <w:rPr>
          <w:rFonts w:ascii="MS Mincho"/>
          <w:color w:val="000000"/>
          <w:szCs w:val="24"/>
        </w:rPr>
      </w:r>
      <w:r/>
    </w:p>
    <w:p>
      <w:pPr>
        <w:pStyle w:val="784"/>
        <w:jc w:val="left"/>
        <w:rPr>
          <w:rFonts w:ascii="MS Mincho"/>
          <w:color w:val="000000"/>
          <w:szCs w:val="24"/>
        </w:rPr>
      </w:pPr>
      <w:r>
        <w:rPr>
          <w:rFonts w:ascii="MS Mincho"/>
          <w:color w:val="000000"/>
          <w:szCs w:val="24"/>
        </w:rPr>
      </w:r>
      <w:r/>
    </w:p>
    <w:p>
      <w:pPr>
        <w:pStyle w:val="784"/>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一、项目概况（或背景或主要建设内容）</w:t>
      </w:r>
      <w:r>
        <w:rPr>
          <w:rFonts w:ascii="Times New Roman" w:hAnsi="Times New Roman"/>
          <w:b/>
          <w:sz w:val="28"/>
          <w:szCs w:val="28"/>
        </w:rPr>
      </w:r>
      <w:r/>
    </w:p>
    <w:p>
      <w:pPr>
        <w:pStyle w:val="784"/>
        <w:ind w:firstLine="480"/>
        <w:jc w:val="left"/>
        <w:spacing w:line="500" w:lineRule="exact"/>
        <w:rPr>
          <w:rFonts w:ascii="宋体" w:hAnsi="宋体" w:eastAsia="宋体" w:cs="宋体"/>
          <w:sz w:val="24"/>
          <w:szCs w:val="24"/>
          <w:lang w:val="en-US" w:eastAsia="zh-CN"/>
        </w:rPr>
      </w:pP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w:t>
      </w:r>
      <w:r>
        <w:rPr>
          <w:rFonts w:hint="eastAsia" w:ascii="宋体" w:hAnsi="宋体" w:cs="宋体"/>
          <w:sz w:val="24"/>
          <w:szCs w:val="24"/>
          <w:lang w:val="en-US" w:eastAsia="zh-CN"/>
        </w:rPr>
        <w:t xml:space="preserve">智能化</w:t>
      </w:r>
      <w:r>
        <w:rPr>
          <w:rFonts w:hint="eastAsia" w:ascii="宋体" w:hAnsi="宋体" w:cs="宋体"/>
          <w:sz w:val="24"/>
          <w:szCs w:val="24"/>
        </w:rPr>
        <w:t xml:space="preserve">设备采购</w:t>
      </w:r>
      <w:r>
        <w:rPr>
          <w:rFonts w:hint="eastAsia" w:ascii="宋体" w:hAnsi="宋体" w:cs="宋体"/>
          <w:sz w:val="24"/>
          <w:szCs w:val="24"/>
          <w:lang w:val="en-US" w:eastAsia="zh-CN"/>
        </w:rPr>
        <w:t xml:space="preserve">与安装项目</w:t>
      </w:r>
      <w:r>
        <w:rPr>
          <w:rFonts w:hint="eastAsia" w:ascii="宋体" w:hAnsi="宋体" w:cs="宋体"/>
          <w:sz w:val="24"/>
          <w:szCs w:val="24"/>
        </w:rPr>
        <w:t xml:space="preserve">，包括</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w:t>
      </w:r>
      <w:r>
        <w:rPr>
          <w:rFonts w:hint="eastAsia" w:ascii="宋体" w:hAnsi="宋体" w:cs="宋体"/>
          <w:sz w:val="24"/>
          <w:szCs w:val="24"/>
          <w:lang w:val="en-US" w:eastAsia="zh-CN"/>
        </w:rPr>
        <w:t xml:space="preserve">数据机房位于二楼，包含三网核心交换机、防火墙及汇聚层设备、精密空调、不间断电源设备、配线等，还包含各</w:t>
      </w:r>
      <w:r>
        <w:rPr>
          <w:rFonts w:hint="eastAsia" w:ascii="宋体" w:hAnsi="宋体" w:cs="宋体"/>
          <w:sz w:val="24"/>
          <w:szCs w:val="24"/>
          <w:lang w:val="en-US" w:eastAsia="zh-CN"/>
        </w:rPr>
        <w:t xml:space="preserve">楼层弱电间；综合布线包含派出所业务技术用房及辅助用房所有的三网线路、设备线路的铺设、汇聚等；电梯五方对讲包含对讲主机、分机设备及控制系统等；会议系统用于二楼会议室包含会议接收（不含会议主机）、显示设备、音响设备的控制及布线等；综合服务位于一楼，包含信息发布、智能问讯、手机信息采集及取证设备等安装；楼宇安防包含派出所业务技术用房及辅助用房及院内视频监控、门禁、车辆管理设备的安装和控制等；勤务指挥设备用于二楼勤务指挥室，包含图像管理控制及显示，音响设备等；智能自助设备安装在辅助用房，用于派出所内务管理自助服务。</w:t>
      </w:r>
      <w:r>
        <w:rPr>
          <w:rFonts w:ascii="宋体" w:hAnsi="宋体" w:eastAsia="宋体" w:cs="宋体"/>
          <w:sz w:val="24"/>
          <w:szCs w:val="24"/>
          <w:lang w:val="en-US" w:eastAsia="zh-CN"/>
        </w:rPr>
      </w:r>
      <w:r/>
    </w:p>
    <w:p>
      <w:pPr>
        <w:pStyle w:val="784"/>
        <w:ind w:firstLine="480"/>
        <w:jc w:val="left"/>
        <w:spacing w:line="360" w:lineRule="auto"/>
        <w:rPr>
          <w:rFonts w:ascii="宋体" w:hAnsi="宋体"/>
          <w:color w:val="000000"/>
          <w:sz w:val="24"/>
          <w:szCs w:val="24"/>
        </w:rPr>
      </w:pPr>
      <w:r>
        <w:rPr>
          <w:rFonts w:ascii="宋体" w:hAnsi="宋体"/>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611" w:type="dxa"/>
        <w:jc w:val="center"/>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
        <w:gridCol w:w="907"/>
        <w:gridCol w:w="41"/>
        <w:gridCol w:w="2789"/>
        <w:gridCol w:w="41"/>
        <w:gridCol w:w="1580"/>
        <w:gridCol w:w="41"/>
        <w:gridCol w:w="1684"/>
        <w:gridCol w:w="41"/>
        <w:gridCol w:w="1405"/>
      </w:tblGrid>
      <w:tr>
        <w:trPr/>
        <w:tc>
          <w:tcPr>
            <w:gridSpan w:val="2"/>
            <w:tcW w:w="948" w:type="dxa"/>
            <w:vAlign w:val="center"/>
            <w:textDirection w:val="lrTb"/>
            <w:noWrap w:val="false"/>
          </w:tcPr>
          <w:p>
            <w:pPr>
              <w:pStyle w:val="784"/>
              <w:jc w:val="center"/>
              <w:spacing w:line="240" w:lineRule="auto"/>
              <w:widowControl/>
              <w:rPr>
                <w:rFonts w:ascii="宋体" w:hAnsi="宋体" w:cs="Helvetica"/>
                <w:sz w:val="22"/>
                <w:szCs w:val="28"/>
              </w:rPr>
            </w:pPr>
            <w:r>
              <w:rPr>
                <w:rFonts w:hint="eastAsia" w:ascii="宋体" w:hAnsi="宋体" w:cs="Helvetica"/>
                <w:sz w:val="22"/>
                <w:szCs w:val="28"/>
              </w:rPr>
              <w:t xml:space="preserve">序号</w:t>
            </w:r>
            <w:r>
              <w:rPr>
                <w:rFonts w:ascii="宋体" w:hAnsi="宋体" w:cs="Helvetica"/>
                <w:sz w:val="22"/>
                <w:szCs w:val="28"/>
              </w:rPr>
            </w:r>
            <w:r/>
          </w:p>
        </w:tc>
        <w:tc>
          <w:tcPr>
            <w:gridSpan w:val="2"/>
            <w:tcW w:w="2830" w:type="dxa"/>
            <w:vAlign w:val="center"/>
            <w:textDirection w:val="lrTb"/>
            <w:noWrap w:val="false"/>
          </w:tcPr>
          <w:p>
            <w:pPr>
              <w:pStyle w:val="784"/>
              <w:jc w:val="center"/>
              <w:spacing w:line="240" w:lineRule="auto"/>
              <w:widowControl/>
              <w:rPr>
                <w:rFonts w:ascii="宋体" w:hAnsi="宋体" w:cs="Helvetica"/>
                <w:sz w:val="22"/>
                <w:szCs w:val="28"/>
              </w:rPr>
            </w:pPr>
            <w:r>
              <w:rPr>
                <w:rFonts w:hint="eastAsia" w:ascii="宋体" w:hAnsi="宋体" w:cs="Helvetica"/>
                <w:sz w:val="22"/>
                <w:szCs w:val="28"/>
              </w:rPr>
              <w:t xml:space="preserve">货物（标的）名称</w:t>
            </w:r>
            <w:r>
              <w:rPr>
                <w:rFonts w:ascii="宋体" w:hAnsi="宋体" w:cs="Helvetica"/>
                <w:sz w:val="22"/>
                <w:szCs w:val="28"/>
              </w:rPr>
            </w:r>
            <w:r/>
          </w:p>
        </w:tc>
        <w:tc>
          <w:tcPr>
            <w:gridSpan w:val="2"/>
            <w:tcW w:w="1621" w:type="dxa"/>
            <w:vAlign w:val="center"/>
            <w:textDirection w:val="lrTb"/>
            <w:noWrap w:val="false"/>
          </w:tcPr>
          <w:p>
            <w:pPr>
              <w:pStyle w:val="784"/>
              <w:jc w:val="center"/>
              <w:spacing w:line="240" w:lineRule="auto"/>
              <w:widowControl/>
              <w:rPr>
                <w:rFonts w:ascii="宋体" w:hAnsi="Times New Roman"/>
                <w:sz w:val="16"/>
                <w:szCs w:val="13"/>
              </w:rPr>
            </w:pPr>
            <w:r>
              <w:rPr>
                <w:rFonts w:hint="eastAsia" w:ascii="Times New Roman" w:hAnsi="Times New Roman"/>
                <w:sz w:val="20"/>
                <w:szCs w:val="22"/>
              </w:rPr>
              <w:t xml:space="preserve">数量</w:t>
            </w:r>
            <w:r>
              <w:rPr>
                <w:rFonts w:ascii="宋体" w:hAnsi="Times New Roman"/>
                <w:sz w:val="16"/>
                <w:szCs w:val="13"/>
              </w:rPr>
            </w:r>
            <w:r/>
          </w:p>
        </w:tc>
        <w:tc>
          <w:tcPr>
            <w:gridSpan w:val="2"/>
            <w:tcW w:w="1725" w:type="dxa"/>
            <w:vAlign w:val="center"/>
            <w:textDirection w:val="lrTb"/>
            <w:noWrap w:val="false"/>
          </w:tcPr>
          <w:p>
            <w:pPr>
              <w:pStyle w:val="784"/>
              <w:jc w:val="center"/>
              <w:spacing w:line="240" w:lineRule="auto"/>
              <w:widowControl/>
              <w:rPr>
                <w:rFonts w:ascii="Times New Roman" w:hAnsi="Times New Roman"/>
                <w:sz w:val="20"/>
                <w:szCs w:val="22"/>
              </w:rPr>
            </w:pPr>
            <w:r>
              <w:rPr>
                <w:rFonts w:hint="eastAsia" w:ascii="Times New Roman" w:hAnsi="Times New Roman"/>
                <w:sz w:val="20"/>
                <w:szCs w:val="22"/>
              </w:rPr>
              <w:t xml:space="preserve">单位</w:t>
            </w:r>
            <w:r>
              <w:rPr>
                <w:rFonts w:ascii="Times New Roman" w:hAnsi="Times New Roman"/>
                <w:sz w:val="20"/>
                <w:szCs w:val="22"/>
              </w:rPr>
            </w:r>
            <w:r/>
          </w:p>
        </w:tc>
        <w:tc>
          <w:tcPr>
            <w:gridSpan w:val="2"/>
            <w:tcW w:w="1446" w:type="dxa"/>
            <w:vAlign w:val="center"/>
            <w:textDirection w:val="lrTb"/>
            <w:noWrap w:val="false"/>
          </w:tcPr>
          <w:p>
            <w:pPr>
              <w:pStyle w:val="784"/>
              <w:jc w:val="center"/>
              <w:spacing w:line="240" w:lineRule="auto"/>
              <w:widowControl/>
              <w:rPr>
                <w:rFonts w:ascii="Times New Roman" w:hAnsi="Times New Roman"/>
                <w:sz w:val="20"/>
                <w:szCs w:val="22"/>
              </w:rPr>
            </w:pPr>
            <w:r>
              <w:rPr>
                <w:rFonts w:hint="eastAsia" w:ascii="Times New Roman" w:hAnsi="Times New Roman"/>
                <w:sz w:val="20"/>
                <w:szCs w:val="22"/>
              </w:rPr>
              <w:t xml:space="preserve">中小企业划分标准所属行业</w:t>
            </w:r>
            <w:r>
              <w:rPr>
                <w:rFonts w:ascii="Times New Roman" w:hAnsi="Times New Roman"/>
                <w:sz w:val="20"/>
                <w:szCs w:val="22"/>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cs="宋体"/>
                <w:color w:val="000000"/>
                <w:sz w:val="20"/>
                <w:szCs w:val="20"/>
              </w:rPr>
            </w:pPr>
            <w:r/>
            <w:bookmarkStart w:id="10" w:name="_Toc139966432"/>
            <w:r/>
            <w:bookmarkStart w:id="11" w:name="_Toc139967216"/>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精密空调</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rPr>
                <w:rFonts w:ascii="宋体" w:hAnsi="宋体" w:cs="宋体"/>
                <w:color w:val="000000"/>
                <w:sz w:val="20"/>
                <w:szCs w:val="20"/>
                <w:lang w:bidi="ar"/>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UPS不间断电源</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none"/>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防火墙</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24</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24口</w:t>
            </w:r>
            <w:r>
              <w:rPr>
                <w:rFonts w:hint="eastAsia" w:ascii="宋体" w:hAnsi="宋体" w:cs="宋体"/>
                <w:color w:val="000000"/>
                <w:sz w:val="20"/>
                <w:szCs w:val="20"/>
                <w:lang w:val="en-US" w:eastAsia="zh-CN" w:bidi="ar"/>
              </w:rPr>
              <w:t xml:space="preserve">汇聚</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bidi="ar"/>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rPr>
                <w:rFonts w:ascii="宋体" w:hAnsi="宋体" w:cs="宋体"/>
                <w:color w:val="000000"/>
                <w:sz w:val="20"/>
                <w:szCs w:val="20"/>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24口千兆POE交换机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240"/>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五方对讲主机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五方对讲机房分机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梯控控制箱</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12</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电梯网桥</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对</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100寸</w:t>
            </w:r>
            <w:r>
              <w:rPr>
                <w:rFonts w:hint="eastAsia" w:ascii="宋体" w:hAnsi="宋体" w:cs="宋体"/>
                <w:color w:val="000000"/>
                <w:sz w:val="20"/>
                <w:szCs w:val="20"/>
                <w:highlight w:val="none"/>
                <w:lang w:val="en-US" w:eastAsia="zh-CN" w:bidi="ar"/>
              </w:rPr>
              <w:t xml:space="preserve">彩色电视机</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14</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无线传屏器</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信息发布控制终端</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车辆抓拍一体机</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道闸主机</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18</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4米道闸直杆</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19</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20</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车辆</w:t>
            </w:r>
            <w:r>
              <w:rPr>
                <w:rFonts w:hint="eastAsia" w:ascii="宋体" w:hAnsi="宋体" w:cs="宋体"/>
                <w:color w:val="000000"/>
                <w:sz w:val="20"/>
                <w:szCs w:val="20"/>
                <w:lang w:bidi="ar"/>
              </w:rPr>
              <w:t xml:space="preserve">管理主机</w:t>
            </w:r>
            <w:r>
              <w:rPr>
                <w:rFonts w:hint="eastAsia" w:ascii="宋体" w:hAnsi="宋体" w:cs="宋体"/>
                <w:color w:val="000000"/>
                <w:sz w:val="20"/>
                <w:szCs w:val="20"/>
                <w:lang w:bidi="ar"/>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21</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高清网络球形摄像机</w:t>
            </w:r>
            <w:r>
              <w:rPr>
                <w:rFonts w:hint="eastAsia" w:ascii="宋体" w:hAnsi="宋体" w:eastAsia="宋体" w:cs="宋体"/>
                <w:color w:val="000000"/>
                <w:sz w:val="20"/>
                <w:szCs w:val="20"/>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高清全彩定焦摄像机</w:t>
            </w:r>
            <w:r>
              <w:rPr>
                <w:rFonts w:hint="eastAsia" w:ascii="宋体" w:hAnsi="宋体" w:eastAsia="宋体" w:cs="宋体"/>
                <w:color w:val="000000"/>
                <w:sz w:val="20"/>
                <w:szCs w:val="20"/>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23</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半球摄像机</w:t>
            </w:r>
            <w:r>
              <w:rPr>
                <w:rFonts w:hint="eastAsia" w:ascii="宋体" w:hAnsi="宋体" w:eastAsia="宋体" w:cs="宋体"/>
                <w:color w:val="000000"/>
                <w:sz w:val="20"/>
                <w:szCs w:val="20"/>
                <w:lang w:eastAsia="zh-CN"/>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电梯半球摄像机</w:t>
            </w:r>
            <w:r>
              <w:rPr>
                <w:rFonts w:hint="eastAsia" w:ascii="宋体" w:hAnsi="宋体" w:eastAsia="宋体" w:cs="宋体"/>
                <w:color w:val="000000"/>
                <w:sz w:val="20"/>
                <w:szCs w:val="20"/>
                <w:lang w:eastAsia="zh-CN"/>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25</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bidi="ar"/>
              </w:rPr>
              <w:t xml:space="preserve">全景摄像机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同步录音录像主机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27</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48盘位</w:t>
            </w:r>
            <w:r>
              <w:rPr>
                <w:rFonts w:hint="eastAsia" w:ascii="宋体" w:hAnsi="宋体" w:cs="宋体"/>
                <w:color w:val="000000"/>
                <w:sz w:val="20"/>
                <w:szCs w:val="20"/>
                <w:lang w:val="en-US" w:eastAsia="zh-CN" w:bidi="ar"/>
              </w:rPr>
              <w:t xml:space="preserve">云</w:t>
            </w:r>
            <w:r>
              <w:rPr>
                <w:rFonts w:hint="eastAsia" w:ascii="宋体" w:hAnsi="宋体" w:cs="宋体"/>
                <w:color w:val="000000"/>
                <w:sz w:val="20"/>
                <w:szCs w:val="20"/>
                <w:lang w:bidi="ar"/>
              </w:rPr>
              <w:t xml:space="preserve">存储服务器</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28</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企业级硬盘</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四门控制器</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30</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八门控制器</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31</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门禁读卡机</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单门磁力锁</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33</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双门磁力锁</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发卡/人脸 采集终端</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10"/>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室</w:t>
            </w:r>
            <w:r>
              <w:rPr>
                <w:rFonts w:hint="eastAsia" w:ascii="宋体" w:hAnsi="宋体" w:cs="宋体"/>
                <w:color w:val="000000"/>
                <w:sz w:val="20"/>
                <w:szCs w:val="20"/>
                <w:lang w:bidi="ar"/>
              </w:rPr>
              <w:t xml:space="preserve">内全彩LED屏</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7.29</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平方米</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yellow"/>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36</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视频</w:t>
            </w:r>
            <w:r>
              <w:rPr>
                <w:rFonts w:hint="eastAsia" w:ascii="宋体" w:hAnsi="宋体" w:cs="宋体"/>
                <w:color w:val="000000"/>
                <w:sz w:val="20"/>
                <w:szCs w:val="20"/>
                <w:lang w:bidi="ar"/>
              </w:rPr>
              <w:t xml:space="preserve">发送</w:t>
            </w:r>
            <w:r>
              <w:rPr>
                <w:rFonts w:hint="eastAsia" w:ascii="宋体" w:hAnsi="宋体" w:cs="宋体"/>
                <w:color w:val="000000"/>
                <w:sz w:val="20"/>
                <w:szCs w:val="20"/>
                <w:lang w:val="en-US" w:eastAsia="zh-CN" w:bidi="ar"/>
              </w:rPr>
              <w:t xml:space="preserve">卡</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eastAsia="宋体" w:cs="宋体"/>
                <w:color w:val="000000"/>
                <w:sz w:val="20"/>
                <w:szCs w:val="20"/>
                <w:highlight w:val="yellow"/>
                <w:lang w:eastAsia="zh-CN"/>
              </w:rPr>
            </w:pPr>
            <w:r>
              <w:rPr>
                <w:rFonts w:hint="eastAsia" w:ascii="宋体" w:hAnsi="宋体" w:cs="宋体"/>
                <w:color w:val="000000"/>
                <w:sz w:val="20"/>
                <w:szCs w:val="20"/>
                <w:highlight w:val="none"/>
                <w:lang w:val="en-US" w:eastAsia="zh-CN" w:bidi="ar"/>
              </w:rPr>
              <w:t xml:space="preserve">个</w:t>
            </w:r>
            <w:r>
              <w:rPr>
                <w:rFonts w:hint="eastAsia" w:ascii="宋体" w:hAnsi="宋体" w:eastAsia="宋体" w:cs="宋体"/>
                <w:color w:val="000000"/>
                <w:sz w:val="20"/>
                <w:szCs w:val="20"/>
                <w:highlight w:val="yellow"/>
                <w:lang w:eastAsia="zh-CN"/>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yellow"/>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37</w:t>
            </w:r>
            <w:r>
              <w:rPr>
                <w:rFonts w:ascii="宋体" w:hAnsi="宋体" w:cs="宋体"/>
                <w:color w:val="000000"/>
                <w:sz w:val="20"/>
                <w:szCs w:val="20"/>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大屏拼接控制器</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yellow"/>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yellow"/>
                <w:lang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rPr>
                <w:rFonts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HDMI高清输入卡</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39</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HDMI高清输出卡</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40</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bidi="ar"/>
              </w:rPr>
              <w:t xml:space="preserve">图形工作站</w:t>
            </w:r>
            <w:r>
              <w:rPr>
                <w:rFonts w:hint="eastAsia" w:ascii="宋体" w:hAnsi="宋体" w:eastAsia="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6</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41</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天花喇叭</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rPr>
                <w:rFonts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专业音箱</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专业功放</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调音台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45</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AI音频处理器</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46</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AI反馈抑制器</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47</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电源管理器</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48</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49</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全数字会议系统主机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配电柜</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智</w:t>
            </w:r>
            <w:r>
              <w:rPr>
                <w:rFonts w:hint="eastAsia" w:ascii="宋体" w:hAnsi="宋体" w:cs="宋体"/>
                <w:color w:val="000000"/>
                <w:sz w:val="20"/>
                <w:szCs w:val="20"/>
                <w:lang w:val="en-US" w:eastAsia="zh-CN" w:bidi="ar"/>
              </w:rPr>
              <w:t xml:space="preserve">能</w:t>
            </w:r>
            <w:r>
              <w:rPr>
                <w:rFonts w:hint="eastAsia" w:ascii="宋体" w:hAnsi="宋体" w:cs="宋体"/>
                <w:color w:val="000000"/>
                <w:sz w:val="20"/>
                <w:szCs w:val="20"/>
                <w:lang w:bidi="ar"/>
              </w:rPr>
              <w:t xml:space="preserve">问</w:t>
            </w:r>
            <w:r>
              <w:rPr>
                <w:rFonts w:hint="eastAsia" w:ascii="宋体" w:hAnsi="宋体" w:cs="宋体"/>
                <w:color w:val="000000"/>
                <w:sz w:val="20"/>
                <w:szCs w:val="20"/>
                <w:lang w:val="en-US" w:eastAsia="zh-CN" w:bidi="ar"/>
              </w:rPr>
              <w:t xml:space="preserve">询一体机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手机数据采集</w:t>
            </w:r>
            <w:r>
              <w:rPr>
                <w:rFonts w:hint="eastAsia" w:ascii="宋体" w:hAnsi="宋体" w:cs="宋体"/>
                <w:color w:val="000000"/>
                <w:sz w:val="20"/>
                <w:szCs w:val="20"/>
                <w:lang w:val="en-US" w:eastAsia="zh-CN" w:bidi="ar"/>
              </w:rPr>
              <w:t xml:space="preserve">仪</w:t>
            </w:r>
            <w:r>
              <w:rPr>
                <w:rFonts w:hint="eastAsia" w:ascii="宋体" w:hAnsi="宋体" w:eastAsia="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54</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手机取证塔</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55</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w:t>
            </w:r>
            <w:r>
              <w:rPr>
                <w:rFonts w:hint="eastAsia" w:ascii="宋体" w:hAnsi="宋体" w:cs="宋体"/>
                <w:color w:val="000000"/>
                <w:sz w:val="20"/>
                <w:szCs w:val="20"/>
                <w:lang w:val="en-US" w:eastAsia="zh-CN" w:bidi="ar"/>
              </w:rPr>
              <w:t xml:space="preserve">烘设备</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56</w:t>
            </w:r>
            <w:r>
              <w:rPr>
                <w:rFonts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洗车机</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bl>
    <w:p>
      <w:pPr>
        <w:pStyle w:val="784"/>
        <w:ind w:firstLine="480"/>
        <w:jc w:val="left"/>
        <w:spacing w:line="360" w:lineRule="auto"/>
        <w:rPr>
          <w:rFonts w:ascii="宋体" w:hAnsi="宋体"/>
          <w:color w:val="000000"/>
          <w:sz w:val="24"/>
          <w:szCs w:val="24"/>
        </w:rPr>
      </w:pPr>
      <w:r>
        <w:rPr>
          <w:rFonts w:ascii="宋体" w:hAnsi="宋体"/>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42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092"/>
        <w:gridCol w:w="5618"/>
      </w:tblGrid>
      <w:tr>
        <w:trPr>
          <w:trHeight w:val="382"/>
        </w:trPr>
        <w:tc>
          <w:tcPr>
            <w:tcW w:w="716"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lang w:bidi="ar"/>
              </w:rPr>
            </w:r>
            <w:r/>
          </w:p>
        </w:tc>
        <w:tc>
          <w:tcPr>
            <w:tcW w:w="2092"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货物（标的）名称</w:t>
            </w:r>
            <w:r>
              <w:rPr>
                <w:rFonts w:hint="eastAsia" w:ascii="宋体" w:hAnsi="宋体" w:cs="宋体"/>
                <w:color w:val="000000"/>
                <w:sz w:val="21"/>
                <w:szCs w:val="21"/>
                <w:highlight w:val="none"/>
                <w:lang w:bidi="ar"/>
              </w:rPr>
            </w:r>
            <w:r/>
          </w:p>
        </w:tc>
        <w:tc>
          <w:tcPr>
            <w:tcW w:w="5618"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技术参数及功能指标</w:t>
            </w:r>
            <w:r>
              <w:rPr>
                <w:rFonts w:hint="eastAsia" w:ascii="宋体" w:hAnsi="宋体" w:cs="宋体"/>
                <w:color w:val="000000"/>
                <w:sz w:val="21"/>
                <w:szCs w:val="21"/>
                <w:highlight w:val="none"/>
                <w:lang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u w:val="none"/>
                <w:lang w:bidi="ar"/>
              </w:rPr>
              <w:t xml:space="preserve">精密空调</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6"/>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能效等级</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级</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6"/>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 ‌1000m³/h‌，确保气流组织均匀，避免局部过热</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2、温度调节范围‌：+17℃ ~ +30℃，控制精度 ±1℃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3、湿度调节范围‌：20% ~ 80%RH，控制精度 ±5%RH</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、变频压缩机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具备全年高效运行能力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全年能效比≥3.0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5、具有温度异常手机信息提示功能。</w:t>
            </w:r>
            <w:r>
              <w:rPr>
                <w:rFonts w:hint="eastAsia" w:ascii="宋体" w:hAnsi="宋体" w:cs="宋体"/>
                <w:color w:val="000000"/>
                <w:sz w:val="20"/>
                <w:szCs w:val="20"/>
                <w:highlight w:val="none"/>
                <w:lang w:val="en-US" w:eastAsia="zh-CN" w:bidi="ar"/>
              </w:rPr>
            </w:r>
            <w:r/>
          </w:p>
          <w:p>
            <w:pPr>
              <w:pStyle w:val="784"/>
              <w:numPr>
                <w:ilvl w:val="0"/>
                <w:numId w:val="0"/>
              </w:numPr>
              <w:jc w:val="left"/>
              <w:widowControl/>
              <w:rPr>
                <w:rFonts w:ascii="宋体" w:hAnsi="宋体" w:cs="宋体"/>
                <w:color w:val="000000"/>
                <w:sz w:val="20"/>
                <w:szCs w:val="20"/>
                <w:highlight w:val="none"/>
                <w:lang w:val="en-US" w:eastAsia="zh-CN" w:bidi="ar"/>
              </w:rPr>
            </w:pPr>
            <w:r>
              <w:rPr>
                <w:rFonts w:hint="eastAsia" w:ascii="宋体" w:hAnsi="宋体" w:eastAsia="宋体" w:cs="宋体"/>
                <w:b/>
                <w:bCs/>
                <w:i/>
                <w:iCs/>
                <w:color w:val="000000"/>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的CCC国家强制性产品认证证书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UPS不间断电源系统</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1、电压：138~485（L-L），80~280（L-N）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2、额定容量不低于16000瓦数/20000VA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3、额定负载容量不低于2400W</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4、</w:t>
            </w:r>
            <w:r>
              <w:rPr>
                <w:rStyle w:val="1012"/>
                <w:color w:val="000000"/>
                <w:highlight w:val="none"/>
                <w:lang w:bidi="ar"/>
              </w:rPr>
              <w:t xml:space="preserve">支持125%负载运行10分钟，150%负载运行30秒</w:t>
            </w:r>
            <w:r>
              <w:rPr>
                <w:rStyle w:val="1012"/>
                <w:rFonts w:hint="eastAsia" w:eastAsia="宋体"/>
                <w:color w:val="000000"/>
                <w:highlight w:val="none"/>
                <w:lang w:eastAsia="zh-CN" w:bidi="ar"/>
              </w:rPr>
              <w:t xml:space="preserve">。</w:t>
            </w:r>
            <w:r>
              <w:rPr>
                <w:rStyle w:val="1012"/>
                <w:color w:val="000000"/>
                <w:highlight w:val="none"/>
                <w:lang w:bidi="ar"/>
              </w:rPr>
              <w:br w:type="textWrapping" w:clear="all"/>
            </w:r>
            <w:r>
              <w:rPr>
                <w:rStyle w:val="1012"/>
                <w:color w:val="000000"/>
                <w:highlight w:val="none"/>
                <w:lang w:bidi="ar"/>
              </w:rPr>
              <w:t xml:space="preserve">5、具备短路、过压、过流、过温、雷击等多重保护</w:t>
            </w:r>
            <w:r>
              <w:rPr>
                <w:rStyle w:val="1012"/>
                <w:rFonts w:hint="eastAsia" w:eastAsia="宋体"/>
                <w:color w:val="000000"/>
                <w:highlight w:val="none"/>
                <w:lang w:eastAsia="zh-CN" w:bidi="ar"/>
              </w:rPr>
              <w:t xml:space="preserve">。</w:t>
            </w:r>
            <w:r>
              <w:rPr>
                <w:rStyle w:val="1012"/>
                <w:color w:val="000000"/>
                <w:highlight w:val="none"/>
                <w:lang w:bidi="ar"/>
              </w:rPr>
              <w:br w:type="textWrapping" w:clear="all"/>
            </w:r>
            <w:r>
              <w:rPr>
                <w:rStyle w:val="1012"/>
                <w:color w:val="000000"/>
                <w:highlight w:val="none"/>
                <w:lang w:bidi="ar"/>
              </w:rPr>
              <w:t xml:space="preserve">6、12V-100ah,铅酸蓄电池</w:t>
            </w:r>
            <w:r>
              <w:rPr>
                <w:rStyle w:val="1012"/>
                <w:rFonts w:hint="eastAsia" w:eastAsia="宋体"/>
                <w:color w:val="000000"/>
                <w:highlight w:val="none"/>
                <w:lang w:eastAsia="zh-CN" w:bidi="ar"/>
              </w:rPr>
              <w:t xml:space="preserve">。</w:t>
            </w:r>
            <w:r>
              <w:rPr>
                <w:rStyle w:val="1012"/>
                <w:color w:val="000000"/>
                <w:highlight w:val="none"/>
                <w:lang w:bidi="ar"/>
              </w:rPr>
              <w:br w:type="textWrapping" w:clear="all"/>
            </w:r>
            <w:r>
              <w:rPr>
                <w:rStyle w:val="1012"/>
                <w:color w:val="000000"/>
                <w:highlight w:val="none"/>
                <w:lang w:bidi="ar"/>
              </w:rPr>
              <w:t xml:space="preserve">7、含配套配管配线及设备</w:t>
            </w:r>
            <w:r>
              <w:rPr>
                <w:rStyle w:val="1012"/>
                <w:rFonts w:hint="eastAsia" w:eastAsia="宋体"/>
                <w:color w:val="00000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7"/>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30</w:t>
            </w:r>
            <w:r>
              <w:rPr>
                <w:rFonts w:hint="eastAsia" w:ascii="宋体" w:hAnsi="宋体" w:eastAsia="宋体" w:cs="宋体"/>
                <w:color w:val="000000"/>
                <w:sz w:val="20"/>
                <w:szCs w:val="20"/>
                <w:highlight w:val="none"/>
                <w:lang w:bidi="ar"/>
              </w:rPr>
              <w:t xml:space="preserve">Tbps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包转发速率≥</w:t>
            </w:r>
            <w:r>
              <w:rPr>
                <w:rFonts w:hint="eastAsia" w:ascii="宋体" w:hAnsi="宋体" w:eastAsia="宋体" w:cs="宋体"/>
                <w:color w:val="000000"/>
                <w:sz w:val="20"/>
                <w:szCs w:val="20"/>
                <w:highlight w:val="none"/>
                <w:lang w:val="en-US" w:eastAsia="zh-CN" w:bidi="ar"/>
              </w:rPr>
              <w:t xml:space="preserve">50</w:t>
            </w:r>
            <w:r>
              <w:rPr>
                <w:rFonts w:hint="eastAsia" w:ascii="宋体" w:hAnsi="宋体" w:eastAsia="宋体" w:cs="宋体"/>
                <w:color w:val="000000"/>
                <w:sz w:val="20"/>
                <w:szCs w:val="20"/>
                <w:highlight w:val="none"/>
                <w:lang w:bidi="ar"/>
              </w:rPr>
              <w:t xml:space="preserve">00Mpps。</w:t>
            </w:r>
            <w:r>
              <w:rPr>
                <w:rFonts w:hint="eastAsia" w:ascii="宋体" w:hAnsi="宋体" w:eastAsia="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主控引擎与业务板卡物理分离,独立主控引擎插槽≥2个，独立业务插槽数≥3个。</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支持主从引擎等关键模块，在转发数据流的期间进行热插拔零丢包</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节能设计，核心交换机100G端口在负载100%的情况下每端口功率需要≤10W，10G端口在负载100%的情况下每端口功率需要≤2W。</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可将多台物理设备虚拟化为1台逻辑设备，虚拟组内设备具备统一的二层及三层转发表项，并可实现跨设备链路聚合</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支持VXLAN二三层分布式网关，支持EVPN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支持静态路由、RIP</w:t>
            </w:r>
            <w:r>
              <w:rPr>
                <w:rFonts w:hint="eastAsia" w:ascii="宋体" w:hAnsi="宋体" w:cs="宋体"/>
                <w:color w:val="000000"/>
                <w:sz w:val="20"/>
                <w:szCs w:val="20"/>
                <w:highlight w:val="none"/>
                <w:lang w:val="en-US" w:eastAsia="zh-CN" w:bidi="ar"/>
              </w:rPr>
              <w:t xml:space="preserve">17</w:t>
            </w:r>
            <w:r>
              <w:rPr>
                <w:rFonts w:hint="eastAsia" w:ascii="宋体" w:hAnsi="宋体" w:cs="宋体"/>
                <w:color w:val="000000"/>
                <w:sz w:val="20"/>
                <w:szCs w:val="20"/>
                <w:highlight w:val="none"/>
                <w:lang w:bidi="ar"/>
              </w:rPr>
              <w:t xml:space="preserve">、RIPng、OSPF、OSPFv3、BGP、BGP4+、ISIS、ISISv6，支持路由</w:t>
            </w: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协议多实例，支持GRforOSPF/IS-IS/BGP，支持策略路由。</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支持光口保护电路设计，可监测光模块运行状态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更换模块后端口可马上恢复正常工作状态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具备万兆接入交换机通过10G以太网光口独享上行到互联接口。</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支持工作波长在1271nm~1571nm范围内的光模块，且各波长之间相互隔离，互不干扰。</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单台配置：双主控、双电源、10G/1G聚合光口≥8个（支持8个不同波长模块块同时接入到此端口，本次配置3块光模块），10G光口≥8个、1G光口≥8个、1G电口≥24个。</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防火墙</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8"/>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bidi="ar"/>
              </w:rPr>
              <w:t xml:space="preserve">整机吞吐</w:t>
            </w:r>
            <w:r>
              <w:rPr>
                <w:rFonts w:hint="eastAsia" w:ascii="宋体" w:hAnsi="宋体" w:eastAsia="宋体" w:cs="宋体"/>
                <w:color w:val="000000"/>
                <w:sz w:val="20"/>
                <w:szCs w:val="20"/>
                <w:highlight w:val="none"/>
                <w:lang w:val="en-US" w:eastAsia="zh-CN" w:bidi="ar"/>
              </w:rPr>
              <w:t xml:space="preserve">量</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Gbps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IPS吞吐量≥</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Gbps，最大并发连接≥</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00万</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每秒新建连接</w:t>
            </w:r>
            <w:r>
              <w:rPr>
                <w:rFonts w:hint="eastAsia" w:ascii="宋体" w:hAnsi="宋体" w:eastAsia="宋体" w:cs="宋体"/>
                <w:color w:val="000000"/>
                <w:sz w:val="20"/>
                <w:szCs w:val="20"/>
                <w:highlight w:val="none"/>
                <w:lang w:val="en-US" w:eastAsia="zh-CN" w:bidi="ar"/>
              </w:rPr>
              <w:t xml:space="preserve">CPS</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20000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固化千兆电口数量≥16个；固化万兆光口数量≥12个，扩展槽≥1个。</w:t>
            </w:r>
            <w:r>
              <w:rPr>
                <w:rFonts w:hint="eastAsia" w:ascii="宋体" w:hAnsi="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支持策略配置向导功能，运维人员可通过向导流程完成地址对象创建、策略创建、策略模拟运行、策略执行等必要配置步骤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支持静态地址、DHCP、PPPoE等网络连接类型；支持静态路由、子接口、安全域、NAT等基础网络功能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支持自动扫描用户网内资产，自动识别资产端口和协议启用情况，结合用户资产信息生成推荐的安全防护策略</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支持可视化展示目标资产的端口的访问关系，包括：访问源IP、命中策略、阻断次数、最近一次阻断时间等信息。</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支持显示策略来源、首次创建时间、源安全区域、源地址、目的安全区域、目的地址、服务、应用、首次匹配时间、命中次数统计。</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支持SYN、UDP、ICMP等洪水型DoS/DDoS攻击防护；支持TearDrop、Smurf、LAND、Winnuke、Fraggle等基于数据包的攻击防护；支持ARP欺骗防御功能</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口接入交换机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w:t>
            </w: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个，1G/10GSFP+光接口≥4个。</w:t>
            </w:r>
            <w:r>
              <w:rPr>
                <w:rFonts w:hint="eastAsia" w:ascii="宋体" w:hAnsi="宋体" w:cs="宋体"/>
                <w:color w:val="000000"/>
                <w:sz w:val="20"/>
                <w:szCs w:val="20"/>
                <w:highlight w:val="none"/>
                <w:lang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rPr>
                <w:rFonts w:hint="eastAsia" w:ascii="宋体" w:hAnsi="宋体" w:cs="宋体"/>
                <w:color w:val="000000"/>
                <w:sz w:val="20"/>
                <w:szCs w:val="20"/>
                <w:highlight w:val="none"/>
                <w:lang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支持端口下的环路检测功能。</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24口接入交换机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1000M以太网端口≥24个，1G/10GSFP+光接口≥4个。</w:t>
            </w:r>
            <w:r>
              <w:rPr>
                <w:rFonts w:hint="eastAsia" w:ascii="宋体" w:hAnsi="宋体" w:cs="宋体"/>
                <w:color w:val="000000"/>
                <w:sz w:val="20"/>
                <w:szCs w:val="20"/>
                <w:highlight w:val="none"/>
                <w:lang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rPr>
                <w:rFonts w:hint="eastAsia" w:ascii="宋体" w:hAnsi="宋体" w:cs="宋体"/>
                <w:color w:val="000000"/>
                <w:sz w:val="20"/>
                <w:szCs w:val="20"/>
                <w:highlight w:val="none"/>
                <w:lang w:bidi="ar"/>
              </w:rPr>
            </w:r>
            <w:r/>
          </w:p>
          <w:p>
            <w:pPr>
              <w:pStyle w:val="784"/>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、支持快速以太网链路检测协议，可快速检测链路的通断和光纤链路的单向性，并支持端口下的环路检测功能。</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24口汇聚交换机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可用千兆combo口数≥24个，4个万兆光口。</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支持4K个VLAN，支持VoiceVLAN，基于端口的VLAN，基于MAC的VLAN，基于协议的VLAN</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支持MAC地址≥64K</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支持端口聚合，每个聚合组至少8个端口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支持端口隔离，用户分级管理和口令保护，CPU防攻击、CPU过载保护，uRPF单播逆向路由检查等功能。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支持ERPS以太环保护协议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能</w:t>
            </w:r>
            <w:r>
              <w:rPr>
                <w:rFonts w:hint="eastAsia" w:ascii="宋体" w:hAnsi="宋体" w:cs="宋体"/>
                <w:color w:val="000000"/>
                <w:sz w:val="20"/>
                <w:szCs w:val="20"/>
                <w:highlight w:val="none"/>
                <w:lang w:bidi="ar"/>
              </w:rPr>
              <w:t xml:space="preserve">效以太网标准(IEEE)。                                                                                                                                                                                                                                                   </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24口千兆POE交换机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交换容量≥4</w:t>
            </w:r>
            <w:r>
              <w:rPr>
                <w:rFonts w:hint="eastAsia" w:ascii="宋体" w:hAnsi="宋体" w:cs="宋体"/>
                <w:color w:val="000000"/>
                <w:sz w:val="20"/>
                <w:szCs w:val="20"/>
                <w:highlight w:val="none"/>
                <w:lang w:val="en-US" w:eastAsia="zh-CN" w:bidi="ar"/>
              </w:rPr>
              <w:t xml:space="preserve">00</w:t>
            </w:r>
            <w:r>
              <w:rPr>
                <w:rFonts w:hint="eastAsia" w:ascii="宋体" w:hAnsi="宋体" w:cs="宋体"/>
                <w:color w:val="000000"/>
                <w:sz w:val="20"/>
                <w:szCs w:val="20"/>
                <w:highlight w:val="none"/>
                <w:lang w:bidi="ar"/>
              </w:rPr>
              <w:t xml:space="preserve">Gbps</w:t>
            </w:r>
            <w:r>
              <w:rPr>
                <w:rStyle w:val="1013"/>
                <w:rFonts w:hint="eastAsia"/>
                <w:color w:val="000000"/>
                <w:highlight w:val="none"/>
                <w:lang w:eastAsia="zh-CN" w:bidi="ar"/>
              </w:rPr>
              <w:t xml:space="preserve">、</w:t>
            </w:r>
            <w:r>
              <w:rPr>
                <w:rStyle w:val="1013"/>
                <w:color w:val="000000"/>
                <w:highlight w:val="none"/>
                <w:lang w:bidi="ar"/>
              </w:rPr>
              <w:t xml:space="preserve">包转发率≥15</w:t>
            </w:r>
            <w:r>
              <w:rPr>
                <w:rStyle w:val="1013"/>
                <w:rFonts w:hint="eastAsia" w:eastAsia="宋体"/>
                <w:color w:val="000000"/>
                <w:highlight w:val="none"/>
                <w:lang w:val="en-US" w:eastAsia="zh-CN" w:bidi="ar"/>
              </w:rPr>
              <w:t xml:space="preserve">0</w:t>
            </w:r>
            <w:r>
              <w:rPr>
                <w:rStyle w:val="1013"/>
                <w:color w:val="000000"/>
                <w:highlight w:val="none"/>
                <w:lang w:bidi="ar"/>
              </w:rPr>
              <w:t xml:space="preserve">Mpps</w:t>
            </w:r>
            <w:r>
              <w:rPr>
                <w:rStyle w:val="1013"/>
                <w:rFonts w:hint="eastAsia" w:eastAsia="宋体"/>
                <w:color w:val="000000"/>
                <w:highlight w:val="none"/>
                <w:lang w:eastAsia="zh-CN" w:bidi="ar"/>
              </w:rPr>
              <w:t xml:space="preserve">。</w:t>
            </w:r>
            <w:r>
              <w:rPr>
                <w:rStyle w:val="1013"/>
                <w:color w:val="000000"/>
                <w:highlight w:val="none"/>
                <w:lang w:bidi="ar"/>
              </w:rPr>
              <w:br w:type="textWrapping" w:clear="all"/>
            </w:r>
            <w:r>
              <w:rPr>
                <w:rStyle w:val="1013"/>
                <w:rFonts w:hint="eastAsia" w:eastAsia="宋体"/>
                <w:color w:val="000000"/>
                <w:highlight w:val="none"/>
                <w:lang w:val="en-US" w:eastAsia="zh-CN" w:bidi="ar"/>
              </w:rPr>
              <w:t xml:space="preserve">2</w:t>
            </w:r>
            <w:r>
              <w:rPr>
                <w:rStyle w:val="1013"/>
                <w:rFonts w:hint="eastAsia" w:eastAsia="宋体"/>
                <w:color w:val="000000"/>
                <w:highlight w:val="none"/>
                <w:lang w:eastAsia="zh-CN" w:bidi="ar"/>
              </w:rPr>
              <w:t xml:space="preserve">、</w:t>
            </w:r>
            <w:r>
              <w:rPr>
                <w:rStyle w:val="1013"/>
                <w:color w:val="000000"/>
                <w:highlight w:val="none"/>
                <w:lang w:bidi="ar"/>
              </w:rPr>
              <w:t xml:space="preserve">支持</w:t>
            </w:r>
            <w:r>
              <w:rPr>
                <w:rFonts w:hint="eastAsia" w:ascii="宋体" w:hAnsi="宋体" w:cs="宋体"/>
                <w:color w:val="000000"/>
                <w:sz w:val="20"/>
                <w:szCs w:val="20"/>
                <w:highlight w:val="none"/>
                <w:lang w:bidi="ar"/>
              </w:rPr>
              <w:t xml:space="preserve">≥</w:t>
            </w:r>
            <w:r>
              <w:rPr>
                <w:rStyle w:val="1013"/>
                <w:color w:val="000000"/>
                <w:highlight w:val="none"/>
                <w:lang w:bidi="ar"/>
              </w:rPr>
              <w:t xml:space="preserve">24个千兆电口，</w:t>
            </w:r>
            <w:r>
              <w:rPr>
                <w:rFonts w:hint="eastAsia" w:ascii="宋体" w:hAnsi="宋体" w:cs="宋体"/>
                <w:color w:val="000000"/>
                <w:sz w:val="20"/>
                <w:szCs w:val="20"/>
                <w:highlight w:val="none"/>
                <w:lang w:bidi="ar"/>
              </w:rPr>
              <w:t xml:space="preserve">≥</w:t>
            </w:r>
            <w:r>
              <w:rPr>
                <w:rStyle w:val="1013"/>
                <w:color w:val="000000"/>
                <w:highlight w:val="none"/>
                <w:lang w:bidi="ar"/>
              </w:rPr>
              <w:t xml:space="preserve">4个千兆光口</w:t>
            </w:r>
            <w:r>
              <w:rPr>
                <w:rStyle w:val="1013"/>
                <w:color w:val="000000"/>
                <w:highlight w:val="none"/>
                <w:lang w:bidi="ar"/>
              </w:rPr>
              <w:br w:type="textWrapping" w:clear="all"/>
            </w:r>
            <w:r>
              <w:rPr>
                <w:rStyle w:val="1013"/>
                <w:rFonts w:hint="eastAsia" w:eastAsia="宋体"/>
                <w:color w:val="000000"/>
                <w:highlight w:val="none"/>
                <w:lang w:val="en-US" w:eastAsia="zh-CN" w:bidi="ar"/>
              </w:rPr>
              <w:t xml:space="preserve">3</w:t>
            </w:r>
            <w:r>
              <w:rPr>
                <w:rStyle w:val="1013"/>
                <w:rFonts w:hint="eastAsia" w:eastAsia="宋体"/>
                <w:color w:val="000000"/>
                <w:highlight w:val="none"/>
                <w:lang w:eastAsia="zh-CN" w:bidi="ar"/>
              </w:rPr>
              <w:t xml:space="preserve">、</w:t>
            </w:r>
            <w:r>
              <w:rPr>
                <w:rStyle w:val="1013"/>
                <w:color w:val="000000"/>
                <w:highlight w:val="none"/>
                <w:lang w:bidi="ar"/>
              </w:rPr>
              <w:t xml:space="preserve">电口支持802.3af/at标准协议的PoE/PoE+供电</w:t>
            </w:r>
            <w:r>
              <w:rPr>
                <w:rStyle w:val="1013"/>
                <w:rFonts w:hint="eastAsia" w:eastAsia="宋体"/>
                <w:color w:val="000000"/>
                <w:highlight w:val="none"/>
                <w:lang w:eastAsia="zh-CN" w:bidi="ar"/>
              </w:rPr>
              <w:t xml:space="preserve">。</w:t>
            </w:r>
            <w:r>
              <w:rPr>
                <w:rStyle w:val="1013"/>
                <w:color w:val="000000"/>
                <w:highlight w:val="none"/>
                <w:lang w:bidi="ar"/>
              </w:rPr>
              <w:br w:type="textWrapping" w:clear="all"/>
            </w:r>
            <w:r>
              <w:rPr>
                <w:rStyle w:val="1013"/>
                <w:rFonts w:hint="eastAsia" w:eastAsia="宋体"/>
                <w:color w:val="000000"/>
                <w:highlight w:val="none"/>
                <w:lang w:val="en-US" w:eastAsia="zh-CN" w:bidi="ar"/>
              </w:rPr>
              <w:t xml:space="preserve">4</w:t>
            </w:r>
            <w:r>
              <w:rPr>
                <w:rStyle w:val="1013"/>
                <w:rFonts w:hint="eastAsia" w:eastAsia="宋体"/>
                <w:color w:val="000000"/>
                <w:highlight w:val="none"/>
                <w:lang w:eastAsia="zh-CN" w:bidi="ar"/>
              </w:rPr>
              <w:t xml:space="preserve">、</w:t>
            </w:r>
            <w:r>
              <w:rPr>
                <w:rStyle w:val="1013"/>
                <w:color w:val="000000"/>
                <w:highlight w:val="none"/>
                <w:lang w:bidi="ar"/>
              </w:rPr>
              <w:t xml:space="preserve">支持4K个VLAN，支持Voice VLAN，基于端口的VLAN，基于MAC的VLAN，基于协议的VLAN</w:t>
            </w:r>
            <w:r>
              <w:rPr>
                <w:rStyle w:val="1013"/>
                <w:rFonts w:hint="eastAsia" w:eastAsia="宋体"/>
                <w:color w:val="000000"/>
                <w:highlight w:val="none"/>
                <w:lang w:val="en-US" w:eastAsia="zh-CN" w:bidi="ar"/>
              </w:rPr>
              <w:t xml:space="preserve">6</w:t>
            </w:r>
            <w:r>
              <w:rPr>
                <w:rStyle w:val="1013"/>
                <w:rFonts w:hint="eastAsia" w:eastAsia="宋体"/>
                <w:color w:val="000000"/>
                <w:highlight w:val="none"/>
                <w:lang w:eastAsia="zh-CN" w:bidi="ar"/>
              </w:rPr>
              <w:t xml:space="preserve">、</w:t>
            </w:r>
            <w:r>
              <w:rPr>
                <w:rStyle w:val="1013"/>
                <w:color w:val="000000"/>
                <w:highlight w:val="none"/>
                <w:lang w:bidi="ar"/>
              </w:rPr>
              <w:t xml:space="preserve">支持MAC地址≥16K</w:t>
            </w:r>
            <w:r>
              <w:rPr>
                <w:rStyle w:val="1013"/>
                <w:rFonts w:hint="eastAsia" w:eastAsia="宋体"/>
                <w:color w:val="000000"/>
                <w:highlight w:val="none"/>
                <w:lang w:val="en-US" w:eastAsia="zh-CN" w:bidi="ar"/>
              </w:rPr>
              <w:t xml:space="preserve">。</w:t>
            </w:r>
            <w:r>
              <w:rPr>
                <w:rStyle w:val="1013"/>
                <w:color w:val="000000"/>
                <w:highlight w:val="none"/>
                <w:lang w:bidi="ar"/>
              </w:rPr>
              <w:br w:type="textWrapping" w:clear="all"/>
            </w:r>
            <w:r>
              <w:rPr>
                <w:rStyle w:val="1013"/>
                <w:rFonts w:hint="eastAsia" w:eastAsia="宋体"/>
                <w:color w:val="000000"/>
                <w:highlight w:val="none"/>
                <w:lang w:val="en-US" w:eastAsia="zh-CN" w:bidi="ar"/>
              </w:rPr>
              <w:t xml:space="preserve">5、</w:t>
            </w:r>
            <w:r>
              <w:rPr>
                <w:rStyle w:val="1013"/>
                <w:color w:val="000000"/>
                <w:highlight w:val="none"/>
                <w:lang w:bidi="ar"/>
              </w:rPr>
              <w:t xml:space="preserve">支持端口聚合，每个聚合组至少8个端口</w:t>
            </w:r>
            <w:r>
              <w:rPr>
                <w:rStyle w:val="1013"/>
                <w:rFonts w:hint="eastAsia" w:eastAsia="宋体"/>
                <w:color w:val="000000"/>
                <w:highlight w:val="none"/>
                <w:lang w:eastAsia="zh-CN" w:bidi="ar"/>
              </w:rPr>
              <w:t xml:space="preserve">。</w:t>
            </w:r>
            <w:r>
              <w:rPr>
                <w:rStyle w:val="1013"/>
                <w:color w:val="000000"/>
                <w:highlight w:val="none"/>
                <w:lang w:bidi="ar"/>
              </w:rPr>
              <w:br w:type="textWrapping" w:clear="all"/>
            </w:r>
            <w:r>
              <w:rPr>
                <w:rStyle w:val="1013"/>
                <w:rFonts w:hint="eastAsia" w:eastAsia="宋体"/>
                <w:color w:val="000000"/>
                <w:highlight w:val="none"/>
                <w:lang w:val="en-US" w:eastAsia="zh-CN" w:bidi="ar"/>
              </w:rPr>
              <w:t xml:space="preserve">6、</w:t>
            </w:r>
            <w:r>
              <w:rPr>
                <w:rStyle w:val="1013"/>
                <w:color w:val="000000"/>
                <w:highlight w:val="none"/>
                <w:lang w:bidi="ar"/>
              </w:rPr>
              <w:t xml:space="preserve">支持端口安全，DHCP Snooping，CPU保护等功能</w:t>
            </w:r>
            <w:r>
              <w:rPr>
                <w:rStyle w:val="1013"/>
                <w:rFonts w:hint="eastAsia" w:eastAsia="宋体"/>
                <w:color w:val="000000"/>
                <w:highlight w:val="none"/>
                <w:lang w:eastAsia="zh-CN" w:bidi="ar"/>
              </w:rPr>
              <w:t xml:space="preserve">。</w:t>
            </w:r>
            <w:r>
              <w:rPr>
                <w:rStyle w:val="1013"/>
                <w:color w:val="000000"/>
                <w:highlight w:val="none"/>
                <w:lang w:bidi="ar"/>
              </w:rPr>
              <w:br w:type="textWrapping" w:clear="all"/>
            </w:r>
            <w:r>
              <w:rPr>
                <w:rStyle w:val="1013"/>
                <w:rFonts w:hint="eastAsia" w:eastAsia="宋体"/>
                <w:color w:val="000000"/>
                <w:highlight w:val="none"/>
                <w:lang w:val="en-US" w:eastAsia="zh-CN" w:bidi="ar"/>
              </w:rPr>
              <w:t xml:space="preserve">7、</w:t>
            </w:r>
            <w:r>
              <w:rPr>
                <w:rStyle w:val="1013"/>
                <w:color w:val="000000"/>
                <w:highlight w:val="none"/>
                <w:lang w:bidi="ar"/>
              </w:rPr>
              <w:t xml:space="preserve">支持ERPS以太环保护协议</w:t>
            </w:r>
            <w:r>
              <w:rPr>
                <w:rStyle w:val="1013"/>
                <w:rFonts w:hint="eastAsia" w:eastAsia="宋体"/>
                <w:color w:val="000000"/>
                <w:highlight w:val="none"/>
                <w:lang w:val="en-US" w:eastAsia="zh-CN" w:bidi="ar"/>
              </w:rPr>
              <w:t xml:space="preserve">、</w:t>
            </w:r>
            <w:r>
              <w:rPr>
                <w:rStyle w:val="1013"/>
                <w:color w:val="000000"/>
                <w:highlight w:val="none"/>
                <w:lang w:bidi="ar"/>
              </w:rPr>
              <w:t xml:space="preserve">能效以太网标准（EEE）</w:t>
            </w:r>
            <w:r>
              <w:rPr>
                <w:rStyle w:val="1013"/>
                <w:rFonts w:hint="eastAsia" w:eastAsia="宋体"/>
                <w:color w:val="00000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9</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五方对讲主机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1、支持4G/5G无线网络或IP网络通信‌数字五方对讲</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2、具备来电显示功能，‌自动识别并显示电梯编号‌及呼叫位置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4、支持一键向所有电梯分机广播，紧急情况下快速发布指令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5、可单独呼叫任一分机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分组群呼</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五方对讲机房分机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支持4G无线或IP网络通信的‌数字机房分机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2、支持‌五方同时在线通话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半双工/全双工可切换</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声光提示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支持‌回声消除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背景噪音抑制</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梯控控制箱</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1、支持多种识别方式：IC卡、ID卡、CPU卡、NFC、蓝牙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2、支持脱机运行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断网时仍可正常读卡验证，记录数据待恢复后自动上传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3、具备消防联动功能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接收消防信号后自动切换至消防模式，释放所有楼层权限</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4、支持远程管理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实现集中监控与权限下发</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5、金属</w:t>
            </w:r>
            <w:r>
              <w:rPr>
                <w:rFonts w:hint="eastAsia" w:ascii="宋体" w:hAnsi="宋体" w:eastAsia="宋体" w:cs="宋体"/>
                <w:color w:val="000000"/>
                <w:sz w:val="20"/>
                <w:szCs w:val="20"/>
                <w:highlight w:val="none"/>
                <w:lang w:val="en-US" w:eastAsia="zh-CN" w:bidi="ar"/>
              </w:rPr>
              <w:t xml:space="preserve">材质，尺寸</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40</w:t>
            </w:r>
            <w:r>
              <w:rPr>
                <w:rFonts w:hint="eastAsia" w:ascii="宋体" w:hAnsi="宋体" w:eastAsia="宋体" w:cs="宋体"/>
                <w:color w:val="000000"/>
                <w:sz w:val="20"/>
                <w:szCs w:val="20"/>
                <w:highlight w:val="none"/>
                <w:lang w:val="en-US" w:eastAsia="zh-CN" w:bidi="ar"/>
              </w:rPr>
              <w:t xml:space="preserve">0mm*300mm*150mm。</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电梯网桥</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具备1个100Mbps自协商以太网上行口(非标24V PoE输入)、1个100Mbps自协商以太网下行口(非标24V PoE输出)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支持IEEE 802.11 b/g/n无线标准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无线传输距离≤200m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最大无线传输速率≤300Mbps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支持数码显示屏，可显示工作模式和信道等信息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可通过拨码开关调整网桥工作模式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13</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eastAsia="zh-CN" w:bidi="ar"/>
              </w:rPr>
              <w:t xml:space="preserve">1</w:t>
            </w:r>
            <w:r>
              <w:rPr>
                <w:rFonts w:hint="eastAsia" w:ascii="宋体" w:hAnsi="宋体" w:eastAsia="宋体" w:cs="宋体"/>
                <w:color w:val="000000"/>
                <w:sz w:val="20"/>
                <w:szCs w:val="20"/>
                <w:highlight w:val="none"/>
                <w:lang w:eastAsia="zh-CN" w:bidi="ar"/>
              </w:rPr>
              <w:t xml:space="preserve">00寸</w:t>
            </w:r>
            <w:r>
              <w:rPr>
                <w:rFonts w:hint="eastAsia" w:ascii="宋体" w:hAnsi="宋体" w:eastAsia="宋体" w:cs="宋体"/>
                <w:color w:val="000000"/>
                <w:sz w:val="20"/>
                <w:szCs w:val="20"/>
                <w:highlight w:val="none"/>
                <w:lang w:val="en-US" w:eastAsia="zh-CN" w:bidi="ar"/>
              </w:rPr>
              <w:t xml:space="preserve">彩色电视机</w:t>
            </w:r>
            <w:r>
              <w:rPr>
                <w:rFonts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100英寸4K超高清全面屏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屏幕刷新率≥</w:t>
            </w:r>
            <w:r>
              <w:rPr>
                <w:rFonts w:hint="eastAsia" w:ascii="宋体" w:hAnsi="宋体" w:cs="宋体"/>
                <w:color w:val="000000"/>
                <w:sz w:val="20"/>
                <w:szCs w:val="20"/>
                <w:highlight w:val="none"/>
                <w:lang w:val="en-US" w:eastAsia="zh-CN" w:bidi="ar"/>
              </w:rPr>
              <w:t xml:space="preserve">120</w:t>
            </w:r>
            <w:r>
              <w:rPr>
                <w:rFonts w:hint="eastAsia" w:ascii="宋体" w:hAnsi="宋体" w:cs="宋体"/>
                <w:color w:val="000000"/>
                <w:sz w:val="20"/>
                <w:szCs w:val="20"/>
                <w:highlight w:val="none"/>
                <w:lang w:bidi="ar"/>
              </w:rPr>
              <w:t xml:space="preserve">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WIFI频段：5GHz/2.4GHz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CPU架构：≥</w:t>
            </w:r>
            <w:r>
              <w:rPr>
                <w:rFonts w:hint="eastAsia" w:ascii="宋体" w:hAnsi="宋体" w:cs="宋体"/>
                <w:color w:val="000000"/>
                <w:sz w:val="20"/>
                <w:szCs w:val="20"/>
                <w:highlight w:val="none"/>
                <w:lang w:val="en-US" w:eastAsia="zh-CN" w:bidi="ar"/>
              </w:rPr>
              <w:t xml:space="preserve">4个</w:t>
            </w:r>
            <w:r>
              <w:rPr>
                <w:rFonts w:hint="eastAsia" w:ascii="宋体" w:hAnsi="宋体" w:cs="宋体"/>
                <w:color w:val="000000"/>
                <w:sz w:val="20"/>
                <w:szCs w:val="20"/>
                <w:highlight w:val="none"/>
                <w:lang w:bidi="ar"/>
              </w:rPr>
              <w:t xml:space="preserve">A73核</w:t>
            </w:r>
            <w:r>
              <w:rPr>
                <w:rFonts w:hint="eastAsia" w:ascii="宋体" w:hAnsi="宋体" w:cs="宋体"/>
                <w:color w:val="000000"/>
                <w:sz w:val="20"/>
                <w:szCs w:val="20"/>
                <w:highlight w:val="none"/>
                <w:lang w:val="en-US" w:eastAsia="zh-CN" w:bidi="ar"/>
              </w:rPr>
              <w:t xml:space="preserve">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运行内存≥4G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存储内存≥64G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hint="eastAsia"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无线传屏器</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支持系统类型：Windows，Apple Mac</w:t>
            </w:r>
            <w:r>
              <w:rPr>
                <w:rFonts w:hint="eastAsia" w:ascii="宋体" w:hAnsi="宋体" w:cs="宋体"/>
                <w:color w:val="000000"/>
                <w:sz w:val="20"/>
                <w:szCs w:val="20"/>
                <w:highlight w:val="none"/>
                <w:lang w:val="en-US" w:eastAsia="zh-CN" w:bidi="ar"/>
              </w:rPr>
              <w:t xml:space="preserve">及国产操作系统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Wi-Fi模块：5GHz/2.4GHz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Wi-Fi带宽：≥867Mbps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最高传输分辨率：≥3840×2160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输入帧率：Type C ≥30fps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传输距离：空旷≥30米/办公环境4K≥15米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支持触摸反控</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信息发布控制终端</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≥1颗国产CPU，CPU物理核</w:t>
            </w:r>
            <w:r>
              <w:rPr>
                <w:rFonts w:hint="eastAsia" w:ascii="宋体" w:hAnsi="宋体" w:eastAsia="宋体" w:cs="宋体"/>
                <w:i/>
                <w:iCs/>
                <w:color w:val="000000"/>
                <w:sz w:val="20"/>
                <w:szCs w:val="20"/>
                <w:highlight w:val="none"/>
                <w:u w:val="single"/>
                <w:lang w:val="en-US" w:eastAsia="zh-CN" w:bidi="ar"/>
              </w:rPr>
              <w:t xml:space="preserve">心</w:t>
            </w:r>
            <w:r>
              <w:rPr>
                <w:rFonts w:hint="eastAsia" w:ascii="宋体" w:hAnsi="宋体" w:eastAsia="宋体" w:cs="宋体"/>
                <w:i/>
                <w:iCs/>
                <w:color w:val="000000"/>
                <w:sz w:val="20"/>
                <w:szCs w:val="20"/>
                <w:highlight w:val="none"/>
                <w:u w:val="single"/>
                <w:lang w:bidi="ar"/>
              </w:rPr>
              <w:t xml:space="preserve">数≥</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bidi="ar"/>
              </w:rPr>
              <w:t xml:space="preserve">，主频≥</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2MB，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≥1个内存条，配置</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≥8G， </w:t>
            </w:r>
            <w:r>
              <w:rPr>
                <w:rFonts w:ascii="宋体" w:hAnsi="宋体" w:eastAsia="宋体" w:cs="宋体"/>
                <w:i/>
                <w:iCs/>
                <w:color w:val="000000"/>
                <w:sz w:val="20"/>
                <w:szCs w:val="20"/>
                <w:highlight w:val="none"/>
                <w:u w:val="single"/>
                <w:lang w:val="en-US" w:eastAsia="zh-CN" w:bidi="ar"/>
              </w:rPr>
              <w:t xml:space="preserve">读</w:t>
            </w:r>
            <w:r>
              <w:rPr>
                <w:rFonts w:hint="eastAsia" w:ascii="宋体" w:hAnsi="宋体" w:eastAsia="宋体" w:cs="宋体"/>
                <w:i/>
                <w:iCs/>
                <w:color w:val="000000"/>
                <w:sz w:val="20"/>
                <w:szCs w:val="20"/>
                <w:highlight w:val="none"/>
                <w:u w:val="single"/>
                <w:lang w:val="en-US" w:eastAsia="zh-CN" w:bidi="ar"/>
              </w:rPr>
              <w:t xml:space="preserve">写速率</w:t>
            </w:r>
            <w:r>
              <w:rPr>
                <w:rFonts w:ascii="宋体" w:hAnsi="宋体" w:eastAsia="宋体" w:cs="宋体"/>
                <w:i/>
                <w:iCs/>
                <w:color w:val="000000"/>
                <w:sz w:val="20"/>
                <w:szCs w:val="20"/>
                <w:highlight w:val="none"/>
                <w:u w:val="single"/>
                <w:lang w:val="en-US" w:eastAsia="zh-CN" w:bidi="ar"/>
              </w:rPr>
              <w:t xml:space="preserve">≥2666MT/s</w:t>
            </w:r>
            <w:r>
              <w:rPr>
                <w:rFonts w:hint="eastAsia" w:ascii="宋体" w:hAnsi="宋体" w:eastAsia="宋体" w:cs="宋体"/>
                <w:i/>
                <w:iCs/>
                <w:color w:val="000000"/>
                <w:sz w:val="20"/>
                <w:szCs w:val="20"/>
                <w:highlight w:val="none"/>
                <w:u w:val="single"/>
                <w:lang w:val="en-US" w:eastAsia="zh-CN" w:bidi="ar"/>
              </w:rPr>
              <w:t xml:space="preserve">。支</w:t>
            </w:r>
            <w:r>
              <w:rPr>
                <w:rFonts w:ascii="宋体" w:hAnsi="宋体" w:eastAsia="宋体" w:cs="宋体"/>
                <w:i/>
                <w:iCs/>
                <w:color w:val="000000"/>
                <w:sz w:val="20"/>
                <w:szCs w:val="20"/>
                <w:highlight w:val="none"/>
                <w:u w:val="single"/>
                <w:lang w:val="en-US" w:eastAsia="zh-CN" w:bidi="ar"/>
              </w:rPr>
              <w:t xml:space="preserve">持DDR4/LPDDR4/LPDDR4X 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ascii="宋体" w:hAnsi="宋体" w:eastAsia="宋体" w:cs="宋体"/>
                <w:i/>
                <w:iCs/>
                <w:color w:val="000000"/>
                <w:sz w:val="20"/>
                <w:szCs w:val="20"/>
                <w:highlight w:val="none"/>
                <w:u w:val="single"/>
                <w:lang w:val="en-US" w:eastAsia="zh-CN" w:bidi="ar"/>
              </w:rPr>
              <w:t xml:space="preserve">集成资源扩展模块、计算处理模块、</w:t>
            </w:r>
            <w:r>
              <w:rPr>
                <w:rFonts w:hint="eastAsia" w:ascii="宋体" w:hAnsi="宋体" w:eastAsia="宋体" w:cs="宋体"/>
                <w:i/>
                <w:iCs/>
                <w:color w:val="000000"/>
                <w:sz w:val="20"/>
                <w:szCs w:val="20"/>
                <w:highlight w:val="none"/>
                <w:u w:val="single"/>
                <w:lang w:val="en-US" w:eastAsia="zh-CN" w:bidi="ar"/>
              </w:rPr>
              <w:t xml:space="preserve">音频扩展模块等，主板的互联拓扑可通过处理器或交换电路实现。支持</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1颗国产CPU 和≥1个</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ascii="宋体" w:hAnsi="宋体" w:eastAsia="宋体" w:cs="宋体"/>
                <w:i/>
                <w:iCs/>
                <w:color w:val="000000"/>
                <w:sz w:val="20"/>
                <w:szCs w:val="20"/>
                <w:highlight w:val="none"/>
                <w:u w:val="single"/>
                <w:lang w:val="en-US" w:eastAsia="zh-CN" w:bidi="ar"/>
              </w:rPr>
              <w:t xml:space="preserve">内存扩</w:t>
            </w:r>
            <w:r>
              <w:rPr>
                <w:rFonts w:hint="eastAsia" w:ascii="宋体" w:hAnsi="宋体" w:eastAsia="宋体" w:cs="宋体"/>
                <w:i/>
                <w:iCs/>
                <w:color w:val="000000"/>
                <w:sz w:val="20"/>
                <w:szCs w:val="20"/>
                <w:highlight w:val="none"/>
                <w:u w:val="single"/>
                <w:lang w:val="en-US" w:eastAsia="zh-CN" w:bidi="ar"/>
              </w:rPr>
              <w:t xml:space="preserve">展接口</w:t>
            </w:r>
            <w:r>
              <w:rPr>
                <w:rFonts w:ascii="宋体" w:hAnsi="宋体" w:eastAsia="宋体" w:cs="宋体"/>
                <w:i/>
                <w:iCs/>
                <w:color w:val="000000"/>
                <w:sz w:val="20"/>
                <w:szCs w:val="20"/>
                <w:highlight w:val="none"/>
                <w:u w:val="single"/>
                <w:lang w:val="en-US" w:eastAsia="zh-CN" w:bidi="ar"/>
              </w:rPr>
              <w:t xml:space="preserve">≥2 个</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单内存</w:t>
            </w:r>
            <w:r>
              <w:rPr>
                <w:rFonts w:hint="eastAsia" w:ascii="宋体" w:hAnsi="宋体" w:eastAsia="宋体" w:cs="宋体"/>
                <w:i/>
                <w:iCs/>
                <w:color w:val="000000"/>
                <w:sz w:val="20"/>
                <w:szCs w:val="20"/>
                <w:highlight w:val="none"/>
                <w:u w:val="single"/>
                <w:lang w:val="en-US" w:eastAsia="zh-CN" w:bidi="ar"/>
              </w:rPr>
              <w:t xml:space="preserve">插槽最大可支持容量</w:t>
            </w:r>
            <w:r>
              <w:rPr>
                <w:rFonts w:ascii="宋体" w:hAnsi="宋体" w:eastAsia="宋体" w:cs="宋体"/>
                <w:i/>
                <w:iCs/>
                <w:color w:val="000000"/>
                <w:sz w:val="20"/>
                <w:szCs w:val="20"/>
                <w:highlight w:val="none"/>
                <w:u w:val="single"/>
                <w:lang w:val="en-US" w:eastAsia="zh-CN" w:bidi="ar"/>
              </w:rPr>
              <w:t xml:space="preserve">≥8GB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满配时</w:t>
            </w:r>
            <w:r>
              <w:rPr>
                <w:rFonts w:hint="eastAsia" w:ascii="宋体" w:hAnsi="宋体" w:eastAsia="宋体" w:cs="宋体"/>
                <w:i/>
                <w:iCs/>
                <w:color w:val="000000"/>
                <w:sz w:val="20"/>
                <w:szCs w:val="20"/>
                <w:highlight w:val="none"/>
                <w:u w:val="single"/>
                <w:lang w:val="en-US" w:eastAsia="zh-CN" w:bidi="ar"/>
              </w:rPr>
              <w:t xml:space="preserve">提供的最高内存总容量</w:t>
            </w:r>
            <w:r>
              <w:rPr>
                <w:rFonts w:ascii="宋体" w:hAnsi="宋体" w:eastAsia="宋体" w:cs="宋体"/>
                <w:i/>
                <w:iCs/>
                <w:color w:val="000000"/>
                <w:sz w:val="20"/>
                <w:szCs w:val="20"/>
                <w:highlight w:val="none"/>
                <w:u w:val="single"/>
                <w:lang w:val="en-US" w:eastAsia="zh-CN" w:bidi="ar"/>
              </w:rPr>
              <w:t xml:space="preserve">≥16GB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USB</w:t>
            </w:r>
            <w:r>
              <w:rPr>
                <w:rFonts w:ascii="宋体" w:hAnsi="宋体" w:eastAsia="宋体" w:cs="宋体"/>
                <w:i/>
                <w:iCs/>
                <w:color w:val="000000"/>
                <w:sz w:val="20"/>
                <w:szCs w:val="20"/>
                <w:highlight w:val="none"/>
                <w:u w:val="single"/>
                <w:lang w:val="en-US"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w:t>
            </w:r>
            <w:r>
              <w:rPr>
                <w:rFonts w:ascii="宋体" w:hAnsi="宋体" w:eastAsia="宋体" w:cs="宋体"/>
                <w:i/>
                <w:iCs/>
                <w:color w:val="000000"/>
                <w:sz w:val="20"/>
                <w:szCs w:val="20"/>
                <w:highlight w:val="none"/>
                <w:u w:val="single"/>
                <w:lang w:val="en-US" w:eastAsia="zh-CN" w:bidi="ar"/>
              </w:rPr>
              <w:t xml:space="preserve">提供基于标准 USB 接口外设连接功能、</w:t>
            </w:r>
            <w:r>
              <w:rPr>
                <w:rFonts w:hint="eastAsia" w:ascii="宋体" w:hAnsi="宋体" w:eastAsia="宋体" w:cs="宋体"/>
                <w:i/>
                <w:iCs/>
                <w:color w:val="000000"/>
                <w:sz w:val="20"/>
                <w:szCs w:val="20"/>
                <w:highlight w:val="none"/>
                <w:u w:val="single"/>
                <w:lang w:val="en-US" w:eastAsia="zh-CN" w:bidi="ar"/>
              </w:rPr>
              <w:t xml:space="preserve">基于音频输入输出接口的音频扩展功能、基于 PCIe 接口板卡扩展功能、基于 HDMI 或 VGA 或 Type-C 或 DVI 或 DP 等接口外接显示器扩展功能、基于存储接口对产品进行增容功能等。产品</w:t>
            </w:r>
            <w:r>
              <w:rPr>
                <w:rFonts w:ascii="宋体" w:hAnsi="宋体" w:eastAsia="宋体" w:cs="宋体"/>
                <w:i/>
                <w:iCs/>
                <w:color w:val="000000"/>
                <w:sz w:val="20"/>
                <w:szCs w:val="20"/>
                <w:highlight w:val="none"/>
                <w:u w:val="single"/>
                <w:lang w:val="en-US" w:eastAsia="zh-CN" w:bidi="ar"/>
              </w:rPr>
              <w:t xml:space="preserve">I/O 接口，应具备外接标准 USB 设备、</w:t>
            </w:r>
            <w:r>
              <w:rPr>
                <w:rFonts w:hint="eastAsia" w:ascii="宋体" w:hAnsi="宋体" w:eastAsia="宋体" w:cs="宋体"/>
                <w:i/>
                <w:iCs/>
                <w:color w:val="000000"/>
                <w:sz w:val="20"/>
                <w:szCs w:val="20"/>
                <w:highlight w:val="none"/>
                <w:u w:val="single"/>
                <w:lang w:val="en-US" w:eastAsia="zh-CN" w:bidi="ar"/>
              </w:rPr>
              <w:t xml:space="preserve">显示器、音频设备等内外部设备能力。</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0"/>
                <w:szCs w:val="20"/>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val="en-US"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显示屏屏占比≥80%，分辨率≥1920x1080，尺寸≥23 英寸，屏幕</w:t>
            </w:r>
            <w:r>
              <w:rPr>
                <w:rFonts w:hint="eastAsia" w:ascii="宋体" w:hAnsi="宋体" w:eastAsia="宋体" w:cs="宋体"/>
                <w:i/>
                <w:iCs/>
                <w:color w:val="000000"/>
                <w:sz w:val="20"/>
                <w:szCs w:val="20"/>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外接设备：</w:t>
            </w:r>
            <w:r>
              <w:rPr>
                <w:rFonts w:hint="eastAsia" w:ascii="宋体" w:hAnsi="宋体" w:eastAsia="宋体" w:cs="宋体"/>
                <w:i/>
                <w:iCs/>
                <w:color w:val="000000"/>
                <w:sz w:val="20"/>
                <w:szCs w:val="20"/>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i/>
                <w:iCs/>
                <w:color w:val="000000"/>
                <w:sz w:val="20"/>
                <w:szCs w:val="20"/>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b w:val="0"/>
                <w:bCs w:val="0"/>
                <w:i/>
                <w:iCs/>
                <w:color w:val="000000"/>
                <w:sz w:val="20"/>
                <w:szCs w:val="20"/>
                <w:highlight w:val="none"/>
                <w:u w:val="single"/>
                <w:lang w:val="en-US" w:eastAsia="zh-CN" w:bidi="ar"/>
              </w:rPr>
              <w:t xml:space="preserve">（1）结构：</w:t>
            </w:r>
            <w:r>
              <w:rPr>
                <w:rFonts w:hint="eastAsia" w:ascii="宋体" w:hAnsi="宋体" w:eastAsia="宋体" w:cs="宋体"/>
                <w:i/>
                <w:iCs/>
                <w:color w:val="000000"/>
                <w:sz w:val="20"/>
                <w:szCs w:val="20"/>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w:t>
            </w:r>
            <w:r>
              <w:rPr>
                <w:rFonts w:hint="eastAsia" w:ascii="宋体" w:hAnsi="宋体" w:eastAsia="宋体" w:cs="宋体"/>
                <w:i/>
                <w:iCs/>
                <w:color w:val="000000"/>
                <w:sz w:val="20"/>
                <w:szCs w:val="20"/>
                <w:highlight w:val="none"/>
                <w:u w:val="single"/>
                <w:lang w:val="en-US" w:eastAsia="zh-CN" w:bidi="ar"/>
              </w:rPr>
              <w:t xml:space="preserve">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防</w:t>
            </w:r>
            <w:r>
              <w:rPr>
                <w:rFonts w:hint="eastAsia" w:ascii="宋体" w:hAnsi="宋体" w:eastAsia="宋体" w:cs="宋体"/>
                <w:i/>
                <w:iCs/>
                <w:color w:val="000000"/>
                <w:sz w:val="20"/>
                <w:szCs w:val="20"/>
                <w:highlight w:val="none"/>
                <w:u w:val="single"/>
                <w:lang w:val="en-US" w:eastAsia="zh-CN" w:bidi="ar"/>
              </w:rPr>
              <w:t xml:space="preserve">护要求。（3）噪音：空闲状态下，产品的声功率级应不超过 4.5 Bel。（4）散热：在环境温度 25℃及处理器满载情况下，产品表面温度应符合如下要求：出风口在机箱后面板情况下，出风口温度不高于 55℃；可触及面温度不高于 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电源功能：</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b w:val="0"/>
                <w:bCs w:val="0"/>
                <w:i/>
                <w:iCs/>
                <w:color w:val="000000"/>
                <w:sz w:val="20"/>
                <w:szCs w:val="20"/>
                <w:highlight w:val="none"/>
                <w:u w:val="single"/>
                <w:lang w:val="en-US" w:eastAsia="zh-CN" w:bidi="ar"/>
              </w:rPr>
              <w:t xml:space="preserve">中文</w:t>
            </w:r>
            <w:r>
              <w:rPr>
                <w:rFonts w:hint="eastAsia" w:ascii="宋体" w:hAnsi="宋体" w:eastAsia="宋体" w:cs="宋体"/>
                <w:i/>
                <w:iCs/>
                <w:color w:val="000000"/>
                <w:sz w:val="20"/>
                <w:szCs w:val="20"/>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i/>
                <w:iCs/>
                <w:color w:val="000000"/>
                <w:sz w:val="20"/>
                <w:szCs w:val="20"/>
                <w:highlight w:val="none"/>
                <w:u w:val="single"/>
                <w:lang w:val="en-US" w:eastAsia="zh-CN" w:bidi="ar"/>
              </w:rPr>
              <w:t xml:space="preserve">（1）存储设备：固态存储寿命TBW ≥ 80TB（条件：240GB 硬</w:t>
            </w:r>
            <w:r>
              <w:rPr>
                <w:rFonts w:hint="eastAsia" w:ascii="宋体" w:hAnsi="宋体" w:eastAsia="宋体" w:cs="宋体"/>
                <w:i/>
                <w:iCs/>
                <w:color w:val="000000"/>
                <w:sz w:val="20"/>
                <w:szCs w:val="20"/>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0"/>
                <w:szCs w:val="20"/>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安全要求：</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0"/>
                <w:szCs w:val="20"/>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hint="eastAsia" w:ascii="宋体" w:hAnsi="宋体" w:eastAsia="宋体" w:cs="宋体"/>
                <w:i/>
                <w:iCs/>
                <w:color w:val="000000"/>
                <w:sz w:val="20"/>
                <w:szCs w:val="20"/>
                <w:highlight w:val="none"/>
                <w:u w:val="single"/>
                <w:lang w:val="en-US" w:eastAsia="zh-CN"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车辆抓拍一体机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≥1/2.7英寸CMOS图像传感器，</w:t>
            </w:r>
            <w:r>
              <w:rPr>
                <w:rFonts w:hint="eastAsia" w:ascii="宋体" w:hAnsi="宋体" w:cs="宋体"/>
                <w:color w:val="000000"/>
                <w:sz w:val="20"/>
                <w:szCs w:val="20"/>
                <w:highlight w:val="none"/>
                <w:lang w:val="en-US" w:eastAsia="zh-CN" w:bidi="ar"/>
              </w:rPr>
              <w:t xml:space="preserve">分辨率</w:t>
            </w:r>
            <w:r>
              <w:rPr>
                <w:rFonts w:hint="eastAsia" w:ascii="宋体" w:hAnsi="宋体" w:cs="宋体"/>
                <w:color w:val="000000"/>
                <w:sz w:val="20"/>
                <w:szCs w:val="20"/>
                <w:highlight w:val="none"/>
                <w:lang w:bidi="ar"/>
              </w:rPr>
              <w:t xml:space="preserve">输出≥</w:t>
            </w:r>
            <w:r>
              <w:rPr>
                <w:rFonts w:hint="eastAsia" w:ascii="宋体" w:hAnsi="宋体" w:cs="宋体"/>
                <w:color w:val="000000"/>
                <w:sz w:val="20"/>
                <w:szCs w:val="20"/>
                <w:highlight w:val="none"/>
                <w:lang w:val="en-US" w:eastAsia="zh-CN" w:bidi="ar"/>
              </w:rPr>
              <w:t xml:space="preserve">2880*1620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变焦镜头，焦距≥2.7~13.5mm，支持2.5~6m距离抓拍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暖光、红外补光（根据环境亮度自动控制开关或调节补光亮度）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集成LED显示屏（支持红绿黄三色显示）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可自由配置显示内容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支持屏幕坏点检测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屏幕亮度可自适应调节</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支持语音播报功能，可自由配置播报内容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6、支持</w:t>
            </w:r>
            <w:r>
              <w:rPr>
                <w:rFonts w:hint="eastAsia" w:ascii="宋体" w:hAnsi="宋体" w:cs="宋体"/>
                <w:color w:val="000000"/>
                <w:sz w:val="20"/>
                <w:szCs w:val="20"/>
                <w:highlight w:val="none"/>
                <w:lang w:bidi="ar"/>
              </w:rPr>
              <w:t xml:space="preserve">智能除雾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支持车辆车标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车辆子品牌识别功能</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
              </w:rPr>
            </w:r>
            <w:r/>
          </w:p>
          <w:p>
            <w:pPr>
              <w:pStyle w:val="784"/>
              <w:numPr>
                <w:ilvl w:val="0"/>
                <w:numId w:val="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支持智能帧功能，对车牌和车辆实时跟踪识别</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录像智能帧回放。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支持污损车牌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遮挡面积不超过1/3的车牌的检测和识别</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支持水平不大于65°、倾斜不大于30°倾斜车牌识别。</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道闸主机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全向道闸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支持道闸左向、右向自定义设置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自适应控制，道闸可根据所安装的不同杆型、杆长自适应调整相关参数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支持道闸起落杆速度调整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开关闸控制、道闸状态查看、道闸参数设置、道闸日志查询、道闸程序升级等运维操作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支持遥控防拷贝复制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遥控距离≥50米（空旷无干扰）</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支持断电自动抬杆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遥控一键常开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无车延迟落杆及过车后延迟落杆</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闸杆开关到位自锁。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机芯寿命：-35℃~65℃≥500万次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防护等级：IP54</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4米道闸直杆</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直臂杆件，杆长4米，不防撞，左右向通用，杆子采用铝材质，表面采用静电喷涂工艺防锈，杆子底部带弹性防砸胶条</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防砸雷达</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发射频率：77GHz～81GHz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检测区域：0.3m～6m（可调）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防砸区域：0～2m（可调）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检测目标：人、车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支持串口、APP通过wifi进行调试</w:t>
            </w:r>
            <w:r>
              <w:rPr>
                <w:rFonts w:hint="eastAsia" w:ascii="宋体" w:hAnsi="宋体" w:cs="宋体"/>
                <w:color w:val="000000"/>
                <w:sz w:val="20"/>
                <w:szCs w:val="20"/>
                <w:highlight w:val="none"/>
                <w:lang w:val="en-US" w:eastAsia="zh-CN" w:bidi="ar"/>
              </w:rPr>
              <w:t xml:space="preserve">和升级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20</w:t>
            </w:r>
            <w:r>
              <w:rPr>
                <w:rFonts w:hint="eastAsia"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车辆管理主机</w:t>
            </w:r>
            <w:r>
              <w:rPr>
                <w:rFonts w:ascii="宋体" w:hAnsi="宋体" w:eastAsia="宋体" w:cs="宋体"/>
                <w:color w:val="000000"/>
                <w:sz w:val="20"/>
                <w:szCs w:val="20"/>
                <w:highlight w:val="none"/>
                <w:lang w:val="en-US" w:eastAsia="zh-CN" w:bidi="ar"/>
              </w:rPr>
            </w:r>
            <w:r/>
          </w:p>
        </w:tc>
        <w:tc>
          <w:tcPr>
            <w:tcW w:w="5618" w:type="dxa"/>
            <w:vAlign w:val="center"/>
            <w:textDirection w:val="lrTb"/>
            <w:noWrap w:val="false"/>
          </w:tcPr>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视频输出</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1个HDMI、</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1个VGA。</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1*4GB DDR3，存储</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1个1T SATA硬盘。</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1个100M自适应网口，</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1个USB 3.0 + 1个USB 2.0。</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支持增加、删除、编辑停车场，支持新建、编辑、删除车辆分组，支持添加、编辑、删除禁行车辆名单信息。</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起始时间、车牌号码、停车场、出入口、车辆属性、车辆类型、车牌颜色、车主姓名、过车方向、放行方式与否等搜索项进行查询、导出；支持按车牌号码、置信度范围、停车场、车辆属性、车辆类型、车牌颜色、入场时间、停车时长等搜索项进行查询、导出。</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支持按停车类型、出入口、统计单位等搜索项进行查询、导出。</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单台设备支持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4通道值守，支持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8台设备级联。</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网络球形摄像机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1/2.8英寸CMOS 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≥25倍光学变倍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16倍数字变倍</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穿越围栏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徘徊检测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物品搬移</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快速移动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停车检测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人车分类报警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支持人脸检测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人脸轨迹框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支持人脸增强</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支持人脸抠图区域可设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红外灯≥150米，白光灯≥30米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支持预置位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巡航路径</w:t>
            </w:r>
            <w:r>
              <w:rPr>
                <w:rFonts w:hint="eastAsia" w:ascii="宋体" w:hAnsi="宋体" w:cs="宋体"/>
                <w:color w:val="000000"/>
                <w:sz w:val="20"/>
                <w:szCs w:val="20"/>
                <w:highlight w:val="none"/>
                <w:lang w:val="en-US" w:eastAsia="zh-CN" w:bidi="ar"/>
              </w:rPr>
              <w:t xml:space="preserve">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支持IP66防护等级，防雷、防浪涌和防突波保护</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全彩定焦摄像机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.8英寸CMOS图像传感器，镜头3.6mm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6mm 焦距可</w:t>
            </w:r>
            <w:r>
              <w:rPr>
                <w:rFonts w:hint="eastAsia" w:ascii="宋体" w:hAnsi="宋体" w:cs="宋体"/>
                <w:color w:val="000000"/>
                <w:sz w:val="20"/>
                <w:szCs w:val="20"/>
                <w:highlight w:val="none"/>
                <w:lang w:val="en-US" w:eastAsia="zh-CN" w:bidi="ar"/>
              </w:rPr>
              <w:t xml:space="preserve">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分辨率≥2560</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1440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支持周界防范（绊线入侵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人形/车形检测)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val="en-US" w:eastAsia="zh-CN" w:bidi="ar"/>
              </w:rPr>
              <w:t xml:space="preserve">调节</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距离≥40米</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
              </w:rPr>
            </w:r>
            <w:r/>
          </w:p>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支持畸变矫正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模糊</w:t>
            </w:r>
            <w:r>
              <w:rPr>
                <w:rFonts w:hint="eastAsia" w:ascii="宋体" w:hAnsi="宋体" w:cs="宋体"/>
                <w:color w:val="000000"/>
                <w:sz w:val="20"/>
                <w:szCs w:val="20"/>
                <w:highlight w:val="none"/>
                <w:lang w:val="en-US" w:eastAsia="zh-CN" w:bidi="ar"/>
              </w:rPr>
              <w:t xml:space="preserve">处理</w:t>
            </w:r>
            <w:r>
              <w:rPr>
                <w:rFonts w:hint="eastAsia" w:ascii="宋体" w:hAnsi="宋体" w:cs="宋体"/>
                <w:color w:val="000000"/>
                <w:sz w:val="20"/>
                <w:szCs w:val="20"/>
                <w:highlight w:val="none"/>
                <w:lang w:bidi="ar"/>
              </w:rPr>
              <w:t xml:space="preserve">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支持IP67防护等级</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半球摄像机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像素1/</w:t>
            </w:r>
            <w:r>
              <w:rPr>
                <w:rFonts w:hint="eastAsia" w:ascii="宋体" w:hAnsi="宋体" w:cs="宋体"/>
                <w:color w:val="000000"/>
                <w:sz w:val="20"/>
                <w:szCs w:val="20"/>
                <w:highlight w:val="none"/>
                <w:lang w:val="en-US" w:eastAsia="zh-CN" w:bidi="ar"/>
              </w:rPr>
              <w:t xml:space="preserve">2.8</w:t>
            </w:r>
            <w:r>
              <w:rPr>
                <w:rFonts w:hint="eastAsia" w:ascii="宋体" w:hAnsi="宋体" w:cs="宋体"/>
                <w:color w:val="000000"/>
                <w:sz w:val="20"/>
                <w:szCs w:val="20"/>
                <w:highlight w:val="none"/>
                <w:lang w:bidi="ar"/>
              </w:rPr>
              <w:t xml:space="preserve">英寸CMOS传感器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镜头焦距范围8-9mm，光圈F1.6视场角，</w:t>
            </w:r>
            <w:r>
              <w:rPr>
                <w:rFonts w:hint="eastAsia" w:ascii="宋体" w:hAnsi="宋体" w:cs="宋体"/>
                <w:color w:val="000000"/>
                <w:sz w:val="20"/>
                <w:szCs w:val="20"/>
                <w:highlight w:val="none"/>
                <w:lang w:bidi="ar"/>
              </w:rPr>
              <w:t xml:space="preserve">分辨率≥2688</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1520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3、支持内置</w:t>
            </w:r>
            <w:r>
              <w:rPr>
                <w:rFonts w:hint="eastAsia" w:ascii="宋体" w:hAnsi="宋体" w:cs="宋体"/>
                <w:color w:val="000000"/>
                <w:sz w:val="20"/>
                <w:szCs w:val="20"/>
                <w:highlight w:val="none"/>
                <w:lang w:bidi="ar"/>
              </w:rPr>
              <w:t xml:space="preserve">红外</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补光距离≥30m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宽动态≥120dB；</w:t>
            </w:r>
            <w:r>
              <w:rPr>
                <w:rFonts w:hint="eastAsia" w:ascii="宋体" w:hAnsi="宋体" w:cs="宋体"/>
                <w:color w:val="000000"/>
                <w:sz w:val="20"/>
                <w:szCs w:val="20"/>
                <w:highlight w:val="none"/>
                <w:lang w:val="en-US" w:eastAsia="zh-CN" w:bidi="ar"/>
              </w:rPr>
            </w:r>
            <w:r/>
          </w:p>
          <w:p>
            <w:pPr>
              <w:pStyle w:val="784"/>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SA"/>
              </w:rPr>
              <w:t xml:space="preserve">5、</w:t>
            </w:r>
            <w:r>
              <w:rPr>
                <w:rFonts w:hint="eastAsia" w:ascii="宋体" w:hAnsi="宋体" w:cs="宋体"/>
                <w:color w:val="000000"/>
                <w:sz w:val="20"/>
                <w:szCs w:val="20"/>
                <w:highlight w:val="none"/>
                <w:lang w:bidi="ar"/>
              </w:rPr>
              <w:t xml:space="preserve">≥2688×1520分辨率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支持走廊模式：90°/270°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val="en-US" w:eastAsia="zh-CN" w:bidi="ar"/>
              </w:rPr>
            </w:r>
            <w:r/>
          </w:p>
          <w:p>
            <w:pPr>
              <w:pStyle w:val="784"/>
              <w:numPr>
                <w:ilvl w:val="0"/>
                <w:numId w:val="0"/>
              </w:numPr>
              <w:jc w:val="left"/>
              <w:keepLines w:val="0"/>
              <w:keepNext w:val="0"/>
              <w:pageBreakBefore w:val="0"/>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7、支持</w:t>
            </w:r>
            <w:r>
              <w:rPr>
                <w:rFonts w:hint="eastAsia" w:ascii="宋体" w:hAnsi="宋体" w:cs="宋体"/>
                <w:color w:val="000000"/>
                <w:sz w:val="20"/>
                <w:szCs w:val="20"/>
                <w:highlight w:val="none"/>
                <w:lang w:bidi="ar"/>
              </w:rPr>
              <w:t xml:space="preserve">网络断开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IP冲突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非法访问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动态检测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视频遮挡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音频异常侦测</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事件报警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防护等级：IP67；IK10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电梯半球摄像机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1/2.9英寸CMOS图像传感器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内置GPU芯片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2.8mm定焦镜头，分辨率≥2688×1520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1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支持同时开启视频遮挡和电瓶车入梯检测功能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镜头被遮挡时可给出报警提示并联动语音报警和白光警戒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内置扬声器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支持语音播放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支持≥1路报警输入，≥1路报警输出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bidi="ar"/>
              </w:rPr>
              <w:t xml:space="preserve">全景摄像机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≥500万像素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12mm变焦镜头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图像分辨率≥3072×1728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3、图像信噪比≥58dB，</w:t>
            </w:r>
            <w:r>
              <w:rPr>
                <w:rFonts w:hint="eastAsia" w:ascii="宋体" w:hAnsi="宋体" w:cs="宋体"/>
                <w:color w:val="000000"/>
                <w:sz w:val="20"/>
                <w:szCs w:val="20"/>
                <w:highlight w:val="none"/>
                <w:lang w:val="en-US" w:eastAsia="zh-CN" w:bidi="ar"/>
              </w:rPr>
              <w:t xml:space="preserve">宽</w:t>
            </w:r>
            <w:r>
              <w:rPr>
                <w:rFonts w:hint="eastAsia" w:ascii="宋体" w:hAnsi="宋体" w:cs="宋体"/>
                <w:color w:val="000000"/>
                <w:sz w:val="20"/>
                <w:szCs w:val="20"/>
                <w:highlight w:val="none"/>
                <w:lang w:bidi="ar"/>
              </w:rPr>
              <w:t xml:space="preserve">动态≥120dB，图像水平中心分辨力不小于1500TVL，灰度等级不小于11级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、支持移动侦测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警戒线</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虚焦检测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场景变更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区域进入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区域离开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物品拿取</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声音异常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起雾检测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行为分析</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智能功能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5、支持拾音功能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同步录音录像主机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2"/>
              </w:numPr>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VGA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HDMI</w:t>
            </w:r>
            <w:r>
              <w:rPr>
                <w:rFonts w:hint="eastAsia" w:ascii="宋体" w:hAnsi="宋体" w:cs="宋体"/>
                <w:color w:val="000000"/>
                <w:sz w:val="20"/>
                <w:szCs w:val="20"/>
                <w:highlight w:val="none"/>
                <w:lang w:bidi="ar"/>
              </w:rPr>
              <w:t xml:space="preserve">视频输出</w:t>
            </w:r>
            <w:r>
              <w:rPr>
                <w:rFonts w:hint="eastAsia" w:ascii="宋体" w:hAnsi="宋体" w:cs="宋体"/>
                <w:color w:val="000000"/>
                <w:sz w:val="20"/>
                <w:szCs w:val="20"/>
                <w:highlight w:val="none"/>
                <w:lang w:eastAsia="zh-CN" w:bidi="ar"/>
              </w:rPr>
              <w:t xml:space="preserve">。</w:t>
            </w:r>
            <w:r>
              <w:rPr>
                <w:rFonts w:ascii="宋体" w:hAnsi="宋体" w:cs="宋体"/>
                <w:color w:val="000000"/>
                <w:sz w:val="20"/>
                <w:szCs w:val="20"/>
                <w:highlight w:val="none"/>
                <w:lang w:val="en-US" w:eastAsia="zh-CN" w:bidi="ar"/>
              </w:rPr>
            </w:r>
            <w:r/>
          </w:p>
          <w:p>
            <w:pPr>
              <w:pStyle w:val="784"/>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支持≥2路1000M自适应网口，支持网络多址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支持接入DVD、SATA硬盘</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内置≥8个SATA接口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满配</w:t>
            </w:r>
            <w:r>
              <w:rPr>
                <w:rFonts w:hint="eastAsia" w:ascii="宋体" w:hAnsi="宋体" w:cs="宋体"/>
                <w:color w:val="000000"/>
                <w:sz w:val="20"/>
                <w:szCs w:val="20"/>
                <w:highlight w:val="none"/>
                <w:lang w:bidi="ar"/>
              </w:rPr>
              <w:t xml:space="preserve">≥8TB</w:t>
            </w:r>
            <w:r>
              <w:rPr>
                <w:rFonts w:hint="eastAsia" w:ascii="宋体" w:hAnsi="宋体" w:cs="宋体"/>
                <w:color w:val="000000"/>
                <w:sz w:val="20"/>
                <w:szCs w:val="20"/>
                <w:highlight w:val="none"/>
                <w:lang w:val="en-US" w:eastAsia="zh-CN" w:bidi="ar"/>
              </w:rPr>
              <w:t xml:space="preserve">企业级</w:t>
            </w:r>
            <w:r>
              <w:rPr>
                <w:rFonts w:hint="eastAsia" w:ascii="宋体" w:hAnsi="宋体" w:cs="宋体"/>
                <w:color w:val="000000"/>
                <w:sz w:val="20"/>
                <w:szCs w:val="20"/>
                <w:highlight w:val="none"/>
                <w:lang w:bidi="ar"/>
              </w:rPr>
              <w:t xml:space="preserve">硬盘。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、支持一键开启</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停止刻录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一键DVD回放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、内置≥8寸触控屏，支持触屏查询信息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刻录参数、网络参数、系统时间等配置操作</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支持实时显示通道状态、刻录/录制状态、视频画面、光盘/硬盘总容量及已使用容量、刻录剩余时长、异常告警信息、CPU内存占用率、网络情况等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8、支持G.711、G.722、AAC_LC、ADPCM和Opus音频编码格式。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、支持接入≥4路IP摄像机（H.264或H.265摄像机），支持≥4路4K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1080P图像接入</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、支持合成画面独立编码、传输、录像及刻录</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中途更换光盘，可以识别上一张光盘停止的时间点，在新光盘中继续刻录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11、支持刻录光盘加密功能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、支持限制指定MAC地址或IP地址的机器登录客户端。</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48盘位</w:t>
            </w:r>
            <w:r>
              <w:rPr>
                <w:rFonts w:hint="eastAsia" w:ascii="宋体" w:hAnsi="宋体" w:cs="宋体"/>
                <w:color w:val="000000"/>
                <w:sz w:val="20"/>
                <w:szCs w:val="20"/>
                <w:highlight w:val="none"/>
                <w:lang w:val="en-US" w:eastAsia="zh-CN" w:bidi="ar"/>
              </w:rPr>
              <w:t xml:space="preserve">云</w:t>
            </w:r>
            <w:r>
              <w:rPr>
                <w:rFonts w:hint="eastAsia" w:ascii="宋体" w:hAnsi="宋体" w:cs="宋体"/>
                <w:color w:val="000000"/>
                <w:sz w:val="20"/>
                <w:szCs w:val="20"/>
                <w:highlight w:val="none"/>
                <w:lang w:bidi="ar"/>
              </w:rPr>
              <w:t xml:space="preserve">存储服务器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i/>
                <w:iCs/>
                <w:color w:val="000000"/>
                <w:sz w:val="20"/>
                <w:szCs w:val="20"/>
                <w:highlight w:val="none"/>
                <w:u w:val="single"/>
                <w:lang w:eastAsia="zh-CN" w:bidi="ar"/>
              </w:rPr>
            </w:pPr>
            <w:r>
              <w:rPr>
                <w:rFonts w:hint="eastAsia" w:ascii="宋体" w:hAnsi="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颗64位多核高性能处理器</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单CPU 核数</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eastAsia="zh-CN" w:bidi="ar"/>
              </w:rPr>
              <w:t xml:space="preserve">4核，主频</w:t>
            </w:r>
            <w:r>
              <w:rPr>
                <w:rFonts w:hint="eastAsia" w:ascii="宋体" w:hAnsi="宋体" w:eastAsia="宋体" w:cs="宋体"/>
                <w:i/>
                <w:iCs/>
                <w:color w:val="000000"/>
                <w:sz w:val="20"/>
                <w:szCs w:val="20"/>
                <w:highlight w:val="none"/>
                <w:u w:val="single"/>
                <w:lang w:bidi="ar"/>
              </w:rPr>
              <w:t xml:space="preserve">≥</w:t>
            </w:r>
            <w:r>
              <w:rPr>
                <w:rFonts w:ascii="宋体" w:hAnsi="宋体" w:eastAsia="宋体" w:cs="宋体"/>
                <w:i/>
                <w:iCs/>
                <w:color w:val="000000"/>
                <w:sz w:val="20"/>
                <w:szCs w:val="20"/>
                <w:highlight w:val="none"/>
                <w:u w:val="single"/>
                <w:lang w:bidi="ar"/>
              </w:rPr>
              <w:t xml:space="preserve">1.8GHz</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≥8MB</w:t>
            </w:r>
            <w:r>
              <w:rPr>
                <w:rFonts w:hint="eastAsia" w:ascii="宋体" w:hAnsi="宋体" w:eastAsia="宋体" w:cs="宋体"/>
                <w:i/>
                <w:iCs/>
                <w:color w:val="000000"/>
                <w:sz w:val="20"/>
                <w:szCs w:val="20"/>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0"/>
                <w:szCs w:val="20"/>
                <w:highlight w:val="none"/>
                <w:u w:val="single"/>
                <w:lang w:val="en-US" w:eastAsia="zh-CN" w:bidi="ar"/>
              </w:rPr>
              <w:t xml:space="preserve">；CPU 芯片应符合 GM/T 0008 的相关规定，或芯片密码模块应符合 GB/T37092 或 GM/T 0028 的相关规定。</w:t>
            </w:r>
            <w:r>
              <w:rPr>
                <w:rFonts w:hint="eastAsia" w:ascii="宋体" w:hAnsi="宋体" w:eastAsia="宋体" w:cs="宋体"/>
                <w:i/>
                <w:iCs/>
                <w:color w:val="000000"/>
                <w:sz w:val="20"/>
                <w:szCs w:val="20"/>
                <w:highlight w:val="none"/>
                <w:u w:val="single"/>
                <w:lang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bidi="ar"/>
              </w:rPr>
              <w:t xml:space="preserve">主板</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bidi="ar"/>
              </w:rPr>
              <w:t xml:space="preserve">内存</w:t>
            </w:r>
            <w:r>
              <w:rPr>
                <w:rFonts w:hint="eastAsia" w:ascii="宋体" w:hAnsi="宋体" w:eastAsia="宋体" w:cs="宋体"/>
                <w:i/>
                <w:iCs/>
                <w:color w:val="000000"/>
                <w:sz w:val="20"/>
                <w:szCs w:val="20"/>
                <w:highlight w:val="none"/>
                <w:u w:val="single"/>
                <w:lang w:val="en-US" w:eastAsia="zh-CN" w:bidi="ar"/>
              </w:rPr>
              <w:t xml:space="preserve">可扩展插</w:t>
            </w:r>
            <w:r>
              <w:rPr>
                <w:rFonts w:ascii="宋体" w:hAnsi="宋体" w:eastAsia="宋体" w:cs="宋体"/>
                <w:i/>
                <w:iCs/>
                <w:color w:val="000000"/>
                <w:sz w:val="20"/>
                <w:szCs w:val="20"/>
                <w:highlight w:val="none"/>
                <w:u w:val="single"/>
                <w:lang w:bidi="ar"/>
              </w:rPr>
              <w:t xml:space="preserve">槽</w:t>
            </w:r>
            <w:r>
              <w:rPr>
                <w:rFonts w:hint="eastAsia" w:ascii="宋体" w:hAnsi="宋体" w:eastAsia="宋体" w:cs="宋体"/>
                <w:i/>
                <w:iCs/>
                <w:color w:val="000000"/>
                <w:sz w:val="20"/>
                <w:szCs w:val="20"/>
                <w:highlight w:val="none"/>
                <w:u w:val="single"/>
                <w:lang w:val="en-US" w:eastAsia="zh-CN" w:bidi="ar"/>
              </w:rPr>
              <w:t xml:space="preserve">数≥4个；</w:t>
            </w:r>
            <w:r>
              <w:rPr>
                <w:rFonts w:hint="eastAsia" w:ascii="宋体" w:hAnsi="宋体" w:eastAsia="宋体" w:cs="宋体"/>
                <w:i/>
                <w:iCs/>
                <w:color w:val="000000"/>
                <w:sz w:val="20"/>
                <w:szCs w:val="20"/>
                <w:highlight w:val="none"/>
                <w:u w:val="single"/>
                <w:lang w:eastAsia="zh-CN" w:bidi="ar"/>
              </w:rPr>
              <w:t xml:space="preserve">存储</w:t>
            </w:r>
            <w:r>
              <w:rPr>
                <w:rFonts w:ascii="宋体" w:hAnsi="宋体" w:eastAsia="宋体" w:cs="宋体"/>
                <w:i/>
                <w:iCs/>
                <w:color w:val="000000"/>
                <w:sz w:val="20"/>
                <w:szCs w:val="20"/>
                <w:highlight w:val="none"/>
                <w:u w:val="single"/>
                <w:lang w:eastAsia="zh-CN" w:bidi="ar"/>
              </w:rPr>
              <w:t xml:space="preserve">接口</w:t>
            </w:r>
            <w:r>
              <w:rPr>
                <w:rFonts w:hint="eastAsia" w:ascii="宋体" w:hAnsi="宋体" w:eastAsia="宋体" w:cs="宋体"/>
                <w:i/>
                <w:iCs/>
                <w:color w:val="000000"/>
                <w:sz w:val="20"/>
                <w:szCs w:val="20"/>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DDR4内存数量≥4，</w:t>
            </w:r>
            <w:r>
              <w:rPr>
                <w:rFonts w:hint="eastAsia" w:ascii="宋体" w:hAnsi="宋体" w:eastAsia="宋体" w:cs="宋体"/>
                <w:i/>
                <w:iCs/>
                <w:color w:val="000000"/>
                <w:sz w:val="20"/>
                <w:szCs w:val="20"/>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bidi="ar"/>
              </w:rPr>
              <w:t xml:space="preserve">单内存模</w:t>
            </w:r>
            <w:r>
              <w:rPr>
                <w:rFonts w:ascii="宋体" w:hAnsi="宋体" w:eastAsia="宋体" w:cs="宋体"/>
                <w:i/>
                <w:iCs/>
                <w:color w:val="000000"/>
                <w:sz w:val="20"/>
                <w:szCs w:val="20"/>
                <w:highlight w:val="none"/>
                <w:u w:val="single"/>
                <w:lang w:bidi="ar"/>
              </w:rPr>
              <w:t xml:space="preserve">块容量</w:t>
            </w:r>
            <w:r>
              <w:rPr>
                <w:rFonts w:hint="eastAsia" w:ascii="宋体" w:hAnsi="宋体" w:eastAsia="宋体" w:cs="宋体"/>
                <w:i/>
                <w:iCs/>
                <w:color w:val="000000"/>
                <w:sz w:val="20"/>
                <w:szCs w:val="20"/>
                <w:highlight w:val="none"/>
                <w:u w:val="single"/>
                <w:lang w:eastAsia="zh-CN" w:bidi="ar"/>
              </w:rPr>
              <w:t xml:space="preserve">≥16G</w:t>
            </w:r>
            <w:r>
              <w:rPr>
                <w:rFonts w:hint="eastAsia" w:ascii="宋体" w:hAnsi="宋体" w:eastAsia="宋体" w:cs="宋体"/>
                <w:i/>
                <w:iCs/>
                <w:color w:val="000000"/>
                <w:sz w:val="20"/>
                <w:szCs w:val="20"/>
                <w:highlight w:val="none"/>
                <w:u w:val="single"/>
                <w:lang w:val="en-US" w:eastAsia="zh-CN" w:bidi="ar"/>
              </w:rPr>
              <w:t xml:space="preserve">B</w:t>
            </w:r>
            <w:r>
              <w:rPr>
                <w:rFonts w:hint="eastAsia" w:ascii="宋体" w:hAnsi="宋体" w:eastAsia="宋体" w:cs="宋体"/>
                <w:i/>
                <w:iCs/>
                <w:color w:val="000000"/>
                <w:sz w:val="20"/>
                <w:szCs w:val="20"/>
                <w:highlight w:val="none"/>
                <w:u w:val="single"/>
                <w:lang w:eastAsia="zh-CN" w:bidi="ar"/>
              </w:rPr>
              <w:t xml:space="preserve">，内存速率≥</w:t>
            </w:r>
            <w:r>
              <w:rPr>
                <w:rFonts w:ascii="宋体" w:hAnsi="宋体" w:eastAsia="宋体" w:cs="宋体"/>
                <w:i/>
                <w:iCs/>
                <w:color w:val="000000"/>
                <w:sz w:val="20"/>
                <w:szCs w:val="20"/>
                <w:highlight w:val="none"/>
                <w:u w:val="single"/>
                <w:lang w:eastAsia="zh-CN" w:bidi="ar"/>
              </w:rPr>
              <w:t xml:space="preserve">2666MT/s</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48个，</w:t>
            </w:r>
            <w:r>
              <w:rPr>
                <w:rFonts w:hint="eastAsia" w:ascii="宋体" w:hAnsi="宋体" w:eastAsia="宋体" w:cs="宋体"/>
                <w:i/>
                <w:iCs/>
                <w:color w:val="000000"/>
                <w:sz w:val="20"/>
                <w:szCs w:val="20"/>
                <w:highlight w:val="none"/>
                <w:u w:val="single"/>
                <w:lang w:bidi="ar"/>
              </w:rPr>
              <w:t xml:space="preserve">支持</w:t>
            </w:r>
            <w:r>
              <w:rPr>
                <w:rFonts w:hint="eastAsia" w:ascii="宋体" w:hAnsi="宋体" w:eastAsia="宋体" w:cs="宋体"/>
                <w:i/>
                <w:iCs/>
                <w:color w:val="000000"/>
                <w:sz w:val="20"/>
                <w:szCs w:val="20"/>
                <w:highlight w:val="none"/>
                <w:u w:val="single"/>
                <w:lang w:val="en-US" w:eastAsia="zh-CN" w:bidi="ar"/>
              </w:rPr>
              <w:t xml:space="preserve">接入</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12TB企业级硬盘。</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cs="宋体"/>
                <w:i/>
                <w:iCs/>
                <w:color w:val="000000"/>
                <w:sz w:val="20"/>
                <w:szCs w:val="20"/>
                <w:highlight w:val="none"/>
                <w:u w:val="single"/>
                <w:lang w:val="en-US" w:eastAsia="zh-CN" w:bidi="ar-SA"/>
              </w:rPr>
              <w:t xml:space="preserve">5、</w:t>
            </w:r>
            <w:r>
              <w:rPr>
                <w:rFonts w:hint="eastAsia" w:ascii="宋体" w:hAnsi="宋体" w:cs="宋体"/>
                <w:b/>
                <w:bCs/>
                <w:i/>
                <w:iCs/>
                <w:color w:val="000000"/>
                <w:sz w:val="20"/>
                <w:szCs w:val="20"/>
                <w:highlight w:val="none"/>
                <w:u w:val="single"/>
                <w:lang w:val="en-US" w:eastAsia="zh-CN" w:bidi="ar-SA"/>
              </w:rPr>
              <w:t xml:space="preserve">网络：</w:t>
            </w:r>
            <w:r>
              <w:rPr>
                <w:rFonts w:hint="eastAsia" w:ascii="宋体" w:hAnsi="宋体" w:eastAsia="宋体" w:cs="宋体"/>
                <w:i/>
                <w:iCs/>
                <w:color w:val="000000"/>
                <w:sz w:val="20"/>
                <w:szCs w:val="20"/>
                <w:highlight w:val="none"/>
                <w:u w:val="single"/>
                <w:lang w:val="en-US" w:eastAsia="zh-CN" w:bidi="ar"/>
              </w:rPr>
              <w:t xml:space="preserve">配备网口数量</w:t>
            </w:r>
            <w:r>
              <w:rPr>
                <w:rFonts w:hint="eastAsia" w:ascii="宋体" w:hAnsi="宋体" w:cs="宋体"/>
                <w:i/>
                <w:iCs/>
                <w:color w:val="000000"/>
                <w:sz w:val="20"/>
                <w:szCs w:val="20"/>
                <w:highlight w:val="none"/>
                <w:u w:val="single"/>
                <w:lang w:val="en-US" w:eastAsia="zh-CN" w:bidi="ar-SA"/>
              </w:rPr>
              <w:t xml:space="preserve">1GE 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2 个，10GE 以上网口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 2个</w:t>
            </w:r>
            <w:r>
              <w:rPr>
                <w:rFonts w:hint="eastAsia" w:ascii="宋体" w:hAnsi="宋体" w:eastAsia="宋体" w:cs="宋体"/>
                <w:i/>
                <w:iCs/>
                <w:color w:val="000000"/>
                <w:sz w:val="20"/>
                <w:szCs w:val="20"/>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（1）显示接口：类型应不少于 1 种，如：VGA、DP、HDMI 等；（2）USB接口：配备 USB2.0、USB3.0等接口。</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电源模块</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i/>
                <w:iCs/>
                <w:color w:val="000000"/>
                <w:sz w:val="20"/>
                <w:szCs w:val="20"/>
                <w:highlight w:val="none"/>
                <w:u w:val="single"/>
                <w:lang w:val="en-US" w:eastAsia="zh-CN" w:bidi="ar"/>
              </w:rPr>
              <w:t xml:space="preserve">（1）外观和结构：</w:t>
            </w:r>
            <w:r>
              <w:rPr>
                <w:rFonts w:hint="eastAsia" w:ascii="宋体" w:hAnsi="宋体" w:eastAsia="宋体" w:cs="宋体"/>
                <w:i/>
                <w:iCs/>
                <w:color w:val="000000"/>
                <w:sz w:val="20"/>
                <w:szCs w:val="20"/>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（2）尺寸：≤</w:t>
            </w:r>
            <w:r>
              <w:rPr>
                <w:rFonts w:hint="eastAsia" w:ascii="宋体" w:hAnsi="宋体" w:eastAsia="宋体" w:cs="宋体"/>
                <w:i/>
                <w:iCs/>
                <w:color w:val="000000"/>
                <w:sz w:val="20"/>
                <w:szCs w:val="20"/>
                <w:highlight w:val="none"/>
                <w:u w:val="single"/>
                <w:lang w:bidi="ar"/>
              </w:rPr>
              <w:t xml:space="preserve">6U</w:t>
            </w:r>
            <w:r>
              <w:rPr>
                <w:rFonts w:hint="eastAsia" w:ascii="宋体" w:hAnsi="宋体" w:eastAsia="宋体" w:cs="宋体"/>
                <w:i/>
                <w:iCs/>
                <w:color w:val="000000"/>
                <w:sz w:val="20"/>
                <w:szCs w:val="20"/>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整机功能：</w:t>
            </w:r>
            <w:r>
              <w:rPr>
                <w:rFonts w:hint="eastAsia" w:ascii="宋体" w:hAnsi="宋体" w:eastAsia="宋体" w:cs="宋体"/>
                <w:i/>
                <w:iCs/>
                <w:color w:val="000000"/>
                <w:sz w:val="20"/>
                <w:szCs w:val="20"/>
                <w:highlight w:val="none"/>
                <w:u w:val="single"/>
                <w:lang w:val="en-US" w:eastAsia="zh-CN" w:bidi="ar"/>
              </w:rPr>
              <w:t xml:space="preserve">支持风冷或液冷等散热方式；</w:t>
            </w:r>
            <w:r>
              <w:rPr>
                <w:rFonts w:hint="eastAsia" w:ascii="宋体" w:hAnsi="宋体" w:cs="宋体"/>
                <w:i w:val="0"/>
                <w:iCs w:val="0"/>
                <w:color w:val="000000"/>
                <w:sz w:val="20"/>
                <w:szCs w:val="20"/>
                <w:highlight w:val="none"/>
                <w:u w:val="none"/>
                <w:lang w:bidi="ar"/>
              </w:rPr>
              <w:t xml:space="preserve">支持前端缓存补录功能</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支持前端摄像机断网补录的视频或图片数据自动或手动补录上传到存储</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支持上传的断点续传</w:t>
            </w:r>
            <w:r>
              <w:rPr>
                <w:rFonts w:hint="eastAsia" w:ascii="宋体" w:hAnsi="宋体" w:cs="宋体"/>
                <w:i w:val="0"/>
                <w:iCs w:val="0"/>
                <w:color w:val="000000"/>
                <w:sz w:val="20"/>
                <w:szCs w:val="20"/>
                <w:highlight w:val="none"/>
                <w:u w:val="none"/>
                <w:lang w:val="en-US" w:eastAsia="zh-CN" w:bidi="ar"/>
              </w:rPr>
              <w:t xml:space="preserve">；支持</w:t>
            </w:r>
            <w:r>
              <w:rPr>
                <w:rFonts w:hint="eastAsia" w:ascii="宋体" w:hAnsi="宋体" w:cs="宋体"/>
                <w:i w:val="0"/>
                <w:iCs w:val="0"/>
                <w:color w:val="000000"/>
                <w:sz w:val="20"/>
                <w:szCs w:val="20"/>
                <w:highlight w:val="none"/>
                <w:u w:val="none"/>
                <w:lang w:bidi="ar"/>
              </w:rPr>
              <w:t xml:space="preserve">客户端界面查看数据重构状态，设备磁盘或节点离线并重新插回后，可在界面显示离线磁盘或节点数据重构过程，离线前数据不丢失</w:t>
            </w:r>
            <w:r>
              <w:rPr>
                <w:rFonts w:hint="eastAsia" w:ascii="宋体" w:hAnsi="宋体" w:cs="宋体"/>
                <w:i w:val="0"/>
                <w:iCs w:val="0"/>
                <w:color w:val="000000"/>
                <w:sz w:val="20"/>
                <w:szCs w:val="20"/>
                <w:highlight w:val="none"/>
                <w:u w:val="none"/>
                <w:lang w:val="en-US" w:eastAsia="zh-CN" w:bidi="ar"/>
              </w:rPr>
              <w:t xml:space="preserve">；支持根据</w:t>
            </w:r>
            <w:r>
              <w:rPr>
                <w:rFonts w:hint="eastAsia" w:ascii="宋体" w:hAnsi="宋体" w:cs="宋体"/>
                <w:i w:val="0"/>
                <w:iCs w:val="0"/>
                <w:color w:val="000000"/>
                <w:sz w:val="20"/>
                <w:szCs w:val="20"/>
                <w:highlight w:val="none"/>
                <w:u w:val="none"/>
                <w:lang w:bidi="ar"/>
              </w:rPr>
              <w:t xml:space="preserve">需要配置重构速度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bidi="ar"/>
              </w:rPr>
              <w:t xml:space="preserve">GB28181、RTSP、视图库、主动注册等协议接入≥</w:t>
            </w:r>
            <w:r>
              <w:rPr>
                <w:rFonts w:hint="eastAsia" w:ascii="宋体" w:hAnsi="宋体" w:eastAsia="宋体" w:cs="宋体"/>
                <w:i/>
                <w:iCs/>
                <w:color w:val="000000"/>
                <w:sz w:val="20"/>
                <w:szCs w:val="20"/>
                <w:highlight w:val="none"/>
                <w:u w:val="single"/>
                <w:lang w:val="en-US" w:eastAsia="zh-CN" w:bidi="ar"/>
              </w:rPr>
              <w:t xml:space="preserve">500</w:t>
            </w:r>
            <w:r>
              <w:rPr>
                <w:rFonts w:hint="eastAsia" w:ascii="宋体" w:hAnsi="宋体" w:eastAsia="宋体" w:cs="宋体"/>
                <w:i/>
                <w:iCs/>
                <w:color w:val="000000"/>
                <w:sz w:val="20"/>
                <w:szCs w:val="20"/>
                <w:highlight w:val="none"/>
                <w:u w:val="single"/>
                <w:lang w:bidi="ar"/>
              </w:rPr>
              <w:t xml:space="preserve">路不同厂家前端摄像头视频存储</w:t>
            </w:r>
            <w:r>
              <w:rPr>
                <w:rFonts w:hint="eastAsia" w:ascii="宋体" w:hAnsi="宋体" w:eastAsia="宋体" w:cs="宋体"/>
                <w:i/>
                <w:iCs/>
                <w:color w:val="000000"/>
                <w:sz w:val="20"/>
                <w:szCs w:val="20"/>
                <w:highlight w:val="none"/>
                <w:u w:val="single"/>
                <w:lang w:val="en-US" w:eastAsia="zh-CN" w:bidi="ar"/>
              </w:rPr>
              <w:t xml:space="preserve">；支</w:t>
            </w:r>
            <w:r>
              <w:rPr>
                <w:rFonts w:hint="eastAsia" w:ascii="宋体" w:hAnsi="宋体" w:cs="宋体"/>
                <w:i/>
                <w:iCs/>
                <w:color w:val="000000"/>
                <w:sz w:val="20"/>
                <w:szCs w:val="20"/>
                <w:highlight w:val="none"/>
                <w:u w:val="single"/>
                <w:lang w:val="en-US" w:eastAsia="zh-CN" w:bidi="ar-SA"/>
              </w:rPr>
              <w:t xml:space="preserve">持接入分局云存储系统，含存储管理软件和云储存授权。</w:t>
            </w:r>
            <w:r>
              <w:rPr>
                <w:rFonts w:hint="eastAsia" w:ascii="宋体" w:hAnsi="宋体" w:cs="宋体"/>
                <w:i/>
                <w:iCs/>
                <w:color w:val="000000"/>
                <w:sz w:val="20"/>
                <w:szCs w:val="20"/>
                <w:highlight w:val="none"/>
                <w:u w:val="single"/>
                <w:lang w:val="en-US" w:eastAsia="zh-CN" w:bidi="ar-SA"/>
              </w:rPr>
            </w:r>
            <w:r/>
          </w:p>
          <w:p>
            <w:pPr>
              <w:pStyle w:val="784"/>
              <w:jc w:val="both"/>
              <w:keepLines w:val="0"/>
              <w:keepNext w:val="0"/>
              <w:widowControl/>
              <w:rPr>
                <w:rFonts w:hint="eastAsia" w:ascii="宋体" w:hAnsi="宋体" w:eastAsia="宋体" w:cs="宋体"/>
                <w:i/>
                <w:iCs/>
                <w:color w:val="000000"/>
                <w:sz w:val="20"/>
                <w:szCs w:val="20"/>
                <w:highlight w:val="none"/>
                <w:u w:val="single"/>
                <w:lang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机柜规格：</w:t>
            </w:r>
            <w:r>
              <w:rPr>
                <w:rFonts w:hint="eastAsia" w:ascii="宋体" w:hAnsi="宋体" w:eastAsia="宋体" w:cs="宋体"/>
                <w:i/>
                <w:iCs/>
                <w:color w:val="000000"/>
                <w:sz w:val="20"/>
                <w:szCs w:val="20"/>
                <w:highlight w:val="none"/>
                <w:u w:val="single"/>
                <w:lang w:val="en-US" w:eastAsia="zh-CN" w:bidi="ar"/>
              </w:rPr>
              <w:t xml:space="preserve">机柜尺寸600mm*1200mm*2000mm。</w:t>
            </w:r>
            <w:r>
              <w:rPr>
                <w:rFonts w:hint="eastAsia" w:ascii="宋体" w:hAnsi="宋体" w:eastAsia="宋体" w:cs="宋体"/>
                <w:i/>
                <w:iCs/>
                <w:color w:val="000000"/>
                <w:sz w:val="20"/>
                <w:szCs w:val="20"/>
                <w:highlight w:val="none"/>
                <w:u w:val="single"/>
                <w:lang w:eastAsia="zh-CN" w:bidi="ar"/>
              </w:rPr>
            </w:r>
            <w:r/>
          </w:p>
          <w:p>
            <w:pPr>
              <w:pStyle w:val="784"/>
              <w:jc w:val="left"/>
              <w:keepLines w:val="0"/>
              <w:keepNext w:val="0"/>
              <w:widowControl/>
              <w:rPr>
                <w:rFonts w:hint="eastAsia" w:ascii="宋体" w:hAnsi="宋体" w:cs="宋体"/>
                <w:i/>
                <w:iCs/>
                <w:color w:val="000000"/>
                <w:sz w:val="20"/>
                <w:szCs w:val="20"/>
                <w:highlight w:val="none"/>
                <w:u w:val="single"/>
                <w:lang w:val="en-US" w:eastAsia="zh-CN" w:bidi="ar-SA"/>
              </w:rPr>
              <w:suppressLineNumbers w:val="0"/>
            </w:pPr>
            <w:r>
              <w:rPr>
                <w:rFonts w:hint="eastAsia" w:ascii="宋体" w:hAnsi="宋体" w:cs="宋体"/>
                <w:i/>
                <w:iCs/>
                <w:color w:val="000000"/>
                <w:sz w:val="20"/>
                <w:szCs w:val="20"/>
                <w:highlight w:val="none"/>
                <w:u w:val="single"/>
                <w:lang w:val="en-US" w:eastAsia="zh-CN" w:bidi="ar-SA"/>
              </w:rPr>
              <w:t xml:space="preserve">11、</w:t>
            </w:r>
            <w:r>
              <w:rPr>
                <w:rFonts w:hint="eastAsia" w:ascii="宋体" w:hAnsi="宋体" w:cs="宋体"/>
                <w:b/>
                <w:bCs/>
                <w:i/>
                <w:iCs/>
                <w:color w:val="000000"/>
                <w:sz w:val="20"/>
                <w:szCs w:val="20"/>
                <w:highlight w:val="none"/>
                <w:u w:val="single"/>
                <w:lang w:val="en-US" w:eastAsia="zh-CN" w:bidi="ar-SA"/>
              </w:rPr>
              <w:t xml:space="preserve">管理系统：</w:t>
            </w:r>
            <w:r>
              <w:rPr>
                <w:rFonts w:hint="eastAsia" w:ascii="宋体" w:hAnsi="宋体" w:cs="宋体"/>
                <w:i/>
                <w:iCs/>
                <w:color w:val="000000"/>
                <w:sz w:val="20"/>
                <w:szCs w:val="20"/>
                <w:highlight w:val="none"/>
                <w:u w:val="single"/>
                <w:lang w:val="en-US" w:eastAsia="zh-CN" w:bidi="ar-SA"/>
              </w:rPr>
              <w:t xml:space="preserve">（1）</w:t>
            </w:r>
            <w:r>
              <w:rPr>
                <w:rFonts w:hint="eastAsia" w:ascii="宋体" w:hAnsi="宋体" w:cs="宋体"/>
                <w:b w:val="0"/>
                <w:bCs w:val="0"/>
                <w:i/>
                <w:iCs/>
                <w:color w:val="000000"/>
                <w:sz w:val="20"/>
                <w:szCs w:val="20"/>
                <w:highlight w:val="none"/>
                <w:u w:val="single"/>
                <w:lang w:val="en-US" w:eastAsia="zh-CN" w:bidi="ar-SA"/>
              </w:rPr>
              <w:t xml:space="preserve">BMC 固件：</w:t>
            </w:r>
            <w:r>
              <w:rPr>
                <w:rFonts w:hint="eastAsia" w:ascii="宋体" w:hAnsi="宋体" w:cs="宋体"/>
                <w:i/>
                <w:iCs/>
                <w:color w:val="000000"/>
                <w:sz w:val="20"/>
                <w:szCs w:val="20"/>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cs="宋体"/>
                <w:i/>
                <w:iCs/>
                <w:color w:val="000000"/>
                <w:sz w:val="20"/>
                <w:szCs w:val="20"/>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cs="宋体"/>
                <w:i/>
                <w:iCs/>
                <w:color w:val="000000"/>
                <w:sz w:val="20"/>
                <w:szCs w:val="20"/>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cs="宋体"/>
                <w:b w:val="0"/>
                <w:bCs w:val="0"/>
                <w:i/>
                <w:iCs/>
                <w:color w:val="000000"/>
                <w:sz w:val="20"/>
                <w:szCs w:val="20"/>
                <w:highlight w:val="none"/>
                <w:u w:val="single"/>
                <w:lang w:val="en-US" w:eastAsia="zh-CN" w:bidi="ar-SA"/>
              </w:rPr>
              <w:t xml:space="preserve">BIOS 固件：</w:t>
            </w:r>
            <w:r>
              <w:rPr>
                <w:rFonts w:hint="eastAsia" w:ascii="宋体" w:hAnsi="宋体" w:cs="宋体"/>
                <w:i/>
                <w:iCs/>
                <w:color w:val="000000"/>
                <w:sz w:val="20"/>
                <w:szCs w:val="20"/>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cs="宋体"/>
                <w:i/>
                <w:iCs/>
                <w:color w:val="000000"/>
                <w:sz w:val="20"/>
                <w:szCs w:val="20"/>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rPr>
                <w:rFonts w:hint="eastAsia" w:ascii="宋体" w:hAnsi="宋体" w:cs="宋体"/>
                <w:i/>
                <w:iCs/>
                <w:color w:val="000000"/>
                <w:sz w:val="20"/>
                <w:szCs w:val="20"/>
                <w:highlight w:val="none"/>
                <w:u w:val="single"/>
                <w:lang w:val="en-US" w:eastAsia="zh-CN" w:bidi="ar-SA"/>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cs="宋体"/>
                <w:i/>
                <w:iCs/>
                <w:color w:val="000000"/>
                <w:sz w:val="20"/>
                <w:szCs w:val="20"/>
                <w:highlight w:val="none"/>
                <w:u w:val="single"/>
                <w:lang w:val="en-US" w:eastAsia="zh-CN" w:bidi="ar-SA"/>
              </w:rPr>
              <w:t xml:space="preserve">12、</w:t>
            </w:r>
            <w:r>
              <w:rPr>
                <w:rFonts w:hint="eastAsia" w:ascii="宋体" w:hAnsi="宋体" w:cs="宋体"/>
                <w:b/>
                <w:bCs/>
                <w:i/>
                <w:iCs/>
                <w:color w:val="000000"/>
                <w:sz w:val="20"/>
                <w:szCs w:val="20"/>
                <w:highlight w:val="none"/>
                <w:u w:val="single"/>
                <w:lang w:val="en-US" w:eastAsia="zh-CN" w:bidi="ar-SA"/>
              </w:rPr>
              <w:t xml:space="preserve">操作系统：</w:t>
            </w:r>
            <w:r>
              <w:rPr>
                <w:rFonts w:hint="eastAsia" w:ascii="宋体" w:hAnsi="宋体" w:eastAsia="宋体" w:cs="宋体"/>
                <w:i/>
                <w:iCs/>
                <w:color w:val="000000"/>
                <w:sz w:val="20"/>
                <w:szCs w:val="20"/>
                <w:highlight w:val="none"/>
                <w:u w:val="single"/>
                <w:lang w:val="en-US" w:eastAsia="zh-CN" w:bidi="ar-SA"/>
              </w:rPr>
              <w:t xml:space="preserve">（1）系统及驱动升级：</w:t>
            </w:r>
            <w:r>
              <w:rPr>
                <w:rFonts w:hint="eastAsia" w:ascii="宋体" w:hAnsi="宋体" w:cs="宋体"/>
                <w:i/>
                <w:iCs/>
                <w:color w:val="000000"/>
                <w:sz w:val="20"/>
                <w:szCs w:val="20"/>
                <w:highlight w:val="none"/>
                <w:u w:val="single"/>
                <w:lang w:val="en-US" w:eastAsia="zh-CN" w:bidi="ar-SA"/>
              </w:rPr>
              <w:t xml:space="preserve">支持通过网络、闪存盘对操作系统、驱动进行升级；（2）系统功能：支持访问控制、安全审计、网络接入鉴别等功能；操作系统其他功能应满足操作系统政府采购需求标准中加*</w:t>
            </w:r>
            <w:r>
              <w:rPr>
                <w:rFonts w:hint="eastAsia" w:ascii="宋体" w:hAnsi="宋体" w:eastAsia="宋体" w:cs="宋体"/>
                <w:i/>
                <w:iCs/>
                <w:color w:val="000000"/>
                <w:sz w:val="20"/>
                <w:szCs w:val="20"/>
                <w:highlight w:val="none"/>
                <w:u w:val="single"/>
                <w:lang w:val="en-US" w:eastAsia="zh-CN" w:bidi="ar-SA"/>
              </w:rPr>
              <w:t xml:space="preserve">的指标要求。</w:t>
            </w:r>
            <w:r>
              <w:rPr>
                <w:rFonts w:hint="eastAsia" w:ascii="宋体" w:hAnsi="宋体" w:eastAsia="宋体" w:cs="宋体"/>
                <w:i/>
                <w:iCs/>
                <w:color w:val="000000"/>
                <w:sz w:val="20"/>
                <w:szCs w:val="20"/>
                <w:highlight w:val="none"/>
                <w:u w:val="single"/>
                <w:lang w:val="en-US" w:eastAsia="zh-CN" w:bidi="ar-SA"/>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SA"/>
              </w:rPr>
              <w:t xml:space="preserve">13、</w:t>
            </w:r>
            <w:r>
              <w:rPr>
                <w:rFonts w:hint="eastAsia" w:ascii="宋体" w:hAnsi="宋体" w:eastAsia="宋体" w:cs="宋体"/>
                <w:b/>
                <w:bCs/>
                <w:i/>
                <w:iCs/>
                <w:color w:val="000000"/>
                <w:sz w:val="20"/>
                <w:szCs w:val="20"/>
                <w:highlight w:val="none"/>
                <w:u w:val="single"/>
                <w:lang w:val="en-US" w:eastAsia="zh-CN" w:bidi="ar-SA"/>
              </w:rPr>
              <w:t xml:space="preserve">中文信息处理：</w:t>
            </w:r>
            <w:r>
              <w:rPr>
                <w:rFonts w:hint="eastAsia" w:ascii="宋体" w:hAnsi="宋体" w:eastAsia="宋体" w:cs="宋体"/>
                <w:i/>
                <w:iCs/>
                <w:color w:val="000000"/>
                <w:sz w:val="20"/>
                <w:szCs w:val="20"/>
                <w:highlight w:val="none"/>
                <w:u w:val="single"/>
                <w:lang w:val="en-US" w:eastAsia="zh-CN" w:bidi="ar-SA"/>
              </w:rPr>
              <w:t xml:space="preserve">符合 GB 18030 的有关规定。</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14、</w:t>
            </w:r>
            <w:r>
              <w:rPr>
                <w:rFonts w:hint="eastAsia" w:ascii="宋体" w:hAnsi="宋体" w:eastAsia="宋体" w:cs="宋体"/>
                <w:b/>
                <w:bCs/>
                <w:i/>
                <w:iCs/>
                <w:color w:val="000000"/>
                <w:sz w:val="20"/>
                <w:szCs w:val="20"/>
                <w:highlight w:val="none"/>
                <w:u w:val="single"/>
                <w:lang w:val="en-US" w:eastAsia="zh-CN" w:bidi="ar-SA"/>
              </w:rPr>
              <w:t xml:space="preserve">安全要求：</w:t>
            </w:r>
            <w:r>
              <w:rPr>
                <w:rFonts w:hint="eastAsia" w:ascii="宋体" w:hAnsi="宋体" w:eastAsia="宋体" w:cs="宋体"/>
                <w:b w:val="0"/>
                <w:bCs w:val="0"/>
                <w:i/>
                <w:iCs/>
                <w:color w:val="000000"/>
                <w:sz w:val="20"/>
                <w:szCs w:val="20"/>
                <w:highlight w:val="none"/>
                <w:u w:val="single"/>
                <w:lang w:val="en-US" w:eastAsia="zh-CN" w:bidi="ar-SA"/>
              </w:rPr>
              <w:t xml:space="preserve">（1）关键部件：</w:t>
            </w:r>
            <w:r>
              <w:rPr>
                <w:rFonts w:hint="eastAsia" w:ascii="宋体" w:hAnsi="宋体" w:eastAsia="宋体" w:cs="宋体"/>
                <w:i/>
                <w:iCs/>
                <w:color w:val="000000"/>
                <w:sz w:val="20"/>
                <w:szCs w:val="20"/>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0"/>
                <w:szCs w:val="20"/>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0"/>
                <w:szCs w:val="20"/>
                <w:highlight w:val="none"/>
                <w:u w:val="single"/>
                <w:lang w:val="en-US" w:eastAsia="zh-CN" w:bidi="ar-SA"/>
              </w:rPr>
              <w:t xml:space="preserve">限用物质的限量：</w:t>
            </w:r>
            <w:r>
              <w:rPr>
                <w:rFonts w:hint="eastAsia" w:ascii="宋体" w:hAnsi="宋体" w:eastAsia="宋体" w:cs="宋体"/>
                <w:i/>
                <w:iCs/>
                <w:color w:val="000000"/>
                <w:sz w:val="20"/>
                <w:szCs w:val="20"/>
                <w:highlight w:val="none"/>
                <w:u w:val="single"/>
                <w:lang w:val="en-US" w:eastAsia="zh-CN" w:bidi="ar-SA"/>
              </w:rPr>
              <w:t xml:space="preserve">符合 GB/T 26572的要求。</w:t>
            </w:r>
            <w:r>
              <w:rPr>
                <w:rFonts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15、</w:t>
            </w:r>
            <w:r>
              <w:rPr>
                <w:rFonts w:hint="eastAsia" w:ascii="宋体" w:hAnsi="宋体" w:eastAsia="宋体" w:cs="宋体"/>
                <w:b/>
                <w:bCs/>
                <w:i/>
                <w:iCs/>
                <w:color w:val="000000"/>
                <w:sz w:val="20"/>
                <w:szCs w:val="20"/>
                <w:highlight w:val="none"/>
                <w:u w:val="single"/>
                <w:lang w:val="en-US" w:eastAsia="zh-CN" w:bidi="ar-SA"/>
              </w:rPr>
              <w:t xml:space="preserve">兼容性：</w:t>
            </w:r>
            <w:r>
              <w:rPr>
                <w:rFonts w:hint="eastAsia" w:ascii="宋体" w:hAnsi="宋体" w:eastAsia="宋体" w:cs="宋体"/>
                <w:i/>
                <w:iCs/>
                <w:color w:val="000000"/>
                <w:sz w:val="20"/>
                <w:szCs w:val="20"/>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0"/>
                <w:szCs w:val="20"/>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16、</w:t>
            </w:r>
            <w:r>
              <w:rPr>
                <w:rFonts w:hint="eastAsia" w:ascii="宋体" w:hAnsi="宋体" w:eastAsia="宋体" w:cs="宋体"/>
                <w:b/>
                <w:bCs/>
                <w:i/>
                <w:iCs/>
                <w:color w:val="000000"/>
                <w:sz w:val="20"/>
                <w:szCs w:val="20"/>
                <w:highlight w:val="none"/>
                <w:u w:val="single"/>
                <w:lang w:val="en-US" w:eastAsia="zh-CN" w:bidi="ar-SA"/>
              </w:rPr>
              <w:t xml:space="preserve">可靠性：</w:t>
            </w:r>
            <w:r>
              <w:rPr>
                <w:rFonts w:hint="eastAsia" w:ascii="宋体" w:hAnsi="宋体" w:eastAsia="宋体" w:cs="宋体"/>
                <w:i/>
                <w:iCs/>
                <w:color w:val="000000"/>
                <w:sz w:val="20"/>
                <w:szCs w:val="20"/>
                <w:highlight w:val="none"/>
                <w:u w:val="single"/>
                <w:lang w:val="en-US" w:eastAsia="zh-CN" w:bidi="ar-SA"/>
              </w:rPr>
              <w:t xml:space="preserve">整机m1 值（MTBF 的不可接受值）≥3000h；风扇寿命≥40000h；；支持硬盘、电源、风扇热插拔(内置风扇除外)。</w:t>
            </w:r>
            <w:r>
              <w:rPr>
                <w:rFonts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17、</w:t>
            </w:r>
            <w:r>
              <w:rPr>
                <w:rFonts w:hint="eastAsia" w:ascii="宋体" w:hAnsi="宋体" w:eastAsia="宋体" w:cs="宋体"/>
                <w:b/>
                <w:bCs/>
                <w:i/>
                <w:iCs/>
                <w:color w:val="000000"/>
                <w:sz w:val="20"/>
                <w:szCs w:val="20"/>
                <w:highlight w:val="none"/>
                <w:u w:val="single"/>
                <w:lang w:val="en-US" w:eastAsia="zh-CN" w:bidi="ar-SA"/>
              </w:rPr>
              <w:t xml:space="preserve">包装运输：</w:t>
            </w:r>
            <w:r>
              <w:rPr>
                <w:rFonts w:hint="eastAsia" w:ascii="宋体" w:hAnsi="宋体" w:eastAsia="宋体" w:cs="宋体"/>
                <w:i/>
                <w:iCs/>
                <w:color w:val="000000"/>
                <w:sz w:val="20"/>
                <w:szCs w:val="20"/>
                <w:highlight w:val="none"/>
                <w:u w:val="single"/>
                <w:lang w:val="en-US" w:eastAsia="zh-CN" w:bidi="ar-SA"/>
              </w:rPr>
              <w:t xml:space="preserve">标志、包装、运输和贮存符合 GB/T 9813.3 和商品包装政府采购需求标准的相关规定。</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18、</w:t>
            </w:r>
            <w:r>
              <w:rPr>
                <w:rFonts w:hint="eastAsia" w:ascii="宋体" w:hAnsi="宋体" w:eastAsia="宋体" w:cs="宋体"/>
                <w:b/>
                <w:bCs/>
                <w:i/>
                <w:iCs/>
                <w:color w:val="000000"/>
                <w:sz w:val="20"/>
                <w:szCs w:val="20"/>
                <w:highlight w:val="none"/>
                <w:u w:val="single"/>
                <w:lang w:val="en-US" w:eastAsia="zh-CN" w:bidi="ar-SA"/>
              </w:rPr>
              <w:t xml:space="preserve">服务要求：</w:t>
            </w:r>
            <w:r>
              <w:rPr>
                <w:rFonts w:hint="eastAsia" w:ascii="宋体" w:hAnsi="宋体" w:eastAsia="宋体" w:cs="宋体"/>
                <w:i/>
                <w:iCs/>
                <w:color w:val="000000"/>
                <w:sz w:val="20"/>
                <w:szCs w:val="20"/>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0"/>
                <w:szCs w:val="20"/>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19、</w:t>
            </w:r>
            <w:r>
              <w:rPr>
                <w:rFonts w:hint="eastAsia" w:ascii="宋体" w:hAnsi="宋体" w:eastAsia="宋体" w:cs="宋体"/>
                <w:b/>
                <w:bCs/>
                <w:i/>
                <w:iCs/>
                <w:color w:val="000000"/>
                <w:sz w:val="20"/>
                <w:szCs w:val="20"/>
                <w:highlight w:val="none"/>
                <w:u w:val="single"/>
                <w:lang w:val="en-US" w:eastAsia="zh-CN" w:bidi="ar-SA"/>
              </w:rPr>
              <w:t xml:space="preserve">供保要求：</w:t>
            </w:r>
            <w:r>
              <w:rPr>
                <w:rFonts w:hint="eastAsia" w:ascii="宋体" w:hAnsi="宋体" w:eastAsia="宋体" w:cs="宋体"/>
                <w:i/>
                <w:iCs/>
                <w:color w:val="000000"/>
                <w:sz w:val="20"/>
                <w:szCs w:val="20"/>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rPr>
                <w:rFonts w:ascii="宋体" w:hAnsi="宋体" w:eastAsia="宋体" w:cs="宋体"/>
                <w:i/>
                <w:iCs/>
                <w:color w:val="000000"/>
                <w:sz w:val="20"/>
                <w:szCs w:val="20"/>
                <w:highlight w:val="none"/>
                <w:u w:val="single"/>
                <w:lang w:val="en-US" w:eastAsia="zh-CN" w:bidi="ar-SA"/>
              </w:rPr>
            </w:r>
            <w:r/>
          </w:p>
          <w:p>
            <w:pPr>
              <w:pStyle w:val="784"/>
              <w:numPr>
                <w:ilvl w:val="0"/>
                <w:numId w:val="0"/>
              </w:numPr>
              <w:jc w:val="left"/>
              <w:widowControl/>
              <w:rPr>
                <w:rFonts w:ascii="宋体" w:hAnsi="宋体" w:cs="宋体"/>
                <w:i/>
                <w:iCs/>
                <w:color w:val="000000"/>
                <w:sz w:val="20"/>
                <w:szCs w:val="20"/>
                <w:highlight w:val="none"/>
                <w:u w:val="single"/>
                <w:lang w:val="en-US" w:eastAsia="zh-CN" w:bidi="ar-SA"/>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，加盖投标人公章。</w:t>
            </w:r>
            <w:r>
              <w:rPr>
                <w:rFonts w:ascii="Arial" w:hAnsi="Arial" w:eastAsia="Arial" w:cs="Arial"/>
                <w:i/>
                <w:iCs/>
                <w:caps w:val="0"/>
                <w:color w:val="333333"/>
                <w:spacing w:val="0"/>
                <w:sz w:val="24"/>
                <w:szCs w:val="24"/>
                <w:highlight w:val="none"/>
                <w:u w:val="single"/>
                <w:shd w:val="clear" w:color="auto" w:fill="ffffff"/>
              </w:rPr>
              <w:t xml:space="preserve">‌</w:t>
            </w:r>
            <w:r>
              <w:rPr>
                <w:rFonts w:ascii="宋体" w:hAnsi="宋体" w:cs="宋体"/>
                <w:i/>
                <w:iCs/>
                <w:color w:val="000000"/>
                <w:sz w:val="20"/>
                <w:szCs w:val="20"/>
                <w:highlight w:val="none"/>
                <w:u w:val="singl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企业</w:t>
            </w:r>
            <w:r>
              <w:rPr>
                <w:rFonts w:hint="eastAsia" w:ascii="宋体" w:hAnsi="宋体" w:cs="宋体"/>
                <w:color w:val="000000"/>
                <w:sz w:val="20"/>
                <w:szCs w:val="20"/>
                <w:highlight w:val="none"/>
                <w:lang w:val="en-US" w:eastAsia="zh-CN" w:bidi="ar"/>
              </w:rPr>
              <w:t xml:space="preserve">级硬盘</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单盘容量≥</w:t>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TB；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缓存≥256MB；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转速≥7200RPM；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硬盘接口：SATA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四门控制器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高性能嵌入式处理器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IPv4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UDP</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TCP网络协议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支持刷卡/远程/密码/指纹开门模式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远支持程验证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用户≥1000个</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指纹≥</w:t>
            </w:r>
            <w:r>
              <w:rPr>
                <w:rFonts w:hint="eastAsia" w:ascii="宋体" w:hAnsi="宋体" w:cs="宋体"/>
                <w:color w:val="000000"/>
                <w:sz w:val="20"/>
                <w:szCs w:val="20"/>
                <w:highlight w:val="none"/>
                <w:lang w:val="en-US" w:eastAsia="zh-CN" w:bidi="ar"/>
              </w:rPr>
              <w:t xml:space="preserve">10</w:t>
            </w:r>
            <w:r>
              <w:rPr>
                <w:rFonts w:hint="eastAsia" w:ascii="宋体" w:hAnsi="宋体" w:cs="宋体"/>
                <w:color w:val="000000"/>
                <w:sz w:val="20"/>
                <w:szCs w:val="20"/>
                <w:highlight w:val="none"/>
                <w:lang w:bidi="ar"/>
              </w:rPr>
              <w:t xml:space="preserve">00枚</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卡片≥100000张</w:t>
            </w:r>
            <w:r>
              <w:rPr>
                <w:rFonts w:hint="eastAsia" w:ascii="宋体" w:hAnsi="宋体" w:cs="宋体"/>
                <w:color w:val="000000"/>
                <w:sz w:val="20"/>
                <w:szCs w:val="20"/>
                <w:highlight w:val="none"/>
                <w:lang w:val="en-US" w:eastAsia="zh-CN" w:bidi="ar-SA"/>
              </w:rPr>
              <w:t xml:space="preserve">；</w:t>
            </w:r>
            <w:r>
              <w:rPr>
                <w:rFonts w:hint="eastAsia" w:ascii="宋体" w:hAnsi="宋体" w:cs="宋体"/>
                <w:color w:val="000000"/>
                <w:sz w:val="20"/>
                <w:szCs w:val="20"/>
                <w:highlight w:val="none"/>
                <w:lang w:bidi="ar"/>
              </w:rPr>
              <w:t xml:space="preserve">存储记录≥500000条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报警输入≥2路（开关量）；报警输出≥2路（继电器）；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门状态检测4路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防护等级：IP20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Ik04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八门控制器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控制8道门的单向刷卡或4道门双向刷卡，TCP/IP局域网联网控制，≥2万张卡管理权限，≥4万条脱机存储记录</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rHeight w:val="497"/>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门禁读卡机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CPU卡读卡器（标准版），内嵌密码模块，环氧树脂封装。</w:t>
            </w:r>
            <w:r>
              <w:rPr>
                <w:rFonts w:hint="eastAsia" w:ascii="宋体" w:hAnsi="宋体" w:cs="宋体"/>
                <w:color w:val="000000"/>
                <w:sz w:val="20"/>
                <w:szCs w:val="20"/>
                <w:highlight w:val="none"/>
                <w:lang w:val="en-US" w:eastAsia="zh-CN" w:bidi="ar-SA"/>
              </w:rPr>
            </w:r>
            <w:r/>
          </w:p>
        </w:tc>
      </w:tr>
      <w:tr>
        <w:trPr>
          <w:trHeight w:val="1979"/>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单门磁力锁</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最大拉力≥280kg（600Lbs）直线拉力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双门磁力锁</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280kg（2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600Lbs）直线拉力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发卡/人脸 采集终端</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≥200W高清双目宽动态相机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≥4.3英寸电容多点触摸显示屏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亮度≥170cd/m2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对比</w:t>
            </w:r>
            <w:r>
              <w:rPr>
                <w:rFonts w:hint="eastAsia" w:ascii="宋体" w:hAnsi="宋体" w:cs="宋体"/>
                <w:color w:val="000000"/>
                <w:sz w:val="20"/>
                <w:szCs w:val="20"/>
                <w:highlight w:val="none"/>
                <w:lang w:val="en-US" w:eastAsia="zh-CN" w:bidi="ar"/>
              </w:rPr>
              <w:t xml:space="preserve">度</w:t>
            </w:r>
            <w:r>
              <w:rPr>
                <w:rFonts w:hint="eastAsia" w:ascii="宋体" w:hAnsi="宋体" w:cs="宋体"/>
                <w:color w:val="000000"/>
                <w:sz w:val="20"/>
                <w:szCs w:val="20"/>
                <w:highlight w:val="none"/>
                <w:lang w:bidi="ar"/>
              </w:rPr>
              <w:t xml:space="preserve">≥300；屏幕分辨率≥480*272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支持人证核验模式、自助采集-在线模式、自助采集-离线模式三种模式</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内部人员</w:t>
            </w:r>
            <w:r>
              <w:rPr>
                <w:rFonts w:hint="eastAsia" w:ascii="宋体" w:hAnsi="宋体" w:cs="宋体"/>
                <w:color w:val="000000"/>
                <w:sz w:val="20"/>
                <w:szCs w:val="20"/>
                <w:highlight w:val="none"/>
                <w:lang w:bidi="ar"/>
              </w:rPr>
              <w:t xml:space="preserve">刷卡、人脸认证方式</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外来人员</w:t>
            </w:r>
            <w:r>
              <w:rPr>
                <w:rFonts w:hint="eastAsia" w:ascii="宋体" w:hAnsi="宋体" w:cs="宋体"/>
                <w:color w:val="000000"/>
                <w:sz w:val="20"/>
                <w:szCs w:val="20"/>
                <w:highlight w:val="none"/>
                <w:lang w:bidi="ar"/>
              </w:rPr>
              <w:t xml:space="preserve">身份证和人脸比对，现场抓拍人脸与用户身份证照片进行人证核验，再进行登记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支持防假体攻击功能，对视频、电子照片、打印照片中的人脸应不能进行人脸识别。</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支持数据断网运行，设备断网后人脸、IC卡等可进行脱机比对验证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网络恢复后，管理平台和设备支持同步记录。</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支持本地加密存储比对结果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室</w:t>
            </w:r>
            <w:r>
              <w:rPr>
                <w:rFonts w:hint="eastAsia" w:ascii="宋体" w:hAnsi="宋体" w:cs="宋体"/>
                <w:color w:val="000000"/>
                <w:sz w:val="20"/>
                <w:szCs w:val="20"/>
                <w:highlight w:val="none"/>
                <w:lang w:bidi="ar"/>
              </w:rPr>
              <w:t xml:space="preserve">内全彩LED屏</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像素间距</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1.25mm，像素密度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640000点/㎡</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压铸铝箱体，单箱体比例 16:9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单元箱体箱体厚度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30mm</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采用全倒装COB</w:t>
            </w:r>
            <w:r>
              <w:rPr>
                <w:rFonts w:hint="eastAsia" w:ascii="宋体" w:hAnsi="宋体" w:eastAsia="宋体" w:cs="宋体"/>
                <w:color w:val="000000"/>
                <w:sz w:val="20"/>
                <w:szCs w:val="20"/>
                <w:highlight w:val="none"/>
                <w:lang w:val="en-US" w:eastAsia="zh-CN" w:bidi="ar"/>
              </w:rPr>
              <w:t xml:space="preserve">封装</w:t>
            </w:r>
            <w:r>
              <w:rPr>
                <w:rFonts w:hint="eastAsia" w:ascii="宋体" w:hAnsi="宋体" w:eastAsia="宋体" w:cs="宋体"/>
                <w:color w:val="000000"/>
                <w:sz w:val="20"/>
                <w:szCs w:val="20"/>
                <w:highlight w:val="none"/>
                <w:lang w:bidi="ar"/>
              </w:rPr>
              <w:t xml:space="preserve">芯片（1R1G1B）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无焊线工艺，晶片与基板不使用任何材质的线材连接,芯片直接焊接在基板上</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箱体采用压铸铝合金材质，为一体压铸成型，全金属自然散热结构，无风扇无散热孔，密封防尘和静音设计，无塑料后盖</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图像清晰度、饱和度、色度调节、对比度、亮度进行综合式一键视觉修正，具备降噪、增强、运动补偿（动态图像自动补偿）、色彩坐标变换处理、钝化处理功能，支持HDR高动态范围图像技术显示(符合CESI-PC-0D74中HDR3.0显示的要求)</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屏幕</w:t>
            </w:r>
            <w:r>
              <w:rPr>
                <w:rFonts w:hint="eastAsia" w:ascii="宋体" w:hAnsi="宋体" w:eastAsia="宋体" w:cs="宋体"/>
                <w:color w:val="000000"/>
                <w:sz w:val="20"/>
                <w:szCs w:val="20"/>
                <w:highlight w:val="none"/>
                <w:lang w:bidi="ar"/>
              </w:rPr>
              <w:t xml:space="preserve">亮度≥1000cd/㎡</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0-100%无极可调</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显示屏整屏亮度均匀性≥99%，发光点中心距偏差≤1%，整屏色度均匀性±0.002Cx，Cy之内</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垂直视角上下≥170°，水平左右≥170°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色温可调范围</w:t>
            </w:r>
            <w:r>
              <w:rPr>
                <w:rFonts w:hint="eastAsia" w:ascii="宋体" w:hAnsi="宋体" w:eastAsia="宋体" w:cs="宋体"/>
                <w:color w:val="000000"/>
                <w:sz w:val="20"/>
                <w:szCs w:val="20"/>
                <w:highlight w:val="none"/>
                <w:lang w:val="en-US" w:eastAsia="zh-CN" w:bidi="ar"/>
              </w:rPr>
              <w:t xml:space="preserve">在</w:t>
            </w:r>
            <w:r>
              <w:rPr>
                <w:rFonts w:hint="eastAsia" w:ascii="宋体" w:hAnsi="宋体" w:eastAsia="宋体" w:cs="宋体"/>
                <w:color w:val="000000"/>
                <w:sz w:val="20"/>
                <w:szCs w:val="20"/>
                <w:highlight w:val="none"/>
                <w:lang w:bidi="ar"/>
              </w:rPr>
              <w:t xml:space="preserve">1000K～10000K</w:t>
            </w:r>
            <w:r>
              <w:rPr>
                <w:rFonts w:hint="eastAsia" w:ascii="宋体" w:hAnsi="宋体" w:eastAsia="宋体" w:cs="宋体"/>
                <w:color w:val="000000"/>
                <w:sz w:val="20"/>
                <w:szCs w:val="20"/>
                <w:highlight w:val="none"/>
                <w:lang w:val="en-US" w:eastAsia="zh-CN" w:bidi="ar"/>
              </w:rPr>
              <w:t xml:space="preserve">之间</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开路检测、智能节电功能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LED 表面硬度等级≥HRC 8级</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防护等级：正面IP65,背面IP65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视频</w:t>
            </w:r>
            <w:r>
              <w:rPr>
                <w:rFonts w:hint="eastAsia" w:ascii="宋体" w:hAnsi="宋体" w:cs="宋体"/>
                <w:color w:val="000000"/>
                <w:sz w:val="20"/>
                <w:szCs w:val="20"/>
                <w:highlight w:val="none"/>
                <w:lang w:bidi="ar"/>
              </w:rPr>
              <w:t xml:space="preserve">发送</w:t>
            </w:r>
            <w:r>
              <w:rPr>
                <w:rFonts w:hint="eastAsia" w:ascii="宋体" w:hAnsi="宋体" w:cs="宋体"/>
                <w:color w:val="000000"/>
                <w:sz w:val="20"/>
                <w:szCs w:val="20"/>
                <w:highlight w:val="none"/>
                <w:lang w:val="en-US" w:eastAsia="zh-CN" w:bidi="ar"/>
              </w:rPr>
              <w:t xml:space="preserve">卡</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单卡带载面积≥230万像素</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千兆网口输出，支持上下、左右及混合型拼接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输出分辨率≥1920×1200 像素，支持分辨率任意设置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支持USB接口控制和级联</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支持亮度和色温调节</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支持低亮高灰</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大屏拼接控制</w:t>
            </w:r>
            <w:r>
              <w:rPr>
                <w:rFonts w:hint="eastAsia" w:ascii="宋体" w:hAnsi="宋体" w:cs="宋体"/>
                <w:color w:val="000000"/>
                <w:sz w:val="20"/>
                <w:szCs w:val="20"/>
                <w:highlight w:val="none"/>
                <w:lang w:bidi="ar"/>
              </w:rPr>
              <w:t xml:space="preserve">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≤3U机框，</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双主控板卡槽位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支持≥14个板卡槽位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支持板卡混插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主控板</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≥1个Console串口、≥3个RS232/RS485串口、≥2个USB 3.0接口、≥1个RST复位按键、≥1个GE网口(预留)</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交换板接</w:t>
            </w:r>
            <w:r>
              <w:rPr>
                <w:rFonts w:hint="eastAsia" w:ascii="宋体" w:hAnsi="宋体" w:cs="宋体"/>
                <w:color w:val="000000"/>
                <w:sz w:val="20"/>
                <w:szCs w:val="20"/>
                <w:highlight w:val="none"/>
                <w:lang w:val="en-US" w:eastAsia="zh-CN" w:bidi="ar"/>
              </w:rPr>
              <w:t xml:space="preserve">口</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个千兆网口、≥4个千兆光口、≥4个万兆光口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输出板卡热插拔，直接拔插后，上墙业务可自动恢复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支持任意位置开窗，支持图层拼接、缩放、漫游、叠加以及时钟级同步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支持≥16组电视墙，每个电视墙可以自定义不同的输出分辨率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支持分屏放大/还原功能，在进行画面分屏切换时视频流画面按照比例进行变化，且保留视频流画面。</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支持窗口任意比例缩放、漫游、叠加、画中画以及多窗口拼接，漫游过程中无明显黑屏现象。</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支持窗口锁定功能，锁定的窗口无法对其进行操作，支持窗口置顶、置底操作，支持手动视频切换功能，支持将选定的视频输入切换到选定的视频输出，支持视音频同步切换、异步切换，画面切换时不出现黑屏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（投标文件中提供第三方机构出具的检测（测试）报告并加盖投标人公章，报告须具有CMA标识）</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支持虚拟LED字幕的大小、颜色、字间距，虚拟LED字幕字体大小会随着背景框大小的变化自适应文字大小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支持1、2、3、4、5、6、7、8、9、 10、13、 16、25、36、64、96分屏显示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支持视频输出分辨率1920*1200@60Hz、4K@30Hz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3840*2160@30Hz、 4K@60Hz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满配功耗≤250W</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HDMI高清输入卡</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路HDMI输入板卡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支持分辨率≥1080P@60Hz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支持音频加嵌</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HDMI高清输出卡</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路HDMI输输出板卡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最高分辨率支持1080P@60Hz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支持音频解嵌</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图形工作站</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≥1颗国产CPU，每颗CPU物理核数</w:t>
            </w:r>
            <w:r>
              <w:rPr>
                <w:rFonts w:hint="eastAsia" w:ascii="宋体" w:hAnsi="宋体" w:eastAsia="宋体" w:cs="宋体"/>
                <w:i/>
                <w:iCs/>
                <w:color w:val="000000"/>
                <w:sz w:val="20"/>
                <w:szCs w:val="20"/>
                <w:highlight w:val="none"/>
                <w:u w:val="single"/>
                <w:lang w:val="en-US" w:eastAsia="zh-CN" w:bidi="ar"/>
              </w:rPr>
              <w:t xml:space="preserve">或线程数</w:t>
            </w:r>
            <w:r>
              <w:rPr>
                <w:rFonts w:hint="eastAsia" w:ascii="宋体" w:hAnsi="宋体" w:eastAsia="宋体" w:cs="宋体"/>
                <w:i/>
                <w:iCs/>
                <w:color w:val="000000"/>
                <w:sz w:val="20"/>
                <w:szCs w:val="20"/>
                <w:highlight w:val="none"/>
                <w:u w:val="single"/>
                <w:lang w:bidi="ar"/>
              </w:rPr>
              <w:t xml:space="preserve">≥8</w:t>
            </w:r>
            <w:r>
              <w:rPr>
                <w:rFonts w:hint="eastAsia" w:ascii="宋体" w:hAnsi="宋体" w:eastAsia="宋体" w:cs="宋体"/>
                <w:i/>
                <w:iCs/>
                <w:color w:val="000000"/>
                <w:sz w:val="20"/>
                <w:szCs w:val="20"/>
                <w:highlight w:val="none"/>
                <w:u w:val="single"/>
                <w:lang w:val="en-US" w:eastAsia="zh-CN" w:bidi="ar"/>
              </w:rPr>
              <w:t xml:space="preserve">核</w:t>
            </w:r>
            <w:r>
              <w:rPr>
                <w:rFonts w:hint="eastAsia" w:ascii="宋体" w:hAnsi="宋体" w:eastAsia="宋体" w:cs="宋体"/>
                <w:i/>
                <w:iCs/>
                <w:color w:val="000000"/>
                <w:sz w:val="20"/>
                <w:szCs w:val="20"/>
                <w:highlight w:val="none"/>
                <w:u w:val="single"/>
                <w:lang w:bidi="ar"/>
              </w:rPr>
              <w:t xml:space="preserve">，主频≥2.2GHz，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内存条配置数量≥1，内存读写速度</w:t>
            </w:r>
            <w:r>
              <w:rPr>
                <w:rFonts w:ascii="宋体" w:hAnsi="宋体" w:eastAsia="宋体" w:cs="宋体"/>
                <w:i/>
                <w:iCs/>
                <w:color w:val="000000"/>
                <w:sz w:val="20"/>
                <w:szCs w:val="20"/>
                <w:highlight w:val="none"/>
                <w:u w:val="single"/>
                <w:lang w:val="en-US" w:eastAsia="zh-CN" w:bidi="ar"/>
              </w:rPr>
              <w:t xml:space="preserve">≥2666MT/</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hint="eastAsia" w:ascii="宋体" w:hAnsi="宋体" w:eastAsia="宋体" w:cs="宋体"/>
                <w:i/>
                <w:iCs/>
                <w:color w:val="000000"/>
                <w:sz w:val="20"/>
                <w:szCs w:val="20"/>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0"/>
                <w:szCs w:val="20"/>
                <w:highlight w:val="none"/>
                <w:u w:val="single"/>
                <w:lang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SATA、M.2、USB 接口，≥4个内存插槽，单内存</w:t>
            </w:r>
            <w:r>
              <w:rPr>
                <w:rFonts w:ascii="宋体" w:hAnsi="宋体" w:eastAsia="宋体" w:cs="宋体"/>
                <w:i/>
                <w:iCs/>
                <w:color w:val="000000"/>
                <w:sz w:val="20"/>
                <w:szCs w:val="20"/>
                <w:highlight w:val="none"/>
                <w:u w:val="single"/>
                <w:lang w:val="en-US" w:eastAsia="zh-CN" w:bidi="ar"/>
              </w:rPr>
              <w:t xml:space="preserve">插槽支持容量</w:t>
            </w:r>
            <w:r>
              <w:rPr>
                <w:rFonts w:hint="eastAsia" w:ascii="宋体" w:hAnsi="宋体" w:eastAsia="宋体" w:cs="宋体"/>
                <w:i/>
                <w:iCs/>
                <w:color w:val="000000"/>
                <w:sz w:val="20"/>
                <w:szCs w:val="20"/>
                <w:highlight w:val="none"/>
                <w:u w:val="single"/>
                <w:lang w:val="en-US" w:eastAsia="zh-CN" w:bidi="ar"/>
              </w:rPr>
              <w:t xml:space="preserve">≥16GB，内存插槽满配时提供的最高内存总容量≥32GB。支持</w:t>
            </w:r>
            <w:r>
              <w:rPr>
                <w:rFonts w:hint="eastAsia" w:ascii="宋体" w:hAnsi="宋体" w:eastAsia="宋体" w:cs="宋体"/>
                <w:i/>
                <w:iCs/>
                <w:color w:val="000000"/>
                <w:sz w:val="20"/>
                <w:szCs w:val="20"/>
                <w:highlight w:val="none"/>
                <w:u w:val="single"/>
                <w:lang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0"/>
                <w:szCs w:val="20"/>
                <w:highlight w:val="none"/>
                <w:u w:val="single"/>
                <w:lang w:bidi="ar"/>
              </w:rPr>
              <w:br w:type="textWrapping" w:clear="all"/>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硬磁盘等存储部件提供存储功能。（1）固态盘：数量≥1个，存储</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≥240GB，形态采用插卡或板载等形态，插卡形态宜符合M.2 或mSATA 等标准尺寸和接口定义，符合 SJ/T 11654 相关规定。（2）机械硬盘：数量≥1个，容量≥1TB，转速</w:t>
            </w:r>
            <w:r>
              <w:rPr>
                <w:rFonts w:ascii="宋体" w:hAnsi="宋体" w:eastAsia="宋体" w:cs="宋体"/>
                <w:i/>
                <w:iCs/>
                <w:color w:val="000000"/>
                <w:sz w:val="20"/>
                <w:szCs w:val="20"/>
                <w:highlight w:val="none"/>
                <w:u w:val="single"/>
                <w:lang w:val="en-US" w:eastAsia="zh-CN" w:bidi="ar"/>
              </w:rPr>
              <w:t xml:space="preserve">≥7200rpm</w:t>
            </w:r>
            <w:r>
              <w:rPr>
                <w:rFonts w:hint="eastAsia" w:ascii="宋体" w:hAnsi="宋体" w:eastAsia="宋体" w:cs="宋体"/>
                <w:i/>
                <w:iCs/>
                <w:color w:val="000000"/>
                <w:sz w:val="20"/>
                <w:szCs w:val="20"/>
                <w:highlight w:val="none"/>
                <w:u w:val="single"/>
                <w:lang w:val="en-US" w:eastAsia="zh-CN" w:bidi="ar"/>
              </w:rPr>
              <w:t xml:space="preserve">，硬盘准备时间应不大于 30s，侧面固定螺丝孔数量可为 4 孔或 6 孔，工作状态环境温度应满足 5°C~55°C，其它参数应符合 GB/T 12628 的相关规定。</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采用</w:t>
            </w:r>
            <w:r>
              <w:rPr>
                <w:rFonts w:hint="eastAsia" w:ascii="宋体" w:hAnsi="宋体" w:eastAsia="宋体" w:cs="宋体"/>
                <w:i/>
                <w:iCs/>
                <w:color w:val="000000"/>
                <w:sz w:val="20"/>
                <w:szCs w:val="20"/>
                <w:highlight w:val="none"/>
                <w:u w:val="single"/>
                <w:lang w:eastAsia="zh-CN" w:bidi="ar"/>
              </w:rPr>
              <w:t xml:space="preserve">独</w:t>
            </w:r>
            <w:r>
              <w:rPr>
                <w:rFonts w:hint="eastAsia" w:ascii="宋体" w:hAnsi="宋体" w:eastAsia="宋体" w:cs="宋体"/>
                <w:i/>
                <w:iCs/>
                <w:color w:val="000000"/>
                <w:sz w:val="20"/>
                <w:szCs w:val="20"/>
                <w:highlight w:val="none"/>
                <w:u w:val="single"/>
                <w:lang w:val="en-US" w:eastAsia="zh-CN" w:bidi="ar"/>
              </w:rPr>
              <w:t xml:space="preserve">立显卡，</w:t>
            </w:r>
            <w:r>
              <w:rPr>
                <w:rFonts w:ascii="宋体" w:hAnsi="宋体" w:eastAsia="宋体" w:cs="宋体"/>
                <w:i/>
                <w:iCs/>
                <w:color w:val="000000"/>
                <w:sz w:val="20"/>
                <w:szCs w:val="20"/>
                <w:highlight w:val="none"/>
                <w:u w:val="single"/>
                <w:lang w:val="en-US" w:eastAsia="zh-CN" w:bidi="ar"/>
              </w:rPr>
              <w:t xml:space="preserve">显存类型应为</w:t>
            </w:r>
            <w:r>
              <w:rPr>
                <w:rFonts w:hint="eastAsia" w:ascii="宋体" w:hAnsi="宋体" w:eastAsia="宋体" w:cs="宋体"/>
                <w:i/>
                <w:iCs/>
                <w:color w:val="000000"/>
                <w:sz w:val="20"/>
                <w:szCs w:val="20"/>
                <w:highlight w:val="none"/>
                <w:u w:val="single"/>
                <w:lang w:val="en-US" w:eastAsia="zh-CN" w:bidi="ar"/>
              </w:rPr>
              <w:t xml:space="preserve">DDR3/DDR4/GDDR5/GDDR6/LPDDR4，位宽</w:t>
            </w:r>
            <w:r>
              <w:rPr>
                <w:rFonts w:ascii="宋体" w:hAnsi="宋体" w:eastAsia="宋体" w:cs="宋体"/>
                <w:i/>
                <w:iCs/>
                <w:color w:val="000000"/>
                <w:sz w:val="20"/>
                <w:szCs w:val="20"/>
                <w:highlight w:val="none"/>
                <w:u w:val="single"/>
                <w:lang w:val="en-US" w:eastAsia="zh-CN" w:bidi="ar"/>
              </w:rPr>
              <w:t xml:space="preserve">≥64 </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显存</w:t>
            </w:r>
            <w:r>
              <w:rPr>
                <w:rFonts w:hint="eastAsia"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eastAsia="zh-CN" w:bidi="ar"/>
              </w:rPr>
              <w:t xml:space="preserve">GB</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显示分辨率≥2560×1440，</w:t>
            </w:r>
            <w:r>
              <w:rPr>
                <w:rFonts w:hint="eastAsia" w:ascii="宋体" w:hAnsi="宋体" w:eastAsia="宋体" w:cs="宋体"/>
                <w:i/>
                <w:iCs/>
                <w:color w:val="000000"/>
                <w:sz w:val="20"/>
                <w:szCs w:val="20"/>
                <w:highlight w:val="none"/>
                <w:u w:val="single"/>
                <w:lang w:val="en-US" w:eastAsia="zh-CN" w:bidi="ar"/>
              </w:rPr>
              <w:t xml:space="preserve">显示芯片核</w:t>
            </w:r>
            <w:r>
              <w:rPr>
                <w:rFonts w:ascii="宋体" w:hAnsi="宋体" w:eastAsia="宋体" w:cs="宋体"/>
                <w:i/>
                <w:iCs/>
                <w:color w:val="000000"/>
                <w:sz w:val="20"/>
                <w:szCs w:val="20"/>
                <w:highlight w:val="none"/>
                <w:u w:val="single"/>
                <w:lang w:val="en-US" w:eastAsia="zh-CN" w:bidi="ar"/>
              </w:rPr>
              <w:t xml:space="preserve">心频率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val="en-US" w:eastAsia="zh-CN" w:bidi="ar"/>
              </w:rPr>
              <w:t xml:space="preserve">00mHz，</w:t>
            </w:r>
            <w:r>
              <w:rPr>
                <w:rFonts w:ascii="宋体" w:hAnsi="宋体" w:eastAsia="宋体" w:cs="宋体"/>
                <w:i/>
                <w:iCs/>
                <w:color w:val="000000"/>
                <w:sz w:val="20"/>
                <w:szCs w:val="20"/>
                <w:highlight w:val="none"/>
                <w:u w:val="single"/>
                <w:lang w:eastAsia="zh-CN" w:bidi="ar"/>
              </w:rPr>
              <w:t xml:space="preserve">显存等效频率≥</w:t>
            </w:r>
            <w:r>
              <w:rPr>
                <w:rFonts w:ascii="宋体" w:hAnsi="宋体" w:eastAsia="宋体" w:cs="宋体"/>
                <w:i/>
                <w:iCs/>
                <w:color w:val="000000"/>
                <w:sz w:val="20"/>
                <w:szCs w:val="20"/>
                <w:highlight w:val="none"/>
                <w:u w:val="single"/>
                <w:lang w:val="en-US" w:eastAsia="zh-CN" w:bidi="ar"/>
              </w:rPr>
              <w:t xml:space="preserve">1600MT/s</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2 块分辨率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2560×1440</w:t>
            </w:r>
            <w:r>
              <w:rPr>
                <w:rFonts w:hint="eastAsia" w:ascii="宋体" w:hAnsi="宋体" w:eastAsia="宋体" w:cs="宋体"/>
                <w:i/>
                <w:iCs/>
                <w:color w:val="000000"/>
                <w:sz w:val="20"/>
                <w:szCs w:val="20"/>
                <w:highlight w:val="none"/>
                <w:u w:val="single"/>
                <w:lang w:val="en-US" w:eastAsia="zh-CN" w:bidi="ar"/>
              </w:rPr>
              <w:t xml:space="preserve">的</w:t>
            </w:r>
            <w:r>
              <w:rPr>
                <w:rFonts w:ascii="宋体" w:hAnsi="宋体" w:eastAsia="宋体" w:cs="宋体"/>
                <w:i/>
                <w:iCs/>
                <w:color w:val="000000"/>
                <w:sz w:val="20"/>
                <w:szCs w:val="20"/>
                <w:highlight w:val="none"/>
                <w:u w:val="single"/>
                <w:lang w:val="en-US" w:eastAsia="zh-CN" w:bidi="ar"/>
              </w:rPr>
              <w:t xml:space="preserve">屏幕同时显示</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支持 VGA、HDMI、DVI、DP、Type-C 中 1 种显示接口，并与显示器接口相匹配。</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val="0"/>
                <w:bCs w:val="0"/>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0"/>
                <w:szCs w:val="20"/>
                <w:highlight w:val="none"/>
                <w:u w:val="single"/>
                <w:lang w:bidi="ar"/>
              </w:rPr>
              <w:t xml:space="preserve">显示</w:t>
            </w:r>
            <w:r>
              <w:rPr>
                <w:rFonts w:hint="eastAsia" w:ascii="宋体" w:hAnsi="宋体" w:eastAsia="宋体" w:cs="宋体"/>
                <w:i/>
                <w:iCs/>
                <w:color w:val="000000"/>
                <w:sz w:val="20"/>
                <w:szCs w:val="20"/>
                <w:highlight w:val="none"/>
                <w:u w:val="single"/>
                <w:lang w:val="en-US" w:eastAsia="zh-CN" w:bidi="ar"/>
              </w:rPr>
              <w:t xml:space="preserve">屏</w:t>
            </w:r>
            <w:r>
              <w:rPr>
                <w:rFonts w:hint="eastAsia" w:ascii="宋体" w:hAnsi="宋体" w:eastAsia="宋体" w:cs="宋体"/>
                <w:i/>
                <w:iCs/>
                <w:color w:val="000000"/>
                <w:sz w:val="20"/>
                <w:szCs w:val="20"/>
                <w:highlight w:val="none"/>
                <w:u w:val="single"/>
                <w:lang w:eastAsia="zh-CN" w:bidi="ar"/>
              </w:rPr>
              <w:t xml:space="preserve">刷新率</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≥60Hz，位深</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8 </w:t>
            </w:r>
            <w:r>
              <w:rPr>
                <w:rFonts w:hint="eastAsia" w:ascii="宋体" w:hAnsi="宋体" w:eastAsia="宋体" w:cs="宋体"/>
                <w:i/>
                <w:iCs/>
                <w:color w:val="000000"/>
                <w:sz w:val="20"/>
                <w:szCs w:val="20"/>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0"/>
                <w:szCs w:val="20"/>
                <w:highlight w:val="none"/>
                <w:u w:val="single"/>
                <w:lang w:eastAsia="zh-CN" w:bidi="ar"/>
              </w:rPr>
              <w:t xml:space="preserve">其它参数符合 SJ/T 11292 的相关规定。</w:t>
            </w:r>
            <w:r>
              <w:rPr>
                <w:rFonts w:hint="eastAsia" w:ascii="宋体" w:hAnsi="宋体" w:eastAsia="宋体" w:cs="宋体"/>
                <w:i/>
                <w:iCs/>
                <w:color w:val="000000"/>
                <w:sz w:val="20"/>
                <w:szCs w:val="20"/>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0"/>
                <w:szCs w:val="20"/>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0"/>
                <w:szCs w:val="20"/>
                <w:highlight w:val="none"/>
                <w:u w:val="single"/>
                <w:lang w:val="en-US" w:eastAsia="zh-CN" w:bidi="ar"/>
              </w:rPr>
              <w:t xml:space="preserve">度调节；</w:t>
            </w:r>
            <w:r>
              <w:rPr>
                <w:rFonts w:hint="eastAsia" w:ascii="宋体" w:hAnsi="宋体" w:eastAsia="宋体" w:cs="宋体"/>
                <w:i/>
                <w:iCs/>
                <w:color w:val="000000"/>
                <w:sz w:val="20"/>
                <w:szCs w:val="20"/>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0"/>
                <w:szCs w:val="20"/>
                <w:highlight w:val="none"/>
                <w:u w:val="single"/>
                <w:lang w:val="en-US" w:eastAsia="zh-CN" w:bidi="ar"/>
              </w:rPr>
              <w:t xml:space="preserve">；支持低频闪≤-35dB，镜面反射率≤10%。</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外部设备：</w:t>
            </w:r>
            <w:r>
              <w:rPr>
                <w:rFonts w:hint="eastAsia" w:ascii="宋体" w:hAnsi="宋体" w:eastAsia="宋体" w:cs="宋体"/>
                <w:i/>
                <w:iCs/>
                <w:color w:val="000000"/>
                <w:sz w:val="20"/>
                <w:szCs w:val="20"/>
                <w:highlight w:val="none"/>
                <w:u w:val="single"/>
                <w:lang w:bidi="ar"/>
              </w:rPr>
              <w:t xml:space="preserve">支持无线键鼠</w:t>
            </w:r>
            <w:r>
              <w:rPr>
                <w:rFonts w:hint="eastAsia" w:ascii="宋体" w:hAnsi="宋体" w:eastAsia="宋体" w:cs="宋体"/>
                <w:i/>
                <w:iCs/>
                <w:color w:val="000000"/>
                <w:sz w:val="20"/>
                <w:szCs w:val="20"/>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50 万，分辨率≥800×600；扬声器功率≥1 瓦/个，频率范围100Hz-8kHz。</w:t>
            </w:r>
            <w:r>
              <w:rPr>
                <w:rFonts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eastAsia="zh-CN" w:bidi="ar"/>
              </w:rPr>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有线网卡数量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0"/>
                <w:szCs w:val="20"/>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0"/>
                <w:szCs w:val="20"/>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w:t>
            </w:r>
            <w:r>
              <w:rPr>
                <w:rFonts w:hint="eastAsia" w:ascii="宋体" w:hAnsi="宋体" w:eastAsia="宋体" w:cs="宋体"/>
                <w:b/>
                <w:bCs/>
                <w:i/>
                <w:iCs/>
                <w:color w:val="000000"/>
                <w:sz w:val="20"/>
                <w:szCs w:val="20"/>
                <w:highlight w:val="none"/>
                <w:u w:val="single"/>
                <w:lang w:bidi="ar"/>
              </w:rPr>
              <w:t xml:space="preserve">接口：</w:t>
            </w:r>
            <w:r>
              <w:rPr>
                <w:rFonts w:hint="eastAsia" w:ascii="宋体" w:hAnsi="宋体" w:eastAsia="宋体" w:cs="宋体"/>
                <w:i/>
                <w:iCs/>
                <w:color w:val="000000"/>
                <w:sz w:val="20"/>
                <w:szCs w:val="20"/>
                <w:highlight w:val="none"/>
                <w:u w:val="single"/>
                <w:lang w:bidi="ar"/>
              </w:rPr>
              <w:t xml:space="preserve">USB 接口数量≥</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个</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bidi="ar"/>
              </w:rPr>
              <w:t xml:space="preserve">机箱前板至少包括</w:t>
            </w:r>
            <w:r>
              <w:rPr>
                <w:rFonts w:ascii="宋体" w:hAnsi="宋体" w:eastAsia="宋体" w:cs="宋体"/>
                <w:i/>
                <w:iCs/>
                <w:color w:val="000000"/>
                <w:sz w:val="20"/>
                <w:szCs w:val="20"/>
                <w:highlight w:val="none"/>
                <w:u w:val="single"/>
                <w:lang w:bidi="ar"/>
              </w:rPr>
              <w:t xml:space="preserve"> 2 个 USB3.0 及以上接口</w:t>
            </w:r>
            <w:r>
              <w:rPr>
                <w:rFonts w:hint="eastAsia" w:ascii="宋体" w:hAnsi="宋体" w:eastAsia="宋体" w:cs="宋体"/>
                <w:i/>
                <w:iCs/>
                <w:color w:val="000000"/>
                <w:sz w:val="20"/>
                <w:szCs w:val="20"/>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黑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的要求，可拆线的插头和连接器可以不做要求。</w:t>
            </w:r>
            <w:r>
              <w:rPr>
                <w:rFonts w:hint="eastAsia" w:ascii="宋体" w:hAnsi="宋体" w:eastAsia="黑体" w:cs="宋体"/>
                <w:i/>
                <w:iCs/>
                <w:color w:val="000000"/>
                <w:sz w:val="20"/>
                <w:szCs w:val="20"/>
                <w:highlight w:val="none"/>
                <w:u w:val="single"/>
                <w:lang w:val="en-US"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整机基础规格：</w:t>
            </w:r>
            <w:r>
              <w:rPr>
                <w:rFonts w:hint="eastAsia" w:ascii="宋体" w:hAnsi="宋体" w:eastAsia="宋体" w:cs="宋体"/>
                <w:b w:val="0"/>
                <w:bCs w:val="0"/>
                <w:i/>
                <w:iCs/>
                <w:color w:val="000000"/>
                <w:sz w:val="20"/>
                <w:szCs w:val="20"/>
                <w:highlight w:val="none"/>
                <w:u w:val="single"/>
                <w:lang w:val="en-US" w:eastAsia="zh-CN" w:bidi="ar"/>
              </w:rPr>
              <w:t xml:space="preserve">（1）外观：</w:t>
            </w:r>
            <w:r>
              <w:rPr>
                <w:rFonts w:hint="eastAsia" w:ascii="宋体" w:hAnsi="宋体" w:eastAsia="宋体" w:cs="宋体"/>
                <w:i/>
                <w:iCs/>
                <w:color w:val="000000"/>
                <w:sz w:val="20"/>
                <w:szCs w:val="20"/>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0"/>
                <w:szCs w:val="20"/>
                <w:highlight w:val="none"/>
                <w:u w:val="single"/>
                <w:lang w:val="en-US" w:eastAsia="zh-CN" w:bidi="ar"/>
              </w:rPr>
              <w:t xml:space="preserve">）结构：</w:t>
            </w:r>
            <w:r>
              <w:rPr>
                <w:rFonts w:hint="eastAsia" w:ascii="宋体" w:hAnsi="宋体" w:eastAsia="宋体" w:cs="宋体"/>
                <w:i/>
                <w:iCs/>
                <w:color w:val="000000"/>
                <w:sz w:val="20"/>
                <w:szCs w:val="20"/>
                <w:highlight w:val="none"/>
                <w:u w:val="single"/>
                <w:lang w:val="en-US" w:eastAsia="zh-CN" w:bidi="ar"/>
              </w:rPr>
              <w:t xml:space="preserve">机</w:t>
            </w:r>
            <w:r>
              <w:rPr>
                <w:rFonts w:hint="eastAsia" w:ascii="宋体" w:hAnsi="宋体" w:eastAsia="宋体" w:cs="宋体"/>
                <w:i/>
                <w:iCs/>
                <w:color w:val="000000"/>
                <w:sz w:val="20"/>
                <w:szCs w:val="20"/>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0"/>
                <w:szCs w:val="20"/>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0"/>
                <w:szCs w:val="20"/>
                <w:highlight w:val="none"/>
                <w:u w:val="single"/>
                <w:lang w:val="en-US" w:eastAsia="zh-CN" w:bidi="ar"/>
              </w:rPr>
              <w:t xml:space="preserve">噪音：</w:t>
            </w:r>
            <w:r>
              <w:rPr>
                <w:rFonts w:hint="eastAsia" w:ascii="宋体" w:hAnsi="宋体" w:eastAsia="宋体" w:cs="宋体"/>
                <w:i/>
                <w:iCs/>
                <w:color w:val="000000"/>
                <w:sz w:val="20"/>
                <w:szCs w:val="20"/>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0"/>
                <w:szCs w:val="20"/>
                <w:highlight w:val="none"/>
                <w:u w:val="single"/>
                <w:lang w:val="en-US" w:eastAsia="zh-CN" w:bidi="ar"/>
              </w:rPr>
              <w:t xml:space="preserve">散热：</w:t>
            </w:r>
            <w:r>
              <w:rPr>
                <w:rFonts w:hint="eastAsia" w:ascii="宋体" w:hAnsi="宋体" w:eastAsia="宋体" w:cs="宋体"/>
                <w:i/>
                <w:iCs/>
                <w:color w:val="000000"/>
                <w:sz w:val="20"/>
                <w:szCs w:val="20"/>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0"/>
                <w:szCs w:val="20"/>
                <w:highlight w:val="none"/>
                <w:u w:val="single"/>
                <w:lang w:val="en-US" w:eastAsia="zh-CN" w:bidi="ar"/>
              </w:rPr>
              <w:t xml:space="preserve">能效</w:t>
            </w:r>
            <w:r>
              <w:rPr>
                <w:rFonts w:hint="eastAsia" w:ascii="宋体" w:hAnsi="宋体" w:eastAsia="宋体" w:cs="宋体"/>
                <w:i/>
                <w:iCs/>
                <w:color w:val="000000"/>
                <w:sz w:val="20"/>
                <w:szCs w:val="20"/>
                <w:highlight w:val="none"/>
                <w:u w:val="single"/>
                <w:lang w:val="en-US" w:eastAsia="zh-CN" w:bidi="ar"/>
              </w:rPr>
              <w:t xml:space="preserve">限定值：达到 GB 28380-2012标准中能效等级 2 级及以上。（7）机身颜色：黑色。（8）尺寸容量：体积≤40L。</w:t>
            </w:r>
            <w:r>
              <w:rPr>
                <w:rFonts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i/>
                <w:iCs/>
                <w:color w:val="000000"/>
                <w:sz w:val="20"/>
                <w:szCs w:val="20"/>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b w:val="0"/>
                <w:bCs w:val="0"/>
                <w:i/>
                <w:iCs/>
                <w:color w:val="000000"/>
                <w:sz w:val="20"/>
                <w:szCs w:val="20"/>
                <w:highlight w:val="none"/>
                <w:u w:val="single"/>
                <w:lang w:val="en-US" w:eastAsia="zh-CN" w:bidi="ar"/>
              </w:rPr>
              <w:t xml:space="preserve">（1）存储：</w:t>
            </w:r>
            <w:r>
              <w:rPr>
                <w:rFonts w:hint="eastAsia" w:ascii="宋体" w:hAnsi="宋体" w:eastAsia="宋体" w:cs="宋体"/>
                <w:i/>
                <w:iCs/>
                <w:color w:val="000000"/>
                <w:sz w:val="20"/>
                <w:szCs w:val="20"/>
                <w:highlight w:val="none"/>
                <w:u w:val="single"/>
                <w:lang w:val="en-US" w:eastAsia="zh-CN" w:bidi="ar"/>
              </w:rPr>
              <w:t xml:space="preserve">固态存储寿命TBW ≥ 80TB（条件：240GB 硬盘容量）；机械硬</w:t>
            </w:r>
            <w:r>
              <w:rPr>
                <w:rFonts w:hint="eastAsia" w:ascii="宋体" w:hAnsi="宋体" w:eastAsia="宋体" w:cs="宋体"/>
                <w:i/>
                <w:iCs/>
                <w:color w:val="000000"/>
                <w:sz w:val="20"/>
                <w:szCs w:val="20"/>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b w:val="0"/>
                <w:bCs w:val="0"/>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0"/>
                <w:szCs w:val="20"/>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spacing w:line="240" w:lineRule="auto"/>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spacing w:line="240" w:lineRule="auto"/>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安全性：</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0"/>
                <w:szCs w:val="20"/>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ind w:left="0" w:firstLine="0"/>
              <w:jc w:val="left"/>
              <w:widowControl/>
              <w:rPr>
                <w:rFonts w:hint="eastAsia" w:ascii="宋体" w:hAnsi="宋体" w:cs="宋体"/>
                <w:i/>
                <w:iCs/>
                <w:color w:val="000000"/>
                <w:sz w:val="20"/>
                <w:szCs w:val="20"/>
                <w:highlight w:val="none"/>
                <w:u w:val="single"/>
                <w:lang w:val="en-US" w:eastAsia="zh-CN" w:bidi="ar"/>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w:t>
            </w:r>
            <w:r>
              <w:rPr>
                <w:rFonts w:hint="eastAsia" w:ascii="宋体" w:hAnsi="宋体" w:cs="宋体"/>
                <w:b/>
                <w:bCs/>
                <w:i/>
                <w:iCs/>
                <w:color w:val="000000"/>
                <w:szCs w:val="21"/>
                <w:highlight w:val="none"/>
                <w:u w:val="single"/>
                <w:lang w:val="en-US" w:eastAsia="zh-CN" w:bidi="ar"/>
              </w:rPr>
              <w:t xml:space="preserve">节能认证证书</w:t>
            </w:r>
            <w:r>
              <w:rPr>
                <w:rFonts w:hint="eastAsia" w:ascii="宋体" w:hAnsi="宋体" w:cs="宋体"/>
                <w:b/>
                <w:bCs/>
                <w:i/>
                <w:iCs/>
                <w:color w:val="000000"/>
                <w:szCs w:val="21"/>
                <w:highlight w:val="none"/>
                <w:u w:val="single"/>
                <w:lang w:eastAsia="zh-CN" w:bidi="ar"/>
              </w:rPr>
              <w:t xml:space="preserve">，加盖投标人公章。</w:t>
            </w:r>
            <w:r>
              <w:rPr>
                <w:rFonts w:hint="eastAsia" w:ascii="宋体" w:hAnsi="宋体" w:cs="宋体"/>
                <w:i/>
                <w:iCs/>
                <w:color w:val="000000"/>
                <w:sz w:val="20"/>
                <w:szCs w:val="20"/>
                <w:highlight w:val="none"/>
                <w:u w:val="singl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天花喇叭</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频率响应：不劣于100Hz～20kHz(-6dB)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灵敏度(1W@1m)≥于89dB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定阻阻抗：8</w:t>
            </w:r>
            <w:r>
              <w:rPr>
                <w:rStyle w:val="1013"/>
                <w:color w:val="000000"/>
                <w:highlight w:val="none"/>
                <w:lang w:bidi="ar"/>
              </w:rPr>
              <w:t xml:space="preserve">Ω</w:t>
            </w:r>
            <w:r>
              <w:rPr>
                <w:rStyle w:val="1013"/>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1013"/>
                <w:color w:val="000000"/>
                <w:highlight w:val="none"/>
                <w:lang w:bidi="ar"/>
              </w:rPr>
              <w:t xml:space="preserve">定压定阻切换：70V/100V/8Ω</w:t>
            </w:r>
            <w:r>
              <w:rPr>
                <w:rStyle w:val="1013"/>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1013"/>
                <w:color w:val="000000"/>
                <w:highlight w:val="none"/>
                <w:lang w:bidi="ar"/>
              </w:rPr>
              <w:t xml:space="preserve">覆盖角度：不小于100°</w:t>
            </w:r>
            <w:r>
              <w:rPr>
                <w:rStyle w:val="1013"/>
                <w:rFonts w:hint="eastAsia" w:eastAsia="宋体"/>
                <w:color w:val="000000"/>
                <w:highlight w:val="none"/>
                <w:lang w:val="en-US" w:eastAsia="zh-CN" w:bidi="ar"/>
              </w:rPr>
              <w:t xml:space="preserve">*</w:t>
            </w:r>
            <w:r>
              <w:rPr>
                <w:rStyle w:val="1013"/>
                <w:color w:val="000000"/>
                <w:highlight w:val="none"/>
                <w:lang w:bidi="ar"/>
              </w:rPr>
              <w:t xml:space="preserve">100°(H×V)</w:t>
            </w:r>
            <w:r>
              <w:rPr>
                <w:rStyle w:val="1013"/>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1013"/>
                <w:color w:val="000000"/>
                <w:highlight w:val="none"/>
                <w:lang w:bidi="ar"/>
              </w:rPr>
              <w:t xml:space="preserve">最大声压级：不小于105dB(@1m)</w:t>
            </w:r>
            <w:r>
              <w:rPr>
                <w:rStyle w:val="1013"/>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1013"/>
                <w:color w:val="000000"/>
                <w:highlight w:val="none"/>
                <w:lang w:bidi="ar"/>
              </w:rPr>
              <w:t xml:space="preserve">功率：不小于30W,最大输入功率：≥60W</w:t>
            </w:r>
            <w:r>
              <w:rPr>
                <w:rStyle w:val="1013"/>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1013"/>
                <w:color w:val="000000"/>
                <w:highlight w:val="none"/>
                <w:lang w:bidi="ar"/>
              </w:rPr>
              <w:t xml:space="preserve">低音单元：不少于1x6.5"</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专业音箱</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1.阻抗≤8Ω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2.频响等同或优于70Hz~20KHz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3.额定功率≥120W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4.灵敏度≥95dB/W/M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5.水平覆盖角≥120°，垂直覆盖角≥60°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6.高音：≥3"锥形高音单元×2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7.低音：≥6.5"低音×1</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专业功放</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1"/>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标准≤1U机箱设计，采用D类数字功放设计方案。</w:t>
            </w:r>
            <w:r>
              <w:rPr>
                <w:rFonts w:hint="eastAsia" w:ascii="宋体" w:hAnsi="宋体" w:cs="宋体"/>
                <w:color w:val="000000"/>
                <w:sz w:val="20"/>
                <w:szCs w:val="20"/>
                <w:highlight w:val="none"/>
                <w:lang w:bidi="ar"/>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内置智能削峰限幅器，过流压限控制功率器，让扬声器系统在安全范围内工作。</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内置保护电路模块，具有过压保护、欠压保护、过流保护、直流保护、输出短路保护、温控风扇功能。</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具有≥2个LINE平衡XLR输入通道，≥2个LINE平衡XLR级联输出通道，≥2个四芯SPEAKON音响插座输出通道。</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具有MONO /STEREO/BRIDGE三种模式，可选择切换。</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输出功率：立体声8Ω ≥200W×2；立体声4Ω≥400W×2；桥接16Ω≥400W；桥接8Ω≥750W。</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信噪比（A计权）:≥105dB；具有输入灵敏度1V和2V切换功能。</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调音台</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2"/>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支持≥8路麦克风输入兼容6路线路输入接口VN.JR36851Z，支持≥2路立体声输入接口，≥4路RCA输入，话筒接口幻象电源：+48V。</w:t>
            </w:r>
            <w:r>
              <w:rPr>
                <w:rFonts w:hint="eastAsia" w:ascii="宋体" w:hAnsi="宋体" w:cs="宋体"/>
                <w:color w:val="000000"/>
                <w:sz w:val="20"/>
                <w:szCs w:val="20"/>
                <w:highlight w:val="none"/>
                <w:lang w:bidi="ar"/>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具有≥2组立体声输出、≥4路编组输出、≥4路辅助输出、≥1个耳机监听输出、≥1个接口双路效果输出 、≥1组控制室输出、≥1组主混音断点插入、≥6个断点插入。</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内置≥24位DSP效果器，提供≥100种预设效果。</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具备≥13个60mm行程的高精密碳膜推子。</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内置USB声卡模块，支持连接电脑进行音乐播放和声音；内置MP3播放器，支持≥1个USB接口。</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AI音频处理器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处理器≥4核，主频≥2.0GHz。</w:t>
            </w:r>
            <w:r>
              <w:rPr>
                <w:rFonts w:hint="eastAsia" w:ascii="宋体" w:hAnsi="宋体" w:cs="宋体"/>
                <w:color w:val="000000"/>
                <w:sz w:val="20"/>
                <w:szCs w:val="20"/>
                <w:highlight w:val="none"/>
                <w:lang w:bidi="ar"/>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输入通道支持前级放大、信号发生</w:t>
            </w:r>
            <w:r>
              <w:rPr>
                <w:rFonts w:hint="eastAsia" w:ascii="宋体" w:hAnsi="宋体" w:cs="宋体"/>
                <w:color w:val="000000"/>
                <w:sz w:val="20"/>
                <w:szCs w:val="20"/>
                <w:highlight w:val="none"/>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具有矩阵增益调节功能，每个输入通道参与混音的增益可调，增益调节范围等同或优于-72dB到12dB。</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设备具有编码旋钮和IPS屏幕，可用于控制和配置设备静音，增益，场景；IPS屏幕能够显示IP地址，输入和输出通道的实时电平。</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支持双机热备份；当主机出现故障时，备用主机自动承担服务，切换时间≤2s。</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AI反馈抑制器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4"/>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基于啸叫检测门限更新法，具有移频+陷波反馈抑制功能，可以使用≥48个可编程陷波点。</w:t>
            </w:r>
            <w:r>
              <w:rPr>
                <w:rFonts w:hint="eastAsia" w:ascii="宋体" w:hAnsi="宋体" w:cs="宋体"/>
                <w:color w:val="000000"/>
                <w:sz w:val="20"/>
                <w:szCs w:val="20"/>
                <w:highlight w:val="none"/>
                <w:lang w:bidi="ar"/>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前面板具有≥48个LED灯陷波状态指示灯（具有≥2×12个静态点和≥2×12个动态点）、≥2英寸IPS真彩显示屏、≥1个编码旋钮；后面板具有≥1个船形开关、≥2路XLR母座+2路TRS母座模拟输入、≥2路XLR公座+2路TRS母座模拟输出、≥1个RJ45接口；网络通道：具有≥2路网络音频传输输入通道，≥2路网络音频传输输出通道，实现远距离传输。（提供图片佐证）</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设备具有编码旋钮和≥2.0英寸IPS屏幕，可用于控制和配置设备直通、场景。IPS屏幕能够显示IP地址，输入和输出通道的实时电平。</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支持多客户端数据同步，≥2个客户端以上连接混音器设备时，可实现多端数据同步。</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电源管理器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5"/>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配备LCD显示屏，支持显示温度信息，实时输入电压信息、时间信息、IP信息，定时任务信息。</w:t>
            </w:r>
            <w:r>
              <w:rPr>
                <w:rFonts w:hint="eastAsia" w:ascii="宋体" w:hAnsi="宋体" w:cs="宋体"/>
                <w:color w:val="000000"/>
                <w:sz w:val="20"/>
                <w:szCs w:val="20"/>
                <w:highlight w:val="none"/>
                <w:lang w:bidi="ar"/>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具有≥8路单通道≥10A电源输出插座，总输出电流≥30A，支持实时监控插座功率。</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具有≥2个100M网口，≥2路RS-485接口，≥1路USB接口提供照明灯供电；配备≥1个监听扬声器，支持人声报警提示。（提供第三方检测机构出具的具有CMA或CNAS标识的检测报告）</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支持过载、短路保护功能；支持连接PC可视化界面进行远程操控；支持网络远程固件升级，支持主从机级联，支持通过一路网口接入局域网使用软件控制所有级联设备。</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具备对每一路电源输出进行定时编程，支持每路开关时序间隔动作延迟时间调节设置。</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支持实时检测设备温度，支持拓展外接温湿度传感器，显示外部环境温湿度。</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具备自定义设置电源锁开启后每个通道开启、关闭、保持关闭前状态；支持设置对应通道的上下限位值、对应的超限动作和动作延时，支持调节报警音量大小。</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支持电压、电流或温湿度超过限定值播放相应的人声报警，恢复正常时自动停止。</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支持通过主设备电源锁可一键开启或关闭所有从设备；支持独立控制每一路电源输出，支持一键全开或全关；支持一键紧急打开或者关闭全部电源。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10.支持PC界面控制、定时控制、手动控制、串口控制方式。</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频率响应（话筒）20-20000Hz（-10dB）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灵敏度（话筒）≥36 dB</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输出阻抗（话简）≤200欧姆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最大承受声压：≥136 dB (1% T.H.D. 1kHz, OdB SPL=2x10Pa)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话筒拾音：超短全金厲短咪杆设计，高灵敏度咪芯，拾音距离≥80cm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外观：金属厎座、金属面板，全包网咪杆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话筒抗干扰：支持 “环形手拉手〞 连接，超强的抗手机RF于扰性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全数字会议系统主机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7"/>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频率响应：50-18000Hz(±3dB)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信噪比≥80dB(A)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动态范围≥90dB(掩蔽效应）</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总谐波失真@1KHz≤0.5%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通道串音衰减≥80dB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屏幕尺寸≥4.3寸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分辨率≥320*240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话筒挂载能力：单路可连接≥20个，线路长度≥100米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内置自适应音频处理器,可最大抑制声回输</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触控界面≥4.3寸图形化界面，显示所有的功能项及设置操作信息以及具有发言计时和定时发言功能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音频输入≥2组主输入、≥1组卡座输入、≥1路主席话筒音频备份平衡输入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音频输出≥具备2组原音输出，≥2组带反馈音频主输出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控制输入接口：内置1个RS232、1个RS485摄像机控制输出接口，可直接输出PELCO-D、PELCO-P、VISCA控制协议等摄像机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数字通信技术和音频技术：采用数字通信技术和音频技术相互结合，实现了对会议进程的全面控制和管理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50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音频隔离器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输入阻抗:6002(交流阻抗)；输出阻抗:6002(交流阻抗)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1、耐压强度:1000V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2、频率响应:20Hz~20kHz(士0.5dB ref 1kHz)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3、定损失:≤0.2dB(ref 1kHz 0dBu 2k负载)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4、绝缘电阻:DC 1000V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5、隔离电压:DC OV-1250V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6、耐压强度:500V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7、频率响应:50Hz~20kHz(士0.5dB)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8、定损失:≤0.2dB(ref 1kHz 0dBu)</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51</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配电柜</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额定功率：≥10kW，输出路数：≥3路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输入电压：三相五线制AC380V±10%，频率50Hz±5%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输出电压：单相220VAC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具备过流、短路、断路、过载、浪涌电气保护措施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具备实体按键、手持遥控器、电脑远控多种控制方式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具备单台、集群管理功能，采用RS485有线以太网远程通信端口，在局域网内任意一台电脑进行控制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具备设置≥4组开关时间，支持每天定时通电和断电功能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具备通过PLC软件实现实时温度、湿度监测，实时烟雾监测，高温、高湿、烟雾告警自动断电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具备触发告警后，电脑自动强制弹屏提示，PLC模块、电脑蜂鸣器长鸣多种告警方式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具备继电器回路整体上下电，也可通过PLC软件单独控制每个接触器的上下</w:t>
            </w:r>
            <w:r>
              <w:rPr>
                <w:rFonts w:hint="eastAsia" w:ascii="宋体" w:hAnsi="宋体" w:eastAsia="宋体" w:cs="宋体"/>
                <w:color w:val="000000"/>
                <w:sz w:val="20"/>
                <w:szCs w:val="20"/>
                <w:highlight w:val="none"/>
                <w:lang w:bidi="ar"/>
              </w:rPr>
              <w:t xml:space="preserve">电</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11</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金属材质，尺寸</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450mm*250mm*120mm</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具有避雷防雷功能</w:t>
            </w:r>
            <w:r>
              <w:rPr>
                <w:rFonts w:hint="eastAsia" w:ascii="宋体" w:hAnsi="宋体" w:cs="宋体"/>
                <w:color w:val="000000"/>
                <w:sz w:val="20"/>
                <w:szCs w:val="20"/>
                <w:highlight w:val="none"/>
                <w:lang w:eastAsia="zh-CN" w:bidi="ar"/>
              </w:rPr>
              <w:t xml:space="preserve">。</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52</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智</w:t>
            </w:r>
            <w:r>
              <w:rPr>
                <w:rFonts w:hint="eastAsia" w:ascii="宋体" w:hAnsi="宋体" w:cs="宋体"/>
                <w:color w:val="000000"/>
                <w:sz w:val="20"/>
                <w:szCs w:val="20"/>
                <w:highlight w:val="none"/>
                <w:lang w:val="en-US" w:eastAsia="zh-CN" w:bidi="ar"/>
              </w:rPr>
              <w:t xml:space="preserve">能</w:t>
            </w:r>
            <w:r>
              <w:rPr>
                <w:rFonts w:hint="eastAsia" w:ascii="宋体" w:hAnsi="宋体" w:cs="宋体"/>
                <w:color w:val="000000"/>
                <w:sz w:val="20"/>
                <w:szCs w:val="20"/>
                <w:highlight w:val="none"/>
                <w:lang w:bidi="ar"/>
              </w:rPr>
              <w:t xml:space="preserve">问</w:t>
            </w:r>
            <w:r>
              <w:rPr>
                <w:rFonts w:hint="eastAsia" w:ascii="宋体" w:hAnsi="宋体" w:cs="宋体"/>
                <w:color w:val="000000"/>
                <w:sz w:val="20"/>
                <w:szCs w:val="20"/>
                <w:highlight w:val="none"/>
                <w:lang w:val="en-US" w:eastAsia="zh-CN" w:bidi="ar"/>
              </w:rPr>
              <w:t xml:space="preserve">询</w:t>
            </w:r>
            <w:r>
              <w:rPr>
                <w:rFonts w:hint="eastAsia" w:ascii="宋体" w:hAnsi="宋体" w:cs="宋体"/>
                <w:color w:val="000000"/>
                <w:sz w:val="20"/>
                <w:szCs w:val="20"/>
                <w:highlight w:val="none"/>
                <w:lang w:bidi="ar"/>
              </w:rPr>
              <w:t xml:space="preserve">一体机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7英寸显示屏</w:t>
            </w:r>
            <w:r>
              <w:rPr>
                <w:rFonts w:hint="eastAsia" w:ascii="宋体" w:hAnsi="宋体" w:eastAsia="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高性能CPU，单个CPU</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2.1GHZ@20c</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1个内存卡，</w:t>
            </w:r>
            <w:r>
              <w:rPr>
                <w:rFonts w:hint="eastAsia" w:ascii="宋体" w:hAnsi="宋体" w:eastAsia="宋体" w:cs="宋体"/>
                <w:color w:val="000000"/>
                <w:sz w:val="20"/>
                <w:szCs w:val="20"/>
                <w:highlight w:val="none"/>
                <w:lang w:bidi="ar"/>
              </w:rPr>
              <w:t xml:space="preserve">单个</w:t>
            </w: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32</w:t>
            </w:r>
            <w:r>
              <w:rPr>
                <w:rFonts w:hint="eastAsia" w:ascii="宋体" w:hAnsi="宋体" w:eastAsia="宋体" w:cs="宋体"/>
                <w:color w:val="000000"/>
                <w:sz w:val="20"/>
                <w:szCs w:val="20"/>
                <w:highlight w:val="none"/>
                <w:lang w:bidi="ar"/>
              </w:rPr>
              <w:t xml:space="preserve">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1个1.92TB（SSD）系统盘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2个8TB存储盘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1张GPU卡并行计算，单卡</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48GB显存容量</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1张2GB cache（含电容）RAID卡，支持RAID0,1,5,6,10,50,60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5个分角色语音转换拾音盒子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支持电子数据包导入解析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支持数据处理状态展示、数据包详情查看、下载等功能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支持手机电子数据采集作业完成后，数据包直供智问系统使用，系统根据案件信息自动实现人、案、检材、笔录数据关联</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支持电子数据与大模型赋能审讯，可根据案件类型自动推荐讯（询）问问题，并支持查看线索溯源明细数据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支持用户通过对话框输入自定义问题，AI大模型自动匹配对应的线索，并支持查看线索溯源明细数据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支持通过提取手机中照片、聊天、朋友圈、定位等位置信息，对涉案人员进行时空伴随分析（轨迹分析），并支持条件过滤查询</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支持手机数据解析和分类浏览功能，支持时间、时间段、关键词等条件过滤查询；</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支持通讯录、微信好友、QQ好友、其他虚拟账号好友以及创建群组等维度的统计信息，支持高频通联对象、高频主动通联对象、高频被动通联对象、异常通联对象等维度通联分析；</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涉案嫌疑人的总收入金额、总支出金额、总交易对象、总交易次数、最大交易金额账号、最大交易次数账号等维度的统计信息，支持根据所有嫌疑人的资金交易信息分析高频交易对象、主要收款对象、主要付款对象、异常交易对象等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支持笔录新建、编辑、保存、复制、剪切、删除、撤销、恢复、字体大小设置、人案基本信息填写、笔录问答填写、笔录问答模板引用等笔录文书制作功能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支持按照年龄、性别、民族、特征等条件过滤筛选，随机生成辨认照片及辨认笔录制作，同时支持导出word进行编辑</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支持基本信息修改、权利义务告知书、文字大小调节、文本朗读、笔录保存、预览、导出、打印、归档等笔录文书配套组件功能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支持笔录摘要信息查看、编辑、删除、新建、条件筛选、笔录详情查看等笔录管理功能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用于询/讯问人与被询/讯问人的对话采集，支持实时语音、音视频源文件上传等多种形式解析、转写</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支持问题模板标注必问、已问、漏问问题，AI辅助提醒民警应问尽问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支持自动或手动保存当前笔录功能，留存历史版本，支持载入编辑区，使用历史版本笔录</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AI大模型赋能笔录，支持笔录润色、总结、电子数据核验、生成答案、生成模板、推荐当前问题、以文搜图，提示词管理等功能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支持预设问答内容有助于帮助基层民警掌握问话要点，支持笔录问答模板新增、删除、修改、必问项设置等笔录模板功能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支持同一个案件下，不同笔录之间的相似问题交叉分析的能力</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支持用户通过关键词对历史所有笔录进行搜索，并可溯源查看详细的笔录信息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支持微信、qq通联行为事件进行时序分析展示，查看当前时间段内相同对象相同行为的详细内容</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支持按照时间顺序展示分析对象的短信通联、手机通话、微信/支付宝交易等行为信息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支持公安内网无缝对接及数据传输。</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53</w:t>
            </w:r>
            <w:r>
              <w:rPr>
                <w:rFonts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手机数据采集</w:t>
            </w:r>
            <w:r>
              <w:rPr>
                <w:rFonts w:hint="eastAsia" w:ascii="宋体" w:hAnsi="宋体" w:cs="宋体"/>
                <w:color w:val="000000"/>
                <w:sz w:val="20"/>
                <w:szCs w:val="20"/>
                <w:highlight w:val="none"/>
                <w:lang w:val="en-US" w:eastAsia="zh-CN" w:bidi="ar"/>
              </w:rPr>
              <w:t xml:space="preserve">仪</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高性能CPU处理器</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核芯</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bidi="ar"/>
              </w:rPr>
              <w:t xml:space="preserve">核</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主频</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2.4GHz </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单个内存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 1T SSD，SSD硬盘仓支持替换硬盘。</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WIFI克隆</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克隆模块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WIFI6，支持802.11 a/b/g/n/ac/ax，支持2.4/5GHz双频Wi-Fi</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蓝牙连接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蓝牙模块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BT5.3+EDR</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2个USB Type-A充电口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4个USB Type-C采集口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TF卡卡槽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1个，可支持接入识别</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1T TF卡。</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国内自主研发，自主知识产权，无软件潜在泄密风险。</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设备</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通过部署在内网的升级中心，实现内网联网自动升级。</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自研专用采集仪，内置三合一SIM卡采集模块，内置蓝牙采集模块，内置WIFI模块，LED状态指示灯。</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支持并行采集：即四路USB连接采集、一路克隆备份采集、一路SIM卡采集、一路蓝牙连接采集等同时并行采集工作。</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支持华为、荣耀、小米、OPPO、VIVO、魅族、中兴、努比亚、红米、黑鲨、iQOO、realme、一加等品牌手机采集备份，备份速度可达40-120MB/S。</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满足信创要求，支持在飞腾芯片国产主机+银河麒麟操作系统、统信UOS操作系统、Windows操作系统等环境下运行。</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54</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手机取证塔</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配置WiFi无线模块，内置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3个箱体隔离屏蔽式的WiFi无线模组。</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12路手机取证TypeC接口，其中</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通过手机支架拓展。</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主机集成可折叠</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1600万像素具有自动对焦的高拍仪，</w:t>
            </w:r>
            <w:r>
              <w:rPr>
                <w:rFonts w:hint="eastAsia" w:ascii="宋体" w:hAnsi="宋体" w:eastAsia="宋体" w:cs="宋体"/>
                <w:color w:val="000000"/>
                <w:sz w:val="20"/>
                <w:szCs w:val="20"/>
                <w:highlight w:val="none"/>
                <w:lang w:val="en-US" w:eastAsia="zh-CN" w:bidi="ar"/>
              </w:rPr>
              <w:t xml:space="preserve">也</w:t>
            </w:r>
            <w:r>
              <w:rPr>
                <w:rFonts w:hint="eastAsia" w:ascii="宋体" w:hAnsi="宋体" w:eastAsia="宋体" w:cs="宋体"/>
                <w:color w:val="000000"/>
                <w:sz w:val="20"/>
                <w:szCs w:val="20"/>
                <w:highlight w:val="none"/>
                <w:lang w:bidi="ar"/>
              </w:rPr>
              <w:t xml:space="preserve">可折叠带刻度的拍摄台面。</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4路固证盘接口。</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17.3英寸触摸屏，分辨率</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3840*2160。</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6、</w:t>
            </w:r>
            <w:r>
              <w:rPr>
                <w:rFonts w:hint="eastAsia" w:ascii="宋体" w:hAnsi="宋体" w:eastAsia="宋体" w:cs="宋体"/>
                <w:color w:val="000000"/>
                <w:sz w:val="20"/>
                <w:szCs w:val="20"/>
                <w:highlight w:val="none"/>
                <w:lang w:bidi="ar"/>
              </w:rPr>
              <w:t xml:space="preserve">配备手机取证扩展支架专用配件</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4路手机取证扩展，具有</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1路无线充及</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5路手机快充接口，同时支持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4路手机折叠支撑架。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12路手机直连、</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3路屏蔽式WiFi取证、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4路固证盘及镜像取证、文件取证、SIM/SD卡取证、拍照取证等并行取证。</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8、支持</w:t>
            </w:r>
            <w:r>
              <w:rPr>
                <w:rFonts w:hint="eastAsia" w:ascii="宋体" w:hAnsi="宋体" w:eastAsia="宋体" w:cs="宋体"/>
                <w:color w:val="000000"/>
                <w:sz w:val="20"/>
                <w:szCs w:val="20"/>
                <w:highlight w:val="none"/>
                <w:lang w:bidi="ar"/>
              </w:rPr>
              <w:t xml:space="preserve">取证同时处理数据浏览、数据搜索、导出报告、数据分析等。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9、</w:t>
            </w:r>
            <w:r>
              <w:rPr>
                <w:rFonts w:hint="eastAsia" w:ascii="宋体" w:hAnsi="宋体" w:eastAsia="宋体" w:cs="宋体"/>
                <w:color w:val="000000"/>
                <w:sz w:val="20"/>
                <w:szCs w:val="20"/>
                <w:highlight w:val="none"/>
                <w:lang w:bidi="ar"/>
              </w:rPr>
              <w:t xml:space="preserve">支持华为、荣耀、小米、OPPO、VIVO、魅族、三星等主流品牌手机的密码破解</w:t>
            </w:r>
            <w:r>
              <w:rPr>
                <w:rFonts w:hint="eastAsia" w:ascii="宋体" w:hAnsi="宋体" w:eastAsia="宋体" w:cs="宋体"/>
                <w:color w:val="000000"/>
                <w:sz w:val="20"/>
                <w:szCs w:val="20"/>
                <w:highlight w:val="none"/>
                <w:lang w:val="en-US" w:eastAsia="zh-CN" w:bidi="ar"/>
              </w:rPr>
              <w:t xml:space="preserve">和</w:t>
            </w:r>
            <w:r>
              <w:rPr>
                <w:rFonts w:hint="eastAsia" w:ascii="宋体" w:hAnsi="宋体" w:eastAsia="宋体" w:cs="宋体"/>
                <w:color w:val="000000"/>
                <w:sz w:val="20"/>
                <w:szCs w:val="20"/>
                <w:highlight w:val="none"/>
                <w:lang w:bidi="ar"/>
              </w:rPr>
              <w:t xml:space="preserve">高级备份。</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bidi="ar"/>
              </w:rPr>
              <w:t xml:space="preserve">支持Android、iOS、鸿蒙OS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系统手机取证，其中iOS手机（iPhone）4.2.支持越狱和未越狱设备，Android手机支持已ROOT和未ROOT设备。</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11、</w:t>
            </w:r>
            <w:r>
              <w:rPr>
                <w:rFonts w:hint="eastAsia" w:ascii="宋体" w:hAnsi="宋体" w:eastAsia="宋体" w:cs="宋体"/>
                <w:color w:val="000000"/>
                <w:sz w:val="20"/>
                <w:szCs w:val="20"/>
                <w:highlight w:val="none"/>
                <w:lang w:bidi="ar"/>
              </w:rPr>
              <w:t xml:space="preserve">支持制作Android、iOS、鸿蒙OS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系统手机镜像，固定手机数据；支持镜像文件解析取证，包括SIM卡镜像、Android平台（包括MTK Android手机）镜像、iPhone平台镜像、SD卡镜像。</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12、支持</w:t>
            </w:r>
            <w:r>
              <w:rPr>
                <w:rFonts w:hint="eastAsia" w:ascii="宋体" w:hAnsi="宋体" w:eastAsia="宋体" w:cs="宋体"/>
                <w:color w:val="000000"/>
                <w:sz w:val="20"/>
                <w:szCs w:val="20"/>
                <w:highlight w:val="none"/>
                <w:lang w:bidi="ar"/>
              </w:rPr>
              <w:t xml:space="preserve">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系统加密备份的keychain解析。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13、</w:t>
            </w:r>
            <w:r>
              <w:rPr>
                <w:rFonts w:hint="eastAsia" w:ascii="宋体" w:hAnsi="宋体" w:eastAsia="宋体" w:cs="宋体"/>
                <w:color w:val="000000"/>
                <w:sz w:val="20"/>
                <w:szCs w:val="20"/>
                <w:highlight w:val="none"/>
                <w:lang w:bidi="ar"/>
              </w:rPr>
              <w:t xml:space="preserve">支持高通芯片手机绕过屏幕锁、破解ROOT权限、免ROOT或自定义参数下载镜像等；支持MTK芯片手机绕过屏幕锁、免ROOT下载镜像或自定义参数下载镜像或下载数据包等。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14、</w:t>
            </w:r>
            <w:r>
              <w:rPr>
                <w:rFonts w:hint="eastAsia" w:ascii="宋体" w:hAnsi="宋体" w:eastAsia="宋体" w:cs="宋体"/>
                <w:color w:val="000000"/>
                <w:sz w:val="20"/>
                <w:szCs w:val="20"/>
                <w:highlight w:val="none"/>
                <w:lang w:bidi="ar"/>
              </w:rPr>
              <w:t xml:space="preserve">支持备份文件解析，包括iTunes（iPhone）备份、Android手机备份、VCF备份文件。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15、</w:t>
            </w:r>
            <w:r>
              <w:rPr>
                <w:rFonts w:hint="eastAsia" w:ascii="宋体" w:hAnsi="宋体" w:eastAsia="宋体" w:cs="宋体"/>
                <w:color w:val="000000"/>
                <w:sz w:val="20"/>
                <w:szCs w:val="20"/>
                <w:highlight w:val="none"/>
                <w:lang w:bidi="ar"/>
              </w:rPr>
              <w:t xml:space="preserve">支持微信公众号文章缓存页面重组。</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16、</w:t>
            </w:r>
            <w:r>
              <w:rPr>
                <w:rFonts w:hint="eastAsia" w:ascii="宋体" w:hAnsi="宋体" w:eastAsia="宋体" w:cs="宋体"/>
                <w:color w:val="000000"/>
                <w:sz w:val="20"/>
                <w:szCs w:val="20"/>
                <w:highlight w:val="none"/>
                <w:lang w:bidi="ar"/>
              </w:rPr>
              <w:t xml:space="preserve">按照配置的分析策略分析敏感人，支持多维度策略组合、支持自定义分析策略。</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17、</w:t>
            </w:r>
            <w:r>
              <w:rPr>
                <w:rFonts w:hint="eastAsia" w:ascii="宋体" w:hAnsi="宋体" w:eastAsia="宋体" w:cs="宋体"/>
                <w:color w:val="000000"/>
                <w:sz w:val="20"/>
                <w:szCs w:val="20"/>
                <w:highlight w:val="none"/>
                <w:lang w:bidi="ar"/>
              </w:rPr>
              <w:t xml:space="preserve">提供调证数据导入分析，可将通话数据、即时通讯如微信及QQ聊天记录中的数据导入分析，提供会话详情展示聊天记录数据；可将账单数据导入，提供经济行为分析；调证数据与取证数据可融合分析。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18、</w:t>
            </w:r>
            <w:r>
              <w:rPr>
                <w:rFonts w:hint="eastAsia" w:ascii="宋体" w:hAnsi="宋体" w:eastAsia="宋体" w:cs="宋体"/>
                <w:color w:val="000000"/>
                <w:sz w:val="20"/>
                <w:szCs w:val="20"/>
                <w:highlight w:val="none"/>
                <w:lang w:bidi="ar"/>
              </w:rPr>
              <w:t xml:space="preserve">支持用户行为分析如通联好友、通联群组、可疑应用、可疑网址、可疑地址分析；支持图片分类（如卡证、敏感服饰、敏感物体、涉稳场景等）以及音频、文档分析。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19、支持</w:t>
            </w:r>
            <w:r>
              <w:rPr>
                <w:rFonts w:hint="eastAsia" w:ascii="宋体" w:hAnsi="宋体" w:eastAsia="宋体" w:cs="宋体"/>
                <w:color w:val="000000"/>
                <w:sz w:val="20"/>
                <w:szCs w:val="20"/>
                <w:highlight w:val="none"/>
                <w:lang w:bidi="ar"/>
              </w:rPr>
              <w:t xml:space="preserve">社会关系分析机主的社会关系，找出主要关系人，以及加入群组的情况；分析群聊话题和高频词；根据聊天内容类型快速过滤分析对象。</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20、支持</w:t>
            </w:r>
            <w:r>
              <w:rPr>
                <w:rFonts w:hint="eastAsia" w:ascii="宋体" w:hAnsi="宋体" w:eastAsia="宋体" w:cs="宋体"/>
                <w:color w:val="000000"/>
                <w:sz w:val="20"/>
                <w:szCs w:val="20"/>
                <w:highlight w:val="none"/>
                <w:lang w:bidi="ar"/>
              </w:rPr>
              <w:t xml:space="preserve">时空分析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以时间、空间及行为等多维度分析机主的事件，使用时间轴、地图结合详情的形式，刻画机主的轨迹事件。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21、支持</w:t>
            </w:r>
            <w:r>
              <w:rPr>
                <w:rFonts w:hint="eastAsia" w:ascii="宋体" w:hAnsi="宋体" w:eastAsia="宋体" w:cs="宋体"/>
                <w:color w:val="000000"/>
                <w:sz w:val="20"/>
                <w:szCs w:val="20"/>
                <w:highlight w:val="none"/>
                <w:lang w:bidi="ar"/>
              </w:rPr>
              <w:t xml:space="preserve">覆盖主流的虚拟货币及代币的交易查询，支持比特币（BTC）、以太坊（ETH）、波场币(TRX)、币安币（BNB）、泰达币（USDT-OMNI、USDT-ERC20、USDT-TRC20等）、BUSD-BEP20、BTCB-BEP20、ETH-BEP20、WBNB-BEP20、USDC-BEP20、TUSD-BEP20、Cake-BEP20、DAI-BEP20、1INCH-BEP20、COMP-BEP20等及其代币。</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22、支持</w:t>
            </w:r>
            <w:r>
              <w:rPr>
                <w:rFonts w:hint="eastAsia" w:ascii="宋体" w:hAnsi="宋体" w:eastAsia="宋体" w:cs="宋体"/>
                <w:color w:val="000000"/>
                <w:sz w:val="20"/>
                <w:szCs w:val="20"/>
                <w:highlight w:val="none"/>
                <w:lang w:bidi="ar"/>
              </w:rPr>
              <w:t xml:space="preserve">区块链钱包地址标签系统，标签数据覆盖主流交易平台，包括Huobi、BINANCE等。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23、支持</w:t>
            </w:r>
            <w:r>
              <w:rPr>
                <w:rFonts w:hint="eastAsia" w:ascii="宋体" w:hAnsi="宋体" w:eastAsia="宋体" w:cs="宋体"/>
                <w:color w:val="000000"/>
                <w:sz w:val="20"/>
                <w:szCs w:val="20"/>
                <w:highlight w:val="none"/>
                <w:lang w:bidi="ar"/>
              </w:rPr>
              <w:t xml:space="preserve">用户自定义编写Python程序，实现对新APP数据的快速提取，并支持将提取结果合并到案例数据中</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针对未知新应用</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自动生成解析脚本，智能提取应用数据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修改脚本代码，调优解析准确性。</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55</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w:t>
            </w:r>
            <w:r>
              <w:rPr>
                <w:rFonts w:hint="eastAsia" w:ascii="宋体" w:hAnsi="宋体" w:cs="宋体"/>
                <w:color w:val="000000"/>
                <w:sz w:val="20"/>
                <w:szCs w:val="20"/>
                <w:highlight w:val="none"/>
                <w:lang w:val="en-US" w:eastAsia="zh-CN" w:bidi="ar"/>
              </w:rPr>
              <w:t xml:space="preserve">烘设备</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3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洗衣机‌：商用滚筒式，容量≥10kg，洗净比≥1.08，能效等级≥2级</w:t>
            </w:r>
            <w:r>
              <w:rPr>
                <w:rFonts w:hint="eastAsia" w:ascii="宋体" w:hAnsi="宋体" w:cs="宋体"/>
                <w:color w:val="000000"/>
                <w:sz w:val="20"/>
                <w:szCs w:val="20"/>
                <w:highlight w:val="none"/>
                <w:lang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需提供有效期内的国家强制CCC证书。</w:t>
            </w:r>
            <w:r>
              <w:rPr>
                <w:rFonts w:hint="eastAsia" w:ascii="宋体" w:hAnsi="宋体" w:eastAsia="宋体" w:cs="宋体"/>
                <w:color w:val="000000"/>
                <w:sz w:val="20"/>
                <w:szCs w:val="20"/>
                <w:highlight w:val="none"/>
                <w:lang w:eastAsia="zh-CN" w:bidi="ar"/>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‌烘干机‌：商用滚筒式，容量≥10kg，支持自动湿度感应停机，冷凝水回收率≥92%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‌洗鞋机‌：单次可清洗≥2双鞋，具备独立除菌</w:t>
            </w:r>
            <w:r>
              <w:rPr>
                <w:rFonts w:hint="eastAsia" w:ascii="宋体" w:hAnsi="宋体" w:cs="宋体"/>
                <w:color w:val="000000"/>
                <w:sz w:val="20"/>
                <w:szCs w:val="20"/>
                <w:highlight w:val="none"/>
                <w:lang w:val="en-US" w:eastAsia="zh-CN" w:bidi="ar"/>
              </w:rPr>
              <w:t xml:space="preserve">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‌干洗机‌：封闭式或开启式，液箱数量≥2，支持碳氢或四氯乙烯溶剂，配备制冷回收系统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56</w:t>
            </w:r>
            <w:r>
              <w:rPr>
                <w:rFonts w:ascii="宋体" w:hAnsi="宋体" w:eastAsia="宋体" w:cs="宋体"/>
                <w:color w:val="000000"/>
                <w:sz w:val="20"/>
                <w:szCs w:val="20"/>
                <w:highlight w:val="none"/>
                <w:lang w:val="en-US" w:eastAsia="zh-CN"/>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洗车机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1、往复式/隧道式全自动洗车机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‌2、适用车型‌：轿车、SUV、MPV等乘用车，‌车长≤5.5m，车高≤1.8m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3、单台车清洗时间 ‌≤5分钟‌（含风干，往复式）；隧道式支持连续洗车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4、清洗方式‌：360°高压喷射 + 泡沫刷洗 + 蜡水镀膜 + 强力风干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5、控制方式‌：PLC智能控制，支持‌触摸屏操作 + 遥控双控系统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6、启动方式‌：红外线自动感应或手动启动，支持“一键启动”与“紧急停止”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7、清洗刷材质‌：EVA高密度泡沫棉刷（密度≥0.26g/cm³），压力可调（0.3-1.2kgf/cm²），避免划伤车漆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8、高压喷嘴‌：不锈钢扇形喷嘴，喷射角度30°-60°，覆盖无死角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9、风干系统‌：离心式风机（功率3-7kW），风速≥25m/s，残留水渍≤2%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10、水压要求‌：清洗压力 ‌1.0-1.6MPa‌，水泵采用高压柱塞泵，流量50-100L/min</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11、耗水量‌：单次洗车 ‌80-150L‌，水循环利用率≥85%，集成初滤+精滤+紫外线杀菌系统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12、噪音控制‌：运行噪音 ≤75dB（距设备1m处）</w:t>
            </w:r>
            <w:r>
              <w:rPr>
                <w:rFonts w:hint="eastAsia" w:ascii="宋体" w:hAnsi="宋体" w:cs="宋体"/>
                <w:color w:val="000000"/>
                <w:sz w:val="20"/>
                <w:szCs w:val="20"/>
                <w:highlight w:val="none"/>
              </w:rPr>
            </w:r>
            <w:r/>
          </w:p>
        </w:tc>
      </w:tr>
    </w:tbl>
    <w:p>
      <w:pPr>
        <w:pStyle w:val="784"/>
        <w:ind w:firstLine="200"/>
        <w:jc w:val="left"/>
        <w:spacing w:line="360" w:lineRule="auto"/>
        <w:rPr>
          <w:rFonts w:hint="eastAsia" w:ascii="宋体" w:hAnsi="宋体" w:eastAsia="宋体" w:cs="宋体"/>
          <w:i/>
          <w:iCs/>
          <w:sz w:val="10"/>
          <w:szCs w:val="10"/>
          <w:highlight w:val="none"/>
          <w:u w:val="single"/>
          <w:lang w:val="en-US" w:eastAsia="zh-CN"/>
        </w:rPr>
      </w:pPr>
      <w:r>
        <w:rPr>
          <w:rFonts w:hint="eastAsia" w:ascii="宋体" w:hAnsi="宋体" w:eastAsia="宋体" w:cs="宋体"/>
          <w:i/>
          <w:iCs/>
          <w:sz w:val="10"/>
          <w:szCs w:val="10"/>
          <w:highlight w:val="none"/>
          <w:u w:val="single"/>
          <w:lang w:val="en-US" w:eastAsia="zh-CN"/>
        </w:rPr>
      </w:r>
      <w:r/>
    </w:p>
    <w:p>
      <w:pPr>
        <w:pStyle w:val="784"/>
        <w:ind w:firstLine="482"/>
        <w:jc w:val="left"/>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货物（标的）中属于国家CCC强制性目录内产品的，供货时需提供有效期内的CCC认证证书。</w:t>
      </w:r>
      <w:r>
        <w:rPr>
          <w:rFonts w:hint="eastAsia" w:ascii="宋体" w:hAnsi="宋体" w:eastAsia="宋体" w:cs="宋体"/>
          <w:b/>
          <w:bCs/>
          <w:i/>
          <w:iCs/>
          <w:sz w:val="24"/>
          <w:szCs w:val="24"/>
          <w:highlight w:val="none"/>
          <w:u w:val="single"/>
          <w:lang w:val="en-US" w:eastAsia="zh-CN"/>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tbl>
      <w:tblPr>
        <w:tblW w:w="8376" w:type="dxa"/>
        <w:tblInd w:w="-12" w:type="dxa"/>
        <w:tblLayout w:type="fixed"/>
        <w:tblCellMar>
          <w:left w:w="108" w:type="dxa"/>
          <w:top w:w="0" w:type="dxa"/>
          <w:right w:w="108" w:type="dxa"/>
          <w:bottom w:w="0" w:type="dxa"/>
        </w:tblCellMar>
        <w:tblLook w:val="04A0" w:firstRow="1" w:lastRow="0" w:firstColumn="1" w:lastColumn="0" w:noHBand="0" w:noVBand="1"/>
      </w:tblPr>
      <w:tblGrid>
        <w:gridCol w:w="775"/>
        <w:gridCol w:w="3503"/>
        <w:gridCol w:w="1140"/>
        <w:gridCol w:w="1121"/>
        <w:gridCol w:w="1837"/>
      </w:tblGrid>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序号</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货物（标的）名称</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数量</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单位</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sz w:val="20"/>
                <w:szCs w:val="20"/>
              </w:rPr>
              <w:t xml:space="preserve">中小企业划分标准所属行业</w:t>
            </w:r>
            <w:r>
              <w:rPr>
                <w:rFonts w:hint="eastAsia" w:ascii="宋体" w:hAnsi="宋体" w:cs="宋体"/>
                <w:color w:val="000000"/>
                <w:sz w:val="20"/>
                <w:szCs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WDZC-YJY-4*25+1*16电缆</w:t>
            </w:r>
            <w:r>
              <w:rPr>
                <w:rFonts w:hint="eastAsia" w:ascii="宋体" w:hAnsi="宋体" w:cs="宋体"/>
                <w:color w:val="000000"/>
                <w:sz w:val="20"/>
                <w:szCs w:val="20"/>
                <w:lang w:bidi="ar"/>
              </w:rPr>
            </w:r>
            <w:r/>
          </w:p>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（UPS输入输出）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WDZC-YJY-3*6电力电缆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50对三类电缆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WDZC-BYJ-1*4电线（设备、插座箱）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WDZC-RYJSP-2*0.5</w: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8890" cy="2095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6;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8890" cy="2095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7;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8890" cy="190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8;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8890" cy="190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8890" cy="2095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0;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lang w:bidi="ar"/>
              </w:rPr>
              <w:t xml:space="preserve">通讯线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WDZC-RYSP-6*1.0对讲配线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WDZC-RYJS-3*2.5配线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WDZC-RYJS-2*0.5配线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2200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100</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WDZC-RYJS-4*1.0配线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WDZC-RYJS-2*1.5电源线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800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六类非屏蔽纯铜网线</w:t>
            </w:r>
            <w:r>
              <w:rPr>
                <w:rFonts w:hint="eastAsia" w:ascii="宋体" w:hAnsi="宋体" w:cs="宋体"/>
                <w:color w:val="000000"/>
                <w:sz w:val="20"/>
                <w:szCs w:val="20"/>
                <w:lang w:bidi="ar"/>
              </w:rPr>
            </w:r>
            <w:r/>
          </w:p>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黄、红、蓝、白</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箱</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305米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RVV2*1.5电源线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JDG25穿线管</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1.5</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壁厚</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1000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w:t>
            </w:r>
            <w:r>
              <w:rPr>
                <w:rFonts w:hint="eastAsia" w:ascii="宋体" w:hAnsi="宋体" w:cs="宋体"/>
                <w:color w:val="000000"/>
                <w:sz w:val="20"/>
                <w:szCs w:val="20"/>
                <w:lang w:eastAsia="zh-CN" w:bidi="ar"/>
              </w:rPr>
              <w:t xml:space="preserve">（600mm*</w:t>
            </w:r>
            <w:r>
              <w:rPr>
                <w:rFonts w:hint="eastAsia" w:ascii="宋体" w:hAnsi="宋体" w:cs="宋体"/>
                <w:color w:val="000000"/>
                <w:sz w:val="20"/>
                <w:szCs w:val="20"/>
                <w:lang w:val="en-US" w:eastAsia="zh-CN" w:bidi="ar"/>
              </w:rPr>
              <w:t xml:space="preserve">12</w:t>
            </w:r>
            <w:r>
              <w:rPr>
                <w:rFonts w:hint="eastAsia" w:ascii="宋体" w:hAnsi="宋体" w:cs="宋体"/>
                <w:color w:val="000000"/>
                <w:sz w:val="20"/>
                <w:szCs w:val="20"/>
                <w:lang w:eastAsia="zh-CN" w:bidi="ar"/>
              </w:rPr>
              <w:t xml:space="preserve">00mm*2000mm）</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*2000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
              </w:rPr>
              <w:t xml:space="preserve">20</w:t>
            </w:r>
            <w:r>
              <w:rPr>
                <w:rFonts w:hint="eastAsia" w:ascii="宋体" w:hAnsi="宋体" w:cs="宋体"/>
                <w:color w:val="000000"/>
                <w:sz w:val="20"/>
                <w:szCs w:val="20"/>
                <w:lang w:bidi="ar"/>
              </w:rPr>
              <w:t xml:space="preserve">00</w:t>
            </w:r>
            <w:r>
              <w:rPr>
                <w:rFonts w:hint="eastAsia" w:ascii="宋体" w:hAnsi="宋体" w:cs="宋体"/>
                <w:color w:val="000000"/>
                <w:sz w:val="20"/>
                <w:szCs w:val="20"/>
                <w:lang w:eastAsia="zh-CN" w:bidi="ar"/>
              </w:rPr>
              <w:t xml:space="preserve">mm）</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*1200</w:t>
            </w:r>
            <w:r>
              <w:rPr>
                <w:rFonts w:hint="eastAsia" w:ascii="宋体" w:hAnsi="宋体" w:cs="宋体"/>
                <w:color w:val="000000"/>
                <w:sz w:val="20"/>
                <w:szCs w:val="20"/>
                <w:lang w:eastAsia="zh-CN" w:bidi="ar"/>
              </w:rPr>
              <w:t xml:space="preserve">mm）</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21</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万兆单模</w:t>
            </w:r>
            <w:r>
              <w:rPr>
                <w:rFonts w:hint="eastAsia" w:ascii="宋体" w:hAnsi="宋体" w:cs="宋体"/>
                <w:color w:val="000000"/>
                <w:sz w:val="20"/>
                <w:szCs w:val="20"/>
                <w:lang w:bidi="ar"/>
              </w:rPr>
              <w:t xml:space="preserve">接入光模块</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1U24口光纤配线架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50对语音配线架（含连接块）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口六类非屏蔽模块化配线架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24口RJ45模块配线架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卡接式‌式语音MDF总配线架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1U水平封闭式理线架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12芯单模万兆室外光缆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16芯室内光纤线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48芯光缆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12芯单模光缆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2芯单模室外光缆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600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RJ45-RJ45六类非屏蔽可追踪铜缆数据跳线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SC-LC光纤跳线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3米单模光纤跳线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黄色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红色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蓝色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42</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五方对讲电源箱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对讲信号</w:t>
            </w:r>
            <w:r>
              <w:rPr>
                <w:rFonts w:hint="eastAsia" w:ascii="宋体" w:hAnsi="宋体" w:cs="宋体"/>
                <w:color w:val="000000"/>
                <w:sz w:val="20"/>
                <w:szCs w:val="20"/>
                <w:lang w:bidi="ar"/>
              </w:rPr>
              <w:t xml:space="preserve">增强天线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条</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w:t>
            </w:r>
            <w:r>
              <w:rPr>
                <w:rFonts w:hint="eastAsia" w:ascii="宋体" w:hAnsi="宋体" w:cs="宋体"/>
                <w:color w:val="000000"/>
                <w:sz w:val="20"/>
                <w:szCs w:val="20"/>
                <w:lang w:bidi="ar"/>
              </w:rPr>
              <w:t xml:space="preserve">电话</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100寸彩色电视机</w:t>
            </w: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音箱</w:t>
            </w:r>
            <w:r>
              <w:rPr>
                <w:rFonts w:hint="eastAsia" w:ascii="宋体" w:hAnsi="宋体" w:cs="宋体"/>
                <w:color w:val="000000"/>
                <w:sz w:val="20"/>
                <w:szCs w:val="20"/>
                <w:lang w:bidi="ar"/>
              </w:rPr>
              <w:t xml:space="preserve">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ascii="宋体" w:hAnsi="宋体" w:cs="宋体"/>
                <w:color w:val="000000"/>
                <w:sz w:val="20"/>
                <w:szCs w:val="20"/>
                <w:lang w:val="en-US"/>
              </w:rPr>
            </w:pPr>
            <w:r>
              <w:rPr>
                <w:rFonts w:hint="eastAsia" w:ascii="宋体" w:hAnsi="宋体" w:cs="宋体"/>
                <w:color w:val="000000"/>
                <w:sz w:val="20"/>
                <w:szCs w:val="20"/>
                <w:lang w:val="en-US" w:eastAsia="zh-CN" w:bidi="ar"/>
              </w:rPr>
              <w:t xml:space="preserve">8芯航空母头转塑料8芯音频线</w:t>
            </w:r>
            <w:r>
              <w:rPr>
                <w:rFonts w:ascii="宋体" w:hAnsi="宋体" w:cs="宋体"/>
                <w:color w:val="000000"/>
                <w:sz w:val="20"/>
                <w:szCs w:val="20"/>
                <w:lang w:val="en-US"/>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8芯会议插座</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芯航空母头对网口母座</w:t>
            </w:r>
            <w:r>
              <w:rPr>
                <w:rFonts w:hint="eastAsia" w:ascii="宋体" w:hAnsi="宋体" w:cs="宋体"/>
                <w:color w:val="000000"/>
                <w:sz w:val="20"/>
                <w:szCs w:val="20"/>
                <w:lang w:val="en-US" w:eastAsia="zh-CN" w:bidi="ar"/>
              </w:rPr>
              <w:t xml:space="preserve">音频线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ff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ff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1.8米音频连接线：卡侬头（母）-卡侬头（公）</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30</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1.8米音频连接线：3.5（耳机插头）-双6.35话筒插头</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国标纯铜WDZC-RYSP2*0.5</w:t>
            </w:r>
            <w:r>
              <w:rPr>
                <w:rFonts w:hint="eastAsia" w:ascii="宋体" w:hAnsi="宋体" w:cs="宋体"/>
                <w:color w:val="000000"/>
                <w:sz w:val="20"/>
                <w:szCs w:val="20"/>
                <w:lang w:val="en-US" w:eastAsia="zh-CN" w:bidi="ar"/>
              </w:rPr>
              <w:t xml:space="preserve">音频线</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纯铜带神经线300芯音箱线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250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多媒体信息桌插</w:t>
            </w:r>
            <w:r>
              <w:rPr>
                <w:rFonts w:hint="eastAsia" w:ascii="宋体" w:hAnsi="宋体" w:cs="宋体"/>
                <w:color w:val="000000"/>
                <w:sz w:val="20"/>
                <w:szCs w:val="20"/>
                <w:lang w:eastAsia="zh-CN" w:bidi="ar"/>
              </w:rPr>
              <w:t xml:space="preserve">（电源、网络、3.5音频、HDMI）</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RYJS3*2.5电源线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RYJS3*4</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国标纯铜RVV3*2</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5电源线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国标纯铜RVV3*4</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0电源线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球机支架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枪机支架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22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90" cy="1873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8890" cy="1803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8890" cy="1873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90" cy="1873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1;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90" cy="1803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2;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90" cy="1803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3;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20"/>
                <w:szCs w:val="20"/>
                <w:lang w:bidi="ar"/>
              </w:rPr>
              <w:t xml:space="preserve">室外防水弱电箱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门禁接线箱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门禁控制器电源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65</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磁力锁电源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ABS开门按钮</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铝合金磁力锁支架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LED屏支架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69</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2米HDMI跳线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10米</w:t>
            </w:r>
            <w:r>
              <w:rPr>
                <w:rFonts w:hint="eastAsia" w:ascii="宋体" w:hAnsi="宋体" w:cs="宋体"/>
                <w:color w:val="000000"/>
                <w:sz w:val="20"/>
                <w:szCs w:val="20"/>
                <w:lang w:bidi="ar"/>
              </w:rPr>
              <w:t xml:space="preserve">HDMI</w:t>
            </w:r>
            <w:r>
              <w:rPr>
                <w:rFonts w:hint="eastAsia" w:ascii="宋体" w:hAnsi="宋体" w:cs="宋体"/>
                <w:color w:val="000000"/>
                <w:sz w:val="20"/>
                <w:szCs w:val="20"/>
                <w:lang w:val="en-US" w:eastAsia="zh-CN" w:bidi="ar"/>
              </w:rPr>
              <w:t xml:space="preserve">线</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20米HDMI线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光纤</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DC12V电源适配器</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手提式干粉灭火器</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5公斤，配套灭火器箱</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线缆桥架</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1000</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米</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其它附材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bl>
    <w:p>
      <w:pPr>
        <w:pStyle w:val="784"/>
        <w:ind w:firstLine="220"/>
        <w:jc w:val="left"/>
        <w:spacing w:line="360" w:lineRule="auto"/>
        <w:rPr>
          <w:rFonts w:hint="eastAsia" w:ascii="宋体" w:hAnsi="宋体" w:eastAsia="宋体" w:cs="宋体"/>
          <w:sz w:val="11"/>
          <w:szCs w:val="11"/>
        </w:rPr>
      </w:pPr>
      <w:r>
        <w:rPr>
          <w:rFonts w:hint="eastAsia" w:ascii="宋体" w:hAnsi="宋体" w:eastAsia="宋体" w:cs="宋体"/>
          <w:sz w:val="11"/>
          <w:szCs w:val="11"/>
        </w:rPr>
      </w:r>
      <w:r/>
    </w:p>
    <w:p>
      <w:pPr>
        <w:pStyle w:val="784"/>
        <w:ind w:firstLine="480"/>
        <w:jc w:val="left"/>
        <w:spacing w:line="360" w:lineRule="auto"/>
        <w:rPr>
          <w:rFonts w:hint="eastAsia" w:ascii="宋体" w:hAnsi="宋体" w:eastAsia="宋体" w:cs="宋体"/>
          <w:i/>
          <w:iCs/>
          <w:sz w:val="24"/>
          <w:szCs w:val="24"/>
          <w:highlight w:val="green"/>
          <w:u w:val="single"/>
          <w:lang w:val="en-US" w:eastAsia="zh-CN"/>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清单</w:t>
      </w:r>
      <w:r>
        <w:rPr>
          <w:rFonts w:hint="eastAsia" w:ascii="宋体" w:hAnsi="宋体" w:eastAsia="宋体" w:cs="宋体"/>
          <w:sz w:val="24"/>
          <w:szCs w:val="24"/>
        </w:rPr>
        <w:t xml:space="preserve">所列辅材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配件</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数量为参考量，以满足实际使用为准，不增加费用。</w:t>
      </w:r>
      <w:r>
        <w:rPr>
          <w:rFonts w:hint="eastAsia" w:ascii="宋体" w:hAnsi="宋体" w:eastAsia="宋体" w:cs="宋体"/>
          <w:b/>
          <w:bCs/>
          <w:i/>
          <w:iCs/>
          <w:sz w:val="24"/>
          <w:szCs w:val="24"/>
          <w:highlight w:val="none"/>
          <w:u w:val="single"/>
          <w:lang w:val="en-US" w:eastAsia="zh-CN"/>
        </w:rPr>
        <w:t xml:space="preserve">配件中电缆、插座等属于国家CCC强制性目录内产品的，供货时需提供CCC证书。</w:t>
      </w:r>
      <w:r>
        <w:rPr>
          <w:rFonts w:hint="eastAsia" w:ascii="宋体" w:hAnsi="宋体" w:eastAsia="宋体" w:cs="宋体"/>
          <w:i/>
          <w:iCs/>
          <w:sz w:val="24"/>
          <w:szCs w:val="24"/>
          <w:highlight w:val="green"/>
          <w:u w:val="single"/>
          <w:lang w:val="en-US" w:eastAsia="zh-CN"/>
        </w:rPr>
      </w:r>
      <w:r/>
    </w:p>
    <w:p>
      <w:pPr>
        <w:pStyle w:val="784"/>
        <w:ind w:firstLine="562"/>
        <w:jc w:val="left"/>
        <w:spacing w:line="360" w:lineRule="auto"/>
        <w:rPr>
          <w:rFonts w:ascii="Times New Roman" w:hAnsi="Times New Roman"/>
          <w:b/>
          <w:sz w:val="28"/>
          <w:szCs w:val="28"/>
        </w:rPr>
      </w:pPr>
      <w:r>
        <w:rPr>
          <w:rFonts w:ascii="Times New Roman" w:hAnsi="Times New Roman"/>
          <w:b/>
          <w:sz w:val="28"/>
          <w:szCs w:val="28"/>
        </w:rPr>
        <w:t xml:space="preserve">五、供货要求</w:t>
      </w:r>
      <w:r>
        <w:rPr>
          <w:rFonts w:ascii="Times New Roman" w:hAnsi="Times New Roman"/>
          <w:b/>
          <w:sz w:val="28"/>
          <w:szCs w:val="28"/>
        </w:rPr>
      </w:r>
      <w:r/>
    </w:p>
    <w:p>
      <w:pPr>
        <w:pStyle w:val="784"/>
        <w:ind w:firstLine="480"/>
        <w:jc w:val="left"/>
        <w:spacing w:line="360" w:lineRule="auto"/>
        <w:rPr>
          <w:rFonts w:hint="eastAsia" w:ascii="宋体" w:hAnsi="宋体" w:cs="宋体"/>
          <w:i/>
          <w:iCs/>
          <w:sz w:val="24"/>
          <w:szCs w:val="24"/>
          <w:u w:val="single"/>
        </w:rPr>
      </w:pPr>
      <w:r>
        <w:rPr>
          <w:rFonts w:hint="eastAsia" w:ascii="宋体" w:hAnsi="宋体" w:cs="宋体"/>
          <w:sz w:val="24"/>
          <w:szCs w:val="24"/>
        </w:rPr>
        <w:t xml:space="preserve">1.</w:t>
      </w:r>
      <w:r>
        <w:rPr>
          <w:rFonts w:hint="eastAsia" w:ascii="宋体" w:hAnsi="宋体" w:cs="宋体"/>
          <w:i/>
          <w:iCs/>
          <w:sz w:val="24"/>
          <w:szCs w:val="24"/>
          <w:u w:val="single"/>
        </w:rPr>
        <w:t xml:space="preserve">交货期：合同签订后30个工作日内完成安装调试，达到预期效果。</w:t>
      </w:r>
      <w:r>
        <w:rPr>
          <w:rFonts w:hint="eastAsia" w:ascii="宋体" w:hAnsi="宋体" w:cs="宋体"/>
          <w:i/>
          <w:iCs/>
          <w:sz w:val="24"/>
          <w:szCs w:val="24"/>
          <w:u w:val="single"/>
        </w:rPr>
      </w:r>
      <w:r/>
    </w:p>
    <w:p>
      <w:pPr>
        <w:pStyle w:val="784"/>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2.交货方式：现场交货。</w:t>
      </w:r>
      <w:r>
        <w:rPr>
          <w:rFonts w:hint="eastAsia" w:ascii="宋体" w:hAnsi="宋体" w:cs="宋体"/>
          <w:sz w:val="24"/>
          <w:szCs w:val="24"/>
        </w:rPr>
      </w:r>
      <w:r/>
    </w:p>
    <w:p>
      <w:pPr>
        <w:pStyle w:val="784"/>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3.交货地点：采购人指定地点。</w:t>
      </w:r>
      <w:r>
        <w:rPr>
          <w:rFonts w:hint="eastAsia" w:ascii="宋体" w:hAnsi="宋体" w:cs="宋体"/>
          <w:sz w:val="24"/>
          <w:szCs w:val="24"/>
        </w:rPr>
      </w:r>
      <w:r/>
    </w:p>
    <w:p>
      <w:pPr>
        <w:pStyle w:val="784"/>
        <w:ind w:firstLine="480"/>
        <w:jc w:val="left"/>
        <w:spacing w:line="360" w:lineRule="auto"/>
        <w:rPr>
          <w:rFonts w:ascii="宋体" w:hAnsi="宋体"/>
          <w:sz w:val="24"/>
          <w:szCs w:val="24"/>
        </w:rPr>
      </w:pPr>
      <w:r>
        <w:rPr>
          <w:rFonts w:ascii="宋体" w:hAnsi="宋体"/>
          <w:sz w:val="24"/>
          <w:szCs w:val="24"/>
        </w:rPr>
      </w:r>
      <w:r/>
    </w:p>
    <w:p>
      <w:pPr>
        <w:pStyle w:val="784"/>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78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投标人负责派技术人员到现场进行安装调试，直至验收合格；在货物运抵现场一周前，向采购人提供安装调试及运行的进度计划表。</w:t>
      </w:r>
      <w:r>
        <w:rPr>
          <w:rFonts w:hint="eastAsia" w:ascii="宋体" w:hAnsi="宋体" w:cs="宋体"/>
          <w:bCs/>
          <w:sz w:val="24"/>
          <w:szCs w:val="24"/>
        </w:rPr>
      </w:r>
      <w:r/>
    </w:p>
    <w:p>
      <w:pPr>
        <w:pStyle w:val="784"/>
        <w:numPr>
          <w:ilvl w:val="0"/>
          <w:numId w:val="0"/>
        </w:numPr>
        <w:ind w:firstLine="480"/>
        <w:jc w:val="left"/>
        <w:spacing w:line="360" w:lineRule="auto"/>
        <w:rPr>
          <w:color w:val="000000"/>
          <w:sz w:val="24"/>
          <w:szCs w:val="24"/>
        </w:rPr>
      </w:pPr>
      <w:r>
        <w:rPr>
          <w:rFonts w:ascii="宋体" w:hAnsi="宋体" w:eastAsia="宋体" w:cs="宋体"/>
          <w:color w:val="000000"/>
          <w:sz w:val="24"/>
          <w:szCs w:val="24"/>
          <w:lang w:val="en-US" w:eastAsia="zh-CN" w:bidi="ar-SA"/>
        </w:rPr>
        <w:t xml:space="preserve">1、</w:t>
      </w:r>
      <w:r>
        <w:rPr>
          <w:rFonts w:hint="eastAsia"/>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i/>
          <w:iCs/>
          <w:color w:val="000000"/>
          <w:sz w:val="24"/>
          <w:szCs w:val="24"/>
          <w:u w:val="single"/>
          <w:lang w:eastAsia="zh-CN"/>
        </w:rPr>
        <w:t xml:space="preserve">中标人</w:t>
      </w:r>
      <w:r>
        <w:rPr>
          <w:rFonts w:hint="eastAsia"/>
          <w:i/>
          <w:iCs/>
          <w:color w:val="000000"/>
          <w:sz w:val="24"/>
          <w:szCs w:val="24"/>
          <w:u w:val="single"/>
        </w:rPr>
        <w:t xml:space="preserve">自行承担</w:t>
      </w:r>
      <w:r>
        <w:rPr>
          <w:rFonts w:hint="eastAsia" w:ascii="宋体" w:hAnsi="宋体" w:eastAsia="宋体" w:cs="宋体"/>
          <w:color w:val="000000"/>
          <w:sz w:val="24"/>
          <w:szCs w:val="24"/>
        </w:rPr>
        <w:t xml:space="preserve">(</w:t>
      </w:r>
      <w:r>
        <w:rPr>
          <w:rFonts w:hint="eastAsia"/>
          <w:color w:val="000000"/>
          <w:sz w:val="24"/>
          <w:szCs w:val="24"/>
        </w:rPr>
        <w:t xml:space="preserve">投标清单中项目特征描述及规格参数必须清晰、具体、保证建设过程中到货设备型号、规格参数与投标清单中设备型号、规格参数一致；若不一致，造成的一切损失由</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ascii="宋体" w:hAnsi="宋体" w:eastAsia="宋体" w:cs="宋体"/>
          <w:color w:val="000000"/>
          <w:sz w:val="24"/>
          <w:szCs w:val="24"/>
        </w:rPr>
        <w:t xml:space="preserve">）</w:t>
      </w:r>
      <w:r>
        <w:rPr>
          <w:color w:val="000000"/>
          <w:sz w:val="24"/>
          <w:szCs w:val="24"/>
        </w:rPr>
        <w:t xml:space="preserve">。</w:t>
      </w:r>
      <w:r>
        <w:rPr>
          <w:color w:val="000000"/>
          <w:sz w:val="24"/>
          <w:szCs w:val="24"/>
        </w:rPr>
      </w:r>
      <w:r/>
    </w:p>
    <w:p>
      <w:pPr>
        <w:pStyle w:val="784"/>
        <w:numPr>
          <w:ilvl w:val="2"/>
          <w:numId w:val="0"/>
        </w:numPr>
        <w:ind w:left="0" w:firstLine="480"/>
        <w:keepLines w:val="0"/>
        <w:keepNext w:val="0"/>
        <w:pageBreakBefore w:val="0"/>
        <w:spacing w:line="360" w:lineRule="auto"/>
        <w:widowControl w:val="off"/>
        <w:rPr>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为保证</w:t>
      </w:r>
      <w:r>
        <w:rPr>
          <w:rFonts w:hint="eastAsia" w:eastAsia="宋体" w:cs="Times New Roman"/>
          <w:color w:val="000000"/>
          <w:sz w:val="24"/>
          <w:szCs w:val="24"/>
          <w:highlight w:val="none"/>
          <w:lang w:val="en-US" w:eastAsia="zh-CN" w:bidi="ar-SA"/>
        </w:rPr>
        <w:t xml:space="preserve">设备安装调试中</w:t>
      </w:r>
      <w:r>
        <w:rPr>
          <w:rFonts w:hint="eastAsia" w:ascii="Calibri" w:hAnsi="Calibri" w:eastAsia="宋体" w:cs="Times New Roman"/>
          <w:color w:val="000000"/>
          <w:sz w:val="24"/>
          <w:szCs w:val="24"/>
          <w:highlight w:val="none"/>
          <w:lang w:val="en-US" w:eastAsia="zh-CN" w:bidi="ar-SA"/>
        </w:rPr>
        <w:t xml:space="preserve">公</w:t>
      </w:r>
      <w:r>
        <w:rPr>
          <w:rFonts w:hint="eastAsia"/>
          <w:color w:val="000000"/>
          <w:sz w:val="24"/>
          <w:szCs w:val="24"/>
          <w:highlight w:val="none"/>
        </w:rPr>
        <w:t xml:space="preserve">安信息安全，中标人需与采购人签订保密协议。</w:t>
      </w:r>
      <w:r>
        <w:rPr>
          <w:rFonts w:hint="eastAsia"/>
          <w:color w:val="000000"/>
          <w:sz w:val="24"/>
          <w:szCs w:val="24"/>
          <w:highlight w:val="none"/>
          <w:lang w:eastAsia="zh-CN"/>
        </w:rPr>
        <w:t xml:space="preserve">中标人</w:t>
      </w:r>
      <w:r>
        <w:rPr>
          <w:rFonts w:hint="eastAsia"/>
          <w:color w:val="000000"/>
          <w:sz w:val="24"/>
          <w:szCs w:val="24"/>
          <w:highlight w:val="none"/>
        </w:rPr>
        <w:t xml:space="preserve">自备性能适当的项目专用办公设备，如</w:t>
      </w:r>
      <w:r>
        <w:rPr>
          <w:rFonts w:hint="eastAsia"/>
          <w:color w:val="000000"/>
          <w:sz w:val="24"/>
          <w:szCs w:val="24"/>
          <w:highlight w:val="none"/>
          <w:lang w:val="en-US" w:eastAsia="zh-CN"/>
        </w:rPr>
        <w:t xml:space="preserve">电脑、</w:t>
      </w:r>
      <w:r>
        <w:rPr>
          <w:rFonts w:hint="eastAsia"/>
          <w:color w:val="000000"/>
          <w:sz w:val="24"/>
          <w:szCs w:val="24"/>
          <w:highlight w:val="none"/>
        </w:rPr>
        <w:t xml:space="preserve">彩色打印机等</w:t>
      </w:r>
      <w:r>
        <w:rPr>
          <w:rFonts w:hint="eastAsia"/>
          <w:color w:val="000000"/>
          <w:sz w:val="24"/>
          <w:szCs w:val="24"/>
          <w:highlight w:val="none"/>
          <w:lang w:eastAsia="zh-CN"/>
        </w:rPr>
        <w:t xml:space="preserve">，</w:t>
      </w:r>
      <w:r>
        <w:rPr>
          <w:rFonts w:hint="eastAsia"/>
          <w:color w:val="000000"/>
          <w:sz w:val="24"/>
          <w:szCs w:val="24"/>
          <w:highlight w:val="none"/>
        </w:rPr>
        <w:t xml:space="preserve">建设运维期间办公人员服从采购人管理，项目建设完成或中止后的30个工作日内，中标</w:t>
      </w:r>
      <w:r>
        <w:rPr>
          <w:rFonts w:hint="eastAsia"/>
          <w:color w:val="000000"/>
          <w:sz w:val="24"/>
          <w:szCs w:val="24"/>
          <w:highlight w:val="none"/>
          <w:lang w:val="en-US" w:eastAsia="zh-CN"/>
        </w:rPr>
        <w:t xml:space="preserve">人如有借用采购人办公设施的</w:t>
      </w:r>
      <w:r>
        <w:rPr>
          <w:rFonts w:hint="eastAsia"/>
          <w:color w:val="000000"/>
          <w:sz w:val="24"/>
          <w:szCs w:val="24"/>
          <w:highlight w:val="none"/>
        </w:rPr>
        <w:t xml:space="preserve">应交还采购人</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借用设施</w:t>
      </w:r>
      <w:r>
        <w:rPr>
          <w:rFonts w:hint="eastAsia"/>
          <w:color w:val="000000"/>
          <w:sz w:val="24"/>
          <w:szCs w:val="24"/>
          <w:highlight w:val="none"/>
        </w:rPr>
        <w:t xml:space="preserve">有损坏应予以赔偿。</w:t>
      </w:r>
      <w:r>
        <w:rPr>
          <w:color w:val="000000"/>
          <w:sz w:val="24"/>
          <w:szCs w:val="24"/>
          <w:highlight w:val="none"/>
        </w:rPr>
      </w:r>
      <w:r/>
    </w:p>
    <w:p>
      <w:pPr>
        <w:pStyle w:val="784"/>
        <w:numPr>
          <w:ilvl w:val="2"/>
          <w:numId w:val="0"/>
        </w:numPr>
        <w:ind w:left="0"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color w:val="000000"/>
          <w:sz w:val="24"/>
          <w:szCs w:val="24"/>
          <w:highlight w:val="none"/>
        </w:rPr>
        <w:t xml:space="preserve">投标人须谨慎对待招标文件中要求的所有承诺项，若</w:t>
      </w:r>
      <w:r>
        <w:rPr>
          <w:rFonts w:hint="eastAsia"/>
          <w:color w:val="000000"/>
          <w:sz w:val="24"/>
          <w:szCs w:val="24"/>
          <w:highlight w:val="none"/>
          <w:lang w:val="en-US" w:eastAsia="zh-CN"/>
        </w:rPr>
        <w:t xml:space="preserve">中标后</w:t>
      </w:r>
      <w:r>
        <w:rPr>
          <w:rFonts w:hint="eastAsia"/>
          <w:color w:val="000000"/>
          <w:sz w:val="24"/>
          <w:szCs w:val="24"/>
          <w:highlight w:val="none"/>
        </w:rPr>
        <w:t xml:space="preserve">未能按承诺条件完成</w:t>
      </w:r>
      <w:r>
        <w:rPr>
          <w:rFonts w:hint="eastAsia"/>
          <w:color w:val="000000"/>
          <w:sz w:val="24"/>
          <w:szCs w:val="24"/>
          <w:highlight w:val="none"/>
          <w:lang w:val="en-US" w:eastAsia="zh-CN"/>
        </w:rPr>
        <w:t xml:space="preserve">所有承诺事项</w:t>
      </w:r>
      <w:r>
        <w:rPr>
          <w:rFonts w:hint="eastAsia"/>
          <w:color w:val="000000"/>
          <w:sz w:val="24"/>
          <w:szCs w:val="24"/>
          <w:highlight w:val="none"/>
        </w:rPr>
        <w:t xml:space="preserve">，</w:t>
      </w:r>
      <w:r>
        <w:rPr>
          <w:rFonts w:hint="eastAsia"/>
          <w:color w:val="000000"/>
          <w:sz w:val="24"/>
          <w:szCs w:val="24"/>
          <w:highlight w:val="none"/>
          <w:lang w:val="en-US" w:eastAsia="zh-CN"/>
        </w:rPr>
        <w:t xml:space="preserve">如非客观原因造成，视为违背合同条款，按照政府采购相关法律规定追究相关责任。</w:t>
      </w:r>
      <w:r>
        <w:rPr>
          <w:rFonts w:hint="eastAsia" w:ascii="Times New Roman" w:hAnsi="Times New Roman" w:eastAsia="宋体" w:cs="Times New Roman"/>
          <w:color w:val="000000"/>
          <w:sz w:val="24"/>
          <w:szCs w:val="24"/>
          <w:highlight w:val="none"/>
          <w:lang w:val="en-US" w:eastAsia="zh-CN" w:bidi="ar-SA"/>
        </w:rPr>
      </w:r>
      <w:r/>
    </w:p>
    <w:p>
      <w:pPr>
        <w:pStyle w:val="784"/>
        <w:numPr>
          <w:ilvl w:val="2"/>
          <w:numId w:val="0"/>
        </w:numPr>
        <w:ind w:left="0" w:firstLine="48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4、</w:t>
      </w:r>
      <w:r>
        <w:rPr>
          <w:rFonts w:hint="eastAsia"/>
          <w:i w:val="0"/>
          <w:iCs w:val="0"/>
          <w:color w:val="000000"/>
          <w:sz w:val="24"/>
          <w:szCs w:val="24"/>
          <w:u w:val="none"/>
        </w:rPr>
        <w:t xml:space="preserve">投标人在投标时需承诺</w:t>
      </w:r>
      <w:r>
        <w:rPr>
          <w:rFonts w:hint="eastAsia"/>
          <w:i w:val="0"/>
          <w:iCs w:val="0"/>
          <w:color w:val="000000"/>
          <w:sz w:val="24"/>
          <w:szCs w:val="24"/>
          <w:u w:val="none"/>
          <w:lang w:val="en-US" w:eastAsia="zh-CN"/>
        </w:rPr>
        <w:t xml:space="preserve">对施工安全负全责</w:t>
      </w:r>
      <w:r>
        <w:rPr>
          <w:rFonts w:hint="eastAsia"/>
          <w:i w:val="0"/>
          <w:iCs w:val="0"/>
          <w:color w:val="000000"/>
          <w:sz w:val="24"/>
          <w:szCs w:val="24"/>
          <w:u w:val="none"/>
        </w:rPr>
        <w:t xml:space="preserve">，</w:t>
      </w:r>
      <w:r>
        <w:rPr>
          <w:rFonts w:hint="eastAsia"/>
          <w:i w:val="0"/>
          <w:iCs w:val="0"/>
          <w:color w:val="000000"/>
          <w:sz w:val="24"/>
          <w:szCs w:val="24"/>
          <w:u w:val="none"/>
          <w:lang w:val="en-US" w:eastAsia="zh-CN"/>
        </w:rPr>
        <w:t xml:space="preserve">中标后</w:t>
      </w:r>
      <w:r>
        <w:rPr>
          <w:rFonts w:hint="eastAsia"/>
          <w:i w:val="0"/>
          <w:iCs w:val="0"/>
          <w:color w:val="000000"/>
          <w:sz w:val="24"/>
          <w:szCs w:val="24"/>
          <w:u w:val="none"/>
        </w:rPr>
        <w:t xml:space="preserve">在施工过程中戴安全帽，使用登高车登高时系安全绳，夜间施工时需穿反光背心，道路施工时需在100米外设置施工警示标示牌等，</w:t>
      </w:r>
      <w:r>
        <w:rPr>
          <w:rFonts w:hint="eastAsia"/>
          <w:i w:val="0"/>
          <w:iCs w:val="0"/>
          <w:color w:val="000000"/>
          <w:sz w:val="24"/>
          <w:szCs w:val="24"/>
          <w:u w:val="none"/>
          <w:lang w:val="en-US" w:eastAsia="zh-CN"/>
        </w:rPr>
        <w:t xml:space="preserve">确保</w:t>
      </w:r>
      <w:r>
        <w:rPr>
          <w:rFonts w:hint="eastAsia"/>
          <w:i w:val="0"/>
          <w:iCs w:val="0"/>
          <w:color w:val="000000"/>
          <w:sz w:val="24"/>
          <w:szCs w:val="24"/>
          <w:u w:val="none"/>
        </w:rPr>
        <w:t xml:space="preserve">安全施工</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文明施工，承诺函格式自拟，不提供作无效投标处理。</w:t>
      </w:r>
      <w:r>
        <w:rPr>
          <w:rFonts w:hint="eastAsia"/>
          <w:i w:val="0"/>
          <w:iCs w:val="0"/>
          <w:color w:val="000000"/>
          <w:sz w:val="24"/>
          <w:szCs w:val="24"/>
          <w:u w:val="none"/>
          <w:lang w:eastAsia="zh-CN"/>
        </w:rPr>
        <w:t xml:space="preserve">中标人</w:t>
      </w:r>
      <w:r>
        <w:rPr>
          <w:rFonts w:hint="eastAsia"/>
          <w:i w:val="0"/>
          <w:iCs w:val="0"/>
          <w:color w:val="000000"/>
          <w:sz w:val="24"/>
          <w:szCs w:val="24"/>
          <w:u w:val="none"/>
        </w:rPr>
        <w:t xml:space="preserve">在开工前为所有现场人员购买第三方商业意外伤害险，并报业主单位审核</w:t>
      </w:r>
      <w:r>
        <w:rPr>
          <w:rFonts w:hint="eastAsia"/>
          <w:i w:val="0"/>
          <w:iCs w:val="0"/>
          <w:color w:val="000000"/>
          <w:sz w:val="24"/>
          <w:szCs w:val="24"/>
          <w:u w:val="none"/>
          <w:lang w:eastAsia="zh-CN"/>
        </w:rPr>
        <w:t xml:space="preserve">。</w:t>
      </w:r>
      <w:r>
        <w:rPr>
          <w:rFonts w:hint="eastAsia"/>
          <w:i w:val="0"/>
          <w:iCs w:val="0"/>
          <w:color w:val="000000"/>
          <w:sz w:val="24"/>
          <w:szCs w:val="24"/>
          <w:u w:val="none"/>
        </w:rPr>
      </w:r>
      <w:r/>
    </w:p>
    <w:p>
      <w:pPr>
        <w:pStyle w:val="784"/>
        <w:numPr>
          <w:ilvl w:val="2"/>
          <w:numId w:val="0"/>
        </w:numPr>
        <w:ind w:left="0" w:firstLine="480"/>
        <w:pageBreakBefore w:val="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5、</w:t>
      </w:r>
      <w:r>
        <w:rPr>
          <w:rFonts w:hint="eastAsia"/>
          <w:i w:val="0"/>
          <w:iCs w:val="0"/>
          <w:color w:val="000000"/>
          <w:sz w:val="24"/>
          <w:szCs w:val="24"/>
          <w:u w:val="none"/>
          <w:lang w:val="en-US" w:eastAsia="zh-CN"/>
        </w:rPr>
        <w:t xml:space="preserve">中标人在开工前需</w:t>
      </w:r>
      <w:r>
        <w:rPr>
          <w:rFonts w:hint="eastAsia"/>
          <w:i w:val="0"/>
          <w:iCs w:val="0"/>
          <w:color w:val="000000"/>
          <w:sz w:val="24"/>
          <w:szCs w:val="24"/>
          <w:u w:val="none"/>
        </w:rPr>
        <w:t xml:space="preserve">由有资质的设计单位出具二次深化设计图纸</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验收时</w:t>
      </w:r>
      <w:r>
        <w:rPr>
          <w:rFonts w:hint="eastAsia"/>
          <w:i w:val="0"/>
          <w:iCs w:val="0"/>
          <w:color w:val="000000"/>
          <w:sz w:val="24"/>
          <w:szCs w:val="24"/>
          <w:u w:val="none"/>
          <w:lang w:val="en-US" w:eastAsia="zh-CN"/>
        </w:rPr>
        <w:t xml:space="preserve">由</w:t>
      </w:r>
      <w:r>
        <w:rPr>
          <w:rFonts w:hint="eastAsia"/>
          <w:i w:val="0"/>
          <w:iCs w:val="0"/>
          <w:color w:val="000000"/>
          <w:sz w:val="24"/>
          <w:szCs w:val="24"/>
          <w:u w:val="none"/>
        </w:rPr>
        <w:t xml:space="preserve">第三方检测机构</w:t>
      </w:r>
      <w:r>
        <w:rPr>
          <w:rFonts w:hint="eastAsia"/>
          <w:i w:val="0"/>
          <w:iCs w:val="0"/>
          <w:color w:val="000000"/>
          <w:sz w:val="24"/>
          <w:szCs w:val="24"/>
          <w:u w:val="none"/>
          <w:lang w:val="en-US" w:eastAsia="zh-CN"/>
        </w:rPr>
        <w:t xml:space="preserve">对项目集成安全性、稳定性进行</w:t>
      </w:r>
      <w:r>
        <w:rPr>
          <w:rFonts w:hint="eastAsia"/>
          <w:i w:val="0"/>
          <w:iCs w:val="0"/>
          <w:color w:val="000000"/>
          <w:sz w:val="24"/>
          <w:szCs w:val="24"/>
          <w:u w:val="none"/>
        </w:rPr>
        <w:t xml:space="preserve">检测</w:t>
      </w:r>
      <w:r>
        <w:rPr>
          <w:rFonts w:hint="eastAsia"/>
          <w:i w:val="0"/>
          <w:iCs w:val="0"/>
          <w:color w:val="000000"/>
          <w:sz w:val="24"/>
          <w:szCs w:val="24"/>
          <w:u w:val="none"/>
          <w:lang w:eastAsia="zh-CN"/>
        </w:rPr>
        <w:t xml:space="preserve">，</w:t>
      </w:r>
      <w:r>
        <w:rPr>
          <w:rFonts w:hint="eastAsia"/>
          <w:i w:val="0"/>
          <w:iCs w:val="0"/>
          <w:color w:val="000000"/>
          <w:sz w:val="24"/>
          <w:szCs w:val="24"/>
          <w:u w:val="none"/>
          <w:lang w:val="en-US" w:eastAsia="zh-CN"/>
        </w:rPr>
        <w:t xml:space="preserve">并出具检测报告，检测费用由中标人承担</w:t>
      </w:r>
      <w:r>
        <w:rPr>
          <w:rFonts w:hint="eastAsia"/>
          <w:i w:val="0"/>
          <w:iCs w:val="0"/>
          <w:color w:val="000000"/>
          <w:sz w:val="24"/>
          <w:szCs w:val="24"/>
          <w:u w:val="none"/>
        </w:rPr>
        <w:t xml:space="preserve">。</w:t>
      </w:r>
      <w:r>
        <w:rPr>
          <w:rFonts w:hint="eastAsia"/>
          <w:i w:val="0"/>
          <w:iCs w:val="0"/>
          <w:color w:val="000000"/>
          <w:sz w:val="24"/>
          <w:szCs w:val="24"/>
          <w:u w:val="none"/>
        </w:rPr>
      </w:r>
      <w:r/>
    </w:p>
    <w:p>
      <w:pPr>
        <w:pStyle w:val="784"/>
        <w:numPr>
          <w:ilvl w:val="2"/>
          <w:numId w:val="0"/>
        </w:numPr>
        <w:ind w:left="0" w:firstLine="480"/>
        <w:pageBreakBefore w:val="0"/>
        <w:spacing w:line="360" w:lineRule="auto"/>
        <w:rPr>
          <w:rFonts w:eastAsia="宋体"/>
          <w:i w:val="0"/>
          <w:iCs w:val="0"/>
          <w:color w:val="000000"/>
          <w:sz w:val="24"/>
          <w:szCs w:val="24"/>
          <w:u w:val="none"/>
          <w:lang w:val="en-US" w:eastAsia="zh-CN"/>
        </w:rPr>
      </w:pPr>
      <w:r>
        <w:rPr>
          <w:rFonts w:hint="eastAsia"/>
          <w:i w:val="0"/>
          <w:iCs w:val="0"/>
          <w:color w:val="000000"/>
          <w:sz w:val="24"/>
          <w:szCs w:val="24"/>
          <w:u w:val="none"/>
          <w:lang w:val="en-US" w:eastAsia="zh-CN"/>
        </w:rPr>
        <w:t xml:space="preserve">6、本项目安防系统安装完毕视频信息接入分局视频监控平台，视频存储时间按4Mbps不少180天。</w:t>
      </w:r>
      <w:r>
        <w:rPr>
          <w:rFonts w:eastAsia="宋体"/>
          <w:i w:val="0"/>
          <w:iCs w:val="0"/>
          <w:color w:val="000000"/>
          <w:sz w:val="24"/>
          <w:szCs w:val="24"/>
          <w:u w:val="none"/>
          <w:lang w:val="en-US" w:eastAsia="zh-CN"/>
        </w:rPr>
      </w:r>
      <w:r/>
    </w:p>
    <w:p>
      <w:pPr>
        <w:pStyle w:val="809"/>
        <w:numPr>
          <w:ilvl w:val="2"/>
          <w:numId w:val="0"/>
        </w:numPr>
        <w:ind w:left="0" w:firstLine="480"/>
        <w:pageBreakBefore w:val="0"/>
        <w:spacing w:after="0" w:line="360" w:lineRule="auto"/>
        <w:rPr>
          <w:rFonts w:hint="eastAsia" w:ascii="Times New Roman" w:hAnsi="Times New Roman" w:eastAsia="宋体" w:cs="Times New Roman"/>
          <w:b w:val="0"/>
          <w:bCs w:val="0"/>
          <w:i/>
          <w:iCs/>
          <w:color w:val="000000"/>
          <w:sz w:val="24"/>
          <w:szCs w:val="24"/>
          <w:highlight w:val="none"/>
          <w:u w:val="single"/>
          <w:lang w:val="en-US" w:eastAsia="zh-CN" w:bidi="ar-SA"/>
        </w:rPr>
      </w:pPr>
      <w:r>
        <w:rPr>
          <w:rFonts w:hint="eastAsia" w:ascii="Times New Roman" w:hAnsi="Times New Roman" w:eastAsia="宋体" w:cs="Times New Roman"/>
          <w:b w:val="0"/>
          <w:bCs w:val="0"/>
          <w:i/>
          <w:iCs/>
          <w:color w:val="000000"/>
          <w:sz w:val="24"/>
          <w:szCs w:val="24"/>
          <w:lang w:val="en-US" w:eastAsia="zh-CN" w:bidi="ar-SA"/>
        </w:rPr>
        <w:t xml:space="preserve">7、</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本项目中LED显示屏、存储硬盘须提供相对应型号</w:t>
      </w:r>
      <w:r>
        <w:rPr>
          <w:rFonts w:hint="eastAsia" w:eastAsia="宋体" w:cs="Times New Roman"/>
          <w:b w:val="0"/>
          <w:bCs w:val="0"/>
          <w:i/>
          <w:iCs/>
          <w:color w:val="000000"/>
          <w:sz w:val="24"/>
          <w:szCs w:val="24"/>
          <w:highlight w:val="none"/>
          <w:u w:val="single"/>
          <w:lang w:val="en-US" w:eastAsia="zh-CN" w:bidi="ar-SA"/>
        </w:rPr>
        <w:t xml:space="preserve">的</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备品备件。相关备品备件在项目验收前提供，并在采购人指定地方存放，</w:t>
      </w:r>
      <w:r>
        <w:rPr>
          <w:rFonts w:hint="eastAsia" w:ascii="Times New Roman" w:hAnsi="Times New Roman" w:cs="Times New Roman"/>
          <w:b w:val="0"/>
          <w:bCs w:val="0"/>
          <w:i/>
          <w:iCs/>
          <w:color w:val="000000"/>
          <w:sz w:val="24"/>
          <w:szCs w:val="24"/>
          <w:highlight w:val="none"/>
          <w:u w:val="single"/>
          <w:lang w:val="en-US" w:eastAsia="zh-CN" w:bidi="ar-SA"/>
        </w:rPr>
        <w:t xml:space="preserve">质保期</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满后相关备品备件归还中标人。</w:t>
      </w:r>
      <w:r>
        <w:rPr>
          <w:rFonts w:hint="eastAsia" w:ascii="Times New Roman" w:hAnsi="Times New Roman" w:eastAsia="宋体" w:cs="Times New Roman"/>
          <w:b w:val="0"/>
          <w:bCs w:val="0"/>
          <w:i/>
          <w:iCs/>
          <w:color w:val="000000"/>
          <w:sz w:val="24"/>
          <w:szCs w:val="24"/>
          <w:highlight w:val="none"/>
          <w:u w:val="single"/>
          <w:lang w:val="en-US" w:eastAsia="zh-CN" w:bidi="ar-SA"/>
        </w:rPr>
      </w:r>
      <w:r/>
    </w:p>
    <w:tbl>
      <w:tblPr>
        <w:tblW w:w="72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17"/>
        <w:gridCol w:w="1621"/>
        <w:gridCol w:w="1725"/>
      </w:tblGrid>
      <w:tr>
        <w:trPr>
          <w:trHeight w:val="539" w:hRule="exact"/>
        </w:trPr>
        <w:tc>
          <w:tcPr>
            <w:tcW w:w="1101" w:type="dxa"/>
            <w:vAlign w:val="center"/>
            <w:textDirection w:val="lrTb"/>
            <w:noWrap w:val="false"/>
          </w:tcPr>
          <w:p>
            <w:pPr>
              <w:pStyle w:val="784"/>
              <w:jc w:val="center"/>
              <w:spacing w:line="360" w:lineRule="auto"/>
              <w:widowControl/>
              <w:rPr>
                <w:rFonts w:ascii="宋体" w:hAnsi="宋体" w:cs="Helvetica"/>
                <w:sz w:val="21"/>
                <w:szCs w:val="21"/>
              </w:rPr>
            </w:pPr>
            <w:r>
              <w:rPr>
                <w:rFonts w:hint="eastAsia" w:ascii="宋体" w:hAnsi="宋体" w:cs="Helvetica"/>
                <w:sz w:val="21"/>
                <w:szCs w:val="21"/>
              </w:rPr>
              <w:t xml:space="preserve">序号</w:t>
            </w:r>
            <w:r>
              <w:rPr>
                <w:rFonts w:ascii="宋体" w:hAnsi="宋体" w:cs="Helvetica"/>
                <w:sz w:val="21"/>
                <w:szCs w:val="21"/>
              </w:rPr>
            </w:r>
            <w:r/>
          </w:p>
        </w:tc>
        <w:tc>
          <w:tcPr>
            <w:tcW w:w="2817" w:type="dxa"/>
            <w:vAlign w:val="center"/>
            <w:textDirection w:val="lrTb"/>
            <w:noWrap w:val="false"/>
          </w:tcPr>
          <w:p>
            <w:pPr>
              <w:pStyle w:val="784"/>
              <w:jc w:val="center"/>
              <w:spacing w:line="360" w:lineRule="auto"/>
              <w:widowControl/>
              <w:rPr>
                <w:rFonts w:ascii="宋体" w:hAnsi="宋体" w:cs="Helvetica"/>
                <w:sz w:val="21"/>
                <w:szCs w:val="21"/>
              </w:rPr>
            </w:pPr>
            <w:r>
              <w:rPr>
                <w:rFonts w:hint="eastAsia" w:ascii="宋体" w:hAnsi="宋体" w:cs="Helvetica"/>
                <w:sz w:val="21"/>
                <w:szCs w:val="21"/>
              </w:rPr>
              <w:t xml:space="preserve">货物（标的）名称</w:t>
            </w:r>
            <w:r>
              <w:rPr>
                <w:rFonts w:ascii="宋体" w:hAnsi="宋体" w:cs="Helvetica"/>
                <w:sz w:val="21"/>
                <w:szCs w:val="21"/>
              </w:rPr>
            </w:r>
            <w:r/>
          </w:p>
        </w:tc>
        <w:tc>
          <w:tcPr>
            <w:tcW w:w="1621" w:type="dxa"/>
            <w:vAlign w:val="center"/>
            <w:textDirection w:val="lrTb"/>
            <w:noWrap w:val="false"/>
          </w:tcPr>
          <w:p>
            <w:pPr>
              <w:pStyle w:val="784"/>
              <w:jc w:val="center"/>
              <w:spacing w:line="360" w:lineRule="auto"/>
              <w:widowControl/>
              <w:rPr>
                <w:rFonts w:ascii="宋体" w:hAnsi="Times New Roman"/>
                <w:sz w:val="21"/>
                <w:szCs w:val="21"/>
              </w:rPr>
            </w:pPr>
            <w:r>
              <w:rPr>
                <w:rFonts w:hint="eastAsia" w:ascii="Times New Roman" w:hAnsi="Times New Roman"/>
                <w:sz w:val="21"/>
                <w:szCs w:val="21"/>
                <w:lang w:val="en-US" w:eastAsia="zh-CN"/>
              </w:rPr>
              <w:t xml:space="preserve">采购</w:t>
            </w:r>
            <w:r>
              <w:rPr>
                <w:rFonts w:hint="eastAsia" w:ascii="Times New Roman" w:hAnsi="Times New Roman"/>
                <w:sz w:val="21"/>
                <w:szCs w:val="21"/>
              </w:rPr>
              <w:t xml:space="preserve">数量</w:t>
            </w:r>
            <w:r>
              <w:rPr>
                <w:rFonts w:ascii="宋体" w:hAnsi="Times New Roman"/>
                <w:sz w:val="21"/>
                <w:szCs w:val="21"/>
              </w:rPr>
            </w:r>
            <w:r/>
          </w:p>
        </w:tc>
        <w:tc>
          <w:tcPr>
            <w:tcW w:w="1725" w:type="dxa"/>
            <w:vAlign w:val="center"/>
            <w:textDirection w:val="lrTb"/>
            <w:noWrap w:val="false"/>
          </w:tcPr>
          <w:p>
            <w:pPr>
              <w:pStyle w:val="784"/>
              <w:jc w:val="center"/>
              <w:spacing w:line="360" w:lineRule="auto"/>
              <w:widowControl/>
              <w:rPr>
                <w:rFonts w:ascii="Times New Roman" w:hAnsi="Times New Roman" w:eastAsia="宋体"/>
                <w:sz w:val="21"/>
                <w:szCs w:val="21"/>
                <w:lang w:val="en-US" w:eastAsia="zh-CN"/>
              </w:rPr>
            </w:pPr>
            <w:r>
              <w:rPr>
                <w:rFonts w:hint="eastAsia" w:ascii="Times New Roman" w:hAnsi="Times New Roman"/>
                <w:sz w:val="21"/>
                <w:szCs w:val="21"/>
                <w:lang w:val="en-US" w:eastAsia="zh-CN"/>
              </w:rPr>
              <w:t xml:space="preserve">备品备件数量</w:t>
            </w:r>
            <w:r>
              <w:rPr>
                <w:rFonts w:ascii="Times New Roman" w:hAnsi="Times New Roman" w:eastAsia="宋体"/>
                <w:sz w:val="21"/>
                <w:szCs w:val="21"/>
                <w:lang w:val="en-US" w:eastAsia="zh-CN"/>
              </w:rPr>
            </w:r>
            <w:r/>
          </w:p>
        </w:tc>
      </w:tr>
      <w:tr>
        <w:trPr>
          <w:trHeight w:val="519" w:hRule="exact"/>
        </w:trPr>
        <w:tc>
          <w:tcPr>
            <w:tcW w:w="1101" w:type="dxa"/>
            <w:vAlign w:val="center"/>
            <w:textDirection w:val="lrTb"/>
            <w:noWrap w:val="false"/>
          </w:tcPr>
          <w:p>
            <w:pPr>
              <w:pStyle w:val="784"/>
              <w:jc w:val="center"/>
              <w:spacing w:line="360" w:lineRule="auto"/>
              <w:widowControl/>
              <w:rPr>
                <w:rFonts w:hint="eastAsia" w:ascii="宋体" w:hAnsi="宋体" w:cs="Helvetica"/>
                <w:b w:val="0"/>
                <w:bCs w:val="0"/>
                <w:i w:val="0"/>
                <w:iCs w:val="0"/>
                <w:sz w:val="21"/>
                <w:szCs w:val="21"/>
                <w:u w:val="none"/>
                <w:lang w:val="en-US" w:eastAsia="zh-CN" w:bidi="ar-SA"/>
              </w:rPr>
            </w:pPr>
            <w:r>
              <w:rPr>
                <w:rFonts w:hint="eastAsia" w:ascii="宋体" w:hAnsi="宋体" w:cs="Helvetica"/>
                <w:b w:val="0"/>
                <w:bCs w:val="0"/>
                <w:i w:val="0"/>
                <w:iCs w:val="0"/>
                <w:sz w:val="21"/>
                <w:szCs w:val="21"/>
                <w:u w:val="none"/>
              </w:rPr>
              <w:t xml:space="preserve">1</w:t>
            </w:r>
            <w:r>
              <w:rPr>
                <w:rFonts w:hint="eastAsia" w:ascii="宋体" w:hAnsi="宋体" w:cs="Helvetica"/>
                <w:b w:val="0"/>
                <w:bCs w:val="0"/>
                <w:i w:val="0"/>
                <w:iCs w:val="0"/>
                <w:sz w:val="21"/>
                <w:szCs w:val="21"/>
                <w:u w:val="none"/>
                <w:lang w:val="en-US" w:eastAsia="zh-CN" w:bidi="ar-SA"/>
              </w:rPr>
            </w:r>
            <w:r/>
          </w:p>
        </w:tc>
        <w:tc>
          <w:tcPr>
            <w:tcW w:w="2817" w:type="dxa"/>
            <w:vAlign w:val="center"/>
            <w:textDirection w:val="lrTb"/>
            <w:noWrap w:val="false"/>
          </w:tcPr>
          <w:p>
            <w:pPr>
              <w:pStyle w:val="784"/>
              <w:jc w:val="center"/>
              <w:spacing w:line="360" w:lineRule="auto"/>
              <w:widowControl/>
              <w:rPr>
                <w:rFonts w:ascii="宋体" w:hAnsi="宋体" w:eastAsia="宋体" w:cs="Helvetica"/>
                <w:b w:val="0"/>
                <w:bCs w:val="0"/>
                <w:i w:val="0"/>
                <w:iCs w:val="0"/>
                <w:sz w:val="21"/>
                <w:szCs w:val="21"/>
                <w:u w:val="none"/>
                <w:lang w:val="en-US" w:eastAsia="zh-CN"/>
              </w:rPr>
            </w:pPr>
            <w:r>
              <w:rPr>
                <w:rFonts w:hint="eastAsia" w:ascii="宋体" w:hAnsi="宋体" w:cs="Helvetica"/>
                <w:b w:val="0"/>
                <w:bCs w:val="0"/>
                <w:i w:val="0"/>
                <w:iCs w:val="0"/>
                <w:sz w:val="21"/>
                <w:szCs w:val="21"/>
                <w:u w:val="none"/>
                <w:lang w:val="en-US" w:eastAsia="zh-CN"/>
              </w:rPr>
              <w:t xml:space="preserve">LED显示屏</w:t>
            </w:r>
            <w:r>
              <w:rPr>
                <w:rFonts w:ascii="宋体" w:hAnsi="宋体" w:eastAsia="宋体" w:cs="Helvetica"/>
                <w:b w:val="0"/>
                <w:bCs w:val="0"/>
                <w:i w:val="0"/>
                <w:iCs w:val="0"/>
                <w:sz w:val="21"/>
                <w:szCs w:val="21"/>
                <w:u w:val="none"/>
                <w:lang w:val="en-US" w:eastAsia="zh-CN"/>
              </w:rPr>
            </w:r>
            <w:r/>
          </w:p>
        </w:tc>
        <w:tc>
          <w:tcPr>
            <w:tcW w:w="1621" w:type="dxa"/>
            <w:vAlign w:val="center"/>
            <w:textDirection w:val="lrTb"/>
            <w:noWrap w:val="false"/>
          </w:tcPr>
          <w:p>
            <w:pPr>
              <w:pStyle w:val="784"/>
              <w:jc w:val="center"/>
              <w:spacing w:line="36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7.29平方米</w:t>
            </w:r>
            <w:r>
              <w:rPr>
                <w:rFonts w:ascii="Times New Roman" w:hAnsi="Times New Roman"/>
                <w:b w:val="0"/>
                <w:bCs w:val="0"/>
                <w:i w:val="0"/>
                <w:iCs w:val="0"/>
                <w:sz w:val="21"/>
                <w:szCs w:val="21"/>
                <w:u w:val="none"/>
                <w:lang w:val="en-US" w:eastAsia="zh-CN"/>
              </w:rPr>
            </w:r>
            <w:r/>
          </w:p>
        </w:tc>
        <w:tc>
          <w:tcPr>
            <w:tcW w:w="1725" w:type="dxa"/>
            <w:vAlign w:val="center"/>
            <w:textDirection w:val="lrTb"/>
            <w:noWrap w:val="false"/>
          </w:tcPr>
          <w:p>
            <w:pPr>
              <w:pStyle w:val="784"/>
              <w:jc w:val="center"/>
              <w:spacing w:line="36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5片显示单元</w:t>
            </w:r>
            <w:r>
              <w:rPr>
                <w:rFonts w:ascii="Times New Roman" w:hAnsi="Times New Roman"/>
                <w:b w:val="0"/>
                <w:bCs w:val="0"/>
                <w:i w:val="0"/>
                <w:iCs w:val="0"/>
                <w:sz w:val="21"/>
                <w:szCs w:val="21"/>
                <w:u w:val="none"/>
                <w:lang w:val="en-US" w:eastAsia="zh-CN"/>
              </w:rPr>
            </w:r>
            <w:r/>
          </w:p>
        </w:tc>
      </w:tr>
      <w:tr>
        <w:trPr>
          <w:trHeight w:val="585" w:hRule="exact"/>
        </w:trPr>
        <w:tc>
          <w:tcPr>
            <w:tcW w:w="1101" w:type="dxa"/>
            <w:vAlign w:val="center"/>
            <w:textDirection w:val="lrTb"/>
            <w:noWrap w:val="false"/>
          </w:tcPr>
          <w:p>
            <w:pPr>
              <w:pStyle w:val="784"/>
              <w:jc w:val="center"/>
              <w:spacing w:line="360" w:lineRule="auto"/>
              <w:widowControl/>
              <w:rPr>
                <w:rFonts w:ascii="宋体" w:hAnsi="宋体" w:cs="Helvetica"/>
                <w:b w:val="0"/>
                <w:bCs w:val="0"/>
                <w:i w:val="0"/>
                <w:iCs w:val="0"/>
                <w:sz w:val="21"/>
                <w:szCs w:val="21"/>
                <w:highlight w:val="none"/>
                <w:u w:val="none"/>
                <w:lang w:val="en-US" w:eastAsia="zh-CN" w:bidi="ar-SA"/>
              </w:rPr>
            </w:pPr>
            <w:r>
              <w:rPr>
                <w:rFonts w:hint="eastAsia" w:ascii="宋体" w:hAnsi="宋体" w:cs="Helvetica"/>
                <w:b w:val="0"/>
                <w:bCs w:val="0"/>
                <w:i w:val="0"/>
                <w:iCs w:val="0"/>
                <w:sz w:val="21"/>
                <w:szCs w:val="21"/>
                <w:highlight w:val="none"/>
                <w:u w:val="none"/>
                <w:lang w:val="en-US" w:eastAsia="zh-CN"/>
              </w:rPr>
              <w:t xml:space="preserve">2</w:t>
            </w:r>
            <w:r>
              <w:rPr>
                <w:rFonts w:ascii="宋体" w:hAnsi="宋体" w:cs="Helvetica"/>
                <w:b w:val="0"/>
                <w:bCs w:val="0"/>
                <w:i w:val="0"/>
                <w:iCs w:val="0"/>
                <w:sz w:val="21"/>
                <w:szCs w:val="21"/>
                <w:highlight w:val="none"/>
                <w:u w:val="none"/>
                <w:lang w:val="en-US" w:eastAsia="zh-CN" w:bidi="ar-SA"/>
              </w:rPr>
            </w:r>
            <w:r/>
          </w:p>
        </w:tc>
        <w:tc>
          <w:tcPr>
            <w:tcW w:w="2817" w:type="dxa"/>
            <w:vAlign w:val="center"/>
            <w:textDirection w:val="lrTb"/>
            <w:noWrap w:val="false"/>
          </w:tcPr>
          <w:p>
            <w:pPr>
              <w:pStyle w:val="784"/>
              <w:ind w:left="0" w:firstLine="0"/>
              <w:jc w:val="center"/>
              <w:keepLines w:val="0"/>
              <w:keepNext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存储硬盘</w:t>
            </w:r>
            <w:r>
              <w:rPr>
                <w:rFonts w:ascii="宋体" w:hAnsi="宋体" w:cs="宋体"/>
                <w:b w:val="0"/>
                <w:bCs w:val="0"/>
                <w:i w:val="0"/>
                <w:iCs w:val="0"/>
                <w:color w:val="000000"/>
                <w:sz w:val="21"/>
                <w:szCs w:val="21"/>
                <w:highlight w:val="none"/>
                <w:u w:val="none"/>
                <w:lang w:val="en-US" w:eastAsia="zh-CN" w:bidi="ar-SA"/>
              </w:rPr>
            </w:r>
            <w:r/>
          </w:p>
        </w:tc>
        <w:tc>
          <w:tcPr>
            <w:tcW w:w="1621" w:type="dxa"/>
            <w:vAlign w:val="center"/>
            <w:textDirection w:val="lrTb"/>
            <w:noWrap w:val="false"/>
          </w:tcPr>
          <w:p>
            <w:pPr>
              <w:pStyle w:val="784"/>
              <w:ind w:left="0" w:firstLine="0"/>
              <w:jc w:val="center"/>
              <w:keepLines w:val="0"/>
              <w:keepNext w:val="0"/>
              <w:pageBreakBefore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48块</w:t>
            </w:r>
            <w:r>
              <w:rPr>
                <w:rFonts w:ascii="宋体" w:hAnsi="宋体" w:cs="宋体"/>
                <w:b w:val="0"/>
                <w:bCs w:val="0"/>
                <w:i w:val="0"/>
                <w:iCs w:val="0"/>
                <w:color w:val="000000"/>
                <w:sz w:val="21"/>
                <w:szCs w:val="21"/>
                <w:highlight w:val="none"/>
                <w:u w:val="none"/>
                <w:lang w:val="en-US" w:eastAsia="zh-CN" w:bidi="ar-SA"/>
              </w:rPr>
            </w:r>
            <w:r/>
          </w:p>
        </w:tc>
        <w:tc>
          <w:tcPr>
            <w:tcW w:w="1725" w:type="dxa"/>
            <w:vAlign w:val="center"/>
            <w:textDirection w:val="lrTb"/>
            <w:noWrap w:val="false"/>
          </w:tcPr>
          <w:p>
            <w:pPr>
              <w:pStyle w:val="784"/>
              <w:ind w:left="0" w:firstLine="0"/>
              <w:jc w:val="center"/>
              <w:keepLines w:val="0"/>
              <w:keepNext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bidi="ar-SA"/>
              </w:rPr>
              <w:t xml:space="preserve">2块</w:t>
            </w:r>
            <w:r>
              <w:rPr>
                <w:rFonts w:ascii="宋体" w:hAnsi="宋体" w:cs="宋体"/>
                <w:b w:val="0"/>
                <w:bCs w:val="0"/>
                <w:i w:val="0"/>
                <w:iCs w:val="0"/>
                <w:color w:val="000000"/>
                <w:sz w:val="21"/>
                <w:szCs w:val="21"/>
                <w:highlight w:val="none"/>
                <w:u w:val="none"/>
                <w:lang w:val="en-US" w:eastAsia="zh-CN" w:bidi="ar-SA"/>
              </w:rPr>
            </w:r>
            <w:r/>
          </w:p>
        </w:tc>
      </w:tr>
    </w:tbl>
    <w:p>
      <w:pPr>
        <w:pStyle w:val="784"/>
        <w:ind w:firstLine="480"/>
        <w:jc w:val="left"/>
        <w:spacing w:line="360" w:lineRule="auto"/>
        <w:rPr>
          <w:rFonts w:ascii="Times New Roman" w:hAnsi="Times New Roman"/>
          <w:sz w:val="24"/>
          <w:szCs w:val="24"/>
        </w:rPr>
      </w:pPr>
      <w:r>
        <w:rPr>
          <w:rFonts w:ascii="Times New Roman" w:hAnsi="Times New Roman"/>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2" w:name="_Toc447617911"/>
      <w:r>
        <w:rPr>
          <w:rFonts w:hint="eastAsia" w:cs="Times New Roman"/>
          <w:b w:val="0"/>
          <w:color w:val="000000"/>
          <w:sz w:val="24"/>
          <w:szCs w:val="24"/>
        </w:rPr>
        <w:t xml:space="preserve">国家标准</w:t>
      </w:r>
      <w:bookmarkEnd w:id="12"/>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《电子信息系统机房设计规范》GB50174-2008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《安全防范系统雷电浪涌防护技术要求》GA/T670-2012</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《安全防范视频监控联网系统信息传输、交换、控制技术要求》（GB/T 28181-2016）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《建筑物电子信息系统防雷技术规范》（GB50343-2012）</w:t>
      </w:r>
      <w:r>
        <w:rPr>
          <w:color w:val="000000"/>
          <w:sz w:val="24"/>
          <w:szCs w:val="24"/>
        </w:rPr>
      </w:r>
      <w:r/>
    </w:p>
    <w:p>
      <w:pPr>
        <w:pStyle w:val="1014"/>
        <w:numPr>
          <w:ilvl w:val="0"/>
          <w:numId w:val="32"/>
        </w:numPr>
        <w:rPr>
          <w:color w:val="000000"/>
          <w:sz w:val="24"/>
          <w:szCs w:val="24"/>
        </w:rPr>
      </w:pPr>
      <w:r>
        <w:rPr>
          <w:rFonts w:hint="eastAsia"/>
          <w:color w:val="000000"/>
          <w:sz w:val="24"/>
          <w:szCs w:val="24"/>
          <w:lang w:eastAsia="zh-CN"/>
        </w:rPr>
        <w:t xml:space="preserve">《</w:t>
      </w:r>
      <w:r>
        <w:rPr>
          <w:rFonts w:hint="eastAsia"/>
          <w:color w:val="000000"/>
          <w:sz w:val="24"/>
          <w:szCs w:val="24"/>
        </w:rPr>
        <w:t xml:space="preserve">公安派出所建设标准</w:t>
      </w:r>
      <w:r>
        <w:rPr>
          <w:rFonts w:hint="eastAsia"/>
          <w:color w:val="000000"/>
          <w:sz w:val="24"/>
          <w:szCs w:val="24"/>
          <w:lang w:eastAsia="zh-CN"/>
        </w:rPr>
        <w:t xml:space="preserve">》</w:t>
      </w:r>
      <w:r>
        <w:rPr>
          <w:rFonts w:hint="eastAsia"/>
          <w:color w:val="000000"/>
          <w:sz w:val="24"/>
          <w:szCs w:val="24"/>
        </w:rPr>
        <w:t xml:space="preserve">（2016修订版）</w:t>
      </w:r>
      <w:r>
        <w:rPr>
          <w:color w:val="000000"/>
          <w:sz w:val="24"/>
          <w:szCs w:val="24"/>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3" w:name="_Toc447617913"/>
      <w:r>
        <w:rPr>
          <w:rFonts w:hint="eastAsia" w:cs="Times New Roman"/>
          <w:b w:val="0"/>
          <w:color w:val="000000"/>
          <w:sz w:val="24"/>
          <w:szCs w:val="24"/>
        </w:rPr>
        <w:t xml:space="preserve">城市联网监控报警系统</w:t>
      </w:r>
      <w:bookmarkEnd w:id="13"/>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《安全防范视频监控联网系统信息传输、交换、控制技术要求》（GB/T28181-2016）</w:t>
      </w:r>
      <w:r>
        <w:rPr>
          <w:color w:val="000000"/>
          <w:sz w:val="24"/>
          <w:szCs w:val="24"/>
        </w:rPr>
      </w:r>
      <w:r/>
    </w:p>
    <w:p>
      <w:pPr>
        <w:pStyle w:val="784"/>
        <w:numPr>
          <w:ilvl w:val="0"/>
          <w:numId w:val="32"/>
        </w:numPr>
        <w:jc w:val="left"/>
        <w:spacing w:line="360" w:lineRule="auto"/>
        <w:widowControl/>
        <w:rPr>
          <w:rFonts w:ascii="宋体" w:hAnsi="宋体"/>
          <w:color w:val="000000"/>
          <w:sz w:val="24"/>
          <w:szCs w:val="24"/>
        </w:rPr>
      </w:pPr>
      <w:r>
        <w:rPr>
          <w:rFonts w:hint="eastAsia" w:ascii="宋体" w:hAnsi="宋体"/>
          <w:color w:val="000000"/>
          <w:sz w:val="24"/>
          <w:szCs w:val="24"/>
        </w:rPr>
        <w:t xml:space="preserve">《安全防范监控数字视音频编解码技术标准》</w:t>
      </w:r>
      <w:r>
        <w:rPr>
          <w:rFonts w:ascii="宋体" w:hAnsi="宋体"/>
          <w:color w:val="000000"/>
          <w:sz w:val="24"/>
          <w:szCs w:val="24"/>
        </w:rPr>
        <w:t xml:space="preserve">SVAC</w:t>
      </w:r>
      <w:r>
        <w:rPr>
          <w:rFonts w:hint="eastAsia" w:ascii="宋体" w:hAnsi="宋体"/>
          <w:color w:val="000000"/>
          <w:sz w:val="24"/>
          <w:szCs w:val="24"/>
        </w:rPr>
        <w:t xml:space="preserve">；</w:t>
      </w:r>
      <w:r>
        <w:rPr>
          <w:rFonts w:ascii="宋体" w:hAnsi="宋体"/>
          <w:color w:val="000000"/>
          <w:sz w:val="24"/>
          <w:szCs w:val="24"/>
        </w:rPr>
      </w:r>
      <w:r/>
    </w:p>
    <w:p>
      <w:pPr>
        <w:pStyle w:val="1014"/>
        <w:numPr>
          <w:ilvl w:val="0"/>
          <w:numId w:val="32"/>
        </w:numPr>
        <w:rPr>
          <w:color w:val="000000"/>
          <w:sz w:val="24"/>
          <w:szCs w:val="24"/>
        </w:rPr>
      </w:pPr>
      <w:r>
        <w:rPr>
          <w:rFonts w:hint="eastAsia"/>
          <w:color w:val="000000"/>
          <w:sz w:val="24"/>
          <w:szCs w:val="24"/>
        </w:rPr>
        <w:t xml:space="preserve">《城市监控报警联网系统技术标准》（GA/T669-2009）</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《城市监控报警联网系统合格评定系统验收规范》（GA 793.3-2008）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 公安部关于城市报警与监控系统的建设、管理、应用规范性文件（公安部科技信息化局汇编2009年3月）</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《全国公安机关图像信息联网总体技术方案》</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《安全技术防范产品管理办法》（国务院第421号令）</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《关于开展城市报警与监控技术系统建设工作的意见》公安部</w:t>
      </w:r>
      <w:r>
        <w:rPr>
          <w:color w:val="000000"/>
          <w:sz w:val="24"/>
          <w:szCs w:val="24"/>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4" w:name="_Toc447617914"/>
      <w:r>
        <w:rPr>
          <w:rFonts w:hint="eastAsia" w:cs="Times New Roman"/>
          <w:b w:val="0"/>
          <w:color w:val="000000"/>
          <w:sz w:val="24"/>
          <w:szCs w:val="24"/>
        </w:rPr>
        <w:t xml:space="preserve">安防视频监控系统</w:t>
      </w:r>
      <w:bookmarkEnd w:id="14"/>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《中华人民共和国公安部行业标准》（GA70-94）</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《视频安防监控系统技术要求》（GA/T367-2001）</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《安全防范系统通用图形符号》（GA/T75-2000）</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《公安交通管理外场设备基础施工通用要求》（GA/T652-2006）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《防盗报警中心控制台》  GB/T16572—1996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《报警系统环境试验》 GB15211—1994</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《建筑及建筑群综合布线工程设计规范》 （GB/T50311-2000）</w:t>
      </w:r>
      <w:r>
        <w:rPr>
          <w:color w:val="000000"/>
          <w:sz w:val="24"/>
          <w:szCs w:val="24"/>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5" w:name="_Toc447617915"/>
      <w:r>
        <w:rPr>
          <w:rFonts w:hint="eastAsia" w:cs="Times New Roman"/>
          <w:b w:val="0"/>
          <w:color w:val="000000"/>
          <w:sz w:val="24"/>
          <w:szCs w:val="24"/>
        </w:rPr>
        <w:t xml:space="preserve">安防视频监控系统安全</w:t>
      </w:r>
      <w:bookmarkEnd w:id="15"/>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《信息安全技术信息系统安全等级保护基本要求》 GB/T22239-2008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《信息安全技术信息系统安全等级保护定级指南》 GB/T22240-2008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《信息技术安全技术信息安全管理体系要求》 GB/T22080-2008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《信息安全技术网络基础安全技术要求》 GB/T20270-2006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《信息安全技术信息系统通用安全技术要求》 GB/T20271-2006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《信息安全技术操作系统安全技术要求》 GB/T20272-2006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《信息安全技术数据库管理系统安全技术要求》 GB/T20273-2006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《信息安全技术终端计算机系统安全等级技术要求》 GA/T671-2006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《信息安全技术信息系统安全管理要求》 GB/T20269-2006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《信息安全技术信息系统安全工程管理要求》 GB/T20282-2006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《涉及国家秘密的信息系统分级保护技术要求》 BMB 17-2006</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《涉及国家秘密的信息系统分级保护管理规范》 BMB20-2007</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《涉及国家秘密的信息系统分级保护方案设计指南》BMB23-2008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《关于进一步加强公安信息通信网日常安全管理工作机制建设的通知》公信通传发[2008]10  </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《公安部关于进一步加强社会治安防控体系建设的指导意见》（公通字[2011]37号）</w:t>
      </w:r>
      <w:r>
        <w:rPr>
          <w:color w:val="000000"/>
          <w:sz w:val="24"/>
          <w:szCs w:val="24"/>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6" w:name="_Toc447617916"/>
      <w:r>
        <w:rPr>
          <w:rFonts w:hint="eastAsia" w:cs="Times New Roman"/>
          <w:b w:val="0"/>
          <w:color w:val="000000"/>
          <w:sz w:val="24"/>
          <w:szCs w:val="24"/>
        </w:rPr>
        <w:t xml:space="preserve">安防视频监控系统工程</w:t>
      </w:r>
      <w:bookmarkEnd w:id="16"/>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《电子信息系统机房设计规范》GB50174-2008</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《安全防范系统雷电浪涌防护技术要求》GA/T670-2012</w:t>
      </w:r>
      <w:r>
        <w:rPr>
          <w:color w:val="000000"/>
          <w:sz w:val="24"/>
          <w:szCs w:val="24"/>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rPr>
          <w:rFonts w:hint="eastAsia" w:cs="Times New Roman"/>
          <w:b w:val="0"/>
          <w:color w:val="000000"/>
          <w:sz w:val="24"/>
          <w:szCs w:val="24"/>
        </w:rPr>
        <w:t xml:space="preserve">电子警察系统工程</w:t>
      </w:r>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《道路交通信息监测记录设备设置规范》（GA/T1047-2013）</w:t>
      </w:r>
      <w:r>
        <w:rPr>
          <w:color w:val="000000"/>
          <w:sz w:val="24"/>
          <w:szCs w:val="24"/>
        </w:rPr>
      </w:r>
      <w:r/>
    </w:p>
    <w:p>
      <w:pPr>
        <w:pStyle w:val="1014"/>
        <w:numPr>
          <w:ilvl w:val="0"/>
          <w:numId w:val="32"/>
        </w:numPr>
        <w:rPr>
          <w:color w:val="000000"/>
          <w:sz w:val="24"/>
          <w:szCs w:val="24"/>
          <w:highlight w:val="none"/>
        </w:rPr>
      </w:pPr>
      <w:r>
        <w:rPr>
          <w:rFonts w:hint="eastAsia"/>
          <w:color w:val="000000"/>
          <w:sz w:val="24"/>
          <w:szCs w:val="24"/>
          <w:highlight w:val="none"/>
        </w:rPr>
        <w:t xml:space="preserve">《机动车号牌图像自动识别技术规范》（GA/T833-2016）</w:t>
      </w:r>
      <w:r>
        <w:rPr>
          <w:color w:val="000000"/>
          <w:sz w:val="24"/>
          <w:szCs w:val="24"/>
          <w:highlight w:val="none"/>
        </w:rPr>
      </w:r>
      <w:r/>
    </w:p>
    <w:p>
      <w:pPr>
        <w:pStyle w:val="978"/>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7" w:name="_Toc447617912"/>
      <w:r>
        <w:rPr>
          <w:rFonts w:hint="eastAsia" w:cs="Times New Roman"/>
          <w:b w:val="0"/>
          <w:color w:val="000000"/>
          <w:sz w:val="24"/>
          <w:szCs w:val="24"/>
        </w:rPr>
        <w:t xml:space="preserve">连云港市公安局</w:t>
      </w:r>
      <w:bookmarkEnd w:id="17"/>
      <w:r>
        <w:rPr>
          <w:rFonts w:cs="Times New Roman"/>
          <w:b w:val="0"/>
          <w:color w:val="000000"/>
          <w:sz w:val="24"/>
          <w:szCs w:val="24"/>
        </w:rPr>
      </w:r>
      <w:r/>
    </w:p>
    <w:p>
      <w:pPr>
        <w:pStyle w:val="1014"/>
        <w:numPr>
          <w:ilvl w:val="0"/>
          <w:numId w:val="32"/>
        </w:numPr>
        <w:rPr>
          <w:color w:val="000000"/>
          <w:sz w:val="24"/>
          <w:szCs w:val="24"/>
        </w:rPr>
      </w:pPr>
      <w:r>
        <w:rPr>
          <w:rFonts w:hint="eastAsia"/>
          <w:color w:val="000000"/>
          <w:sz w:val="24"/>
          <w:szCs w:val="24"/>
        </w:rPr>
        <w:t xml:space="preserve">《连云港市公安机关图像监控系统建设指导意见》</w:t>
      </w:r>
      <w:r>
        <w:rPr>
          <w:color w:val="000000"/>
          <w:sz w:val="24"/>
          <w:szCs w:val="24"/>
        </w:rPr>
      </w:r>
      <w:r/>
    </w:p>
    <w:p>
      <w:pPr>
        <w:pStyle w:val="1014"/>
        <w:numPr>
          <w:ilvl w:val="0"/>
          <w:numId w:val="32"/>
        </w:numPr>
        <w:rPr>
          <w:color w:val="000000"/>
          <w:sz w:val="24"/>
          <w:szCs w:val="24"/>
        </w:rPr>
      </w:pPr>
      <w:r>
        <w:rPr>
          <w:rFonts w:hint="eastAsia"/>
          <w:color w:val="000000"/>
          <w:sz w:val="24"/>
          <w:szCs w:val="24"/>
        </w:rPr>
        <w:t xml:space="preserve">《连云港市公安机关图像监控系统维护管理办法》</w:t>
      </w:r>
      <w:r>
        <w:rPr>
          <w:color w:val="000000"/>
          <w:sz w:val="24"/>
          <w:szCs w:val="24"/>
        </w:rPr>
      </w:r>
      <w:r/>
    </w:p>
    <w:p>
      <w:pPr>
        <w:pStyle w:val="1014"/>
        <w:numPr>
          <w:ilvl w:val="0"/>
          <w:numId w:val="32"/>
        </w:numPr>
        <w:rPr>
          <w:color w:val="000000"/>
          <w:sz w:val="24"/>
          <w:szCs w:val="24"/>
        </w:rPr>
      </w:pPr>
      <w:r>
        <w:rPr>
          <w:rFonts w:hint="eastAsia"/>
          <w:color w:val="000000"/>
          <w:sz w:val="24"/>
          <w:szCs w:val="24"/>
          <w:lang w:val="en-US" w:eastAsia="zh-CN"/>
        </w:rPr>
        <w:t xml:space="preserve">连云港市公安机关对外服务窗口建设规范</w:t>
      </w:r>
      <w:r>
        <w:rPr>
          <w:color w:val="000000"/>
          <w:sz w:val="24"/>
          <w:szCs w:val="24"/>
        </w:rPr>
      </w:r>
      <w:r/>
    </w:p>
    <w:p>
      <w:pPr>
        <w:pStyle w:val="1014"/>
        <w:numPr>
          <w:ilvl w:val="0"/>
          <w:numId w:val="32"/>
        </w:numPr>
        <w:rPr>
          <w:color w:val="000000"/>
          <w:sz w:val="24"/>
          <w:szCs w:val="24"/>
          <w:highlight w:val="none"/>
        </w:rPr>
      </w:pPr>
      <w:r>
        <w:rPr>
          <w:rFonts w:hint="eastAsia"/>
          <w:color w:val="000000"/>
          <w:sz w:val="24"/>
          <w:szCs w:val="24"/>
        </w:rPr>
        <w:t xml:space="preserve">连云港市公安机关</w:t>
      </w:r>
      <w:r>
        <w:rPr>
          <w:rFonts w:hint="eastAsia"/>
          <w:color w:val="000000"/>
          <w:sz w:val="24"/>
          <w:szCs w:val="24"/>
          <w:lang w:val="en-US" w:eastAsia="zh-CN"/>
        </w:rPr>
        <w:t xml:space="preserve">视频会议室建设规范</w:t>
      </w:r>
      <w:r>
        <w:rPr>
          <w:color w:val="000000"/>
          <w:sz w:val="24"/>
          <w:szCs w:val="24"/>
          <w:highlight w:val="none"/>
        </w:rPr>
      </w:r>
      <w:r/>
    </w:p>
    <w:p>
      <w:pPr>
        <w:pStyle w:val="1014"/>
        <w:numPr>
          <w:ilvl w:val="0"/>
          <w:numId w:val="32"/>
        </w:numPr>
        <w:rPr>
          <w:color w:val="000000"/>
          <w:sz w:val="24"/>
          <w:szCs w:val="24"/>
          <w:highlight w:val="none"/>
        </w:rPr>
      </w:pPr>
      <w:r>
        <w:rPr>
          <w:rFonts w:hint="eastAsia"/>
          <w:color w:val="000000"/>
          <w:sz w:val="24"/>
          <w:szCs w:val="24"/>
          <w:lang w:val="en-US" w:eastAsia="zh-CN"/>
        </w:rPr>
        <w:t xml:space="preserve">连云港市公安机关派出所警务指挥室建设规范</w:t>
      </w:r>
      <w:r>
        <w:rPr>
          <w:color w:val="000000"/>
          <w:sz w:val="24"/>
          <w:szCs w:val="24"/>
          <w:highlight w:val="none"/>
        </w:rPr>
      </w:r>
      <w:r/>
    </w:p>
    <w:p>
      <w:pPr>
        <w:pStyle w:val="784"/>
        <w:ind w:firstLine="562"/>
        <w:jc w:val="left"/>
        <w:spacing w:line="360" w:lineRule="auto"/>
        <w:rPr>
          <w:rFonts w:hint="eastAsia" w:ascii="宋体" w:hAnsi="宋体" w:cs="宋体"/>
          <w:b/>
          <w:sz w:val="28"/>
          <w:szCs w:val="28"/>
        </w:rPr>
      </w:pPr>
      <w:r>
        <w:rPr>
          <w:rFonts w:hint="eastAsia" w:ascii="宋体" w:hAnsi="宋体" w:cs="宋体"/>
          <w:b/>
          <w:sz w:val="28"/>
          <w:szCs w:val="28"/>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八、人员配备要求（如有）</w:t>
      </w:r>
      <w:r>
        <w:rPr>
          <w:rFonts w:ascii="Times New Roman" w:hAnsi="Times New Roman"/>
          <w:b/>
          <w:sz w:val="28"/>
          <w:szCs w:val="28"/>
        </w:rPr>
      </w:r>
      <w:r/>
    </w:p>
    <w:p>
      <w:pPr>
        <w:pStyle w:val="784"/>
        <w:ind w:firstLine="480"/>
        <w:spacing w:line="360" w:lineRule="auto"/>
        <w:rPr>
          <w:rFonts w:hint="eastAsia"/>
          <w:iCs/>
          <w:sz w:val="24"/>
        </w:rPr>
      </w:pPr>
      <w:r>
        <w:rPr>
          <w:rFonts w:hint="eastAsia"/>
          <w:iCs/>
          <w:sz w:val="24"/>
          <w:szCs w:val="24"/>
          <w:highlight w:val="none"/>
        </w:rPr>
        <w:t xml:space="preserve">为确保项目顺利交货，中标方需设置项目组人员不少于5人，配备项目负责人</w:t>
      </w:r>
      <w:r>
        <w:rPr>
          <w:rFonts w:hint="eastAsia"/>
          <w:iCs/>
          <w:sz w:val="24"/>
          <w:szCs w:val="24"/>
          <w:highlight w:val="none"/>
          <w:lang w:val="en-US" w:eastAsia="zh-CN"/>
        </w:rPr>
        <w:t xml:space="preserve">（经理）</w:t>
      </w:r>
      <w:r>
        <w:rPr>
          <w:rFonts w:hint="eastAsia"/>
          <w:iCs/>
          <w:sz w:val="24"/>
          <w:szCs w:val="24"/>
          <w:highlight w:val="none"/>
        </w:rPr>
        <w:t xml:space="preserve">、项目组成员等，</w:t>
      </w:r>
      <w:r>
        <w:rPr>
          <w:rFonts w:hint="eastAsia"/>
          <w:iCs/>
          <w:sz w:val="24"/>
          <w:szCs w:val="24"/>
          <w:highlight w:val="none"/>
          <w:lang w:val="en-US" w:eastAsia="zh-CN"/>
        </w:rPr>
        <w:t xml:space="preserve">项目负责人（经理）需具有计算机网络和信息集成方面中级及以上资质，其他人员需具有计算机网络和信息集成方面初级及以上资质，</w:t>
      </w:r>
      <w:r>
        <w:rPr>
          <w:rFonts w:hint="eastAsia"/>
          <w:iCs/>
          <w:sz w:val="24"/>
          <w:szCs w:val="24"/>
          <w:highlight w:val="none"/>
        </w:rPr>
        <w:t xml:space="preserve">人</w:t>
      </w:r>
      <w:r>
        <w:rPr>
          <w:rFonts w:hint="eastAsia"/>
          <w:iCs/>
          <w:sz w:val="24"/>
          <w:szCs w:val="24"/>
        </w:rPr>
        <w:t xml:space="preserve">员资质将作为评分部分内容。投入本项目的团队人员按照响应文件配备，不得随意更换。如有特殊情况确需变动，更换的项目团队人员不低于被更换人员资质条件，并且经甲方同意后方可更换</w:t>
      </w:r>
      <w:r>
        <w:rPr>
          <w:rFonts w:hint="eastAsia"/>
          <w:iCs/>
          <w:sz w:val="24"/>
        </w:rPr>
        <w:t xml:space="preserve">。（提供有效的证书扫描件及社保缴纳证明材料，未按要求提供不得分。）</w:t>
      </w:r>
      <w:r>
        <w:rPr>
          <w:rFonts w:hint="eastAsia"/>
          <w:iCs/>
          <w:sz w:val="24"/>
        </w:rPr>
      </w:r>
      <w:r/>
    </w:p>
    <w:tbl>
      <w:tblPr>
        <w:tblStyle w:val="83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095"/>
        <w:gridCol w:w="1755"/>
        <w:gridCol w:w="3900"/>
        <w:gridCol w:w="853"/>
      </w:tblGrid>
      <w:tr>
        <w:trPr/>
        <w:tc>
          <w:tcPr>
            <w:tcW w:w="769"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序号</w:t>
            </w:r>
            <w:r>
              <w:rPr>
                <w:rFonts w:eastAsia="宋体"/>
                <w:iCs/>
                <w:sz w:val="22"/>
                <w:szCs w:val="22"/>
                <w:vertAlign w:val="baseline"/>
                <w:lang w:val="en-US" w:eastAsia="zh-CN"/>
              </w:rPr>
            </w:r>
            <w:r/>
          </w:p>
        </w:tc>
        <w:tc>
          <w:tcPr>
            <w:gridSpan w:val="2"/>
            <w:tcW w:w="2850"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项目组人员</w:t>
            </w:r>
            <w:r>
              <w:rPr>
                <w:rFonts w:eastAsia="宋体"/>
                <w:iCs/>
                <w:sz w:val="22"/>
                <w:szCs w:val="22"/>
                <w:vertAlign w:val="baseline"/>
                <w:lang w:val="en-US" w:eastAsia="zh-CN"/>
              </w:rPr>
            </w:r>
            <w:r/>
          </w:p>
        </w:tc>
        <w:tc>
          <w:tcPr>
            <w:tcW w:w="3900"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职责</w:t>
            </w:r>
            <w:r>
              <w:rPr>
                <w:rFonts w:hint="eastAsia" w:eastAsia="宋体"/>
                <w:iCs/>
                <w:sz w:val="22"/>
                <w:szCs w:val="22"/>
                <w:vertAlign w:val="baseline"/>
                <w:lang w:val="en-US" w:eastAsia="zh-CN"/>
              </w:rPr>
            </w:r>
            <w:r/>
          </w:p>
        </w:tc>
        <w:tc>
          <w:tcPr>
            <w:tcW w:w="853"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人数</w:t>
            </w:r>
            <w:r>
              <w:rPr>
                <w:rFonts w:eastAsia="宋体"/>
                <w:iCs/>
                <w:sz w:val="22"/>
                <w:szCs w:val="22"/>
                <w:vertAlign w:val="baseline"/>
                <w:lang w:val="en-US" w:eastAsia="zh-CN"/>
              </w:rPr>
            </w:r>
            <w:r/>
          </w:p>
        </w:tc>
      </w:tr>
      <w:tr>
        <w:trPr/>
        <w:tc>
          <w:tcPr>
            <w:tcW w:w="769"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c>
          <w:tcPr>
            <w:tcW w:w="1095"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负责人</w:t>
            </w:r>
            <w:r>
              <w:rPr>
                <w:rFonts w:eastAsia="宋体"/>
                <w:iCs/>
                <w:sz w:val="22"/>
                <w:szCs w:val="22"/>
                <w:vertAlign w:val="baseline"/>
                <w:lang w:val="en-US" w:eastAsia="zh-CN"/>
              </w:rPr>
            </w:r>
            <w:r/>
          </w:p>
        </w:tc>
        <w:tc>
          <w:tcPr>
            <w:tcW w:w="1755" w:type="dxa"/>
            <w:vAlign w:val="top"/>
            <w:textDirection w:val="lrTb"/>
            <w:noWrap w:val="false"/>
          </w:tcPr>
          <w:p>
            <w:pPr>
              <w:pStyle w:val="784"/>
              <w:jc w:val="center"/>
              <w:spacing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项目经理</w:t>
            </w:r>
            <w:r>
              <w:rPr>
                <w:rFonts w:hint="eastAsia" w:ascii="Calibri" w:hAnsi="Calibri" w:eastAsia="宋体"/>
                <w:iCs/>
                <w:sz w:val="22"/>
                <w:szCs w:val="22"/>
                <w:vertAlign w:val="baseline"/>
                <w:lang w:val="en-US" w:eastAsia="zh-CN" w:bidi="ar-SA"/>
              </w:rPr>
            </w:r>
            <w:r/>
          </w:p>
        </w:tc>
        <w:tc>
          <w:tcPr>
            <w:tcW w:w="3900"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负责项目统筹协调、把控实施进度</w:t>
            </w:r>
            <w:r>
              <w:rPr>
                <w:rFonts w:eastAsia="宋体"/>
                <w:iCs/>
                <w:sz w:val="22"/>
                <w:szCs w:val="22"/>
                <w:vertAlign w:val="baseline"/>
                <w:lang w:val="en-US" w:eastAsia="zh-CN"/>
              </w:rPr>
            </w:r>
            <w:r/>
          </w:p>
        </w:tc>
        <w:tc>
          <w:tcPr>
            <w:tcW w:w="853"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r>
        <w:trPr/>
        <w:tc>
          <w:tcPr>
            <w:tcW w:w="769"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rPr>
                <w:rFonts w:hint="eastAsia" w:eastAsia="宋体"/>
                <w:iCs/>
                <w:sz w:val="22"/>
                <w:szCs w:val="22"/>
                <w:vertAlign w:val="baseline"/>
                <w:lang w:val="en-US" w:eastAsia="zh-CN"/>
              </w:rPr>
            </w:r>
            <w:r/>
          </w:p>
        </w:tc>
        <w:tc>
          <w:tcPr>
            <w:tcW w:w="1095" w:type="dxa"/>
            <w:vAlign w:val="center"/>
            <w:vMerge w:val="restart"/>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成员</w:t>
            </w:r>
            <w:r>
              <w:rPr>
                <w:rFonts w:eastAsia="宋体"/>
                <w:iCs/>
                <w:sz w:val="22"/>
                <w:szCs w:val="22"/>
                <w:vertAlign w:val="baseline"/>
                <w:lang w:val="en-US" w:eastAsia="zh-CN"/>
              </w:rPr>
            </w:r>
            <w:r/>
          </w:p>
        </w:tc>
        <w:tc>
          <w:tcPr>
            <w:tcW w:w="1755" w:type="dxa"/>
            <w:vAlign w:val="top"/>
            <w:textDirection w:val="lrTb"/>
            <w:noWrap w:val="false"/>
          </w:tcPr>
          <w:p>
            <w:pPr>
              <w:pStyle w:val="784"/>
              <w:jc w:val="center"/>
              <w:spacing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网络规划员</w:t>
            </w:r>
            <w:r>
              <w:rPr>
                <w:rFonts w:hint="eastAsia" w:ascii="Calibri" w:hAnsi="Calibri" w:eastAsia="宋体"/>
                <w:iCs/>
                <w:sz w:val="22"/>
                <w:szCs w:val="22"/>
                <w:vertAlign w:val="baseline"/>
                <w:lang w:val="en-US" w:eastAsia="zh-CN" w:bidi="ar-SA"/>
              </w:rPr>
            </w:r>
            <w:r/>
          </w:p>
        </w:tc>
        <w:tc>
          <w:tcPr>
            <w:tcW w:w="3900"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负责项目网络规划</w:t>
            </w:r>
            <w:r>
              <w:rPr>
                <w:rFonts w:eastAsia="宋体"/>
                <w:iCs/>
                <w:sz w:val="22"/>
                <w:szCs w:val="22"/>
                <w:vertAlign w:val="baseline"/>
                <w:lang w:val="en-US" w:eastAsia="zh-CN"/>
              </w:rPr>
            </w:r>
            <w:r/>
          </w:p>
        </w:tc>
        <w:tc>
          <w:tcPr>
            <w:tcW w:w="853"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r>
        <w:trPr/>
        <w:tc>
          <w:tcPr>
            <w:tcW w:w="769"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3</w:t>
            </w:r>
            <w:r>
              <w:rPr>
                <w:rFonts w:hint="eastAsia" w:eastAsia="宋体"/>
                <w:iCs/>
                <w:sz w:val="22"/>
                <w:szCs w:val="22"/>
                <w:vertAlign w:val="baseline"/>
                <w:lang w:val="en-US" w:eastAsia="zh-CN"/>
              </w:rPr>
            </w:r>
            <w:r/>
          </w:p>
        </w:tc>
        <w:tc>
          <w:tcPr>
            <w:tcW w:w="1095" w:type="dxa"/>
            <w:vAlign w:val="top"/>
            <w:vMerge w:val="continue"/>
            <w:textDirection w:val="lrTb"/>
            <w:noWrap w:val="false"/>
          </w:tcPr>
          <w:p>
            <w:pPr>
              <w:pStyle w:val="784"/>
              <w:jc w:val="center"/>
              <w:spacing w:line="36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top"/>
            <w:textDirection w:val="lrTb"/>
            <w:noWrap w:val="false"/>
          </w:tcPr>
          <w:p>
            <w:pPr>
              <w:pStyle w:val="784"/>
              <w:jc w:val="center"/>
              <w:spacing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信息集成员</w:t>
            </w:r>
            <w:r>
              <w:rPr>
                <w:rFonts w:hint="eastAsia" w:ascii="Calibri" w:hAnsi="Calibri" w:eastAsia="宋体"/>
                <w:iCs/>
                <w:sz w:val="22"/>
                <w:szCs w:val="22"/>
                <w:vertAlign w:val="baseline"/>
                <w:lang w:val="en-US" w:eastAsia="zh-CN" w:bidi="ar-SA"/>
              </w:rPr>
            </w:r>
            <w:r/>
          </w:p>
        </w:tc>
        <w:tc>
          <w:tcPr>
            <w:tcW w:w="3900"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负责项目设备安装调试</w:t>
            </w:r>
            <w:r>
              <w:rPr>
                <w:rFonts w:eastAsia="宋体"/>
                <w:iCs/>
                <w:sz w:val="22"/>
                <w:szCs w:val="22"/>
                <w:vertAlign w:val="baseline"/>
                <w:lang w:val="en-US" w:eastAsia="zh-CN"/>
              </w:rPr>
            </w:r>
            <w:r/>
          </w:p>
        </w:tc>
        <w:tc>
          <w:tcPr>
            <w:tcW w:w="853"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rPr>
                <w:rFonts w:hint="eastAsia" w:eastAsia="宋体"/>
                <w:iCs/>
                <w:sz w:val="22"/>
                <w:szCs w:val="22"/>
                <w:vertAlign w:val="baseline"/>
                <w:lang w:val="en-US" w:eastAsia="zh-CN"/>
              </w:rPr>
            </w:r>
            <w:r/>
          </w:p>
        </w:tc>
      </w:tr>
      <w:tr>
        <w:trPr/>
        <w:tc>
          <w:tcPr>
            <w:tcW w:w="769"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4</w:t>
            </w:r>
            <w:r>
              <w:rPr>
                <w:rFonts w:hint="eastAsia" w:eastAsia="宋体"/>
                <w:iCs/>
                <w:sz w:val="22"/>
                <w:szCs w:val="22"/>
                <w:vertAlign w:val="baseline"/>
                <w:lang w:val="en-US" w:eastAsia="zh-CN"/>
              </w:rPr>
            </w:r>
            <w:r/>
          </w:p>
        </w:tc>
        <w:tc>
          <w:tcPr>
            <w:tcW w:w="1095" w:type="dxa"/>
            <w:vAlign w:val="top"/>
            <w:vMerge w:val="continue"/>
            <w:textDirection w:val="lrTb"/>
            <w:noWrap w:val="false"/>
          </w:tcPr>
          <w:p>
            <w:pPr>
              <w:pStyle w:val="784"/>
              <w:jc w:val="center"/>
              <w:spacing w:line="36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top"/>
            <w:textDirection w:val="lrTb"/>
            <w:noWrap w:val="false"/>
          </w:tcPr>
          <w:p>
            <w:pPr>
              <w:pStyle w:val="784"/>
              <w:jc w:val="center"/>
              <w:spacing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信息安全员</w:t>
            </w:r>
            <w:r>
              <w:rPr>
                <w:rFonts w:hint="eastAsia" w:ascii="Calibri" w:hAnsi="Calibri" w:eastAsia="宋体"/>
                <w:iCs/>
                <w:sz w:val="22"/>
                <w:szCs w:val="22"/>
                <w:vertAlign w:val="baseline"/>
                <w:lang w:val="en-US" w:eastAsia="zh-CN" w:bidi="ar-SA"/>
              </w:rPr>
            </w:r>
            <w:r/>
          </w:p>
        </w:tc>
        <w:tc>
          <w:tcPr>
            <w:tcW w:w="3900" w:type="dxa"/>
            <w:vAlign w:val="top"/>
            <w:textDirection w:val="lrTb"/>
            <w:noWrap w:val="false"/>
          </w:tcPr>
          <w:p>
            <w:pPr>
              <w:pStyle w:val="784"/>
              <w:jc w:val="center"/>
              <w:spacing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负责项目实施过程中网络信息安全</w:t>
            </w:r>
            <w:r>
              <w:rPr>
                <w:rFonts w:eastAsia="宋体"/>
                <w:iCs/>
                <w:sz w:val="22"/>
                <w:szCs w:val="22"/>
                <w:vertAlign w:val="baseline"/>
                <w:lang w:val="en-US" w:eastAsia="zh-CN"/>
              </w:rPr>
            </w:r>
            <w:r/>
          </w:p>
        </w:tc>
        <w:tc>
          <w:tcPr>
            <w:tcW w:w="853" w:type="dxa"/>
            <w:vAlign w:val="top"/>
            <w:textDirection w:val="lrTb"/>
            <w:noWrap w:val="false"/>
          </w:tcPr>
          <w:p>
            <w:pPr>
              <w:pStyle w:val="784"/>
              <w:jc w:val="center"/>
              <w:spacing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bl>
    <w:p>
      <w:pPr>
        <w:pStyle w:val="784"/>
        <w:ind w:firstLine="480"/>
        <w:jc w:val="left"/>
        <w:spacing w:line="360" w:lineRule="auto"/>
        <w:rPr>
          <w:rFonts w:ascii="宋体" w:hAnsi="宋体"/>
          <w:sz w:val="24"/>
          <w:szCs w:val="24"/>
        </w:rPr>
      </w:pPr>
      <w:r>
        <w:rPr>
          <w:rFonts w:ascii="宋体" w:hAnsi="宋体"/>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rPr>
          <w:rFonts w:ascii="Times New Roman" w:hAnsi="Times New Roman"/>
          <w:b/>
          <w:sz w:val="28"/>
          <w:szCs w:val="28"/>
        </w:rPr>
      </w:r>
      <w:r/>
    </w:p>
    <w:p>
      <w:pPr>
        <w:pStyle w:val="101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项目验收在设备安装调试运行正常后一个月内，由采购人统一组织进行验收并签字。具体验收要求如下：</w:t>
      </w:r>
      <w:r>
        <w:rPr>
          <w:rFonts w:hint="eastAsia" w:ascii="宋体" w:hAnsi="宋体" w:cs="宋体"/>
          <w:color w:val="000000"/>
          <w:sz w:val="24"/>
          <w:szCs w:val="24"/>
        </w:rPr>
      </w:r>
      <w:r/>
    </w:p>
    <w:p>
      <w:pPr>
        <w:pStyle w:val="1015"/>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项目应交付的所有过程性文档（包括但不限于建设类文档、项目验收类文档等）</w:t>
      </w:r>
      <w:r>
        <w:rPr>
          <w:rFonts w:hint="eastAsia" w:ascii="宋体" w:hAnsi="宋体" w:cs="宋体"/>
          <w:color w:val="000000"/>
          <w:sz w:val="24"/>
          <w:szCs w:val="24"/>
        </w:rPr>
      </w:r>
      <w:r/>
    </w:p>
    <w:p>
      <w:pPr>
        <w:pStyle w:val="1015"/>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项目验收小组由采购人邀请，依据采购人的相关管理办法，对项目开展综合评价验收。</w:t>
      </w:r>
      <w:r>
        <w:rPr>
          <w:rFonts w:hint="eastAsia" w:ascii="宋体" w:hAnsi="宋体" w:cs="宋体"/>
          <w:color w:val="000000"/>
          <w:sz w:val="24"/>
          <w:szCs w:val="24"/>
        </w:rPr>
      </w:r>
      <w:r/>
    </w:p>
    <w:p>
      <w:pPr>
        <w:pStyle w:val="784"/>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cs="宋体"/>
          <w:b w:val="0"/>
          <w:bCs w:val="0"/>
          <w:i/>
          <w:iCs/>
          <w:color w:val="000000"/>
          <w:sz w:val="24"/>
          <w:szCs w:val="24"/>
          <w:highlight w:val="none"/>
          <w:u w:val="single"/>
          <w:lang w:val="en-US" w:eastAsia="zh-CN"/>
        </w:rPr>
        <w:t xml:space="preserve">根据合同法相关精神，双方约定，</w:t>
      </w:r>
      <w:r>
        <w:rPr>
          <w:rFonts w:hint="eastAsia" w:ascii="宋体" w:hAnsi="宋体" w:eastAsia="宋体" w:cs="宋体"/>
          <w:b w:val="0"/>
          <w:bCs w:val="0"/>
          <w:i/>
          <w:iCs/>
          <w:color w:val="000000"/>
          <w:sz w:val="24"/>
          <w:szCs w:val="24"/>
          <w:highlight w:val="none"/>
          <w:u w:val="single"/>
          <w:lang w:val="en-US" w:eastAsia="zh-CN"/>
        </w:rPr>
        <w:t xml:space="preserve">中标</w:t>
      </w:r>
      <w:r>
        <w:rPr>
          <w:rFonts w:hint="eastAsia" w:ascii="宋体" w:hAnsi="宋体" w:cs="宋体"/>
          <w:b w:val="0"/>
          <w:bCs w:val="0"/>
          <w:i/>
          <w:iCs/>
          <w:color w:val="000000"/>
          <w:sz w:val="24"/>
          <w:szCs w:val="24"/>
          <w:highlight w:val="none"/>
          <w:u w:val="single"/>
          <w:lang w:val="en-US" w:eastAsia="zh-CN"/>
        </w:rPr>
        <w:t xml:space="preserve">人</w:t>
      </w:r>
      <w:r>
        <w:rPr>
          <w:rFonts w:hint="eastAsia" w:ascii="宋体" w:hAnsi="宋体" w:eastAsia="宋体" w:cs="宋体"/>
          <w:b w:val="0"/>
          <w:bCs w:val="0"/>
          <w:i/>
          <w:iCs/>
          <w:color w:val="000000"/>
          <w:sz w:val="24"/>
          <w:szCs w:val="24"/>
          <w:highlight w:val="none"/>
          <w:u w:val="single"/>
          <w:lang w:val="en-US" w:eastAsia="zh-CN"/>
        </w:rPr>
        <w:t xml:space="preserve">应</w:t>
      </w:r>
      <w:r>
        <w:rPr>
          <w:rFonts w:hint="eastAsia" w:ascii="宋体" w:hAnsi="宋体" w:cs="宋体"/>
          <w:b w:val="0"/>
          <w:bCs w:val="0"/>
          <w:i/>
          <w:iCs/>
          <w:color w:val="000000"/>
          <w:sz w:val="24"/>
          <w:szCs w:val="24"/>
          <w:highlight w:val="none"/>
          <w:u w:val="single"/>
          <w:lang w:val="en-US" w:eastAsia="zh-CN"/>
        </w:rPr>
        <w:t xml:space="preserve">在</w:t>
      </w:r>
      <w:r>
        <w:rPr>
          <w:rFonts w:hint="eastAsia" w:ascii="宋体" w:hAnsi="宋体" w:eastAsia="宋体" w:cs="宋体"/>
          <w:b w:val="0"/>
          <w:bCs w:val="0"/>
          <w:i/>
          <w:iCs/>
          <w:color w:val="000000"/>
          <w:sz w:val="24"/>
          <w:szCs w:val="24"/>
          <w:highlight w:val="none"/>
          <w:u w:val="single"/>
          <w:lang w:val="en-US" w:eastAsia="zh-CN"/>
        </w:rPr>
        <w:t xml:space="preserve">合同</w:t>
      </w:r>
      <w:r>
        <w:rPr>
          <w:rFonts w:hint="eastAsia" w:ascii="宋体" w:hAnsi="宋体" w:cs="宋体"/>
          <w:b w:val="0"/>
          <w:bCs w:val="0"/>
          <w:i/>
          <w:iCs/>
          <w:color w:val="000000"/>
          <w:sz w:val="24"/>
          <w:szCs w:val="24"/>
          <w:highlight w:val="none"/>
          <w:u w:val="single"/>
          <w:lang w:val="en-US" w:eastAsia="zh-CN"/>
        </w:rPr>
        <w:t xml:space="preserve">签订后30天内完成安装调试</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达到预期效果。</w:t>
      </w:r>
      <w:r>
        <w:rPr>
          <w:rFonts w:hint="eastAsia" w:ascii="宋体" w:hAnsi="宋体" w:eastAsia="宋体" w:cs="宋体"/>
          <w:b w:val="0"/>
          <w:bCs w:val="0"/>
          <w:i/>
          <w:iCs/>
          <w:color w:val="000000"/>
          <w:sz w:val="24"/>
          <w:szCs w:val="24"/>
          <w:highlight w:val="none"/>
          <w:u w:val="single"/>
          <w:lang w:val="en-US" w:eastAsia="zh-CN"/>
        </w:rPr>
        <w:t xml:space="preserve">无特殊原因迟延交货，</w:t>
      </w:r>
      <w:r>
        <w:rPr>
          <w:rFonts w:hint="eastAsia" w:ascii="宋体" w:hAnsi="宋体" w:cs="宋体"/>
          <w:b w:val="0"/>
          <w:bCs w:val="0"/>
          <w:i/>
          <w:iCs/>
          <w:color w:val="000000"/>
          <w:sz w:val="24"/>
          <w:szCs w:val="24"/>
          <w:highlight w:val="none"/>
          <w:u w:val="single"/>
          <w:lang w:val="en-US" w:eastAsia="zh-CN"/>
        </w:rPr>
        <w:t xml:space="preserve">按</w:t>
      </w:r>
      <w:r>
        <w:rPr>
          <w:rFonts w:hint="eastAsia" w:ascii="宋体" w:hAnsi="宋体" w:eastAsia="宋体" w:cs="宋体"/>
          <w:b w:val="0"/>
          <w:bCs w:val="0"/>
          <w:i/>
          <w:iCs/>
          <w:color w:val="000000"/>
          <w:sz w:val="24"/>
          <w:szCs w:val="24"/>
          <w:highlight w:val="none"/>
          <w:u w:val="single"/>
          <w:lang w:val="en-US" w:eastAsia="zh-CN"/>
        </w:rPr>
        <w:t xml:space="preserve">每迟延一日</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总价款的万分之</w:t>
      </w:r>
      <w:r>
        <w:rPr>
          <w:rFonts w:hint="eastAsia" w:ascii="宋体" w:hAnsi="宋体" w:cs="宋体"/>
          <w:b w:val="0"/>
          <w:bCs w:val="0"/>
          <w:i/>
          <w:iCs/>
          <w:color w:val="000000"/>
          <w:sz w:val="24"/>
          <w:szCs w:val="24"/>
          <w:highlight w:val="none"/>
          <w:u w:val="single"/>
          <w:lang w:val="en-US" w:eastAsia="zh-CN"/>
        </w:rPr>
        <w:t xml:space="preserve">一</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上限不超过总价款的10%。</w:t>
      </w:r>
      <w:r>
        <w:rPr>
          <w:rFonts w:hint="eastAsia" w:ascii="宋体" w:hAnsi="宋体" w:eastAsia="宋体" w:cs="宋体"/>
          <w:b w:val="0"/>
          <w:bCs w:val="0"/>
          <w:i/>
          <w:iCs/>
          <w:color w:val="000000"/>
          <w:sz w:val="24"/>
          <w:szCs w:val="24"/>
          <w:highlight w:val="none"/>
          <w:u w:val="single"/>
          <w:lang w:val="en-US" w:eastAsia="zh-CN"/>
        </w:rPr>
      </w:r>
      <w:r/>
    </w:p>
    <w:p>
      <w:pPr>
        <w:pStyle w:val="784"/>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rPr>
          <w:rFonts w:ascii="Times New Roman" w:hAnsi="Times New Roman"/>
          <w:b/>
          <w:sz w:val="28"/>
          <w:szCs w:val="28"/>
        </w:rPr>
      </w:r>
      <w:r/>
    </w:p>
    <w:p>
      <w:pPr>
        <w:pStyle w:val="784"/>
        <w:ind w:firstLine="480"/>
        <w:spacing w:line="360" w:lineRule="auto"/>
        <w:rPr>
          <w:rFonts w:hint="eastAsia" w:ascii="宋体" w:hAnsi="宋体" w:cs="宋体"/>
          <w:sz w:val="24"/>
          <w:szCs w:val="24"/>
        </w:rPr>
      </w:pPr>
      <w:r>
        <w:rPr>
          <w:rFonts w:hint="eastAsia" w:ascii="宋体" w:hAnsi="宋体" w:cs="宋体"/>
          <w:sz w:val="24"/>
          <w:szCs w:val="24"/>
        </w:rPr>
        <w:t xml:space="preserve">项目提供培训服务，明确对不同层次的操作人员进行专业理论和实际操作技能的培训内容，逐步提高技术人员业务知识水平和数据分析的能力，具体培训时间、地点、培训人数等由采购人指定。</w:t>
      </w:r>
      <w:r>
        <w:rPr>
          <w:rFonts w:hint="eastAsia" w:ascii="宋体" w:hAnsi="宋体" w:cs="宋体"/>
          <w:sz w:val="24"/>
          <w:szCs w:val="24"/>
        </w:rPr>
      </w:r>
      <w:r/>
    </w:p>
    <w:p>
      <w:pPr>
        <w:pStyle w:val="784"/>
        <w:ind w:firstLine="480"/>
        <w:spacing w:line="360" w:lineRule="auto"/>
        <w:rPr>
          <w:rFonts w:hint="eastAsia" w:ascii="宋体" w:hAnsi="宋体" w:cs="宋体"/>
          <w:b/>
          <w:sz w:val="24"/>
          <w:szCs w:val="24"/>
        </w:rPr>
      </w:pPr>
      <w:r>
        <w:rPr>
          <w:rFonts w:hint="eastAsia" w:ascii="宋体" w:hAnsi="宋体" w:cs="宋体"/>
          <w:sz w:val="24"/>
          <w:szCs w:val="24"/>
        </w:rPr>
        <w:t xml:space="preserve">1、培训对象：包括但不限于系统管理员、业务操作员、技术维护人员、工作人员。</w:t>
      </w:r>
      <w:r>
        <w:rPr>
          <w:rFonts w:hint="eastAsia" w:ascii="宋体" w:hAnsi="宋体" w:cs="宋体"/>
          <w:b/>
          <w:sz w:val="24"/>
          <w:szCs w:val="24"/>
        </w:rPr>
      </w:r>
      <w:r/>
    </w:p>
    <w:p>
      <w:pPr>
        <w:pStyle w:val="1015"/>
        <w:ind w:firstLine="480"/>
        <w:spacing w:line="360" w:lineRule="auto"/>
        <w:rPr>
          <w:rFonts w:hint="eastAsia" w:ascii="宋体" w:hAnsi="宋体" w:cs="宋体"/>
          <w:sz w:val="24"/>
          <w:szCs w:val="24"/>
        </w:rPr>
      </w:pPr>
      <w:r/>
      <w:bookmarkStart w:id="18" w:name="_Toc29631"/>
      <w:r>
        <w:rPr>
          <w:rFonts w:hint="eastAsia" w:ascii="宋体" w:hAnsi="宋体" w:cs="宋体"/>
          <w:sz w:val="24"/>
          <w:szCs w:val="24"/>
        </w:rPr>
        <w:t xml:space="preserve">2、培训方式：根据实际情况，采用多样化培训方式相结合的方法，包括但不限于理论授课、现场实操、跟班带教、视频教学与数字化培训、远程技术支持与在线培训等。</w:t>
      </w:r>
      <w:r>
        <w:rPr>
          <w:rFonts w:hint="eastAsia" w:ascii="宋体" w:hAnsi="宋体" w:cs="宋体"/>
          <w:sz w:val="24"/>
          <w:szCs w:val="24"/>
        </w:rPr>
      </w:r>
      <w:r/>
    </w:p>
    <w:p>
      <w:pPr>
        <w:pStyle w:val="1015"/>
        <w:ind w:firstLine="480"/>
        <w:spacing w:line="360" w:lineRule="auto"/>
        <w:rPr>
          <w:rFonts w:hint="eastAsia" w:ascii="宋体" w:hAnsi="宋体" w:cs="宋体"/>
          <w:sz w:val="24"/>
          <w:szCs w:val="24"/>
        </w:rPr>
      </w:pPr>
      <w:r>
        <w:rPr>
          <w:rFonts w:hint="eastAsia" w:ascii="宋体" w:hAnsi="宋体" w:cs="宋体"/>
          <w:sz w:val="24"/>
          <w:szCs w:val="24"/>
        </w:rPr>
        <w:t xml:space="preserve">3、培训内容</w:t>
      </w:r>
      <w:bookmarkEnd w:id="18"/>
      <w:r>
        <w:rPr>
          <w:rFonts w:hint="eastAsia" w:ascii="宋体" w:hAnsi="宋体" w:cs="宋体"/>
          <w:sz w:val="24"/>
          <w:szCs w:val="24"/>
        </w:rPr>
        <w:t xml:space="preserve">：包括但不限于技术基础培训、操作使用培训、日常维护培训、应急与安全管理培训等。</w:t>
      </w:r>
      <w:r>
        <w:rPr>
          <w:rFonts w:hint="eastAsia" w:ascii="宋体" w:hAnsi="宋体" w:cs="宋体"/>
          <w:sz w:val="24"/>
          <w:szCs w:val="24"/>
        </w:rPr>
      </w:r>
      <w:r/>
    </w:p>
    <w:p>
      <w:pPr>
        <w:pStyle w:val="1015"/>
        <w:ind w:firstLine="480"/>
        <w:spacing w:line="360" w:lineRule="auto"/>
        <w:rPr>
          <w:rFonts w:hint="eastAsia" w:ascii="宋体" w:hAnsi="宋体" w:cs="宋体"/>
          <w:sz w:val="24"/>
          <w:szCs w:val="24"/>
        </w:rPr>
      </w:pPr>
      <w:r>
        <w:rPr>
          <w:rFonts w:hint="eastAsia" w:ascii="宋体" w:hAnsi="宋体" w:cs="宋体"/>
          <w:sz w:val="24"/>
          <w:szCs w:val="24"/>
        </w:rPr>
        <w:t xml:space="preserve">4、培训师资：原厂专业资深工程师、专业资格人员和行业专家等。</w:t>
      </w:r>
      <w:r>
        <w:rPr>
          <w:rFonts w:hint="eastAsia" w:ascii="宋体" w:hAnsi="宋体" w:cs="宋体"/>
          <w:sz w:val="24"/>
          <w:szCs w:val="24"/>
        </w:rPr>
      </w:r>
      <w:r/>
    </w:p>
    <w:p>
      <w:pPr>
        <w:pStyle w:val="1015"/>
        <w:ind w:firstLine="480"/>
        <w:spacing w:line="360" w:lineRule="auto"/>
        <w:rPr>
          <w:rFonts w:hint="eastAsia" w:ascii="宋体" w:hAnsi="宋体" w:cs="宋体"/>
          <w:sz w:val="24"/>
          <w:szCs w:val="24"/>
        </w:rPr>
      </w:pPr>
      <w:r>
        <w:rPr>
          <w:rFonts w:hint="eastAsia" w:ascii="宋体" w:hAnsi="宋体" w:cs="宋体"/>
          <w:sz w:val="24"/>
          <w:szCs w:val="24"/>
        </w:rPr>
        <w:t xml:space="preserve">5、培训教材：投标人需结合项目建设需求，细化培训方案，针对各个建设模块组织相应的培训内容与课程编制，形成纸质、电子及视频教材，并交采购人留存。</w:t>
      </w:r>
      <w:r>
        <w:rPr>
          <w:rFonts w:hint="eastAsia" w:ascii="宋体" w:hAnsi="宋体" w:cs="宋体"/>
          <w:sz w:val="24"/>
          <w:szCs w:val="24"/>
        </w:rPr>
      </w:r>
      <w:r/>
    </w:p>
    <w:p>
      <w:pPr>
        <w:pStyle w:val="1015"/>
        <w:ind w:firstLine="480"/>
        <w:spacing w:line="360" w:lineRule="auto"/>
        <w:rPr>
          <w:rFonts w:hint="eastAsia" w:ascii="宋体" w:hAnsi="宋体" w:cs="宋体"/>
          <w:sz w:val="24"/>
          <w:szCs w:val="24"/>
        </w:rPr>
      </w:pPr>
      <w:r>
        <w:rPr>
          <w:rFonts w:hint="eastAsia" w:ascii="宋体" w:hAnsi="宋体" w:cs="宋体"/>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rPr>
          <w:rFonts w:ascii="Times New Roman" w:hAnsi="Times New Roman"/>
          <w:b/>
          <w:sz w:val="28"/>
          <w:szCs w:val="28"/>
        </w:rPr>
      </w:r>
      <w:r/>
    </w:p>
    <w:p>
      <w:pPr>
        <w:pStyle w:val="784"/>
        <w:ind w:firstLine="480"/>
        <w:jc w:val="left"/>
        <w:spacing w:line="360" w:lineRule="auto"/>
        <w:rPr>
          <w:rFonts w:hint="eastAsia" w:ascii="Times New Roman" w:hAnsi="Times New Roman"/>
          <w:i/>
          <w:iCs/>
          <w:sz w:val="24"/>
          <w:szCs w:val="24"/>
          <w:u w:val="single"/>
        </w:rPr>
      </w:pPr>
      <w:r>
        <w:rPr>
          <w:rFonts w:hint="eastAsia" w:ascii="Times New Roman" w:hAnsi="Times New Roman"/>
          <w:i/>
          <w:iCs/>
          <w:sz w:val="24"/>
          <w:szCs w:val="24"/>
          <w:u w:val="single"/>
        </w:rPr>
        <w:t xml:space="preserve">质保期：三年。</w:t>
      </w:r>
      <w:r>
        <w:rPr>
          <w:rFonts w:hint="eastAsia" w:ascii="Times New Roman" w:hAnsi="Times New Roman"/>
          <w:i/>
          <w:iCs/>
          <w:sz w:val="24"/>
          <w:szCs w:val="24"/>
          <w:u w:val="single"/>
        </w:rPr>
      </w:r>
      <w:r/>
    </w:p>
    <w:p>
      <w:pPr>
        <w:pStyle w:val="784"/>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质保期内，中标人承担维修、保养、安检、调换等，相关费用包含在预算内，采购方不再支付任何费用；对于采购方人为原因造成的故障，中标人只收取维保成本费用。</w:t>
      </w:r>
      <w:r>
        <w:rPr>
          <w:rFonts w:ascii="Times New Roman" w:hAnsi="Times New Roman"/>
          <w:i/>
          <w:iCs/>
          <w:sz w:val="24"/>
          <w:szCs w:val="24"/>
          <w:u w:val="single"/>
        </w:rPr>
      </w:r>
      <w:r/>
    </w:p>
    <w:p>
      <w:pPr>
        <w:pStyle w:val="784"/>
        <w:ind w:firstLine="480"/>
        <w:jc w:val="left"/>
        <w:spacing w:line="360" w:lineRule="auto"/>
        <w:rPr>
          <w:rFonts w:ascii="Times New Roman" w:hAnsi="Times New Roman"/>
          <w:sz w:val="24"/>
          <w:szCs w:val="24"/>
        </w:rPr>
      </w:pPr>
      <w:r>
        <w:rPr>
          <w:rFonts w:ascii="Times New Roman" w:hAnsi="Times New Roman"/>
          <w:sz w:val="24"/>
          <w:szCs w:val="24"/>
        </w:rPr>
      </w:r>
      <w:r/>
    </w:p>
    <w:p>
      <w:pPr>
        <w:pStyle w:val="784"/>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十二、商品包装及快递包装要求</w:t>
      </w:r>
      <w:r>
        <w:rPr>
          <w:rFonts w:ascii="Times New Roman" w:hAnsi="Times New Roman"/>
          <w:b/>
          <w:sz w:val="28"/>
          <w:szCs w:val="28"/>
          <w:highlight w:val="none"/>
        </w:rPr>
      </w:r>
      <w:r/>
    </w:p>
    <w:p>
      <w:pPr>
        <w:pStyle w:val="784"/>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784"/>
        <w:ind w:firstLine="560"/>
        <w:jc w:val="left"/>
        <w:spacing w:line="360" w:lineRule="auto"/>
        <w:rPr>
          <w:rFonts w:ascii="Times New Roman" w:hAnsi="Times New Roman"/>
          <w:sz w:val="28"/>
          <w:szCs w:val="28"/>
          <w:highlight w:val="none"/>
        </w:rPr>
      </w:pPr>
      <w:r>
        <w:rPr>
          <w:rFonts w:ascii="Times New Roman" w:hAnsi="Times New Roman"/>
          <w:sz w:val="28"/>
          <w:szCs w:val="28"/>
          <w:highlight w:val="none"/>
        </w:rPr>
      </w:r>
      <w:r/>
    </w:p>
    <w:p>
      <w:pPr>
        <w:pStyle w:val="784"/>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十三、投标报价要求</w:t>
      </w:r>
      <w:r>
        <w:rPr>
          <w:rFonts w:ascii="Times New Roman" w:hAnsi="Times New Roman"/>
          <w:b/>
          <w:sz w:val="28"/>
          <w:szCs w:val="28"/>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投标报价必须含以下部分：</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（1）投标的货物总价；</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（2）货物的标准附件、备品备件、专用工具、运输、装卸等各种费用；</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（3）必要的保险费用和各项税金；</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（4）投标总价要求包含安装维保费用。</w:t>
      </w:r>
      <w:r>
        <w:rPr>
          <w:sz w:val="24"/>
          <w:szCs w:val="24"/>
          <w:highlight w:val="none"/>
        </w:rPr>
      </w:r>
      <w:r/>
    </w:p>
    <w:p>
      <w:pPr>
        <w:pStyle w:val="784"/>
        <w:ind w:firstLine="480"/>
        <w:jc w:val="left"/>
        <w:spacing w:line="360" w:lineRule="auto"/>
        <w:rPr>
          <w:i/>
          <w:iCs/>
          <w:sz w:val="24"/>
          <w:szCs w:val="24"/>
          <w:highlight w:val="none"/>
          <w:u w:val="single"/>
        </w:rPr>
      </w:pPr>
      <w:r>
        <w:rPr>
          <w:rFonts w:hint="eastAsia"/>
          <w:i/>
          <w:iCs/>
          <w:sz w:val="24"/>
          <w:szCs w:val="24"/>
          <w:highlight w:val="none"/>
          <w:u w:val="single"/>
        </w:rPr>
        <w:t xml:space="preserve">投标人应根据投标报价要求在投标分项报价表中列明各项投标单价、总价等，</w:t>
      </w:r>
      <w:r>
        <w:rPr>
          <w:rFonts w:hint="eastAsia"/>
          <w:i/>
          <w:iCs/>
          <w:sz w:val="24"/>
          <w:szCs w:val="24"/>
          <w:highlight w:val="none"/>
          <w:u w:val="single"/>
          <w:lang w:val="en-US" w:eastAsia="zh-CN"/>
        </w:rPr>
        <w:t xml:space="preserve">如有增项或者缺项</w:t>
      </w:r>
      <w:r>
        <w:rPr>
          <w:rFonts w:hint="eastAsia"/>
          <w:i/>
          <w:iCs/>
          <w:sz w:val="24"/>
          <w:szCs w:val="24"/>
          <w:highlight w:val="none"/>
          <w:u w:val="single"/>
        </w:rPr>
        <w:t xml:space="preserve">的作无效响应处理。</w:t>
      </w:r>
      <w:r>
        <w:rPr>
          <w:i/>
          <w:iCs/>
          <w:sz w:val="24"/>
          <w:szCs w:val="24"/>
          <w:highlight w:val="none"/>
          <w:u w:val="single"/>
        </w:rPr>
      </w:r>
      <w:r/>
    </w:p>
    <w:p>
      <w:pPr>
        <w:pStyle w:val="784"/>
        <w:ind w:firstLine="480"/>
        <w:jc w:val="left"/>
        <w:spacing w:line="360" w:lineRule="auto"/>
        <w:rPr>
          <w:rFonts w:hint="eastAsia"/>
          <w:sz w:val="24"/>
          <w:szCs w:val="24"/>
          <w:highlight w:val="none"/>
        </w:rPr>
      </w:pPr>
      <w:r>
        <w:rPr>
          <w:rFonts w:hint="eastAsia"/>
          <w:sz w:val="24"/>
          <w:szCs w:val="24"/>
          <w:highlight w:val="none"/>
        </w:rPr>
        <w:t xml:space="preserve">投标文件中的单价和总价采用人民币报价，以元为单位标注。</w:t>
      </w:r>
      <w:r>
        <w:rPr>
          <w:rFonts w:hint="eastAsia"/>
          <w:sz w:val="24"/>
          <w:szCs w:val="24"/>
          <w:highlight w:val="none"/>
        </w:rPr>
      </w:r>
      <w:r/>
    </w:p>
    <w:p>
      <w:pPr>
        <w:pStyle w:val="1014"/>
        <w:numPr>
          <w:ilvl w:val="0"/>
          <w:numId w:val="0"/>
        </w:numPr>
        <w:ind w:firstLine="480"/>
        <w:spacing w:line="360" w:lineRule="auto"/>
        <w:rPr>
          <w:rFonts w:hint="eastAsia"/>
          <w:color w:val="000000"/>
          <w:sz w:val="24"/>
          <w:szCs w:val="24"/>
        </w:rPr>
      </w:pPr>
      <w:r>
        <w:rPr>
          <w:rFonts w:hint="eastAsia"/>
          <w:color w:val="000000"/>
          <w:sz w:val="24"/>
          <w:szCs w:val="24"/>
          <w:highlight w:val="none"/>
        </w:rPr>
        <w:t xml:space="preserve">本项目为固定总价项目，即为满足采购人使用并达到招标文件要求标准的交付价格，未达到要求的</w:t>
      </w:r>
      <w:r>
        <w:rPr>
          <w:rFonts w:hint="eastAsia"/>
          <w:color w:val="000000"/>
          <w:sz w:val="24"/>
          <w:szCs w:val="24"/>
        </w:rPr>
        <w:t xml:space="preserve">需整改达到标准，否则扣减相关费用。投标清单、报价若有遗漏，</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color w:val="000000"/>
          <w:sz w:val="24"/>
          <w:szCs w:val="24"/>
        </w:rPr>
      </w:r>
      <w:r/>
    </w:p>
    <w:p>
      <w:pPr>
        <w:pStyle w:val="1014"/>
        <w:numPr>
          <w:ilvl w:val="0"/>
          <w:numId w:val="0"/>
        </w:numPr>
        <w:ind w:firstLine="480"/>
        <w:spacing w:line="360" w:lineRule="auto"/>
        <w:rPr>
          <w:rFonts w:hint="eastAsia"/>
          <w:color w:val="000000"/>
          <w:sz w:val="24"/>
          <w:szCs w:val="24"/>
        </w:rPr>
      </w:pPr>
      <w:r>
        <w:rPr>
          <w:rFonts w:hint="eastAsia"/>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rPr>
          <w:rFonts w:ascii="Times New Roman" w:hAnsi="Times New Roman"/>
          <w:b/>
          <w:sz w:val="28"/>
          <w:szCs w:val="28"/>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784"/>
        <w:ind w:firstLine="480"/>
        <w:spacing w:line="360" w:lineRule="auto"/>
        <w:rPr>
          <w:rFonts w:hint="eastAsia" w:ascii="宋体" w:hAnsi="宋体" w:cs="宋体"/>
          <w:i w:val="0"/>
          <w:iCs w:val="0"/>
          <w:color w:val="000000"/>
          <w:sz w:val="24"/>
          <w:szCs w:val="24"/>
          <w:u w:val="none"/>
        </w:rPr>
      </w:pPr>
      <w:r>
        <w:rPr>
          <w:rFonts w:hint="eastAsia" w:ascii="宋体" w:hAnsi="宋体" w:cs="宋体"/>
          <w:i/>
          <w:iCs/>
          <w:color w:val="000000"/>
          <w:sz w:val="24"/>
          <w:szCs w:val="24"/>
          <w:u w:val="single"/>
        </w:rPr>
        <w:t xml:space="preserve">本次采购无预付款。采购货物全部到达采购人指定地点，由中标人负责安装调试，运行正常验收合格后全额支付合同款。</w:t>
      </w:r>
      <w:r>
        <w:rPr>
          <w:rFonts w:hint="eastAsia" w:ascii="宋体" w:hAnsi="宋体" w:cs="宋体"/>
          <w:i w:val="0"/>
          <w:iCs w:val="0"/>
          <w:color w:val="000000"/>
          <w:sz w:val="24"/>
          <w:szCs w:val="24"/>
          <w:u w:val="none"/>
        </w:rPr>
      </w:r>
      <w:r/>
    </w:p>
    <w:p>
      <w:pPr>
        <w:pStyle w:val="78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付款时中标人提前提供正规发票。</w:t>
      </w:r>
      <w:r>
        <w:rPr>
          <w:rFonts w:hint="eastAsia" w:ascii="宋体" w:hAnsi="宋体" w:cs="宋体"/>
          <w:bCs/>
          <w:color w:val="000000"/>
          <w:sz w:val="24"/>
          <w:highlight w:val="none"/>
        </w:rPr>
      </w:r>
      <w:r/>
    </w:p>
    <w:p>
      <w:pPr>
        <w:pStyle w:val="784"/>
        <w:ind w:firstLine="480"/>
        <w:spacing w:line="360" w:lineRule="auto"/>
        <w:rPr>
          <w:rFonts w:hint="eastAsia" w:ascii="宋体" w:hAnsi="宋体" w:eastAsia="宋体" w:cs="宋体"/>
          <w:i w:val="0"/>
          <w:iCs w:val="0"/>
          <w:sz w:val="24"/>
          <w:szCs w:val="24"/>
          <w:highlight w:val="none"/>
          <w:u w:val="none"/>
        </w:rPr>
      </w:pPr>
      <w:r>
        <w:rPr>
          <w:rFonts w:hint="eastAsia" w:ascii="宋体" w:hAnsi="宋体"/>
          <w:sz w:val="24"/>
          <w:szCs w:val="24"/>
          <w:highlight w:val="none"/>
        </w:rPr>
        <w:t xml:space="preserve">2、</w:t>
      </w:r>
      <w:r>
        <w:rPr>
          <w:rFonts w:hint="eastAsia" w:ascii="Times New Roman" w:hAnsi="Times New Roman"/>
          <w:sz w:val="24"/>
          <w:szCs w:val="24"/>
          <w:highlight w:val="none"/>
        </w:rPr>
        <w:t xml:space="preserve">本项目收取履约保证金，</w:t>
      </w:r>
      <w:r>
        <w:rPr>
          <w:rFonts w:hint="eastAsia" w:ascii="宋体" w:hAnsi="宋体"/>
          <w:sz w:val="24"/>
          <w:szCs w:val="24"/>
          <w:highlight w:val="none"/>
        </w:rPr>
        <w:t xml:space="preserve">履约保证金</w:t>
      </w:r>
      <w:r>
        <w:rPr>
          <w:rFonts w:hint="eastAsia" w:ascii="宋体" w:hAnsi="宋体" w:eastAsia="宋体" w:cs="宋体"/>
          <w:i w:val="0"/>
          <w:iCs w:val="0"/>
          <w:sz w:val="24"/>
          <w:szCs w:val="24"/>
          <w:highlight w:val="none"/>
          <w:u w:val="none"/>
        </w:rPr>
        <w:t xml:space="preserve">金额为</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 xml:space="preserve">合同金额的5%。</w:t>
      </w:r>
      <w:r>
        <w:rPr>
          <w:rFonts w:hint="eastAsia" w:ascii="宋体" w:hAnsi="宋体" w:eastAsia="宋体" w:cs="宋体"/>
          <w:i w:val="0"/>
          <w:iCs w:val="0"/>
          <w:sz w:val="24"/>
          <w:szCs w:val="24"/>
          <w:highlight w:val="none"/>
          <w:u w:val="none"/>
          <w:lang w:val="en-US" w:eastAsia="zh-CN"/>
        </w:rPr>
        <w:t xml:space="preserve">设备完成供货、安装，验收合格后，全额退还。</w:t>
      </w:r>
      <w:r>
        <w:rPr>
          <w:rFonts w:hint="eastAsia" w:ascii="宋体" w:hAnsi="宋体" w:eastAsia="宋体" w:cs="宋体"/>
          <w:i w:val="0"/>
          <w:iCs w:val="0"/>
          <w:sz w:val="24"/>
          <w:szCs w:val="24"/>
          <w:highlight w:val="none"/>
          <w:u w:val="none"/>
        </w:rPr>
      </w:r>
      <w:r/>
    </w:p>
    <w:p>
      <w:pPr>
        <w:pStyle w:val="784"/>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中标人应当以支票、汇票、本票或者金融机构、担保机构出具的保函等非现金形式在合同签订前提交。</w:t>
      </w:r>
      <w:r>
        <w:rPr>
          <w:rFonts w:ascii="Times New Roman" w:hAnsi="Times New Roman"/>
          <w:sz w:val="24"/>
          <w:szCs w:val="24"/>
          <w:highlight w:val="none"/>
        </w:rPr>
      </w:r>
      <w:r/>
    </w:p>
    <w:p>
      <w:pPr>
        <w:pStyle w:val="784"/>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rPr>
          <w:rFonts w:ascii="宋体" w:hAnsi="宋体"/>
          <w:bCs/>
          <w:sz w:val="24"/>
          <w:highlight w:val="none"/>
        </w:rPr>
      </w:r>
      <w:r/>
    </w:p>
    <w:p>
      <w:pPr>
        <w:pStyle w:val="784"/>
        <w:ind w:firstLine="480"/>
        <w:spacing w:line="360" w:lineRule="auto"/>
        <w:rPr>
          <w:rFonts w:hint="eastAsia" w:ascii="宋体" w:hAnsi="宋体"/>
          <w:bCs/>
          <w:sz w:val="24"/>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rFonts w:hint="eastAsia" w:ascii="宋体" w:hAnsi="宋体"/>
          <w:bCs/>
          <w:sz w:val="24"/>
          <w:highlight w:val="none"/>
        </w:rPr>
      </w:r>
      <w:r/>
    </w:p>
    <w:p>
      <w:pPr>
        <w:pStyle w:val="784"/>
        <w:ind w:firstLine="480"/>
        <w:spacing w:line="360" w:lineRule="auto"/>
        <w:rPr>
          <w:rFonts w:hint="eastAsia" w:ascii="宋体" w:hAnsi="宋体"/>
          <w:bCs/>
          <w:sz w:val="24"/>
          <w:highlight w:val="yellow"/>
        </w:rPr>
      </w:pPr>
      <w:r>
        <w:rPr>
          <w:rFonts w:hint="eastAsia" w:ascii="宋体" w:hAnsi="宋体"/>
          <w:bCs/>
          <w:sz w:val="24"/>
          <w:highlight w:val="yellow"/>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10"/>
      <w:r/>
      <w:bookmarkEnd w:id="11"/>
      <w:r>
        <w:rPr>
          <w:rFonts w:ascii="Times New Roman" w:hAnsi="Times New Roman"/>
          <w:b/>
          <w:sz w:val="28"/>
          <w:szCs w:val="28"/>
        </w:rPr>
      </w:r>
      <w:r/>
    </w:p>
    <w:p>
      <w:pPr>
        <w:pStyle w:val="784"/>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1008"/>
        <w:ind w:firstLine="480"/>
        <w:spacing w:line="360" w:lineRule="auto"/>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784"/>
        <w:jc w:val="center"/>
        <w:keepLines/>
        <w:keepNext/>
        <w:spacing w:before="156" w:after="156" w:line="360" w:lineRule="auto"/>
        <w:rPr>
          <w:rFonts w:ascii="黑体" w:hAnsi="黑体" w:eastAsia="黑体"/>
          <w:bCs/>
          <w:sz w:val="44"/>
          <w:szCs w:val="44"/>
        </w:rPr>
        <w:outlineLvl w:val="0"/>
      </w:pPr>
      <w:r>
        <w:rPr>
          <w:rFonts w:ascii="黑体" w:hAnsi="黑体" w:eastAsia="黑体"/>
          <w:bCs/>
          <w:sz w:val="44"/>
          <w:szCs w:val="44"/>
        </w:rPr>
        <w:t xml:space="preserve">第五章</w:t>
      </w:r>
      <w:r>
        <w:rPr>
          <w:rFonts w:hint="eastAsia" w:ascii="黑体" w:hAnsi="黑体" w:eastAsia="黑体"/>
          <w:bCs/>
          <w:sz w:val="44"/>
          <w:szCs w:val="44"/>
        </w:rPr>
        <w:t xml:space="preserve">  评标方法与评标标准</w:t>
      </w:r>
      <w:r>
        <w:rPr>
          <w:rFonts w:ascii="黑体" w:hAnsi="黑体" w:eastAsia="黑体"/>
          <w:bCs/>
          <w:sz w:val="44"/>
          <w:szCs w:val="44"/>
        </w:rPr>
      </w:r>
      <w:r/>
    </w:p>
    <w:p>
      <w:pPr>
        <w:pStyle w:val="78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784"/>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3家</w:t>
      </w:r>
      <w:r>
        <w:rPr>
          <w:rFonts w:hint="eastAsia"/>
          <w:sz w:val="24"/>
          <w:szCs w:val="24"/>
          <w:highlight w:val="none"/>
        </w:rPr>
        <w:t xml:space="preserve">中标候选人。</w:t>
      </w:r>
      <w:r>
        <w:rPr>
          <w:sz w:val="24"/>
          <w:szCs w:val="24"/>
        </w:rPr>
      </w:r>
      <w:r/>
    </w:p>
    <w:p>
      <w:pPr>
        <w:pStyle w:val="784"/>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784"/>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78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78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78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784"/>
        <w:ind w:firstLine="480"/>
        <w:jc w:val="left"/>
        <w:spacing w:line="500" w:lineRule="exact"/>
        <w:rPr>
          <w:sz w:val="24"/>
          <w:szCs w:val="24"/>
        </w:rPr>
      </w:pPr>
      <w:r>
        <w:rPr>
          <w:rFonts w:hint="eastAsia"/>
          <w:sz w:val="24"/>
          <w:szCs w:val="24"/>
        </w:rPr>
        <w:t xml:space="preserve">（1）价格分（3</w:t>
      </w:r>
      <w:r>
        <w:rPr>
          <w:rFonts w:hint="eastAsia"/>
          <w:sz w:val="24"/>
          <w:szCs w:val="24"/>
          <w:lang w:val="en-US" w:eastAsia="zh-CN"/>
        </w:rPr>
        <w:t xml:space="preserve">5</w:t>
      </w:r>
      <w:r>
        <w:rPr>
          <w:rFonts w:hint="eastAsia"/>
          <w:sz w:val="24"/>
          <w:szCs w:val="24"/>
        </w:rPr>
        <w:t xml:space="preserve">分）</w:t>
      </w:r>
      <w:r>
        <w:rPr>
          <w:sz w:val="24"/>
          <w:szCs w:val="24"/>
        </w:rPr>
      </w:r>
      <w:r/>
    </w:p>
    <w:p>
      <w:pPr>
        <w:pStyle w:val="784"/>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784"/>
        <w:ind w:firstLine="480"/>
        <w:jc w:val="left"/>
        <w:spacing w:line="500" w:lineRule="exact"/>
        <w:rPr>
          <w:sz w:val="24"/>
          <w:szCs w:val="24"/>
        </w:rPr>
      </w:pPr>
      <w:r>
        <w:rPr>
          <w:rFonts w:hint="eastAsia"/>
          <w:sz w:val="24"/>
          <w:szCs w:val="24"/>
        </w:rPr>
        <w:t xml:space="preserve">投标报价得分=（评标基准价／投标报价）×3</w:t>
      </w:r>
      <w:r>
        <w:rPr>
          <w:rFonts w:hint="eastAsia"/>
          <w:sz w:val="24"/>
          <w:szCs w:val="24"/>
          <w:lang w:val="en-US" w:eastAsia="zh-CN"/>
        </w:rPr>
        <w:t xml:space="preserve">5</w:t>
      </w:r>
      <w:r>
        <w:rPr>
          <w:rFonts w:hint="eastAsia"/>
          <w:sz w:val="24"/>
          <w:szCs w:val="24"/>
        </w:rPr>
        <w:t xml:space="preserve">分</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12</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004"/>
      </w:tblGrid>
      <w:tr>
        <w:trPr>
          <w:trHeight w:val="621"/>
        </w:trPr>
        <w:tc>
          <w:tcPr>
            <w:tcW w:w="1501"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004"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总体设计</w:t>
            </w:r>
            <w:r>
              <w:rPr>
                <w:rFonts w:hint="eastAsia" w:ascii="宋体" w:hAnsi="宋体" w:cs="宋体"/>
                <w:color w:val="000000"/>
                <w:sz w:val="21"/>
                <w:szCs w:val="21"/>
                <w:lang w:val="en-US" w:eastAsia="zh-CN" w:bidi="ar"/>
              </w:rPr>
              <w:t xml:space="preserve">方案</w:t>
            </w:r>
            <w:r>
              <w:rPr>
                <w:rFonts w:hint="eastAsia" w:ascii="宋体" w:hAnsi="宋体" w:eastAsia="宋体" w:cs="宋体"/>
                <w:color w:val="000000"/>
                <w:sz w:val="21"/>
                <w:szCs w:val="21"/>
                <w:lang w:val="en-US" w:eastAsia="zh-CN" w:bidi="ar"/>
              </w:rPr>
            </w:r>
            <w:r/>
          </w:p>
          <w:p>
            <w:pPr>
              <w:pStyle w:val="784"/>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根据投标人提供的详细总体建设方案进行评审：</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方案包含完整技术架构体系、运维架构、系统设计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需求理解深刻，先进性、可扩展性、实用性、针对性强，得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方案较全面，针对性较强，主要部分完整，得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方案基本完整，可行性一般，得1分；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项目实施组织方案（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 针对采购项目特点编制，项目实施计划完整、时间节点清晰、人员安排合理、风险应对措施充分、方案可行，得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方案基本完整可行，部分细节有待补充，得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方案简单粗放，可行性差，得1分；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售后服务方案（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售后服务内容与承诺全面，包含服务内容、响应时间、服务承诺及保障措施、备件供应、质量保证措施、质保期内免费维修/更换条款、质保期满后的维修方案等内容，完全满足项目实际需要并合理可行，得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方案内容完整但部分细节不够完善，得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培训方案</w:t>
            </w:r>
            <w:r>
              <w:rPr>
                <w:rFonts w:hint="eastAsia" w:ascii="宋体" w:hAnsi="宋体" w:cs="宋体"/>
                <w:color w:val="000000"/>
                <w:sz w:val="21"/>
                <w:szCs w:val="21"/>
                <w:lang w:bidi="ar"/>
              </w:rPr>
            </w:r>
            <w:r/>
          </w:p>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（3分）</w:t>
            </w:r>
            <w:r>
              <w:rPr>
                <w:rFonts w:hint="eastAsia"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投标人提供的培训方案涵盖培训对象、培训内容、培训方式、培训时长、培训教材等要素详尽可行，能确保使用单位人员熟练掌握系统操作维护，得3分；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方案基本可行，部分细节有待完善，得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w:t>
            </w:r>
            <w:r>
              <w:rPr>
                <w:rFonts w:hint="eastAsia" w:ascii="宋体" w:hAnsi="宋体" w:cs="宋体"/>
                <w:color w:val="000000"/>
                <w:sz w:val="21"/>
                <w:szCs w:val="21"/>
                <w:lang w:val="en-US" w:eastAsia="zh-CN" w:bidi="ar"/>
              </w:rPr>
              <w:t xml:space="preserve">可行性差，</w:t>
            </w:r>
            <w:r>
              <w:rPr>
                <w:rFonts w:hint="eastAsia" w:ascii="宋体" w:hAnsi="宋体" w:cs="宋体"/>
                <w:color w:val="000000"/>
                <w:sz w:val="21"/>
                <w:szCs w:val="21"/>
                <w:lang w:bidi="ar"/>
              </w:rPr>
              <w:t xml:space="preserve">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bl>
    <w:p>
      <w:pPr>
        <w:pStyle w:val="784"/>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53</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rPr>
            </w:pPr>
            <w:r>
              <w:rPr>
                <w:rFonts w:hint="eastAsia" w:ascii="宋体" w:hAnsi="宋体" w:cs="宋体"/>
                <w:sz w:val="21"/>
                <w:szCs w:val="21"/>
              </w:rPr>
              <w:t xml:space="preserve">企业资信</w:t>
            </w:r>
            <w:r>
              <w:rPr>
                <w:rFonts w:hint="eastAsia" w:ascii="宋体" w:hAnsi="宋体" w:cs="宋体"/>
                <w:sz w:val="21"/>
                <w:szCs w:val="21"/>
              </w:rPr>
            </w:r>
            <w:r/>
          </w:p>
          <w:p>
            <w:pPr>
              <w:pStyle w:val="784"/>
              <w:jc w:val="center"/>
              <w:spacing w:line="276" w:lineRule="auto"/>
              <w:rPr>
                <w:rFonts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ascii="宋体" w:hAnsi="宋体" w:eastAsia="宋体" w:cs="宋体"/>
                <w:sz w:val="21"/>
                <w:szCs w:val="21"/>
                <w:lang w:val="en-US" w:eastAsia="zh-CN" w:bidi="ar-SA"/>
              </w:rPr>
            </w:r>
            <w:r/>
          </w:p>
        </w:tc>
        <w:tc>
          <w:tcPr>
            <w:tcW w:w="6845" w:type="dxa"/>
            <w:vAlign w:val="center"/>
            <w:textDirection w:val="lrTb"/>
            <w:noWrap w:val="false"/>
          </w:tcPr>
          <w:p>
            <w:pPr>
              <w:pStyle w:val="784"/>
              <w:numPr>
                <w:ilvl w:val="0"/>
                <w:numId w:val="33"/>
              </w:numPr>
              <w:jc w:val="left"/>
              <w:spacing w:line="276" w:lineRule="auto"/>
              <w:tabs>
                <w:tab w:val="left" w:pos="312" w:leader="none"/>
              </w:tabs>
              <w:rPr>
                <w:rFonts w:hint="eastAsia" w:ascii="宋体" w:hAnsi="宋体"/>
                <w:sz w:val="21"/>
                <w:szCs w:val="21"/>
              </w:rPr>
            </w:pPr>
            <w:r>
              <w:rPr>
                <w:rFonts w:hint="eastAsia" w:ascii="宋体" w:hAnsi="宋体" w:cs="宋体"/>
                <w:sz w:val="21"/>
                <w:szCs w:val="21"/>
              </w:rPr>
              <w:t xml:space="preserve">投标人</w:t>
            </w:r>
            <w:r>
              <w:rPr>
                <w:rFonts w:hint="eastAsia" w:ascii="宋体" w:hAnsi="宋体"/>
                <w:sz w:val="21"/>
                <w:szCs w:val="21"/>
                <w:lang w:val="en-US" w:eastAsia="zh-CN"/>
              </w:rPr>
              <w:t xml:space="preserve">有效期内</w:t>
            </w:r>
            <w:r>
              <w:rPr>
                <w:rFonts w:ascii="宋体" w:hAnsi="宋体"/>
                <w:sz w:val="21"/>
                <w:szCs w:val="21"/>
              </w:rPr>
              <w:t xml:space="preserve">的质量管理</w:t>
            </w:r>
            <w:r>
              <w:rPr>
                <w:rFonts w:hint="eastAsia" w:ascii="宋体" w:hAnsi="宋体"/>
                <w:sz w:val="21"/>
                <w:szCs w:val="21"/>
              </w:rPr>
              <w:t xml:space="preserve">体系</w:t>
            </w:r>
            <w:r>
              <w:rPr>
                <w:rFonts w:ascii="宋体" w:hAnsi="宋体"/>
                <w:sz w:val="21"/>
                <w:szCs w:val="21"/>
              </w:rPr>
              <w:t xml:space="preserve">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rPr>
                <w:rFonts w:hint="eastAsia" w:ascii="宋体" w:hAnsi="宋体"/>
                <w:sz w:val="21"/>
                <w:szCs w:val="21"/>
              </w:rPr>
            </w:r>
            <w:r/>
          </w:p>
          <w:p>
            <w:pPr>
              <w:pStyle w:val="784"/>
              <w:numPr>
                <w:ilvl w:val="0"/>
                <w:numId w:val="33"/>
              </w:numPr>
              <w:jc w:val="left"/>
              <w:spacing w:line="276" w:lineRule="auto"/>
              <w:tabs>
                <w:tab w:val="left" w:pos="312" w:leader="none"/>
              </w:tabs>
              <w:rPr>
                <w:rFonts w:ascii="宋体" w:hAnsi="宋体" w:cs="宋体"/>
                <w:sz w:val="21"/>
                <w:szCs w:val="21"/>
              </w:rPr>
            </w:pPr>
            <w:r>
              <w:rPr>
                <w:rFonts w:hint="eastAsia" w:ascii="宋体" w:hAnsi="宋体"/>
                <w:sz w:val="21"/>
                <w:szCs w:val="21"/>
              </w:rPr>
              <w:t xml:space="preserve">投标人</w:t>
            </w:r>
            <w:r>
              <w:rPr>
                <w:rFonts w:hint="eastAsia" w:ascii="宋体" w:hAnsi="宋体"/>
                <w:sz w:val="21"/>
                <w:szCs w:val="21"/>
                <w:lang w:val="en-US" w:eastAsia="zh-CN"/>
              </w:rPr>
              <w:t xml:space="preserve">有效期内</w:t>
            </w:r>
            <w:r>
              <w:rPr>
                <w:rFonts w:hint="eastAsia" w:ascii="宋体" w:hAnsi="宋体"/>
                <w:sz w:val="21"/>
                <w:szCs w:val="21"/>
              </w:rPr>
              <w:t xml:space="preserve">的</w:t>
            </w:r>
            <w:r>
              <w:rPr>
                <w:rFonts w:ascii="宋体" w:hAnsi="宋体"/>
                <w:sz w:val="21"/>
                <w:szCs w:val="21"/>
              </w:rPr>
              <w:t xml:space="preserve">信息安全管理体系认证证书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rPr>
                <w:rFonts w:ascii="宋体" w:hAnsi="宋体" w:cs="宋体"/>
                <w:sz w:val="21"/>
                <w:szCs w:val="21"/>
              </w:rPr>
            </w:r>
            <w:r/>
          </w:p>
          <w:p>
            <w:pPr>
              <w:pStyle w:val="784"/>
              <w:jc w:val="left"/>
              <w:spacing w:line="276" w:lineRule="auto"/>
              <w:rPr>
                <w:rFonts w:ascii="宋体" w:hAnsi="宋体" w:eastAsia="宋体" w:cs="Times New Roman"/>
                <w:sz w:val="21"/>
                <w:szCs w:val="21"/>
                <w:lang w:val="en-US" w:eastAsia="zh-CN" w:bidi="ar-SA"/>
              </w:rPr>
            </w:pPr>
            <w:r>
              <w:rPr>
                <w:rFonts w:hint="eastAsia" w:ascii="宋体" w:hAnsi="宋体"/>
                <w:sz w:val="21"/>
                <w:szCs w:val="21"/>
              </w:rPr>
              <w:t xml:space="preserve">注：上述要求需提供有效的证书至投标文件中，否则不予计分。</w:t>
            </w:r>
            <w:r>
              <w:rPr>
                <w:rFonts w:ascii="宋体" w:hAnsi="宋体" w:eastAsia="宋体" w:cs="Times New Roman"/>
                <w:sz w:val="21"/>
                <w:szCs w:val="21"/>
                <w:lang w:val="en-US" w:eastAsia="zh-CN" w:bidi="ar-SA"/>
              </w:rPr>
            </w:r>
            <w:r/>
          </w:p>
        </w:tc>
      </w:tr>
      <w:tr>
        <w:trPr>
          <w:trHeight w:val="621"/>
        </w:trPr>
        <w:tc>
          <w:tcPr>
            <w:tcW w:w="1660" w:type="dxa"/>
            <w:vAlign w:val="center"/>
            <w:textDirection w:val="lrTb"/>
            <w:noWrap w:val="false"/>
          </w:tcPr>
          <w:p>
            <w:pPr>
              <w:pStyle w:val="784"/>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项目组人员配备（</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rPr>
                <w:rFonts w:ascii="宋体" w:hAnsi="宋体" w:eastAsia="宋体" w:cs="宋体"/>
                <w:sz w:val="21"/>
                <w:szCs w:val="21"/>
                <w:highlight w:val="none"/>
                <w:lang w:val="en-US" w:eastAsia="zh-CN" w:bidi="ar-SA"/>
              </w:rPr>
            </w:r>
            <w:r/>
          </w:p>
        </w:tc>
        <w:tc>
          <w:tcPr>
            <w:tcW w:w="6845" w:type="dxa"/>
            <w:vAlign w:val="center"/>
            <w:textDirection w:val="lrTb"/>
            <w:noWrap w:val="false"/>
          </w:tcPr>
          <w:p>
            <w:pPr>
              <w:pStyle w:val="784"/>
              <w:numPr>
                <w:ilvl w:val="0"/>
                <w:numId w:val="34"/>
              </w:numPr>
              <w:jc w:val="left"/>
              <w:spacing w:line="276" w:lineRule="auto"/>
              <w:tabs>
                <w:tab w:val="left" w:pos="312" w:leader="none"/>
              </w:tabs>
              <w:rPr>
                <w:rFonts w:hint="eastAsia" w:ascii="宋体" w:hAnsi="宋体" w:cs="宋体"/>
                <w:sz w:val="21"/>
                <w:szCs w:val="21"/>
                <w:highlight w:val="none"/>
              </w:rPr>
            </w:pPr>
            <w:r>
              <w:rPr>
                <w:rFonts w:hint="eastAsia" w:ascii="宋体" w:hAnsi="宋体" w:cs="宋体"/>
                <w:sz w:val="21"/>
                <w:szCs w:val="21"/>
                <w:highlight w:val="none"/>
              </w:rPr>
              <w:t xml:space="preserve">项目负责人：投标人拟派项目负责人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经理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，提供</w:t>
            </w:r>
            <w:r>
              <w:rPr>
                <w:rFonts w:hint="eastAsia" w:ascii="宋体" w:hAnsi="宋体" w:cs="宋体"/>
                <w:sz w:val="21"/>
                <w:szCs w:val="21"/>
                <w:highlight w:val="none"/>
                <w:lang w:val="en-US" w:eastAsia="zh-CN"/>
              </w:rPr>
              <w:t xml:space="preserve">其中任</w:t>
            </w:r>
            <w:r>
              <w:rPr>
                <w:rFonts w:hint="eastAsia" w:ascii="宋体" w:hAnsi="宋体" w:cs="宋体"/>
                <w:sz w:val="21"/>
                <w:szCs w:val="21"/>
                <w:highlight w:val="none"/>
              </w:rPr>
              <w:t xml:space="preserve">一证书得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p>
            <w:pPr>
              <w:pStyle w:val="784"/>
              <w:jc w:val="lef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项目组成员（除项目负责人外）：具</w:t>
            </w:r>
            <w:r>
              <w:rPr>
                <w:rFonts w:hint="eastAsia" w:ascii="宋体" w:hAnsi="宋体" w:cs="宋体"/>
                <w:sz w:val="21"/>
                <w:szCs w:val="21"/>
                <w:highlight w:val="none"/>
                <w:lang w:val="en-US" w:eastAsia="zh-CN"/>
              </w:rPr>
              <w:t xml:space="preserve">有</w:t>
            </w:r>
            <w:r>
              <w:rPr>
                <w:rFonts w:hint="eastAsia" w:ascii="宋体" w:hAnsi="宋体" w:cs="宋体"/>
                <w:sz w:val="21"/>
                <w:szCs w:val="21"/>
                <w:highlight w:val="none"/>
              </w:rPr>
              <w:t xml:space="preserve">网络工程师、</w:t>
            </w:r>
            <w:r>
              <w:rPr>
                <w:rFonts w:hint="eastAsia" w:ascii="宋体" w:hAnsi="宋体" w:cs="宋体"/>
                <w:sz w:val="24"/>
                <w:szCs w:val="24"/>
                <w:highlight w:val="none"/>
              </w:rPr>
              <w:t xml:space="preserve">系统集成项目管理工程师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信息系统监理师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信息安全工程师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数据库系统工程师</w:t>
            </w:r>
            <w:r>
              <w:rPr>
                <w:rFonts w:hint="eastAsia" w:ascii="宋体" w:hAnsi="宋体" w:cs="宋体"/>
                <w:sz w:val="24"/>
                <w:szCs w:val="24"/>
                <w:highlight w:val="none"/>
                <w:lang w:val="en-US" w:eastAsia="zh-CN"/>
              </w:rPr>
              <w:t xml:space="preserve">中级资格证书</w:t>
            </w:r>
            <w:r>
              <w:rPr>
                <w:rFonts w:hint="eastAsia" w:ascii="宋体" w:hAnsi="宋体" w:cs="宋体"/>
                <w:sz w:val="21"/>
                <w:szCs w:val="21"/>
                <w:highlight w:val="none"/>
              </w:rPr>
              <w:t xml:space="preserve">，每提供</w:t>
            </w:r>
            <w:r>
              <w:rPr>
                <w:rFonts w:hint="eastAsia" w:ascii="宋体" w:hAnsi="宋体" w:cs="宋体"/>
                <w:sz w:val="21"/>
                <w:szCs w:val="21"/>
                <w:highlight w:val="none"/>
                <w:lang w:val="en-US" w:eastAsia="zh-CN"/>
              </w:rPr>
              <w:t xml:space="preserve">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0.5</w:t>
            </w:r>
            <w:r>
              <w:rPr>
                <w:rFonts w:hint="eastAsia" w:ascii="宋体" w:hAnsi="宋体" w:cs="宋体"/>
                <w:sz w:val="21"/>
                <w:szCs w:val="21"/>
                <w:highlight w:val="none"/>
              </w:rPr>
              <w:t xml:space="preserve">分</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每提供一个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本项</w:t>
            </w:r>
            <w:r>
              <w:rPr>
                <w:rFonts w:hint="eastAsia" w:ascii="宋体" w:hAnsi="宋体" w:cs="宋体"/>
                <w:sz w:val="21"/>
                <w:szCs w:val="21"/>
                <w:highlight w:val="none"/>
              </w:rPr>
              <w:t xml:space="preserve">最</w:t>
            </w:r>
            <w:r>
              <w:rPr>
                <w:rFonts w:hint="eastAsia" w:ascii="宋体" w:hAnsi="宋体" w:cs="宋体"/>
                <w:sz w:val="21"/>
                <w:szCs w:val="21"/>
                <w:highlight w:val="none"/>
                <w:lang w:val="en-US" w:eastAsia="zh-CN"/>
              </w:rPr>
              <w:t xml:space="preserve">高</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84"/>
              <w:jc w:val="left"/>
              <w:spacing w:line="276" w:lineRule="auto"/>
              <w:rPr>
                <w:rFonts w:hint="eastAsia" w:ascii="宋体" w:hAnsi="宋体"/>
                <w:sz w:val="21"/>
                <w:szCs w:val="21"/>
                <w:highlight w:val="none"/>
              </w:rPr>
            </w:pPr>
            <w:r>
              <w:rPr>
                <w:rFonts w:hint="eastAsia" w:ascii="宋体" w:hAnsi="宋体" w:cs="宋体"/>
                <w:sz w:val="21"/>
                <w:szCs w:val="21"/>
                <w:highlight w:val="none"/>
              </w:rPr>
              <w:t xml:space="preserve">注：（1）上述人员要求需提供有效的证书及</w:t>
            </w:r>
            <w:r>
              <w:rPr>
                <w:rFonts w:hint="eastAsia" w:ascii="宋体" w:hAnsi="宋体"/>
                <w:sz w:val="21"/>
                <w:szCs w:val="21"/>
                <w:highlight w:val="none"/>
              </w:rPr>
              <w:t xml:space="preserve">2025年12月（含）至今任意一个月由社保机构出具的社保缴纳证明（加盖社保中心章或社保中心参保缴费证明电子专用章）等证明材料至投标文件中，否则不予计分；</w:t>
            </w:r>
            <w:r>
              <w:rPr>
                <w:rFonts w:hint="eastAsia" w:ascii="宋体" w:hAnsi="宋体"/>
                <w:sz w:val="21"/>
                <w:szCs w:val="21"/>
                <w:highlight w:val="none"/>
              </w:rPr>
            </w:r>
            <w:r/>
          </w:p>
          <w:p>
            <w:pPr>
              <w:pStyle w:val="784"/>
              <w:jc w:val="left"/>
              <w:spacing w:line="276" w:lineRule="auto"/>
              <w:rPr>
                <w:rFonts w:ascii="宋体" w:hAnsi="宋体" w:eastAsia="宋体" w:cs="Times New Roman"/>
                <w:sz w:val="21"/>
                <w:szCs w:val="21"/>
                <w:highlight w:val="none"/>
                <w:lang w:val="en-US" w:eastAsia="zh-CN" w:bidi="ar-SA"/>
              </w:rPr>
            </w:pPr>
            <w:r>
              <w:rPr>
                <w:rFonts w:hint="eastAsia" w:ascii="宋体" w:hAnsi="宋体"/>
                <w:sz w:val="21"/>
                <w:szCs w:val="21"/>
                <w:highlight w:val="none"/>
              </w:rPr>
              <w:t xml:space="preserve">（2）项目组人员相互不得兼任，同一人多个证书仅计取一次。</w:t>
            </w:r>
            <w:r>
              <w:rPr>
                <w:rFonts w:ascii="宋体" w:hAnsi="宋体" w:eastAsia="宋体" w:cs="Times New Roman"/>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类似业绩</w:t>
            </w:r>
            <w:r>
              <w:rPr>
                <w:rFonts w:hint="eastAsia" w:ascii="宋体" w:hAnsi="宋体" w:cs="宋体"/>
                <w:sz w:val="21"/>
                <w:szCs w:val="21"/>
                <w:highlight w:val="none"/>
              </w:rPr>
            </w:r>
            <w:r/>
          </w:p>
          <w:p>
            <w:pPr>
              <w:pStyle w:val="784"/>
              <w:jc w:val="center"/>
              <w:spacing w:line="276"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eastAsia="宋体" w:cs="宋体"/>
                <w:sz w:val="21"/>
                <w:szCs w:val="21"/>
                <w:highlight w:val="none"/>
                <w:lang w:val="en-US" w:eastAsia="zh-CN" w:bidi="ar-SA"/>
              </w:rPr>
            </w:r>
            <w:r/>
          </w:p>
        </w:tc>
        <w:tc>
          <w:tcPr>
            <w:tcW w:w="6845" w:type="dxa"/>
            <w:vAlign w:val="center"/>
            <w:textDirection w:val="lrTb"/>
            <w:noWrap w:val="false"/>
          </w:tcPr>
          <w:p>
            <w:pPr>
              <w:pStyle w:val="784"/>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投标人自2023年1月1日（含）以来承担过类似业绩的，每提供一个得1分，最多得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rPr>
            </w:r>
            <w:r/>
          </w:p>
          <w:p>
            <w:pPr>
              <w:pStyle w:val="784"/>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注：（1）上述类似业绩的认定以合同及验收报告为准；类似业绩时间以验收报告时间为准；</w:t>
            </w:r>
            <w:r>
              <w:rPr>
                <w:rFonts w:hint="eastAsia" w:ascii="宋体" w:hAnsi="宋体" w:cs="宋体"/>
                <w:sz w:val="21"/>
                <w:szCs w:val="21"/>
                <w:highlight w:val="none"/>
              </w:rPr>
            </w:r>
            <w:r/>
          </w:p>
          <w:p>
            <w:pPr>
              <w:pStyle w:val="784"/>
              <w:numPr>
                <w:ilvl w:val="0"/>
                <w:numId w:val="35"/>
              </w:num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投标人需提供合同及验收报告至投标文件中，提供的业绩证明材料需清晰表明双方名称、内容、时间等需明示的内容，未提供或提供不全的不得分；</w:t>
            </w:r>
            <w:r>
              <w:rPr>
                <w:rFonts w:hint="eastAsia" w:ascii="宋体" w:hAnsi="宋体" w:cs="宋体"/>
                <w:sz w:val="21"/>
                <w:szCs w:val="21"/>
                <w:highlight w:val="none"/>
              </w:rPr>
            </w:r>
            <w:r/>
          </w:p>
          <w:p>
            <w:pPr>
              <w:pStyle w:val="784"/>
              <w:numPr>
                <w:ilvl w:val="0"/>
                <w:numId w:val="35"/>
              </w:numPr>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若提供的证明材料不能明示，则需提供建设单位书面证明文件（加盖建设单位公章）附至投标文件中，否则不予计分；</w:t>
            </w:r>
            <w:r>
              <w:rPr>
                <w:rFonts w:ascii="宋体" w:hAnsi="宋体" w:eastAsia="宋体" w:cs="宋体"/>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质保期限</w:t>
            </w:r>
            <w:r>
              <w:rPr>
                <w:rFonts w:hint="eastAsia" w:ascii="宋体" w:hAnsi="宋体" w:cs="宋体"/>
                <w:sz w:val="21"/>
                <w:szCs w:val="21"/>
                <w:highlight w:val="none"/>
                <w:lang w:val="en-US" w:eastAsia="zh-CN"/>
              </w:rPr>
            </w:r>
            <w:r/>
          </w:p>
          <w:p>
            <w:pPr>
              <w:pStyle w:val="784"/>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w:t>
            </w:r>
            <w:r>
              <w:rPr>
                <w:rFonts w:ascii="宋体" w:hAnsi="宋体" w:eastAsia="宋体" w:cs="宋体"/>
                <w:sz w:val="21"/>
                <w:szCs w:val="21"/>
                <w:highlight w:val="none"/>
                <w:lang w:val="en-US" w:eastAsia="zh-CN" w:bidi="ar-SA"/>
              </w:rPr>
            </w:r>
            <w:r/>
          </w:p>
        </w:tc>
        <w:tc>
          <w:tcPr>
            <w:tcW w:w="6845" w:type="dxa"/>
            <w:vAlign w:val="center"/>
            <w:textDirection w:val="lrTb"/>
            <w:noWrap w:val="false"/>
          </w:tcPr>
          <w:p>
            <w:pPr>
              <w:pStyle w:val="784"/>
              <w:numPr>
                <w:ilvl w:val="0"/>
                <w:numId w:val="0"/>
              </w:numPr>
              <w:jc w:val="left"/>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本次采购要求设备质保三年，投标人承诺质保四年的得1分，承诺质保五年的得2分。本项最高得2分。</w:t>
            </w:r>
            <w:r>
              <w:rPr>
                <w:rFonts w:hint="eastAsia" w:ascii="宋体" w:hAnsi="宋体" w:cs="宋体"/>
                <w:sz w:val="21"/>
                <w:szCs w:val="21"/>
                <w:highlight w:val="none"/>
                <w:lang w:val="en-US" w:eastAsia="zh-CN"/>
              </w:rPr>
            </w:r>
            <w:r/>
          </w:p>
          <w:p>
            <w:pPr>
              <w:pStyle w:val="784"/>
              <w:numPr>
                <w:ilvl w:val="0"/>
                <w:numId w:val="0"/>
              </w:numPr>
              <w:ind w:left="0" w:firstLine="0"/>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需提供质保期限承诺函，明确质保年限和兑现承诺的措施，加盖投标人公章。</w:t>
            </w:r>
            <w:r>
              <w:rPr>
                <w:rFonts w:ascii="宋体" w:hAnsi="宋体" w:eastAsia="宋体" w:cs="宋体"/>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eastAsia="宋体" w:cs="宋体"/>
                <w:sz w:val="21"/>
                <w:szCs w:val="21"/>
                <w:lang w:val="en-US" w:eastAsia="zh-CN"/>
              </w:rPr>
            </w:pPr>
            <w:r>
              <w:rPr>
                <w:rFonts w:hint="eastAsia" w:ascii="宋体" w:hAnsi="宋体" w:cs="宋体"/>
                <w:sz w:val="21"/>
                <w:szCs w:val="21"/>
              </w:rPr>
              <w:t xml:space="preserve">技术</w:t>
            </w:r>
            <w:r>
              <w:rPr>
                <w:rFonts w:hint="eastAsia" w:ascii="宋体" w:hAnsi="宋体" w:cs="宋体"/>
                <w:sz w:val="21"/>
                <w:szCs w:val="21"/>
                <w:lang w:val="en-US" w:eastAsia="zh-CN"/>
              </w:rPr>
              <w:t xml:space="preserve">性能</w:t>
            </w:r>
            <w:r>
              <w:rPr>
                <w:rFonts w:hint="eastAsia" w:ascii="宋体" w:hAnsi="宋体" w:eastAsia="宋体" w:cs="宋体"/>
                <w:sz w:val="21"/>
                <w:szCs w:val="21"/>
                <w:lang w:val="en-US" w:eastAsia="zh-CN"/>
              </w:rPr>
            </w:r>
            <w:r/>
          </w:p>
          <w:p>
            <w:pPr>
              <w:pStyle w:val="784"/>
              <w:jc w:val="center"/>
              <w:spacing w:line="276" w:lineRule="auto"/>
              <w:rPr>
                <w:rFonts w:hint="eastAsia"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40</w:t>
            </w:r>
            <w:r>
              <w:rPr>
                <w:rFonts w:hint="eastAsia" w:ascii="宋体" w:hAnsi="宋体" w:cs="宋体"/>
                <w:sz w:val="21"/>
                <w:szCs w:val="21"/>
              </w:rPr>
              <w:t xml:space="preserve">分)</w:t>
            </w:r>
            <w:r>
              <w:rPr>
                <w:rFonts w:hint="eastAsia" w:ascii="宋体" w:hAnsi="宋体" w:eastAsia="宋体" w:cs="宋体"/>
                <w:sz w:val="21"/>
                <w:szCs w:val="21"/>
                <w:lang w:val="en-US" w:eastAsia="zh-CN" w:bidi="ar-SA"/>
              </w:rPr>
            </w:r>
            <w:r/>
          </w:p>
        </w:tc>
        <w:tc>
          <w:tcPr>
            <w:tcW w:w="6845" w:type="dxa"/>
            <w:vAlign w:val="center"/>
            <w:textDirection w:val="lrTb"/>
            <w:noWrap w:val="false"/>
          </w:tcPr>
          <w:p>
            <w:pPr>
              <w:pStyle w:val="784"/>
              <w:jc w:val="left"/>
              <w:spacing w:line="276" w:lineRule="auto"/>
              <w:rPr>
                <w:rFonts w:hint="eastAsia" w:ascii="宋体" w:hAnsi="宋体" w:eastAsia="宋体" w:cs="宋体"/>
                <w:sz w:val="21"/>
                <w:szCs w:val="21"/>
                <w:highlight w:val="yellow"/>
                <w:lang w:val="en-US" w:eastAsia="zh-CN"/>
              </w:rPr>
            </w:pPr>
            <w:r>
              <w:rPr>
                <w:rFonts w:hint="eastAsia" w:ascii="宋体" w:hAnsi="宋体" w:cs="宋体"/>
                <w:color w:val="000000"/>
                <w:sz w:val="21"/>
                <w:szCs w:val="21"/>
                <w:lang w:bidi="ar"/>
              </w:rPr>
              <w:t xml:space="preserve">投标人所投产品技</w:t>
            </w:r>
            <w:r>
              <w:rPr>
                <w:rFonts w:hint="eastAsia" w:ascii="宋体" w:hAnsi="宋体" w:eastAsia="宋体" w:cs="宋体"/>
                <w:color w:val="000000"/>
                <w:sz w:val="21"/>
                <w:szCs w:val="21"/>
                <w:lang w:bidi="ar"/>
              </w:rPr>
              <w:t xml:space="preserve">术参数</w:t>
            </w:r>
            <w:r>
              <w:rPr>
                <w:rFonts w:hint="eastAsia" w:ascii="宋体" w:hAnsi="宋体" w:eastAsia="宋体" w:cs="宋体"/>
                <w:color w:val="000000"/>
                <w:sz w:val="21"/>
                <w:szCs w:val="21"/>
                <w:lang w:val="en-US" w:eastAsia="zh-CN" w:bidi="ar"/>
              </w:rPr>
              <w:t xml:space="preserve">和性能</w:t>
            </w:r>
            <w:r>
              <w:rPr>
                <w:rFonts w:hint="eastAsia" w:ascii="宋体" w:hAnsi="宋体" w:eastAsia="宋体" w:cs="宋体"/>
                <w:sz w:val="21"/>
                <w:szCs w:val="21"/>
                <w:lang w:val="en-US" w:eastAsia="zh-CN"/>
              </w:rPr>
              <w:t xml:space="preserve">完全满足</w:t>
            </w:r>
            <w:r>
              <w:rPr>
                <w:rFonts w:hint="eastAsia" w:ascii="宋体" w:hAnsi="宋体" w:eastAsia="宋体" w:cs="宋体"/>
                <w:color w:val="000000"/>
                <w:sz w:val="21"/>
                <w:szCs w:val="21"/>
                <w:lang w:bidi="ar"/>
              </w:rPr>
              <w:t xml:space="preserve">招标文件“采购需求”中“货物（标的）技术参数及功能</w:t>
            </w:r>
            <w:r>
              <w:rPr>
                <w:rFonts w:hint="eastAsia" w:ascii="宋体" w:hAnsi="宋体" w:eastAsia="宋体" w:cs="宋体"/>
                <w:color w:val="000000"/>
                <w:sz w:val="21"/>
                <w:szCs w:val="21"/>
                <w:lang w:val="en-US" w:eastAsia="zh-CN" w:bidi="ar"/>
              </w:rPr>
              <w:t xml:space="preserve">需求，并在以下方面优于</w:t>
            </w:r>
            <w:r>
              <w:rPr>
                <w:rFonts w:hint="eastAsia" w:ascii="宋体" w:hAnsi="宋体" w:eastAsia="宋体" w:cs="宋体"/>
                <w:color w:val="000000"/>
                <w:sz w:val="21"/>
                <w:szCs w:val="21"/>
                <w:lang w:bidi="ar"/>
              </w:rPr>
              <w:t xml:space="preserve">货物（标的）技术参数及功能</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sz w:val="21"/>
                <w:szCs w:val="21"/>
                <w:lang w:val="en-US" w:eastAsia="zh-CN"/>
              </w:rPr>
              <w:t xml:space="preserve">基本要求，按</w:t>
            </w:r>
            <w:r>
              <w:rPr>
                <w:rFonts w:hint="eastAsia" w:ascii="宋体" w:hAnsi="宋体" w:eastAsia="宋体" w:cs="宋体"/>
                <w:sz w:val="21"/>
                <w:szCs w:val="21"/>
                <w:highlight w:val="none"/>
                <w:lang w:val="en-US" w:eastAsia="zh-CN"/>
              </w:rPr>
              <w:t xml:space="preserve">项加分，共40分。</w:t>
            </w:r>
            <w:r>
              <w:rPr>
                <w:rFonts w:hint="eastAsia"/>
                <w:highlight w:val="none"/>
                <w:lang w:val="en-US" w:eastAsia="zh-CN"/>
              </w:rPr>
              <w:t xml:space="preserve">需投标人提供相关产品技术性能承诺书或彩页说明书或技术性能检测报告。</w:t>
            </w:r>
            <w:r>
              <w:rPr>
                <w:rFonts w:hint="eastAsia" w:ascii="宋体" w:hAnsi="宋体" w:eastAsia="宋体" w:cs="宋体"/>
                <w:sz w:val="21"/>
                <w:szCs w:val="21"/>
                <w:highlight w:val="yellow"/>
                <w:lang w:val="en-US" w:eastAsia="zh-CN"/>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精密空调（</w:t>
            </w:r>
            <w:r>
              <w:rPr>
                <w:rFonts w:hint="eastAsia" w:ascii="宋体" w:hAnsi="宋体" w:cs="宋体"/>
                <w:b/>
                <w:bCs/>
                <w:i w:val="0"/>
                <w:iCs w:val="0"/>
                <w:color w:val="000000"/>
                <w:sz w:val="21"/>
                <w:szCs w:val="21"/>
                <w:u w:val="none"/>
                <w:lang w:val="en-US" w:eastAsia="zh-CN"/>
              </w:rPr>
              <w:t xml:space="preserve">1</w:t>
            </w:r>
            <w:r>
              <w:rPr>
                <w:rFonts w:hint="eastAsia" w:ascii="宋体" w:hAnsi="宋体" w:eastAsia="宋体" w:cs="宋体"/>
                <w:b/>
                <w:bCs/>
                <w:i w:val="0"/>
                <w:iCs w:val="0"/>
                <w:color w:val="000000"/>
                <w:sz w:val="21"/>
                <w:szCs w:val="21"/>
                <w:u w:val="none"/>
                <w:lang w:val="en-US" w:eastAsia="zh-CN"/>
              </w:rPr>
              <w:t xml:space="preserve">分）：</w:t>
            </w:r>
            <w:r>
              <w:rPr>
                <w:rFonts w:hint="eastAsia" w:ascii="宋体" w:hAnsi="宋体" w:eastAsia="宋体" w:cs="宋体"/>
                <w:b/>
                <w:bCs/>
                <w:i w:val="0"/>
                <w:iCs w:val="0"/>
                <w:color w:val="000000"/>
                <w:sz w:val="21"/>
                <w:szCs w:val="21"/>
                <w:u w:val="none"/>
                <w:lang w:val="en-US" w:eastAsia="zh-CN"/>
              </w:rPr>
            </w:r>
            <w:r/>
          </w:p>
          <w:p>
            <w:pPr>
              <w:pStyle w:val="784"/>
              <w:numPr>
                <w:ilvl w:val="0"/>
                <w:numId w:val="36"/>
              </w:numPr>
              <w:ind w:firstLine="21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能效等级</w:t>
            </w:r>
            <w:r>
              <w:rPr>
                <w:rFonts w:hint="eastAsia" w:ascii="宋体" w:hAnsi="宋体" w:eastAsia="宋体" w:cs="宋体"/>
                <w:color w:val="000000"/>
                <w:sz w:val="21"/>
                <w:szCs w:val="21"/>
                <w:highlight w:val="none"/>
                <w:lang w:val="en-US" w:eastAsia="zh-CN" w:bidi="ar"/>
              </w:rPr>
              <w:t xml:space="preserve">为1</w:t>
            </w:r>
            <w:r>
              <w:rPr>
                <w:rFonts w:hint="eastAsia" w:ascii="宋体" w:hAnsi="宋体" w:eastAsia="宋体" w:cs="宋体"/>
                <w:color w:val="000000"/>
                <w:sz w:val="21"/>
                <w:szCs w:val="21"/>
                <w:highlight w:val="none"/>
                <w:lang w:bidi="ar"/>
              </w:rPr>
              <w:t xml:space="preserve">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0"/>
              </w:numPr>
              <w:jc w:val="left"/>
              <w:spacing w:line="276" w:lineRule="auto"/>
              <w:rPr>
                <w:rFonts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UPS不间断电源(1分)：</w:t>
            </w:r>
            <w:r>
              <w:rPr>
                <w:rFonts w:ascii="宋体" w:hAnsi="宋体" w:eastAsia="宋体" w:cs="宋体"/>
                <w:b/>
                <w:bCs/>
                <w:i w:val="0"/>
                <w:iCs w:val="0"/>
                <w:color w:val="000000"/>
                <w:sz w:val="21"/>
                <w:szCs w:val="21"/>
                <w:u w:val="none"/>
                <w:lang w:val="en-US" w:eastAsia="zh-CN" w:bidi="ar-SA"/>
              </w:rPr>
            </w:r>
            <w:r/>
          </w:p>
          <w:p>
            <w:pPr>
              <w:pStyle w:val="784"/>
              <w:numPr>
                <w:ilvl w:val="0"/>
                <w:numId w:val="0"/>
              </w:numPr>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w:t>
            </w:r>
            <w:r>
              <w:rPr>
                <w:rFonts w:ascii="宋体" w:hAnsi="宋体" w:eastAsia="宋体" w:cs="宋体"/>
                <w:color w:val="000000"/>
                <w:sz w:val="21"/>
                <w:szCs w:val="21"/>
                <w:highlight w:val="none"/>
                <w:lang w:bidi="ar"/>
              </w:rPr>
              <w:t xml:space="preserve">125%负载运行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10分钟，150%负载运行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30秒</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ascii="宋体" w:hAnsi="宋体" w:eastAsia="宋体" w:cs="宋体"/>
                <w:color w:val="000000"/>
                <w:sz w:val="21"/>
                <w:szCs w:val="21"/>
                <w:highlight w:val="none"/>
                <w:lang w:val="en-US" w:eastAsia="zh-CN"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核心交换机（1分）：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37"/>
              </w:numPr>
              <w:ind w:left="200" w:firstLine="0"/>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交换容量＞5</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Tbps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包转发速率＞</w:t>
            </w: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00Mpps。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防火墙（1分）：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38"/>
              </w:numPr>
              <w:ind w:left="0" w:firstLine="231"/>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整机吞吐</w:t>
            </w:r>
            <w:r>
              <w:rPr>
                <w:rFonts w:hint="eastAsia" w:ascii="宋体" w:hAnsi="宋体" w:eastAsia="宋体" w:cs="宋体"/>
                <w:color w:val="000000"/>
                <w:sz w:val="21"/>
                <w:szCs w:val="21"/>
                <w:highlight w:val="none"/>
                <w:lang w:val="en-US" w:eastAsia="zh-CN" w:bidi="ar"/>
              </w:rPr>
              <w:t xml:space="preserve">量</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Gbps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IPS吞吐量＞</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Gbps，最大并发连接＞</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00万</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每秒新建连接</w:t>
            </w:r>
            <w:r>
              <w:rPr>
                <w:rFonts w:hint="eastAsia" w:ascii="宋体" w:hAnsi="宋体" w:eastAsia="宋体" w:cs="宋体"/>
                <w:color w:val="000000"/>
                <w:sz w:val="21"/>
                <w:szCs w:val="21"/>
                <w:highlight w:val="none"/>
                <w:lang w:val="en-US" w:eastAsia="zh-CN" w:bidi="ar"/>
              </w:rPr>
              <w:t xml:space="preserve">CPS</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20000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48口接入交换机（1分）：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39"/>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24口接入交换机（1分）：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40"/>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24口汇聚交换机（1分）：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41"/>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24口千兆POE交换机（1分）：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0"/>
              </w:numPr>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  1、交换容量＞400Gbps、包转发率＞150Mpps（1分）</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信息发布控制终端（1分）：</w:t>
            </w:r>
            <w:r>
              <w:rPr>
                <w:rFonts w:hint="eastAsia" w:ascii="宋体" w:hAnsi="宋体" w:eastAsia="宋体" w:cs="宋体"/>
                <w:b/>
                <w:bCs/>
                <w:i w:val="0"/>
                <w:iCs w:val="0"/>
                <w:color w:val="000000"/>
                <w:sz w:val="21"/>
                <w:szCs w:val="21"/>
                <w:u w:val="none"/>
                <w:lang w:val="en-US" w:eastAsia="zh-CN"/>
              </w:rPr>
            </w:r>
            <w:r/>
          </w:p>
          <w:p>
            <w:pPr>
              <w:pStyle w:val="784"/>
              <w:numPr>
                <w:ilvl w:val="0"/>
                <w:numId w:val="42"/>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在此基础上，内存每增加一个基数，增加得分0.5分。本项最高得1分。</w:t>
            </w:r>
            <w:r>
              <w:rPr>
                <w:rFonts w:hint="eastAsia" w:ascii="宋体" w:hAnsi="宋体" w:eastAsia="宋体" w:cs="宋体"/>
                <w:color w:val="000000"/>
                <w:sz w:val="21"/>
                <w:szCs w:val="21"/>
                <w:highlight w:val="none"/>
                <w:lang w:val="en-US"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车辆抓拍一体机（3分）：</w:t>
            </w:r>
            <w:r>
              <w:rPr>
                <w:rFonts w:hint="eastAsia" w:ascii="宋体" w:hAnsi="宋体" w:eastAsia="宋体" w:cs="宋体"/>
                <w:b/>
                <w:bCs/>
                <w:i w:val="0"/>
                <w:iCs w:val="0"/>
                <w:color w:val="000000"/>
                <w:sz w:val="21"/>
                <w:szCs w:val="21"/>
                <w:u w:val="none"/>
                <w:lang w:val="en-US" w:eastAsia="zh-CN"/>
              </w:rPr>
            </w:r>
            <w:r/>
          </w:p>
          <w:p>
            <w:pPr>
              <w:pStyle w:val="784"/>
              <w:numPr>
                <w:ilvl w:val="0"/>
                <w:numId w:val="43"/>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最低照度：彩色≤0.0002lx；黑白≤0.0001lx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43"/>
              </w:numPr>
              <w:ind w:left="200" w:firstLine="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可识别车辆车标数量≥250种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车辆子品牌数量≥3500种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3"/>
              </w:numPr>
              <w:ind w:left="200" w:firstLine="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车辆捕获率≥99.9%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车牌识别率≥99.9%</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车辆管理主机（1分）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0"/>
              </w:numPr>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1、配置内存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4GB，在此基础上，内存每增加一个基数，增加得分0.5分。本项最高得1分。</w:t>
            </w:r>
            <w:r>
              <w:rPr>
                <w:rFonts w:ascii="宋体" w:hAnsi="宋体" w:eastAsia="宋体" w:cs="宋体"/>
                <w:color w:val="000000"/>
                <w:sz w:val="21"/>
                <w:szCs w:val="21"/>
                <w:highlight w:val="none"/>
                <w:lang w:val="en-US"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高清网络球形摄像机（1分）：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4"/>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高清全彩定焦摄像机（1分）：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5"/>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高清半球摄像机（1分）：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6"/>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高清全景摄像机（1分）：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7"/>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黑白≤0.0001Lux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48盘位云存储服务器（4分）：</w:t>
            </w:r>
            <w:r>
              <w:rPr>
                <w:rFonts w:hint="eastAsia" w:ascii="宋体" w:hAnsi="宋体" w:eastAsia="宋体" w:cs="宋体"/>
                <w:b/>
                <w:bCs/>
                <w:i w:val="0"/>
                <w:iCs w:val="0"/>
                <w:color w:val="000000"/>
                <w:sz w:val="21"/>
                <w:szCs w:val="21"/>
                <w:u w:val="none"/>
                <w:lang w:val="en-US" w:eastAsia="zh-CN"/>
              </w:rPr>
            </w:r>
            <w:r/>
          </w:p>
          <w:p>
            <w:pPr>
              <w:pStyle w:val="784"/>
              <w:numPr>
                <w:ilvl w:val="0"/>
                <w:numId w:val="48"/>
              </w:numPr>
              <w:ind w:left="0" w:firstLine="218"/>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支持单节点接入≥</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存储≥</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回放</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48"/>
              </w:numPr>
              <w:ind w:left="0" w:firstLine="218"/>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配置</w:t>
            </w:r>
            <w:r>
              <w:rPr>
                <w:rFonts w:hint="eastAsia" w:ascii="宋体" w:hAnsi="宋体" w:eastAsia="宋体" w:cs="宋体"/>
                <w:color w:val="000000"/>
                <w:sz w:val="21"/>
                <w:szCs w:val="21"/>
                <w:highlight w:val="none"/>
                <w:lang w:eastAsia="zh-CN" w:bidi="ar"/>
              </w:rPr>
              <w:t xml:space="preserve">内存≥16G，</w:t>
            </w:r>
            <w:r>
              <w:rPr>
                <w:rFonts w:hint="eastAsia" w:ascii="宋体" w:hAnsi="宋体" w:eastAsia="宋体" w:cs="宋体"/>
                <w:color w:val="000000"/>
                <w:sz w:val="21"/>
                <w:szCs w:val="21"/>
                <w:highlight w:val="none"/>
                <w:lang w:val="en-US" w:eastAsia="zh-CN" w:bidi="ar"/>
              </w:rPr>
              <w:t xml:space="preserve">在此基础上，内存每增加一个基数，增加得分1分。本项最高得2分。</w:t>
            </w:r>
            <w:r>
              <w:rPr>
                <w:rFonts w:hint="eastAsia" w:ascii="宋体" w:hAnsi="宋体" w:eastAsia="宋体" w:cs="宋体"/>
                <w:color w:val="000000"/>
                <w:sz w:val="21"/>
                <w:szCs w:val="21"/>
                <w:highlight w:val="none"/>
                <w:lang w:eastAsia="zh-CN" w:bidi="ar"/>
              </w:rPr>
            </w:r>
            <w:r/>
          </w:p>
          <w:p>
            <w:pPr>
              <w:pStyle w:val="784"/>
              <w:numPr>
                <w:ilvl w:val="0"/>
                <w:numId w:val="0"/>
              </w:numPr>
              <w:ind w:left="0" w:firstLine="218"/>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3、本次采购要求“视频存储时间按4Mbps不少180天”，满足存储需求容量基础上，48个盘位配满12T企业级硬盘的，得1分。</w:t>
            </w:r>
            <w:r>
              <w:rPr>
                <w:rFonts w:ascii="宋体" w:hAnsi="宋体" w:eastAsia="宋体" w:cs="宋体"/>
                <w:color w:val="000000"/>
                <w:sz w:val="21"/>
                <w:szCs w:val="21"/>
                <w:highlight w:val="none"/>
                <w:lang w:val="en-US"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室内全彩LED屏（5分）：</w:t>
            </w:r>
            <w:r>
              <w:rPr>
                <w:rFonts w:hint="eastAsia" w:ascii="宋体" w:hAnsi="宋体" w:eastAsia="宋体" w:cs="宋体"/>
                <w:b/>
                <w:bCs/>
                <w:i w:val="0"/>
                <w:iCs w:val="0"/>
                <w:color w:val="000000"/>
                <w:sz w:val="21"/>
                <w:szCs w:val="21"/>
                <w:u w:val="none"/>
                <w:lang w:val="en-US" w:eastAsia="zh-CN"/>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正常使用工作达到热平衡状态后，屏体结构金属部分升温≤15℃，绝缘材料温升不超过≤10℃</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设备在正常工作条件下，连续工作168h，不出现电、机械或操作系统的故障</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模组、接收卡与主板采用无排线直接插拔</w:t>
            </w:r>
            <w:r>
              <w:rPr>
                <w:rFonts w:hint="eastAsia" w:ascii="宋体" w:hAnsi="宋体" w:eastAsia="宋体" w:cs="宋体"/>
                <w:color w:val="000000"/>
                <w:sz w:val="21"/>
                <w:szCs w:val="21"/>
                <w:highlight w:val="none"/>
                <w:lang w:val="en-US" w:eastAsia="zh-CN" w:bidi="ar"/>
              </w:rPr>
              <w:t xml:space="preserve">设计。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开启智能节电功能</w:t>
            </w:r>
            <w:r>
              <w:rPr>
                <w:rFonts w:hint="eastAsia" w:ascii="宋体" w:hAnsi="宋体" w:eastAsia="宋体" w:cs="宋体"/>
                <w:color w:val="000000"/>
                <w:sz w:val="21"/>
                <w:szCs w:val="21"/>
                <w:highlight w:val="none"/>
                <w:lang w:val="en-US" w:eastAsia="zh-CN" w:bidi="ar"/>
              </w:rPr>
              <w:t xml:space="preserve">与未</w:t>
            </w:r>
            <w:r>
              <w:rPr>
                <w:rFonts w:hint="eastAsia" w:ascii="宋体" w:hAnsi="宋体" w:eastAsia="宋体" w:cs="宋体"/>
                <w:color w:val="000000"/>
                <w:sz w:val="21"/>
                <w:szCs w:val="21"/>
                <w:highlight w:val="none"/>
                <w:lang w:bidi="ar"/>
              </w:rPr>
              <w:t xml:space="preserve">开启节电节能</w:t>
            </w:r>
            <w:r>
              <w:rPr>
                <w:rFonts w:hint="eastAsia" w:ascii="宋体" w:hAnsi="宋体" w:eastAsia="宋体" w:cs="宋体"/>
                <w:color w:val="000000"/>
                <w:sz w:val="21"/>
                <w:szCs w:val="21"/>
                <w:highlight w:val="none"/>
                <w:lang w:val="en-US" w:eastAsia="zh-CN" w:bidi="ar"/>
              </w:rPr>
              <w:t xml:space="preserve">比</w:t>
            </w: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使用寿命≥100,000 Hours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大屏拼接控制器（1分）：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单板卡解码能力≥3路7680*4320@30Hz、≥12路3840*2160@30Hz、≥48路1080P@30Hz、≥108路720P@30Hz</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u w:val="none"/>
                <w:lang w:val="en-US" w:eastAsia="zh-CN"/>
              </w:rPr>
              <w:t xml:space="preserve">图</w:t>
            </w:r>
            <w:r>
              <w:rPr>
                <w:rFonts w:hint="eastAsia" w:ascii="宋体" w:hAnsi="宋体" w:eastAsia="宋体" w:cs="宋体"/>
                <w:b/>
                <w:bCs/>
                <w:i w:val="0"/>
                <w:iCs w:val="0"/>
                <w:color w:val="000000"/>
                <w:sz w:val="21"/>
                <w:szCs w:val="21"/>
                <w:highlight w:val="none"/>
                <w:u w:val="none"/>
                <w:lang w:val="en-US" w:eastAsia="zh-CN"/>
              </w:rPr>
              <w:t xml:space="preserve">形工作站（</w:t>
            </w:r>
            <w:r>
              <w:rPr>
                <w:rFonts w:hint="eastAsia" w:ascii="宋体" w:hAnsi="宋体" w:cs="宋体"/>
                <w:b/>
                <w:bCs/>
                <w:i w:val="0"/>
                <w:iCs w:val="0"/>
                <w:color w:val="000000"/>
                <w:sz w:val="21"/>
                <w:szCs w:val="21"/>
                <w:highlight w:val="none"/>
                <w:u w:val="none"/>
                <w:lang w:val="en-US" w:eastAsia="zh-CN"/>
              </w:rPr>
              <w:t xml:space="preserve">2</w:t>
            </w:r>
            <w:r>
              <w:rPr>
                <w:rFonts w:hint="eastAsia" w:ascii="宋体" w:hAnsi="宋体" w:eastAsia="宋体" w:cs="宋体"/>
                <w:b/>
                <w:bCs/>
                <w:i w:val="0"/>
                <w:iCs w:val="0"/>
                <w:color w:val="000000"/>
                <w:sz w:val="21"/>
                <w:szCs w:val="21"/>
                <w:highlight w:val="none"/>
                <w:u w:val="none"/>
                <w:lang w:val="en-US" w:eastAsia="zh-CN"/>
              </w:rPr>
              <w:t xml:space="preserve">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50"/>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在此基础上，内存每增加一个基数，增加得分1分。本项最高得2分。</w:t>
            </w:r>
            <w:r>
              <w:rPr>
                <w:rFonts w:hint="eastAsia" w:ascii="宋体" w:hAnsi="宋体" w:eastAsia="宋体" w:cs="宋体"/>
                <w:color w:val="000000"/>
                <w:sz w:val="21"/>
                <w:szCs w:val="21"/>
                <w:highlight w:val="none"/>
                <w:lang w:val="en-US"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智能问询一体机（5分）：</w:t>
            </w:r>
            <w:r>
              <w:rPr>
                <w:rFonts w:hint="eastAsia" w:ascii="宋体" w:hAnsi="宋体" w:eastAsia="宋体" w:cs="宋体"/>
                <w:b/>
                <w:bCs/>
                <w:i w:val="0"/>
                <w:iCs w:val="0"/>
                <w:color w:val="000000"/>
                <w:sz w:val="21"/>
                <w:szCs w:val="21"/>
                <w:u w:val="none"/>
                <w:lang w:val="en-US" w:eastAsia="zh-CN"/>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配置内存≥32GB。在此基础上，内存每增加一个基数，增加得分0.5分。本项最高得1分。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支持联动手机数据采集系统等硬件装备，电子数据快速接入智能问询系统进行数据分析应用。（1分）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支持提供包含涉案人员基本信息、检材信息、应用账号、银行卡、高频社交对象、高频资金交易对象等≥10个维度的人物画像。（1分）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支持针对嫌疑人电子数据、历史笔录进行综合分析，生成初步研判报告，支持报告打印、导出等功能。（1分）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支持根据简要案情等案件信息，AI大模型自动从电子采集数据提取相关涉案线索数据，并对线索数据进行智能分析总结。（1分）</w:t>
            </w:r>
            <w:r>
              <w:rPr>
                <w:rFonts w:hint="eastAsia" w:ascii="宋体" w:hAnsi="宋体" w:eastAsia="宋体" w:cs="宋体"/>
                <w:color w:val="000000"/>
                <w:sz w:val="21"/>
                <w:szCs w:val="21"/>
                <w:highlight w:val="none"/>
                <w:lang w:val="en-US" w:eastAsia="zh-CN"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手机数据采集系统（3分）：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支持内网部署，支持直采直传，支持直接上传数据至平台进行汇聚。</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  2、</w:t>
            </w:r>
            <w:r>
              <w:rPr>
                <w:rFonts w:hint="eastAsia" w:ascii="宋体" w:hAnsi="宋体" w:eastAsia="宋体" w:cs="宋体"/>
                <w:color w:val="000000"/>
                <w:sz w:val="21"/>
                <w:szCs w:val="21"/>
                <w:highlight w:val="none"/>
                <w:lang w:bidi="ar"/>
              </w:rPr>
              <w:t xml:space="preserve">具备网络阻隔功能，内网电脑无法通过接入采集仪的手机连接到外网。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firstLine="210"/>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支持U盘阻断，内网电脑无法将采集仪接入的手机及SD卡识别为U盘。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809"/>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手机取证塔（3分）：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支持华为、荣耀、小米、OPPO、VIVO、魅族、三星等主流品牌手机自动备份取证，在取证过程中无需频繁点击授权提示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提高取证效率</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支持华为、荣耀、小米、OPPO、VIVO、魅族、三星等主流品牌手机Wi-Fi手机搬家/克隆方式取证</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支持</w:t>
            </w:r>
            <w:r>
              <w:rPr>
                <w:rFonts w:hint="eastAsia" w:ascii="宋体" w:hAnsi="宋体" w:eastAsia="宋体" w:cs="宋体"/>
                <w:color w:val="000000"/>
                <w:sz w:val="21"/>
                <w:szCs w:val="21"/>
                <w:highlight w:val="none"/>
                <w:lang w:bidi="ar"/>
              </w:rPr>
              <w:t xml:space="preserve">免网卡方式、备用机方式和Wi-Fi盒子方式</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left="0" w:firstLine="21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突破iOS系统限制，提供iPhone手机提权服务，无需越狱，即可绕过备份密码，提取更丰富的手机数据</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rHeight w:val="621"/>
        </w:trPr>
        <w:tc>
          <w:tcPr>
            <w:tcW w:w="1660" w:type="dxa"/>
            <w:vAlign w:val="center"/>
            <w:textDirection w:val="lrTb"/>
            <w:noWrap w:val="false"/>
          </w:tcPr>
          <w:p>
            <w:pPr>
              <w:pStyle w:val="784"/>
              <w:jc w:val="center"/>
              <w:spacing w:line="276" w:lineRule="auto"/>
            </w:pPr>
            <w:r>
              <w:rPr>
                <w:rFonts w:hint="eastAsia"/>
              </w:rPr>
              <w:t xml:space="preserve">节能环保</w:t>
            </w:r>
            <w:r/>
          </w:p>
          <w:p>
            <w:pPr>
              <w:pStyle w:val="784"/>
              <w:jc w:val="center"/>
              <w:spacing w:line="276" w:lineRule="auto"/>
              <w:rPr>
                <w:rFonts w:hint="eastAsia" w:ascii="Calibri" w:hAnsi="Calibri" w:eastAsia="宋体" w:cs="Times New Roman"/>
                <w:sz w:val="21"/>
                <w:szCs w:val="22"/>
                <w:lang w:val="en-US" w:eastAsia="zh-CN" w:bidi="ar-SA"/>
              </w:rPr>
            </w:pPr>
            <w:r>
              <w:rPr>
                <w:rFonts w:hint="eastAsia"/>
              </w:rPr>
              <w:t xml:space="preserve">（2分）</w:t>
            </w:r>
            <w:r>
              <w:rPr>
                <w:rFonts w:hint="eastAsia" w:ascii="Calibri" w:hAnsi="Calibri" w:eastAsia="宋体" w:cs="Times New Roman"/>
                <w:sz w:val="21"/>
                <w:szCs w:val="22"/>
                <w:lang w:val="en-US" w:eastAsia="zh-CN" w:bidi="ar-SA"/>
              </w:rPr>
            </w:r>
            <w:r/>
          </w:p>
        </w:tc>
        <w:tc>
          <w:tcPr>
            <w:tcW w:w="6845" w:type="dxa"/>
            <w:vAlign w:val="center"/>
            <w:textDirection w:val="lrTb"/>
            <w:noWrap w:val="false"/>
          </w:tcPr>
          <w:p>
            <w:pPr>
              <w:pStyle w:val="784"/>
              <w:jc w:val="left"/>
              <w:spacing w:line="276" w:lineRule="auto"/>
            </w:pPr>
            <w:r>
              <w:rPr>
                <w:rFonts w:hint="eastAsia"/>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pStyle w:val="784"/>
              <w:jc w:val="left"/>
              <w:spacing w:line="276" w:lineRule="auto"/>
              <w:rPr>
                <w:rFonts w:hint="eastAsia" w:ascii="Calibri" w:hAnsi="Calibri" w:eastAsia="宋体" w:cs="Times New Roman"/>
                <w:sz w:val="21"/>
                <w:szCs w:val="22"/>
                <w:lang w:val="en-US" w:eastAsia="zh-CN" w:bidi="ar-SA"/>
              </w:rPr>
            </w:pPr>
            <w:r>
              <w:rPr>
                <w:rFonts w:hint="eastAsia"/>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rPr>
                <w:rFonts w:hint="eastAsia" w:ascii="Calibri" w:hAnsi="Calibri" w:eastAsia="宋体" w:cs="Times New Roman"/>
                <w:sz w:val="21"/>
                <w:szCs w:val="22"/>
                <w:lang w:val="en-US" w:eastAsia="zh-CN" w:bidi="ar-SA"/>
              </w:rPr>
            </w:r>
            <w:r/>
          </w:p>
        </w:tc>
      </w:tr>
    </w:tbl>
    <w:p>
      <w:pPr>
        <w:pStyle w:val="784"/>
        <w:jc w:val="left"/>
        <w:widowControl/>
        <w:rPr>
          <w:color w:val="000000"/>
          <w:sz w:val="24"/>
          <w:szCs w:val="24"/>
        </w:rPr>
      </w:pPr>
      <w:r>
        <w:rPr>
          <w:color w:val="000000"/>
          <w:sz w:val="24"/>
          <w:szCs w:val="24"/>
        </w:rPr>
      </w:r>
      <w:r/>
    </w:p>
    <w:p>
      <w:pPr>
        <w:pStyle w:val="784"/>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rPr>
          <w:rFonts w:ascii="宋体" w:hAnsi="宋体" w:eastAsia="宋体" w:cs="Calibri"/>
          <w:b/>
          <w:color w:val="000000"/>
          <w:sz w:val="24"/>
          <w:szCs w:val="24"/>
          <w:highlight w:val="none"/>
          <w:lang w:val="en-US" w:eastAsia="zh-CN"/>
        </w:rPr>
      </w:r>
      <w:r/>
    </w:p>
    <w:p>
      <w:pPr>
        <w:pStyle w:val="78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12</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78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rPr>
      </w:r>
      <w:r/>
    </w:p>
    <w:p>
      <w:pPr>
        <w:pStyle w:val="784"/>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784"/>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784"/>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rFonts w:hint="eastAsia" w:ascii="宋体" w:hAnsi="宋体" w:cs="Calibri"/>
          <w:b/>
          <w:color w:val="000000"/>
          <w:sz w:val="24"/>
          <w:szCs w:val="24"/>
          <w:highlight w:val="none"/>
        </w:rPr>
      </w:r>
      <w:r/>
    </w:p>
    <w:p>
      <w:pPr>
        <w:pStyle w:val="1008"/>
        <w:rPr>
          <w:highlight w:val="none"/>
        </w:rPr>
      </w:pPr>
      <w:r>
        <w:rPr>
          <w:highlight w:val="none"/>
        </w:rPr>
      </w:r>
      <w:r/>
    </w:p>
    <w:p>
      <w:pPr>
        <w:pStyle w:val="1008"/>
      </w:pPr>
      <w:r/>
      <w:r/>
    </w:p>
    <w:p>
      <w:pPr>
        <w:pStyle w:val="1008"/>
      </w:pPr>
      <w:r/>
      <w:r/>
    </w:p>
    <w:p>
      <w:pPr>
        <w:pStyle w:val="1008"/>
      </w:pPr>
      <w:r/>
      <w:r/>
    </w:p>
    <w:p>
      <w:pPr>
        <w:pStyle w:val="1008"/>
      </w:pPr>
      <w:r/>
      <w:r/>
    </w:p>
    <w:p>
      <w:pPr>
        <w:pStyle w:val="1008"/>
      </w:pPr>
      <w:r/>
      <w:r/>
    </w:p>
    <w:p>
      <w:pPr>
        <w:pStyle w:val="784"/>
      </w:pPr>
      <w:r>
        <w:br w:type="page" w:clear="all"/>
      </w:r>
      <w:r/>
    </w:p>
    <w:p>
      <w:pPr>
        <w:pStyle w:val="1008"/>
      </w:pPr>
      <w:r/>
      <w:r/>
    </w:p>
    <w:p>
      <w:pPr>
        <w:pStyle w:val="1008"/>
      </w:pPr>
      <w:r/>
      <w:r/>
    </w:p>
    <w:p>
      <w:pPr>
        <w:pStyle w:val="974"/>
        <w:jc w:val="center"/>
        <w:spacing w:before="156" w:after="156" w:line="360" w:lineRule="auto"/>
        <w:rPr>
          <w:rFonts w:ascii="黑体" w:hAnsi="黑体" w:eastAsia="黑体"/>
          <w:b w:val="0"/>
        </w:rPr>
      </w:pPr>
      <w:r/>
      <w:bookmarkEnd w:id="9"/>
      <w:r/>
      <w:bookmarkStart w:id="19" w:name="_Toc165205799"/>
      <w:r>
        <w:rPr>
          <w:rFonts w:hint="eastAsia" w:ascii="黑体" w:hAnsi="黑体" w:eastAsia="黑体"/>
          <w:b w:val="0"/>
        </w:rPr>
        <w:t xml:space="preserve">第六章  投标文件格式</w:t>
      </w:r>
      <w:bookmarkEnd w:id="19"/>
      <w:r>
        <w:rPr>
          <w:rFonts w:ascii="黑体" w:hAnsi="黑体" w:eastAsia="黑体"/>
          <w:b w:val="0"/>
        </w:rPr>
      </w:r>
      <w:r/>
    </w:p>
    <w:p>
      <w:pPr>
        <w:pStyle w:val="784"/>
        <w:jc w:val="left"/>
        <w:spacing w:line="500" w:lineRule="exact"/>
        <w:rPr>
          <w:sz w:val="24"/>
          <w:szCs w:val="24"/>
        </w:rPr>
      </w:pPr>
      <w:r>
        <w:rPr>
          <w:sz w:val="24"/>
          <w:szCs w:val="24"/>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78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78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784"/>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784"/>
        <w:jc w:val="center"/>
        <w:spacing w:line="440" w:lineRule="exact"/>
        <w:rPr>
          <w:rFonts w:ascii="宋体" w:hAnsi="宋体"/>
          <w:b/>
          <w:bCs/>
          <w:color w:val="000000"/>
          <w:sz w:val="32"/>
          <w:szCs w:val="32"/>
        </w:rPr>
      </w:pPr>
      <w:r>
        <w:rPr>
          <w:rFonts w:ascii="宋体" w:hAnsi="宋体"/>
          <w:b/>
          <w:bCs/>
          <w:color w:val="000000"/>
          <w:sz w:val="32"/>
          <w:szCs w:val="32"/>
        </w:rPr>
      </w:r>
      <w:r/>
    </w:p>
    <w:p>
      <w:pPr>
        <w:pStyle w:val="784"/>
        <w:spacing w:line="440" w:lineRule="exact"/>
        <w:rPr>
          <w:rFonts w:ascii="宋体" w:hAnsi="宋体"/>
          <w:color w:val="000000"/>
          <w:szCs w:val="21"/>
        </w:rPr>
      </w:pPr>
      <w:r>
        <w:rPr>
          <w:rFonts w:ascii="宋体" w:hAnsi="宋体"/>
          <w:color w:val="000000"/>
          <w:szCs w:val="21"/>
        </w:rPr>
      </w:r>
      <w:r/>
    </w:p>
    <w:p>
      <w:pPr>
        <w:pStyle w:val="784"/>
        <w:jc w:val="left"/>
        <w:spacing w:line="500" w:lineRule="exact"/>
        <w:rPr>
          <w:sz w:val="24"/>
          <w:szCs w:val="24"/>
        </w:rPr>
      </w:pPr>
      <w:r>
        <w:rPr>
          <w:sz w:val="24"/>
          <w:szCs w:val="24"/>
        </w:rPr>
      </w:r>
      <w:r/>
    </w:p>
    <w:p>
      <w:pPr>
        <w:pStyle w:val="784"/>
        <w:jc w:val="left"/>
        <w:spacing w:line="500" w:lineRule="exact"/>
        <w:rPr>
          <w:sz w:val="24"/>
          <w:szCs w:val="24"/>
        </w:rPr>
      </w:pPr>
      <w:r>
        <w:rPr>
          <w:sz w:val="24"/>
          <w:szCs w:val="24"/>
        </w:rPr>
      </w:r>
      <w:r/>
    </w:p>
    <w:p>
      <w:pPr>
        <w:pStyle w:val="784"/>
        <w:jc w:val="left"/>
        <w:spacing w:line="500" w:lineRule="exact"/>
        <w:rPr>
          <w:sz w:val="24"/>
          <w:szCs w:val="24"/>
        </w:rPr>
      </w:pPr>
      <w:r>
        <w:rPr>
          <w:sz w:val="24"/>
          <w:szCs w:val="24"/>
        </w:rPr>
      </w:r>
      <w:r/>
    </w:p>
    <w:p>
      <w:pPr>
        <w:pStyle w:val="784"/>
        <w:jc w:val="left"/>
        <w:widowControl/>
        <w:rPr>
          <w:sz w:val="24"/>
          <w:szCs w:val="24"/>
        </w:rPr>
      </w:pPr>
      <w:r>
        <w:rPr>
          <w:sz w:val="24"/>
          <w:szCs w:val="24"/>
        </w:rPr>
        <w:br w:type="page" w:clear="all"/>
      </w:r>
      <w:r>
        <w:rPr>
          <w:sz w:val="24"/>
          <w:szCs w:val="24"/>
        </w:rPr>
      </w:r>
      <w:r/>
    </w:p>
    <w:p>
      <w:pPr>
        <w:pStyle w:val="784"/>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784"/>
      </w:pPr>
      <w:r/>
      <w:r/>
    </w:p>
    <w:p>
      <w:pPr>
        <w:pStyle w:val="784"/>
      </w:pPr>
      <w:r/>
      <w:r/>
    </w:p>
    <w:p>
      <w:pPr>
        <w:pStyle w:val="78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78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784"/>
      </w:pPr>
      <w:r/>
      <w:r/>
    </w:p>
    <w:p>
      <w:pPr>
        <w:pStyle w:val="784"/>
      </w:pPr>
      <w:r/>
      <w:r/>
    </w:p>
    <w:p>
      <w:pPr>
        <w:pStyle w:val="78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84"/>
        <w:jc w:val="left"/>
        <w:rPr>
          <w:rFonts w:ascii="MS Mincho"/>
          <w:color w:val="000000"/>
          <w:szCs w:val="24"/>
        </w:rPr>
      </w:pPr>
      <w:r>
        <w:rPr>
          <w:rFonts w:ascii="MS Mincho"/>
          <w:color w:val="000000"/>
          <w:szCs w:val="24"/>
        </w:rPr>
      </w:r>
      <w:r/>
    </w:p>
    <w:p>
      <w:pPr>
        <w:pStyle w:val="784"/>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784"/>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784"/>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784"/>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784"/>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784"/>
        <w:ind w:firstLine="480"/>
        <w:jc w:val="left"/>
        <w:spacing w:line="500" w:lineRule="exact"/>
        <w:rPr>
          <w:sz w:val="24"/>
          <w:szCs w:val="24"/>
        </w:rPr>
      </w:pPr>
      <w:r>
        <w:rPr>
          <w:rFonts w:hint="eastAsia"/>
          <w:sz w:val="24"/>
          <w:szCs w:val="24"/>
        </w:rPr>
        <w:t xml:space="preserve">特此承诺</w:t>
      </w:r>
      <w:r>
        <w:rPr>
          <w:sz w:val="24"/>
          <w:szCs w:val="24"/>
        </w:rPr>
      </w:r>
      <w:r/>
    </w:p>
    <w:p>
      <w:pPr>
        <w:pStyle w:val="784"/>
        <w:ind w:firstLine="480"/>
        <w:jc w:val="left"/>
        <w:spacing w:line="500" w:lineRule="exact"/>
        <w:rPr>
          <w:sz w:val="24"/>
          <w:szCs w:val="24"/>
        </w:rPr>
      </w:pPr>
      <w:r>
        <w:rPr>
          <w:sz w:val="24"/>
          <w:szCs w:val="24"/>
        </w:rPr>
      </w:r>
      <w:r/>
    </w:p>
    <w:p>
      <w:pPr>
        <w:pStyle w:val="784"/>
        <w:ind w:firstLine="480"/>
        <w:jc w:val="left"/>
        <w:spacing w:line="500" w:lineRule="exact"/>
        <w:rPr>
          <w:sz w:val="24"/>
          <w:szCs w:val="24"/>
        </w:rPr>
      </w:pPr>
      <w:r>
        <w:rPr>
          <w:rFonts w:hint="eastAsia"/>
          <w:sz w:val="24"/>
          <w:szCs w:val="24"/>
        </w:rPr>
        <w:t xml:space="preserve">供应商（公章）：</w:t>
      </w:r>
      <w:r>
        <w:rPr>
          <w:sz w:val="24"/>
          <w:szCs w:val="24"/>
        </w:rPr>
      </w:r>
      <w:r/>
    </w:p>
    <w:p>
      <w:pPr>
        <w:pStyle w:val="78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784"/>
        <w:ind w:firstLine="480"/>
        <w:jc w:val="left"/>
        <w:spacing w:line="500" w:lineRule="exact"/>
        <w:rPr>
          <w:sz w:val="24"/>
          <w:szCs w:val="24"/>
        </w:rPr>
      </w:pPr>
      <w:r>
        <w:rPr>
          <w:rFonts w:hint="eastAsia"/>
          <w:sz w:val="24"/>
          <w:szCs w:val="24"/>
        </w:rPr>
        <w:t xml:space="preserve">日期：    年     月     日</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784"/>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784"/>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784"/>
        <w:ind w:firstLine="480"/>
        <w:spacing w:line="360" w:lineRule="auto"/>
        <w:rPr>
          <w:sz w:val="24"/>
          <w:szCs w:val="24"/>
        </w:rPr>
      </w:pPr>
      <w:r>
        <w:rPr>
          <w:rFonts w:hint="eastAsia"/>
          <w:sz w:val="24"/>
          <w:szCs w:val="24"/>
        </w:rPr>
        <w:t xml:space="preserve">主要设备有：。（须附证明材料）</w:t>
      </w:r>
      <w:r>
        <w:rPr>
          <w:sz w:val="24"/>
          <w:szCs w:val="24"/>
        </w:rPr>
      </w:r>
      <w:r/>
    </w:p>
    <w:p>
      <w:pPr>
        <w:pStyle w:val="784"/>
        <w:jc w:val="left"/>
        <w:rPr>
          <w:sz w:val="24"/>
          <w:szCs w:val="24"/>
        </w:rPr>
      </w:pPr>
      <w:r>
        <w:rPr>
          <w:sz w:val="24"/>
          <w:szCs w:val="24"/>
        </w:rPr>
      </w:r>
      <w:r/>
    </w:p>
    <w:p>
      <w:pPr>
        <w:pStyle w:val="784"/>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784"/>
        <w:ind w:firstLine="480"/>
        <w:spacing w:line="360" w:lineRule="auto"/>
        <w:rPr>
          <w:sz w:val="24"/>
          <w:szCs w:val="24"/>
        </w:rPr>
      </w:pPr>
      <w:r>
        <w:rPr>
          <w:sz w:val="24"/>
          <w:szCs w:val="24"/>
        </w:rPr>
      </w:r>
      <w:r/>
    </w:p>
    <w:p>
      <w:pPr>
        <w:pStyle w:val="784"/>
        <w:ind w:firstLine="480"/>
        <w:spacing w:line="360" w:lineRule="auto"/>
        <w:rPr>
          <w:sz w:val="24"/>
          <w:szCs w:val="24"/>
        </w:rPr>
      </w:pPr>
      <w:r>
        <w:rPr>
          <w:sz w:val="24"/>
          <w:szCs w:val="24"/>
        </w:rPr>
      </w:r>
      <w:r/>
    </w:p>
    <w:p>
      <w:pPr>
        <w:pStyle w:val="784"/>
        <w:ind w:firstLine="480"/>
        <w:spacing w:line="360" w:lineRule="auto"/>
        <w:rPr>
          <w:sz w:val="24"/>
          <w:szCs w:val="24"/>
        </w:rPr>
      </w:pPr>
      <w:r>
        <w:rPr>
          <w:rFonts w:hint="eastAsia"/>
          <w:sz w:val="24"/>
          <w:szCs w:val="24"/>
        </w:rPr>
        <w:t xml:space="preserve">投标人（盖章）：</w:t>
      </w:r>
      <w:r>
        <w:rPr>
          <w:sz w:val="24"/>
          <w:szCs w:val="24"/>
        </w:rPr>
      </w:r>
      <w:r/>
    </w:p>
    <w:p>
      <w:pPr>
        <w:pStyle w:val="784"/>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84"/>
        <w:ind w:firstLine="480"/>
        <w:spacing w:line="360" w:lineRule="auto"/>
        <w:rPr>
          <w:sz w:val="24"/>
          <w:szCs w:val="24"/>
        </w:rPr>
      </w:pPr>
      <w:r>
        <w:rPr>
          <w:rFonts w:hint="eastAsia"/>
          <w:sz w:val="24"/>
          <w:szCs w:val="24"/>
        </w:rPr>
        <w:t xml:space="preserve">日期：    年     月     日</w:t>
      </w:r>
      <w:r>
        <w:rPr>
          <w:sz w:val="24"/>
          <w:szCs w:val="24"/>
        </w:rPr>
      </w:r>
      <w:r/>
    </w:p>
    <w:p>
      <w:pPr>
        <w:pStyle w:val="784"/>
        <w:jc w:val="left"/>
        <w:rPr>
          <w:rFonts w:ascii="MS Mincho"/>
          <w:color w:val="000000"/>
          <w:szCs w:val="24"/>
        </w:rPr>
      </w:pPr>
      <w:r>
        <w:rPr>
          <w:rFonts w:ascii="MS Mincho"/>
          <w:color w:val="000000"/>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78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8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784"/>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784"/>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784"/>
        <w:ind w:firstLine="480"/>
        <w:jc w:val="left"/>
        <w:spacing w:line="500" w:lineRule="exact"/>
        <w:rPr>
          <w:sz w:val="24"/>
          <w:szCs w:val="24"/>
        </w:rPr>
      </w:pPr>
      <w:r>
        <w:rPr>
          <w:sz w:val="24"/>
          <w:szCs w:val="24"/>
        </w:rPr>
      </w:r>
      <w:r/>
    </w:p>
    <w:p>
      <w:pPr>
        <w:pStyle w:val="784"/>
        <w:ind w:firstLine="480"/>
        <w:jc w:val="left"/>
        <w:spacing w:line="500" w:lineRule="exact"/>
        <w:rPr>
          <w:sz w:val="24"/>
          <w:szCs w:val="24"/>
        </w:rPr>
      </w:pPr>
      <w:r>
        <w:rPr>
          <w:rFonts w:hint="eastAsia"/>
          <w:sz w:val="24"/>
          <w:szCs w:val="24"/>
        </w:rPr>
        <w:t xml:space="preserve">投标人（盖章）：</w:t>
      </w:r>
      <w:r>
        <w:rPr>
          <w:sz w:val="24"/>
          <w:szCs w:val="24"/>
        </w:rPr>
      </w:r>
      <w:r/>
    </w:p>
    <w:p>
      <w:pPr>
        <w:pStyle w:val="78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84"/>
        <w:ind w:firstLine="480"/>
        <w:jc w:val="left"/>
        <w:spacing w:line="500" w:lineRule="exact"/>
        <w:rPr>
          <w:sz w:val="24"/>
          <w:szCs w:val="24"/>
        </w:rPr>
      </w:pPr>
      <w:r>
        <w:rPr>
          <w:rFonts w:hint="eastAsia"/>
          <w:sz w:val="24"/>
          <w:szCs w:val="24"/>
        </w:rPr>
        <w:t xml:space="preserve">日期：    年     月     日</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784"/>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784"/>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784"/>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784"/>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784"/>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type="textWrapping" w:clear="all"/>
      </w:r>
      <w:r>
        <w:rPr>
          <w:sz w:val="24"/>
          <w:szCs w:val="24"/>
        </w:rPr>
      </w:r>
      <w:r/>
    </w:p>
    <w:p>
      <w:pPr>
        <w:pStyle w:val="784"/>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r>
      <w:r/>
    </w:p>
    <w:p>
      <w:pPr>
        <w:pStyle w:val="784"/>
        <w:spacing w:line="360" w:lineRule="auto"/>
        <w:rPr>
          <w:sz w:val="24"/>
          <w:szCs w:val="24"/>
        </w:rPr>
      </w:pPr>
      <w:r>
        <w:rPr>
          <w:rFonts w:hint="eastAsia"/>
          <w:sz w:val="24"/>
          <w:szCs w:val="24"/>
        </w:rPr>
        <w:t xml:space="preserve">日期：    年     月     日</w:t>
      </w:r>
      <w:r>
        <w:rPr>
          <w:sz w:val="24"/>
          <w:szCs w:val="24"/>
        </w:rPr>
      </w:r>
      <w:r/>
    </w:p>
    <w:p>
      <w:pPr>
        <w:pStyle w:val="784"/>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784"/>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784"/>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784"/>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784"/>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0"/>
        <w:rPr>
          <w:lang w:eastAsia="zh-CN"/>
        </w:rPr>
      </w:pPr>
      <w:r>
        <w:rPr>
          <w:lang w:eastAsia="zh-CN"/>
        </w:rPr>
      </w:r>
      <w:r/>
    </w:p>
    <w:p>
      <w:pPr>
        <w:pStyle w:val="784"/>
      </w:pPr>
      <w:r/>
      <w:r/>
    </w:p>
    <w:p>
      <w:pPr>
        <w:pStyle w:val="784"/>
      </w:pPr>
      <w:r/>
      <w:r/>
    </w:p>
    <w:p>
      <w:pPr>
        <w:pStyle w:val="784"/>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784"/>
        <w:spacing w:line="200" w:lineRule="exact"/>
        <w:rPr>
          <w:rFonts w:ascii="宋体" w:hAnsi="宋体"/>
          <w:sz w:val="20"/>
          <w:szCs w:val="20"/>
        </w:rPr>
      </w:pPr>
      <w:r>
        <w:rPr>
          <w:rFonts w:ascii="宋体" w:hAnsi="宋体"/>
          <w:sz w:val="20"/>
          <w:szCs w:val="20"/>
        </w:rPr>
      </w:r>
      <w:r/>
    </w:p>
    <w:p>
      <w:pPr>
        <w:pStyle w:val="784"/>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78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784"/>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784"/>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78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78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r>
      <w:r/>
    </w:p>
    <w:p>
      <w:pPr>
        <w:pStyle w:val="784"/>
        <w:spacing w:line="360" w:lineRule="auto"/>
        <w:rPr>
          <w:sz w:val="24"/>
          <w:szCs w:val="24"/>
        </w:rPr>
      </w:pPr>
      <w:r>
        <w:rPr>
          <w:rFonts w:hint="eastAsia"/>
          <w:sz w:val="24"/>
          <w:szCs w:val="24"/>
        </w:rPr>
        <w:t xml:space="preserve">日期：    年     月     日</w:t>
      </w:r>
      <w:r>
        <w:rPr>
          <w:sz w:val="24"/>
          <w:szCs w:val="24"/>
        </w:rPr>
      </w:r>
      <w:r/>
    </w:p>
    <w:p>
      <w:pPr>
        <w:pStyle w:val="784"/>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784"/>
        <w:spacing w:line="360" w:lineRule="auto"/>
        <w:rPr>
          <w:sz w:val="24"/>
          <w:szCs w:val="24"/>
        </w:rPr>
      </w:pPr>
      <w:r>
        <w:rPr>
          <w:sz w:val="24"/>
          <w:szCs w:val="24"/>
        </w:rPr>
      </w:r>
      <w:r/>
    </w:p>
    <w:p>
      <w:pPr>
        <w:pStyle w:val="784"/>
      </w:pPr>
      <w:r/>
      <w:r/>
    </w:p>
    <w:p>
      <w:pPr>
        <w:pStyle w:val="78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784"/>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784"/>
        <w:jc w:val="left"/>
        <w:spacing w:line="500" w:lineRule="exact"/>
        <w:rPr>
          <w:rFonts w:ascii="宋体" w:hAnsi="宋体" w:eastAsia="宋体"/>
          <w:color w:val="000000"/>
          <w:sz w:val="24"/>
          <w:szCs w:val="21"/>
          <w:lang w:val="en-US" w:eastAsia="zh-CN"/>
        </w:rPr>
      </w:pPr>
      <w:r>
        <w:rPr>
          <w:rFonts w:hint="eastAsia" w:ascii="宋体" w:hAnsi="宋体"/>
          <w:color w:val="000000"/>
          <w:sz w:val="24"/>
          <w:szCs w:val="21"/>
        </w:rPr>
        <w:t xml:space="preserve">致：连云港</w:t>
      </w:r>
      <w:r>
        <w:rPr>
          <w:rFonts w:hint="eastAsia" w:ascii="宋体" w:hAnsi="宋体"/>
          <w:color w:val="000000"/>
          <w:sz w:val="24"/>
          <w:szCs w:val="21"/>
          <w:lang w:val="en-US" w:eastAsia="zh-CN"/>
        </w:rPr>
        <w:t xml:space="preserve">经济技术开发区政府采购中心</w:t>
      </w:r>
      <w:r>
        <w:rPr>
          <w:rFonts w:ascii="宋体" w:hAnsi="宋体" w:eastAsia="宋体"/>
          <w:color w:val="000000"/>
          <w:sz w:val="24"/>
          <w:szCs w:val="21"/>
          <w:lang w:val="en-US" w:eastAsia="zh-CN"/>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784"/>
      </w:pPr>
      <w:r/>
      <w:r/>
    </w:p>
    <w:p>
      <w:pPr>
        <w:pStyle w:val="784"/>
      </w:p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78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8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84"/>
        <w:ind w:right="1620"/>
        <w:spacing w:line="560" w:lineRule="exact"/>
        <w:rPr>
          <w:rFonts w:ascii="宋体" w:hAnsi="宋体"/>
          <w:color w:val="000000"/>
          <w:sz w:val="24"/>
          <w:szCs w:val="24"/>
        </w:rPr>
      </w:pPr>
      <w:r>
        <w:rPr>
          <w:rFonts w:ascii="宋体" w:hAnsi="宋体"/>
          <w:color w:val="000000"/>
          <w:sz w:val="24"/>
          <w:szCs w:val="24"/>
        </w:rPr>
      </w:r>
      <w:r/>
    </w:p>
    <w:p>
      <w:pPr>
        <w:pStyle w:val="784"/>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8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84"/>
        <w:ind w:right="480"/>
        <w:jc w:val="left"/>
        <w:spacing w:line="360" w:lineRule="auto"/>
        <w:rPr>
          <w:rFonts w:ascii="宋体" w:hAnsi="宋体"/>
          <w:sz w:val="24"/>
          <w:szCs w:val="24"/>
        </w:rPr>
      </w:pPr>
      <w:r>
        <w:rPr>
          <w:rFonts w:ascii="宋体" w:hAnsi="宋体"/>
          <w:sz w:val="24"/>
          <w:szCs w:val="24"/>
        </w:rPr>
      </w:r>
      <w:r/>
    </w:p>
    <w:p>
      <w:pPr>
        <w:pStyle w:val="784"/>
        <w:ind w:right="480"/>
        <w:jc w:val="left"/>
        <w:spacing w:line="360" w:lineRule="auto"/>
        <w:rPr>
          <w:rFonts w:ascii="宋体" w:hAnsi="宋体"/>
          <w:sz w:val="24"/>
          <w:szCs w:val="24"/>
        </w:rPr>
      </w:pPr>
      <w:r>
        <w:rPr>
          <w:rFonts w:ascii="宋体" w:hAnsi="宋体"/>
          <w:sz w:val="24"/>
          <w:szCs w:val="24"/>
        </w:rPr>
      </w:r>
      <w:r/>
    </w:p>
    <w:p>
      <w:pPr>
        <w:pStyle w:val="784"/>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784"/>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78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84"/>
      </w:pPr>
      <w:r/>
      <w:r/>
    </w:p>
    <w:p>
      <w:pPr>
        <w:pStyle w:val="784"/>
      </w:pPr>
      <w:r/>
      <w:r/>
    </w:p>
    <w:p>
      <w:pPr>
        <w:pStyle w:val="784"/>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784"/>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784"/>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784"/>
      </w:p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784"/>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84"/>
        <w:ind w:firstLine="480"/>
        <w:spacing w:line="360" w:lineRule="auto"/>
        <w:rPr>
          <w:rFonts w:ascii="宋体" w:hAnsi="宋体"/>
          <w:sz w:val="24"/>
          <w:szCs w:val="24"/>
        </w:rPr>
      </w:pPr>
      <w:r>
        <w:rPr>
          <w:rFonts w:ascii="宋体" w:hAnsi="宋体"/>
          <w:sz w:val="24"/>
          <w:szCs w:val="24"/>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84"/>
        <w:ind w:firstLine="480"/>
        <w:spacing w:line="360" w:lineRule="auto"/>
        <w:rPr>
          <w:rFonts w:ascii="宋体" w:hAnsi="宋体"/>
          <w:sz w:val="24"/>
          <w:szCs w:val="24"/>
        </w:rPr>
      </w:pPr>
      <w:r>
        <w:rPr>
          <w:rFonts w:ascii="宋体" w:hAnsi="宋体"/>
          <w:sz w:val="24"/>
          <w:szCs w:val="24"/>
        </w:rPr>
      </w:r>
      <w:r/>
    </w:p>
    <w:p>
      <w:pPr>
        <w:pStyle w:val="784"/>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84"/>
        <w:ind w:firstLine="480"/>
        <w:spacing w:line="500" w:lineRule="exact"/>
        <w:rPr>
          <w:rFonts w:ascii="宋体" w:hAnsi="宋体"/>
          <w:sz w:val="24"/>
          <w:szCs w:val="24"/>
        </w:rPr>
      </w:pPr>
      <w:r>
        <w:rPr>
          <w:rFonts w:ascii="宋体" w:hAnsi="宋体"/>
          <w:sz w:val="24"/>
          <w:szCs w:val="24"/>
        </w:rPr>
      </w:r>
      <w:r/>
    </w:p>
    <w:p>
      <w:pPr>
        <w:pStyle w:val="784"/>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784"/>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784"/>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784"/>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784"/>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784"/>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none"/>
              </w:rPr>
            </w:r>
            <w:r/>
          </w:p>
        </w:tc>
      </w:tr>
    </w:tbl>
    <w:p>
      <w:pPr>
        <w:pStyle w:val="784"/>
        <w:ind w:firstLine="420"/>
        <w:spacing w:line="360" w:lineRule="auto"/>
        <w:rPr>
          <w:rFonts w:ascii="Times New Roman" w:hAnsi="Times New Roman"/>
          <w:color w:val="000000"/>
          <w:szCs w:val="24"/>
        </w:rPr>
      </w:pPr>
      <w:r>
        <w:rPr>
          <w:rFonts w:ascii="Times New Roman" w:hAnsi="Times New Roman"/>
          <w:color w:val="000000"/>
          <w:szCs w:val="24"/>
        </w:rPr>
      </w:r>
      <w:r/>
    </w:p>
    <w:p>
      <w:pPr>
        <w:pStyle w:val="78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78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784"/>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784"/>
        <w:spacing w:line="360" w:lineRule="auto"/>
        <w:rPr>
          <w:rFonts w:ascii="宋体" w:hAnsi="宋体"/>
          <w:color w:val="000000"/>
          <w:szCs w:val="20"/>
        </w:rPr>
      </w:pPr>
      <w:r>
        <w:rPr>
          <w:rFonts w:ascii="宋体" w:hAnsi="宋体"/>
          <w:color w:val="000000"/>
          <w:szCs w:val="20"/>
        </w:rPr>
      </w:r>
      <w:r/>
    </w:p>
    <w:p>
      <w:pPr>
        <w:pStyle w:val="784"/>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784"/>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784"/>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4"/>
          <w:szCs w:val="32"/>
          <w:highlight w:val="none"/>
          <w:lang w:val="en-US" w:eastAsia="zh-CN"/>
        </w:rPr>
      </w:r>
      <w:r/>
    </w:p>
    <w:p>
      <w:pPr>
        <w:pStyle w:val="784"/>
      </w:pPr>
      <w:r/>
      <w:r/>
    </w:p>
    <w:p>
      <w:pPr>
        <w:pStyle w:val="784"/>
      </w:pPr>
      <w:r/>
      <w:r/>
    </w:p>
    <w:p>
      <w:pPr>
        <w:pStyle w:val="784"/>
      </w:pPr>
      <w:r/>
      <w:r/>
    </w:p>
    <w:p>
      <w:pPr>
        <w:pStyle w:val="784"/>
      </w:pPr>
      <w:r/>
      <w:r/>
    </w:p>
    <w:p>
      <w:pPr>
        <w:pStyle w:val="784"/>
      </w:pPr>
      <w:r/>
      <w:r/>
    </w:p>
    <w:p>
      <w:pPr>
        <w:pStyle w:val="784"/>
      </w:pPr>
      <w:r/>
      <w:r/>
    </w:p>
    <w:p>
      <w:pPr>
        <w:pStyle w:val="784"/>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rFonts w:hint="eastAsia" w:ascii="Arial" w:hAnsi="Arial" w:eastAsia="宋体" w:cs="Arial"/>
          <w:b/>
          <w:bCs/>
          <w:i/>
          <w:iCs/>
          <w:sz w:val="36"/>
          <w:highlight w:val="none"/>
          <w:u w:val="single"/>
        </w:rPr>
      </w:r>
      <w:r/>
    </w:p>
    <w:p>
      <w:pPr>
        <w:pStyle w:val="82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29"/>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6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61;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6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825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34"/>
          <w:rFonts w:hint="eastAsia" w:ascii="宋体" w:hAnsi="宋体" w:eastAsia="宋体" w:cs="宋体"/>
          <w:i w:val="0"/>
          <w:color w:val="000000"/>
          <w:sz w:val="24"/>
          <w:szCs w:val="24"/>
          <w:highlight w:val="none"/>
          <w:u w:val="single"/>
          <w:shd w:val="clear" w:color="auto" w:fill="ffffff"/>
        </w:rPr>
        <w:t xml:space="preserve">（产品名称1）</w:t>
      </w:r>
      <w:r>
        <w:rPr>
          <w:rStyle w:val="834"/>
          <w:rFonts w:hint="eastAsia" w:ascii="宋体" w:hAnsi="宋体" w:eastAsia="宋体" w:cs="宋体"/>
          <w:i w:val="0"/>
          <w:color w:val="000000"/>
          <w:sz w:val="24"/>
          <w:szCs w:val="24"/>
          <w:highlight w:val="none"/>
          <w:u w:val="single"/>
          <w:shd w:val="clear" w:color="auto" w:fill="ffffff"/>
          <w:lang w:eastAsia="zh-CN"/>
        </w:rPr>
        <w:t xml:space="preserve">、</w:t>
      </w:r>
      <w:r>
        <w:rPr>
          <w:rStyle w:val="834"/>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Style w:val="834"/>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34"/>
          <w:rFonts w:hint="eastAsia" w:ascii="宋体" w:hAnsi="宋体" w:eastAsia="宋体" w:cs="宋体"/>
          <w:i w:val="0"/>
          <w:color w:val="000000"/>
          <w:sz w:val="24"/>
          <w:szCs w:val="24"/>
          <w:highlight w:val="none"/>
          <w:u w:val="single"/>
          <w:shd w:val="clear" w:color="auto" w:fill="ffffff"/>
        </w:rPr>
        <w:t xml:space="preserve">（厂名）</w:t>
      </w:r>
      <w:r>
        <w:rPr>
          <w:rStyle w:val="834"/>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34"/>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34"/>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34"/>
          <w:rFonts w:hint="eastAsia" w:ascii="宋体" w:hAnsi="宋体" w:eastAsia="宋体" w:cs="宋体"/>
          <w:i w:val="0"/>
          <w:color w:val="000000"/>
          <w:sz w:val="24"/>
          <w:szCs w:val="24"/>
          <w:highlight w:val="none"/>
          <w:u w:val="single"/>
          <w:shd w:val="clear" w:color="auto" w:fill="ffffff"/>
        </w:rPr>
        <w:t xml:space="preserve">（规定比例）</w:t>
      </w:r>
      <w:r>
        <w:rPr>
          <w:rStyle w:val="834"/>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3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4"/>
          <w:rFonts w:hint="eastAsia" w:ascii="宋体" w:hAnsi="宋体" w:eastAsia="宋体" w:cs="宋体"/>
          <w:i w:val="0"/>
          <w:color w:val="000000"/>
          <w:sz w:val="24"/>
          <w:szCs w:val="24"/>
          <w:highlight w:val="none"/>
          <w:u w:val="single"/>
          <w:shd w:val="clear" w:color="auto" w:fill="ffffff"/>
        </w:rPr>
        <w:t xml:space="preserve">（关键组件）</w:t>
      </w:r>
      <w:r>
        <w:rPr>
          <w:rStyle w:val="834"/>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3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4"/>
          <w:rFonts w:hint="eastAsia" w:ascii="宋体" w:hAnsi="宋体" w:eastAsia="宋体" w:cs="宋体"/>
          <w:i w:val="0"/>
          <w:color w:val="000000"/>
          <w:sz w:val="24"/>
          <w:szCs w:val="24"/>
          <w:highlight w:val="none"/>
          <w:u w:val="single"/>
          <w:shd w:val="clear" w:color="auto" w:fill="ffffff"/>
        </w:rPr>
        <w:t xml:space="preserve">（关键工序）</w:t>
      </w:r>
      <w:r>
        <w:rPr>
          <w:rStyle w:val="834"/>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2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7;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4;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5;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6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6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6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34"/>
          <w:rFonts w:hint="eastAsia" w:ascii="宋体" w:hAnsi="宋体" w:eastAsia="宋体" w:cs="宋体"/>
          <w:i w:val="0"/>
          <w:color w:val="000000"/>
          <w:sz w:val="24"/>
          <w:szCs w:val="24"/>
          <w:highlight w:val="none"/>
          <w:u w:val="single"/>
          <w:shd w:val="clear" w:color="auto" w:fill="ffffff"/>
        </w:rPr>
        <w:t xml:space="preserve">（产品名称2）</w:t>
      </w:r>
      <w:r>
        <w:rPr>
          <w:rStyle w:val="834"/>
          <w:rFonts w:hint="eastAsia" w:ascii="宋体" w:hAnsi="宋体" w:eastAsia="宋体" w:cs="宋体"/>
          <w:i w:val="0"/>
          <w:color w:val="000000"/>
          <w:sz w:val="24"/>
          <w:szCs w:val="24"/>
          <w:highlight w:val="none"/>
          <w:u w:val="single"/>
          <w:shd w:val="clear" w:color="auto" w:fill="ffffff"/>
          <w:lang w:eastAsia="zh-CN"/>
        </w:rPr>
        <w:t xml:space="preserve">、</w:t>
      </w:r>
      <w:r>
        <w:rPr>
          <w:rStyle w:val="834"/>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，生产厂为</w:t>
      </w:r>
      <w:r>
        <w:rPr>
          <w:rStyle w:val="834"/>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34"/>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3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34"/>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3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34"/>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3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4"/>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2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2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9"/>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29"/>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en-US" w:eastAsia="zh-CN"/>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784"/>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784"/>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rFonts w:hint="eastAsia" w:ascii="宋体" w:hAnsi="宋体"/>
          <w:sz w:val="24"/>
          <w:szCs w:val="24"/>
          <w:highlight w:val="none"/>
        </w:rPr>
      </w:r>
      <w:r/>
    </w:p>
    <w:p>
      <w:pPr>
        <w:pStyle w:val="829"/>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829"/>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rFonts w:ascii="宋体" w:hAnsi="宋体"/>
          <w:sz w:val="24"/>
          <w:szCs w:val="24"/>
          <w:highlight w:val="none"/>
        </w:r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784"/>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bookmarkStart w:id="20" w:name="_Hlt26955054"/>
      <w:r/>
      <w:bookmarkEnd w:id="20"/>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84"/>
              <w:jc w:val="center"/>
              <w:rPr>
                <w:rFonts w:ascii="宋体" w:hAnsi="宋体"/>
                <w:color w:val="000000"/>
                <w:sz w:val="24"/>
                <w:szCs w:val="24"/>
              </w:rPr>
            </w:pPr>
            <w:r/>
            <w:bookmarkStart w:id="21" w:name="_Hlt26671343"/>
            <w:r/>
            <w:bookmarkEnd w:id="21"/>
            <w:r/>
            <w:bookmarkStart w:id="22" w:name="_Hlt26955064"/>
            <w:r/>
            <w:bookmarkEnd w:id="22"/>
            <w:r/>
            <w:bookmarkStart w:id="23" w:name="_Hlt26609391"/>
            <w:r/>
            <w:bookmarkEnd w:id="23"/>
            <w:r/>
            <w:bookmarkStart w:id="24" w:name="_Hlt26955056"/>
            <w:r/>
            <w:bookmarkEnd w:id="24"/>
            <w:r/>
            <w:bookmarkStart w:id="25" w:name="_Hlt26671372"/>
            <w:r/>
            <w:bookmarkEnd w:id="25"/>
            <w:r/>
            <w:bookmarkStart w:id="26" w:name="_Hlt26782999"/>
            <w:r/>
            <w:bookmarkEnd w:id="26"/>
            <w:r/>
            <w:bookmarkStart w:id="27" w:name="_Hlt24879081"/>
            <w:r/>
            <w:bookmarkEnd w:id="27"/>
            <w:r/>
            <w:bookmarkStart w:id="28" w:name="_Hlt26580838"/>
            <w:r/>
            <w:bookmarkEnd w:id="28"/>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bookmarkStart w:id="29" w:name="_格式2__法定代表人授权书"/>
      <w:r/>
      <w:bookmarkEnd w:id="29"/>
      <w:r/>
      <w:bookmarkStart w:id="30" w:name="_Hlt26609389"/>
      <w:r/>
      <w:bookmarkEnd w:id="30"/>
      <w:r/>
      <w:bookmarkStart w:id="31" w:name="_Hlt26671374"/>
      <w:r/>
      <w:bookmarkEnd w:id="31"/>
      <w:r/>
      <w:bookmarkStart w:id="32" w:name="_Hlt26955066"/>
      <w:r/>
      <w:bookmarkEnd w:id="32"/>
      <w:r/>
      <w:r/>
    </w:p>
    <w:p>
      <w:pPr>
        <w:pStyle w:val="784"/>
      </w:pPr>
      <w:r/>
      <w:r/>
    </w:p>
    <w:p>
      <w:pPr>
        <w:pStyle w:val="78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rPr>
          <w:rFonts w:ascii="Arial" w:hAnsi="Arial" w:cs="Arial"/>
          <w:iCs/>
          <w:sz w:val="36"/>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rPr>
          <w:rFonts w:ascii="Arial" w:hAnsi="Arial" w:cs="Arial"/>
          <w:iCs/>
          <w:sz w:val="36"/>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134"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rPr>
          <w:rFonts w:ascii="Arial" w:hAnsi="Arial" w:cs="Arial"/>
          <w:i/>
          <w:sz w:val="36"/>
          <w:u w:val="single"/>
        </w:rPr>
      </w:r>
      <w:r/>
    </w:p>
    <w:p>
      <w:pPr>
        <w:pStyle w:val="784"/>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784"/>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5481"/>
      </w:tblGrid>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 xml:space="preserve">核心产品</w:t>
            </w:r>
            <w:r>
              <w:rPr>
                <w:rFonts w:ascii="Times New Roman" w:hAnsi="Times New Roman" w:eastAsia="宋体"/>
                <w:color w:val="000000"/>
                <w:sz w:val="24"/>
                <w:szCs w:val="24"/>
                <w:lang w:val="en-US" w:eastAsia="zh-CN"/>
              </w:rPr>
            </w:r>
            <w:r/>
          </w:p>
        </w:tc>
        <w:tc>
          <w:tcPr>
            <w:tcW w:w="5481" w:type="dxa"/>
            <w:vAlign w:val="top"/>
            <w:textDirection w:val="lrTb"/>
            <w:noWrap w:val="false"/>
          </w:tcPr>
          <w:p>
            <w:pPr>
              <w:pStyle w:val="784"/>
              <w:jc w:val="center"/>
              <w:spacing w:line="500" w:lineRule="exact"/>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r>
            <w:r/>
          </w:p>
        </w:tc>
      </w:tr>
    </w:tbl>
    <w:p>
      <w:pPr>
        <w:pStyle w:val="784"/>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784"/>
        <w:jc w:val="left"/>
        <w:rPr>
          <w:rFonts w:ascii="宋体" w:hAnsi="宋体"/>
          <w:color w:val="000000"/>
          <w:sz w:val="24"/>
          <w:szCs w:val="24"/>
        </w:rPr>
      </w:pPr>
      <w:r>
        <w:rPr>
          <w:rFonts w:ascii="宋体" w:hAnsi="宋体"/>
          <w:color w:val="000000"/>
          <w:sz w:val="24"/>
          <w:szCs w:val="24"/>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84"/>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84"/>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84"/>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84"/>
        <w:ind w:firstLine="480"/>
        <w:jc w:val="left"/>
        <w:spacing w:line="500" w:lineRule="exact"/>
        <w:widowControl/>
        <w:rPr>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汉仪书宋二S">
    <w:panose1 w:val="020B0503020202020204"/>
  </w:font>
  <w:font w:name="MS Mincho">
    <w:panose1 w:val="02020603050405090304"/>
  </w:font>
  <w:font w:name="Courier New">
    <w:panose1 w:val="02070309020205020404"/>
  </w:font>
  <w:font w:name="Cambria">
    <w:panose1 w:val="020405030504060302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6"/>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pStyle w:val="784"/>
        <w:ind w:left="425" w:hanging="425"/>
      </w:pPr>
      <w:rPr>
        <w:rFonts w:hint="eastAsia" w:cs="Times New Roman"/>
      </w:rPr>
    </w:lvl>
    <w:lvl w:ilvl="1">
      <w:start w:val="1"/>
      <w:numFmt w:val="decimal"/>
      <w:isLgl w:val="false"/>
      <w:suff w:val="tab"/>
      <w:lvlText w:val="%2."/>
      <w:lvlJc w:val="left"/>
      <w:pPr>
        <w:pStyle w:val="784"/>
        <w:ind w:left="993" w:hanging="567"/>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pStyle w:val="784"/>
        <w:ind w:left="1418" w:hanging="567"/>
      </w:pPr>
      <w:rPr>
        <w:rFonts w:hint="eastAsia" w:cs="Times New Roman"/>
      </w:rPr>
    </w:lvl>
    <w:lvl w:ilvl="3">
      <w:start w:val="1"/>
      <w:numFmt w:val="decimal"/>
      <w:isLgl w:val="false"/>
      <w:suff w:val="tab"/>
      <w:lvlText w:val="%1.%2.%3.%4"/>
      <w:lvlJc w:val="left"/>
      <w:pPr>
        <w:pStyle w:val="784"/>
        <w:ind w:left="1984" w:hanging="708"/>
      </w:pPr>
      <w:rPr>
        <w:rFonts w:hint="eastAsia" w:cs="Times New Roman"/>
      </w:rPr>
    </w:lvl>
    <w:lvl w:ilvl="4">
      <w:start w:val="1"/>
      <w:numFmt w:val="decimal"/>
      <w:isLgl w:val="false"/>
      <w:suff w:val="tab"/>
      <w:lvlText w:val="%1.%2.%3.%4.%5"/>
      <w:lvlJc w:val="left"/>
      <w:pPr>
        <w:pStyle w:val="784"/>
        <w:ind w:left="2551" w:hanging="850"/>
      </w:pPr>
      <w:rPr>
        <w:rFonts w:hint="eastAsia" w:cs="Times New Roman"/>
      </w:rPr>
    </w:lvl>
    <w:lvl w:ilvl="5">
      <w:start w:val="1"/>
      <w:numFmt w:val="decimal"/>
      <w:isLgl w:val="false"/>
      <w:suff w:val="tab"/>
      <w:lvlText w:val="%1.%2.%3.%4.%5.%6"/>
      <w:lvlJc w:val="left"/>
      <w:pPr>
        <w:pStyle w:val="784"/>
        <w:ind w:left="3260" w:hanging="1134"/>
      </w:pPr>
      <w:rPr>
        <w:rFonts w:hint="eastAsia" w:cs="Times New Roman"/>
      </w:rPr>
    </w:lvl>
    <w:lvl w:ilvl="6">
      <w:start w:val="1"/>
      <w:numFmt w:val="decimal"/>
      <w:isLgl w:val="false"/>
      <w:suff w:val="tab"/>
      <w:lvlText w:val="%1.%2.%3.%4.%5.%6.%7"/>
      <w:lvlJc w:val="left"/>
      <w:pPr>
        <w:pStyle w:val="784"/>
        <w:ind w:left="3827" w:hanging="1276"/>
      </w:pPr>
      <w:rPr>
        <w:rFonts w:hint="eastAsia" w:cs="Times New Roman"/>
      </w:rPr>
    </w:lvl>
    <w:lvl w:ilvl="7">
      <w:start w:val="1"/>
      <w:numFmt w:val="decimal"/>
      <w:isLgl w:val="false"/>
      <w:suff w:val="tab"/>
      <w:lvlText w:val="%1.%2.%3.%4.%5.%6.%7.%8"/>
      <w:lvlJc w:val="left"/>
      <w:pPr>
        <w:pStyle w:val="784"/>
        <w:ind w:left="4394" w:hanging="1418"/>
      </w:pPr>
      <w:rPr>
        <w:rFonts w:hint="eastAsia" w:cs="Times New Roman"/>
      </w:rPr>
    </w:lvl>
    <w:lvl w:ilvl="8">
      <w:start w:val="1"/>
      <w:numFmt w:val="decimal"/>
      <w:isLgl w:val="false"/>
      <w:suff w:val="tab"/>
      <w:lvlText w:val="%1.%2.%3.%4.%5.%6.%7.%8.%9"/>
      <w:lvlJc w:val="left"/>
      <w:pPr>
        <w:pStyle w:val="784"/>
        <w:ind w:left="5102" w:hanging="1700"/>
      </w:pPr>
      <w:rPr>
        <w:rFonts w:hint="eastAsia" w:cs="Times New Roman"/>
      </w:rPr>
    </w:lvl>
  </w:abstractNum>
  <w:abstractNum w:abstractNumId="27">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pStyle w:val="784"/>
        <w:ind w:left="1050" w:hanging="420"/>
      </w:pPr>
      <w:rPr>
        <w:rFonts w:ascii="Wingdings" w:hAnsi="Wingdings"/>
      </w:rPr>
    </w:lvl>
    <w:lvl w:ilvl="1">
      <w:start w:val="1"/>
      <w:numFmt w:val="decimal"/>
      <w:isLgl w:val="false"/>
      <w:suff w:val="tab"/>
      <w:lvlText w:val="%2、"/>
      <w:lvlJc w:val="left"/>
      <w:pPr>
        <w:pStyle w:val="784"/>
        <w:ind w:left="1890" w:hanging="840"/>
      </w:pPr>
      <w:rPr>
        <w:rFonts w:cs="Times New Roman"/>
      </w:rPr>
    </w:lvl>
    <w:lvl w:ilvl="2">
      <w:start w:val="1"/>
      <w:numFmt w:val="bullet"/>
      <w:isLgl w:val="false"/>
      <w:suff w:val="tab"/>
      <w:lvlText w:val=""/>
      <w:lvlJc w:val="left"/>
      <w:pPr>
        <w:pStyle w:val="784"/>
        <w:ind w:left="1890" w:hanging="420"/>
      </w:pPr>
      <w:rPr>
        <w:rFonts w:ascii="Wingdings" w:hAnsi="Wingdings"/>
      </w:rPr>
    </w:lvl>
    <w:lvl w:ilvl="3">
      <w:start w:val="1"/>
      <w:numFmt w:val="bullet"/>
      <w:isLgl w:val="false"/>
      <w:suff w:val="tab"/>
      <w:lvlText w:val=""/>
      <w:lvlJc w:val="left"/>
      <w:pPr>
        <w:pStyle w:val="784"/>
        <w:ind w:left="2310" w:hanging="420"/>
      </w:pPr>
      <w:rPr>
        <w:rFonts w:ascii="Wingdings" w:hAnsi="Wingdings"/>
      </w:rPr>
    </w:lvl>
    <w:lvl w:ilvl="4">
      <w:start w:val="1"/>
      <w:numFmt w:val="bullet"/>
      <w:isLgl w:val="false"/>
      <w:suff w:val="tab"/>
      <w:lvlText w:val=""/>
      <w:lvlJc w:val="left"/>
      <w:pPr>
        <w:pStyle w:val="784"/>
        <w:ind w:left="2730" w:hanging="420"/>
      </w:pPr>
      <w:rPr>
        <w:rFonts w:ascii="Wingdings" w:hAnsi="Wingdings"/>
      </w:rPr>
    </w:lvl>
    <w:lvl w:ilvl="5">
      <w:start w:val="1"/>
      <w:numFmt w:val="bullet"/>
      <w:isLgl w:val="false"/>
      <w:suff w:val="tab"/>
      <w:lvlText w:val=""/>
      <w:lvlJc w:val="left"/>
      <w:pPr>
        <w:pStyle w:val="784"/>
        <w:ind w:left="3150" w:hanging="420"/>
      </w:pPr>
      <w:rPr>
        <w:rFonts w:ascii="Wingdings" w:hAnsi="Wingdings"/>
      </w:rPr>
    </w:lvl>
    <w:lvl w:ilvl="6">
      <w:start w:val="1"/>
      <w:numFmt w:val="bullet"/>
      <w:isLgl w:val="false"/>
      <w:suff w:val="tab"/>
      <w:lvlText w:val=""/>
      <w:lvlJc w:val="left"/>
      <w:pPr>
        <w:pStyle w:val="784"/>
        <w:ind w:left="3570" w:hanging="420"/>
      </w:pPr>
      <w:rPr>
        <w:rFonts w:ascii="Wingdings" w:hAnsi="Wingdings"/>
      </w:rPr>
    </w:lvl>
    <w:lvl w:ilvl="7">
      <w:start w:val="1"/>
      <w:numFmt w:val="bullet"/>
      <w:isLgl w:val="false"/>
      <w:suff w:val="tab"/>
      <w:lvlText w:val=""/>
      <w:lvlJc w:val="left"/>
      <w:pPr>
        <w:pStyle w:val="784"/>
        <w:ind w:left="3990" w:hanging="420"/>
      </w:pPr>
      <w:rPr>
        <w:rFonts w:ascii="Wingdings" w:hAnsi="Wingdings"/>
      </w:rPr>
    </w:lvl>
    <w:lvl w:ilvl="8">
      <w:start w:val="1"/>
      <w:numFmt w:val="bullet"/>
      <w:isLgl w:val="false"/>
      <w:suff w:val="tab"/>
      <w:lvlText w:val=""/>
      <w:lvlJc w:val="left"/>
      <w:pPr>
        <w:pStyle w:val="784"/>
        <w:ind w:left="4410" w:hanging="420"/>
      </w:pPr>
      <w:rPr>
        <w:rFonts w:ascii="Wingdings" w:hAnsi="Wingdings"/>
      </w:rPr>
    </w:lvl>
  </w:abstractNum>
  <w:abstractNum w:abstractNumId="34">
    <w:multiLevelType w:val="hybridMultilevel"/>
    <w:lvl w:ilvl="0">
      <w:start w:val="1"/>
      <w:numFmt w:val="decimal"/>
      <w:isLgl w:val="false"/>
      <w:suff w:val="tab"/>
      <w:lvlText w:val="%1."/>
      <w:lvlJc w:val="left"/>
      <w:pPr>
        <w:pStyle w:val="7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6"/>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19"/>
  </w:num>
  <w:num w:numId="3">
    <w:abstractNumId w:val="46"/>
  </w:num>
  <w:num w:numId="4">
    <w:abstractNumId w:val="16"/>
  </w:num>
  <w:num w:numId="5">
    <w:abstractNumId w:val="10"/>
  </w:num>
  <w:num w:numId="6">
    <w:abstractNumId w:val="37"/>
  </w:num>
  <w:num w:numId="7">
    <w:abstractNumId w:val="40"/>
  </w:num>
  <w:num w:numId="8">
    <w:abstractNumId w:val="15"/>
  </w:num>
  <w:num w:numId="9">
    <w:abstractNumId w:val="12"/>
  </w:num>
  <w:num w:numId="10">
    <w:abstractNumId w:val="43"/>
  </w:num>
  <w:num w:numId="11">
    <w:abstractNumId w:val="17"/>
  </w:num>
  <w:num w:numId="12">
    <w:abstractNumId w:val="20"/>
  </w:num>
  <w:num w:numId="13">
    <w:abstractNumId w:val="13"/>
  </w:num>
  <w:num w:numId="14">
    <w:abstractNumId w:val="7"/>
  </w:num>
  <w:num w:numId="15">
    <w:abstractNumId w:val="45"/>
  </w:num>
  <w:num w:numId="16">
    <w:abstractNumId w:val="14"/>
  </w:num>
  <w:num w:numId="17">
    <w:abstractNumId w:val="1"/>
  </w:num>
  <w:num w:numId="18">
    <w:abstractNumId w:val="3"/>
  </w:num>
  <w:num w:numId="19">
    <w:abstractNumId w:val="11"/>
  </w:num>
  <w:num w:numId="20">
    <w:abstractNumId w:val="24"/>
  </w:num>
  <w:num w:numId="21">
    <w:abstractNumId w:val="9"/>
  </w:num>
  <w:num w:numId="22">
    <w:abstractNumId w:val="39"/>
  </w:num>
  <w:num w:numId="23">
    <w:abstractNumId w:val="0"/>
  </w:num>
  <w:num w:numId="24">
    <w:abstractNumId w:val="2"/>
  </w:num>
  <w:num w:numId="25">
    <w:abstractNumId w:val="4"/>
  </w:num>
  <w:num w:numId="26">
    <w:abstractNumId w:val="22"/>
  </w:num>
  <w:num w:numId="27">
    <w:abstractNumId w:val="31"/>
  </w:num>
  <w:num w:numId="28">
    <w:abstractNumId w:val="23"/>
  </w:num>
  <w:num w:numId="29">
    <w:abstractNumId w:val="36"/>
  </w:num>
  <w:num w:numId="30">
    <w:abstractNumId w:val="44"/>
  </w:num>
  <w:num w:numId="31">
    <w:abstractNumId w:val="26"/>
  </w:num>
  <w:num w:numId="32">
    <w:abstractNumId w:val="33"/>
  </w:num>
  <w:num w:numId="33">
    <w:abstractNumId w:val="34"/>
  </w:num>
  <w:num w:numId="34">
    <w:abstractNumId w:val="6"/>
  </w:num>
  <w:num w:numId="35">
    <w:abstractNumId w:val="18"/>
  </w:num>
  <w:num w:numId="36">
    <w:abstractNumId w:val="41"/>
  </w:num>
  <w:num w:numId="37">
    <w:abstractNumId w:val="32"/>
  </w:num>
  <w:num w:numId="38">
    <w:abstractNumId w:val="38"/>
  </w:num>
  <w:num w:numId="39">
    <w:abstractNumId w:val="48"/>
  </w:num>
  <w:num w:numId="40">
    <w:abstractNumId w:val="42"/>
  </w:num>
  <w:num w:numId="41">
    <w:abstractNumId w:val="28"/>
  </w:num>
  <w:num w:numId="42">
    <w:abstractNumId w:val="35"/>
  </w:num>
  <w:num w:numId="43">
    <w:abstractNumId w:val="21"/>
  </w:num>
  <w:num w:numId="44">
    <w:abstractNumId w:val="47"/>
  </w:num>
  <w:num w:numId="45">
    <w:abstractNumId w:val="49"/>
  </w:num>
  <w:num w:numId="46">
    <w:abstractNumId w:val="27"/>
  </w:num>
  <w:num w:numId="47">
    <w:abstractNumId w:val="30"/>
  </w:num>
  <w:num w:numId="48">
    <w:abstractNumId w:val="8"/>
  </w:num>
  <w:num w:numId="49">
    <w:abstractNumId w:val="29"/>
  </w:num>
  <w:num w:numId="50">
    <w:abstractNumId w:val="50"/>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784"/>
    <w:next w:val="784"/>
    <w:link w:val="796"/>
    <w:uiPriority w:val="9"/>
    <w:qFormat/>
    <w:pPr>
      <w:keepLines/>
      <w:keepNext/>
      <w:spacing w:before="480" w:after="200"/>
      <w:outlineLvl w:val="0"/>
    </w:pPr>
    <w:rPr>
      <w:rFonts w:ascii="Arial" w:hAnsi="Arial" w:eastAsia="Arial" w:cs="Arial"/>
      <w:sz w:val="40"/>
      <w:szCs w:val="40"/>
    </w:rPr>
  </w:style>
  <w:style w:type="paragraph" w:styleId="755">
    <w:name w:val="Heading 2"/>
    <w:basedOn w:val="784"/>
    <w:next w:val="784"/>
    <w:link w:val="797"/>
    <w:uiPriority w:val="9"/>
    <w:unhideWhenUsed/>
    <w:qFormat/>
    <w:pPr>
      <w:keepLines/>
      <w:keepNext/>
      <w:spacing w:before="360" w:after="200"/>
      <w:outlineLvl w:val="1"/>
    </w:pPr>
    <w:rPr>
      <w:rFonts w:ascii="Arial" w:hAnsi="Arial" w:eastAsia="Arial" w:cs="Arial"/>
      <w:sz w:val="34"/>
    </w:rPr>
  </w:style>
  <w:style w:type="paragraph" w:styleId="756">
    <w:name w:val="Heading 3"/>
    <w:basedOn w:val="784"/>
    <w:next w:val="784"/>
    <w:link w:val="798"/>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84"/>
    <w:next w:val="784"/>
    <w:link w:val="799"/>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84"/>
    <w:next w:val="784"/>
    <w:link w:val="800"/>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84"/>
    <w:next w:val="784"/>
    <w:link w:val="801"/>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84"/>
    <w:next w:val="78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84"/>
    <w:next w:val="784"/>
    <w:link w:val="803"/>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84"/>
    <w:next w:val="784"/>
    <w:link w:val="804"/>
    <w:uiPriority w:val="9"/>
    <w:unhideWhenUsed/>
    <w:qFormat/>
    <w:pPr>
      <w:keepLines/>
      <w:keepNext/>
      <w:spacing w:before="320" w:after="200"/>
      <w:outlineLvl w:val="8"/>
    </w:pPr>
    <w:rPr>
      <w:rFonts w:ascii="Arial" w:hAnsi="Arial" w:eastAsia="Arial" w:cs="Arial"/>
      <w:i/>
      <w:iCs/>
      <w:sz w:val="21"/>
      <w:szCs w:val="21"/>
    </w:rPr>
  </w:style>
  <w:style w:type="paragraph" w:styleId="763">
    <w:name w:val="Title"/>
    <w:basedOn w:val="784"/>
    <w:next w:val="784"/>
    <w:link w:val="831"/>
    <w:uiPriority w:val="10"/>
    <w:qFormat/>
    <w:pPr>
      <w:contextualSpacing/>
      <w:spacing w:before="300" w:after="200"/>
    </w:pPr>
    <w:rPr>
      <w:sz w:val="48"/>
      <w:szCs w:val="48"/>
    </w:rPr>
  </w:style>
  <w:style w:type="paragraph" w:styleId="764">
    <w:name w:val="Subtitle"/>
    <w:basedOn w:val="784"/>
    <w:next w:val="784"/>
    <w:link w:val="822"/>
    <w:uiPriority w:val="11"/>
    <w:qFormat/>
    <w:pPr>
      <w:spacing w:before="200" w:after="200"/>
    </w:pPr>
    <w:rPr>
      <w:sz w:val="24"/>
      <w:szCs w:val="24"/>
    </w:rPr>
  </w:style>
  <w:style w:type="paragraph" w:styleId="765">
    <w:name w:val="Header"/>
    <w:basedOn w:val="784"/>
    <w:link w:val="818"/>
    <w:uiPriority w:val="99"/>
    <w:unhideWhenUsed/>
    <w:pPr>
      <w:spacing w:after="0" w:line="240" w:lineRule="auto"/>
      <w:tabs>
        <w:tab w:val="center" w:pos="7143" w:leader="none"/>
        <w:tab w:val="right" w:pos="14287" w:leader="none"/>
      </w:tabs>
    </w:pPr>
  </w:style>
  <w:style w:type="paragraph" w:styleId="766">
    <w:name w:val="Footer"/>
    <w:basedOn w:val="784"/>
    <w:link w:val="816"/>
    <w:uiPriority w:val="99"/>
    <w:unhideWhenUsed/>
    <w:pPr>
      <w:spacing w:after="0" w:line="240" w:lineRule="auto"/>
      <w:tabs>
        <w:tab w:val="center" w:pos="7143" w:leader="none"/>
        <w:tab w:val="right" w:pos="14287" w:leader="none"/>
      </w:tabs>
    </w:pPr>
  </w:style>
  <w:style w:type="paragraph" w:styleId="767">
    <w:name w:val="Caption"/>
    <w:basedOn w:val="784"/>
    <w:next w:val="784"/>
    <w:uiPriority w:val="35"/>
    <w:semiHidden/>
    <w:unhideWhenUsed/>
    <w:qFormat/>
    <w:pPr>
      <w:spacing w:line="276" w:lineRule="auto"/>
    </w:pPr>
    <w:rPr>
      <w:b/>
      <w:bCs/>
      <w:color w:val="4f81bd" w:themeColor="accent1"/>
      <w:sz w:val="18"/>
      <w:szCs w:val="18"/>
    </w:rPr>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Hyperlink"/>
    <w:uiPriority w:val="99"/>
    <w:unhideWhenUsed/>
    <w:rPr>
      <w:color w:val="0000ff" w:themeColor="hyperlink"/>
      <w:u w:val="single"/>
    </w:rPr>
  </w:style>
  <w:style w:type="paragraph" w:styleId="770">
    <w:name w:val="footnote text"/>
    <w:basedOn w:val="784"/>
    <w:link w:val="824"/>
    <w:uiPriority w:val="99"/>
    <w:semiHidden/>
    <w:unhideWhenUsed/>
    <w:pPr>
      <w:spacing w:after="40" w:line="240" w:lineRule="auto"/>
    </w:pPr>
    <w:rPr>
      <w:sz w:val="18"/>
    </w:rPr>
  </w:style>
  <w:style w:type="character" w:styleId="771">
    <w:name w:val="footnote reference"/>
    <w:uiPriority w:val="99"/>
    <w:unhideWhenUsed/>
    <w:rPr>
      <w:vertAlign w:val="superscript"/>
    </w:rPr>
  </w:style>
  <w:style w:type="paragraph" w:styleId="772">
    <w:name w:val="endnote text"/>
    <w:basedOn w:val="784"/>
    <w:link w:val="814"/>
    <w:uiPriority w:val="99"/>
    <w:semiHidden/>
    <w:unhideWhenUsed/>
    <w:pPr>
      <w:spacing w:after="0" w:line="240" w:lineRule="auto"/>
    </w:pPr>
    <w:rPr>
      <w:sz w:val="20"/>
    </w:rPr>
  </w:style>
  <w:style w:type="character" w:styleId="773">
    <w:name w:val="endnote reference"/>
    <w:uiPriority w:val="99"/>
    <w:semiHidden/>
    <w:unhideWhenUsed/>
    <w:rPr>
      <w:vertAlign w:val="superscript"/>
    </w:rPr>
  </w:style>
  <w:style w:type="paragraph" w:styleId="774">
    <w:name w:val="toc 1"/>
    <w:basedOn w:val="784"/>
    <w:next w:val="784"/>
    <w:uiPriority w:val="39"/>
    <w:unhideWhenUsed/>
    <w:pPr>
      <w:ind w:left="0" w:right="0" w:firstLine="0"/>
      <w:spacing w:after="57"/>
    </w:pPr>
  </w:style>
  <w:style w:type="paragraph" w:styleId="775">
    <w:name w:val="toc 2"/>
    <w:basedOn w:val="784"/>
    <w:next w:val="784"/>
    <w:uiPriority w:val="39"/>
    <w:unhideWhenUsed/>
    <w:pPr>
      <w:ind w:left="283" w:right="0" w:firstLine="0"/>
      <w:spacing w:after="57"/>
    </w:pPr>
  </w:style>
  <w:style w:type="paragraph" w:styleId="776">
    <w:name w:val="toc 3"/>
    <w:basedOn w:val="784"/>
    <w:next w:val="784"/>
    <w:uiPriority w:val="39"/>
    <w:unhideWhenUsed/>
    <w:pPr>
      <w:ind w:left="567" w:right="0" w:firstLine="0"/>
      <w:spacing w:after="57"/>
    </w:pPr>
  </w:style>
  <w:style w:type="paragraph" w:styleId="777">
    <w:name w:val="toc 4"/>
    <w:basedOn w:val="784"/>
    <w:next w:val="784"/>
    <w:uiPriority w:val="39"/>
    <w:unhideWhenUsed/>
    <w:pPr>
      <w:ind w:left="850" w:right="0" w:firstLine="0"/>
      <w:spacing w:after="57"/>
    </w:pPr>
  </w:style>
  <w:style w:type="paragraph" w:styleId="778">
    <w:name w:val="toc 5"/>
    <w:basedOn w:val="784"/>
    <w:next w:val="784"/>
    <w:uiPriority w:val="39"/>
    <w:unhideWhenUsed/>
    <w:pPr>
      <w:ind w:left="1134" w:right="0" w:firstLine="0"/>
      <w:spacing w:after="57"/>
    </w:pPr>
  </w:style>
  <w:style w:type="paragraph" w:styleId="779">
    <w:name w:val="toc 6"/>
    <w:basedOn w:val="784"/>
    <w:next w:val="784"/>
    <w:uiPriority w:val="39"/>
    <w:unhideWhenUsed/>
    <w:pPr>
      <w:ind w:left="1417" w:right="0" w:firstLine="0"/>
      <w:spacing w:after="57"/>
    </w:pPr>
  </w:style>
  <w:style w:type="paragraph" w:styleId="780">
    <w:name w:val="toc 7"/>
    <w:basedOn w:val="784"/>
    <w:next w:val="784"/>
    <w:uiPriority w:val="39"/>
    <w:unhideWhenUsed/>
    <w:pPr>
      <w:ind w:left="1701" w:right="0" w:firstLine="0"/>
      <w:spacing w:after="57"/>
    </w:pPr>
  </w:style>
  <w:style w:type="paragraph" w:styleId="781">
    <w:name w:val="toc 8"/>
    <w:basedOn w:val="784"/>
    <w:next w:val="784"/>
    <w:uiPriority w:val="39"/>
    <w:unhideWhenUsed/>
    <w:pPr>
      <w:ind w:left="1984" w:right="0" w:firstLine="0"/>
      <w:spacing w:after="57"/>
    </w:pPr>
  </w:style>
  <w:style w:type="paragraph" w:styleId="782">
    <w:name w:val="toc 9"/>
    <w:basedOn w:val="784"/>
    <w:next w:val="784"/>
    <w:uiPriority w:val="39"/>
    <w:unhideWhenUsed/>
    <w:pPr>
      <w:ind w:left="2268" w:right="0" w:firstLine="0"/>
      <w:spacing w:after="57"/>
    </w:pPr>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Calibri" w:hAnsi="Calibri" w:eastAsia="宋体" w:cs="Times New Roman"/>
      <w:sz w:val="21"/>
      <w:szCs w:val="22"/>
      <w:lang w:val="en-US" w:eastAsia="zh-CN" w:bidi="ar-SA"/>
    </w:rPr>
  </w:style>
  <w:style w:type="paragraph" w:styleId="785">
    <w:name w:val="标题 1"/>
    <w:basedOn w:val="784"/>
    <w:next w:val="784"/>
    <w:link w:val="796"/>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97"/>
    <w:uiPriority w:val="9"/>
    <w:unhideWhenUsed/>
    <w:qFormat/>
    <w:pPr>
      <w:keepLines/>
      <w:keepNext/>
      <w:spacing w:before="360" w:after="200"/>
      <w:outlineLvl w:val="1"/>
    </w:pPr>
    <w:rPr>
      <w:rFonts w:ascii="Arial" w:hAnsi="Arial" w:eastAsia="Arial" w:cs="Arial"/>
      <w:sz w:val="34"/>
    </w:rPr>
  </w:style>
  <w:style w:type="paragraph" w:styleId="787">
    <w:name w:val="标题 3"/>
    <w:basedOn w:val="784"/>
    <w:next w:val="784"/>
    <w:link w:val="798"/>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799"/>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800"/>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801"/>
    <w:uiPriority w:val="9"/>
    <w:unhideWhenUsed/>
    <w:qFormat/>
    <w:pPr>
      <w:keepLines/>
      <w:keepNext/>
      <w:spacing w:before="320" w:after="200"/>
      <w:outlineLvl w:val="5"/>
    </w:pPr>
    <w:rPr>
      <w:rFonts w:ascii="Arial" w:hAnsi="Arial" w:eastAsia="Arial" w:cs="Arial"/>
      <w:b/>
      <w:bCs/>
      <w:sz w:val="22"/>
      <w:szCs w:val="22"/>
    </w:rPr>
  </w:style>
  <w:style w:type="paragraph" w:styleId="791">
    <w:name w:val="标题 7"/>
    <w:basedOn w:val="784"/>
    <w:next w:val="78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标题 8"/>
    <w:basedOn w:val="784"/>
    <w:next w:val="784"/>
    <w:link w:val="803"/>
    <w:uiPriority w:val="9"/>
    <w:unhideWhenUsed/>
    <w:qFormat/>
    <w:pPr>
      <w:keepLines/>
      <w:keepNext/>
      <w:spacing w:before="320" w:after="200"/>
      <w:outlineLvl w:val="7"/>
    </w:pPr>
    <w:rPr>
      <w:rFonts w:ascii="Arial" w:hAnsi="Arial" w:eastAsia="Arial" w:cs="Arial"/>
      <w:i/>
      <w:iCs/>
      <w:sz w:val="22"/>
      <w:szCs w:val="22"/>
    </w:rPr>
  </w:style>
  <w:style w:type="paragraph" w:styleId="793">
    <w:name w:val="标题 9"/>
    <w:basedOn w:val="784"/>
    <w:next w:val="784"/>
    <w:link w:val="804"/>
    <w:uiPriority w:val="9"/>
    <w:unhideWhenUsed/>
    <w:qFormat/>
    <w:pPr>
      <w:keepLines/>
      <w:keepNext/>
      <w:spacing w:before="320" w:after="200"/>
      <w:outlineLvl w:val="8"/>
    </w:pPr>
    <w:rPr>
      <w:rFonts w:ascii="Arial" w:hAnsi="Arial" w:eastAsia="Arial" w:cs="Arial"/>
      <w:i/>
      <w:iCs/>
      <w:sz w:val="21"/>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character" w:styleId="796">
    <w:name w:val="Heading 1 Char"/>
    <w:next w:val="796"/>
    <w:link w:val="785"/>
    <w:uiPriority w:val="9"/>
    <w:qFormat/>
    <w:rPr>
      <w:rFonts w:ascii="Arial" w:hAnsi="Arial" w:eastAsia="Arial" w:cs="Arial"/>
      <w:sz w:val="40"/>
      <w:szCs w:val="40"/>
    </w:rPr>
  </w:style>
  <w:style w:type="character" w:styleId="797">
    <w:name w:val="Heading 2 Char"/>
    <w:next w:val="797"/>
    <w:link w:val="786"/>
    <w:uiPriority w:val="9"/>
    <w:qFormat/>
    <w:rPr>
      <w:rFonts w:ascii="Arial" w:hAnsi="Arial" w:eastAsia="Arial" w:cs="Arial"/>
      <w:sz w:val="34"/>
    </w:rPr>
  </w:style>
  <w:style w:type="character" w:styleId="798">
    <w:name w:val="Heading 3 Char"/>
    <w:next w:val="798"/>
    <w:link w:val="787"/>
    <w:uiPriority w:val="9"/>
    <w:rPr>
      <w:rFonts w:ascii="Arial" w:hAnsi="Arial" w:eastAsia="Arial" w:cs="Arial"/>
      <w:sz w:val="30"/>
      <w:szCs w:val="30"/>
    </w:rPr>
  </w:style>
  <w:style w:type="character" w:styleId="799">
    <w:name w:val="Heading 4 Char"/>
    <w:next w:val="799"/>
    <w:link w:val="788"/>
    <w:uiPriority w:val="9"/>
    <w:qFormat/>
    <w:rPr>
      <w:rFonts w:ascii="Arial" w:hAnsi="Arial" w:eastAsia="Arial" w:cs="Arial"/>
      <w:b/>
      <w:bCs/>
      <w:sz w:val="26"/>
      <w:szCs w:val="26"/>
    </w:rPr>
  </w:style>
  <w:style w:type="character" w:styleId="800">
    <w:name w:val="Heading 5 Char"/>
    <w:next w:val="800"/>
    <w:link w:val="789"/>
    <w:uiPriority w:val="9"/>
    <w:qFormat/>
    <w:rPr>
      <w:rFonts w:ascii="Arial" w:hAnsi="Arial" w:eastAsia="Arial" w:cs="Arial"/>
      <w:b/>
      <w:bCs/>
      <w:sz w:val="24"/>
      <w:szCs w:val="24"/>
    </w:rPr>
  </w:style>
  <w:style w:type="character" w:styleId="801">
    <w:name w:val="Heading 6 Char"/>
    <w:next w:val="801"/>
    <w:link w:val="790"/>
    <w:uiPriority w:val="9"/>
    <w:qFormat/>
    <w:rPr>
      <w:rFonts w:ascii="Arial" w:hAnsi="Arial" w:eastAsia="Arial" w:cs="Arial"/>
      <w:b/>
      <w:bCs/>
      <w:sz w:val="22"/>
      <w:szCs w:val="22"/>
    </w:rPr>
  </w:style>
  <w:style w:type="character" w:styleId="802">
    <w:name w:val="Heading 7 Char"/>
    <w:next w:val="802"/>
    <w:link w:val="791"/>
    <w:uiPriority w:val="9"/>
    <w:qFormat/>
    <w:rPr>
      <w:rFonts w:ascii="Arial" w:hAnsi="Arial" w:eastAsia="Arial" w:cs="Arial"/>
      <w:b/>
      <w:bCs/>
      <w:i/>
      <w:iCs/>
      <w:sz w:val="22"/>
      <w:szCs w:val="22"/>
    </w:rPr>
  </w:style>
  <w:style w:type="character" w:styleId="803">
    <w:name w:val="Heading 8 Char"/>
    <w:next w:val="803"/>
    <w:link w:val="792"/>
    <w:uiPriority w:val="9"/>
    <w:qFormat/>
    <w:rPr>
      <w:rFonts w:ascii="Arial" w:hAnsi="Arial" w:eastAsia="Arial" w:cs="Arial"/>
      <w:i/>
      <w:iCs/>
      <w:sz w:val="22"/>
      <w:szCs w:val="22"/>
    </w:rPr>
  </w:style>
  <w:style w:type="character" w:styleId="804">
    <w:name w:val="Heading 9 Char"/>
    <w:next w:val="804"/>
    <w:link w:val="793"/>
    <w:uiPriority w:val="9"/>
    <w:qFormat/>
    <w:rPr>
      <w:rFonts w:ascii="Arial" w:hAnsi="Arial" w:eastAsia="Arial" w:cs="Arial"/>
      <w:i/>
      <w:iCs/>
      <w:sz w:val="21"/>
      <w:szCs w:val="21"/>
    </w:rPr>
  </w:style>
  <w:style w:type="paragraph" w:styleId="805">
    <w:name w:val="目录 7"/>
    <w:basedOn w:val="784"/>
    <w:next w:val="784"/>
    <w:link w:val="784"/>
    <w:uiPriority w:val="39"/>
    <w:unhideWhenUsed/>
    <w:qFormat/>
    <w:pPr>
      <w:ind w:left="1701" w:right="0" w:firstLine="0"/>
      <w:spacing w:after="57"/>
    </w:pPr>
  </w:style>
  <w:style w:type="paragraph" w:styleId="806">
    <w:name w:val="正文缩进"/>
    <w:basedOn w:val="784"/>
    <w:next w:val="784"/>
    <w:link w:val="784"/>
    <w:uiPriority w:val="99"/>
    <w:qFormat/>
    <w:pPr>
      <w:ind w:firstLine="420"/>
    </w:pPr>
    <w:rPr>
      <w:rFonts w:ascii="Calibri" w:hAnsi="Calibri"/>
      <w:szCs w:val="20"/>
    </w:rPr>
  </w:style>
  <w:style w:type="paragraph" w:styleId="807">
    <w:name w:val="题注"/>
    <w:basedOn w:val="784"/>
    <w:next w:val="784"/>
    <w:link w:val="784"/>
    <w:uiPriority w:val="35"/>
    <w:unhideWhenUsed/>
    <w:qFormat/>
    <w:pPr>
      <w:spacing w:line="276" w:lineRule="auto"/>
    </w:pPr>
    <w:rPr>
      <w:b/>
      <w:bCs/>
      <w:color w:val="4f81bd"/>
      <w:sz w:val="18"/>
      <w:szCs w:val="18"/>
    </w:rPr>
  </w:style>
  <w:style w:type="paragraph" w:styleId="808">
    <w:name w:val="批注文字"/>
    <w:basedOn w:val="784"/>
    <w:next w:val="808"/>
    <w:link w:val="784"/>
    <w:qFormat/>
    <w:pPr>
      <w:ind w:firstLine="922"/>
      <w:jc w:val="left"/>
      <w:spacing w:line="360" w:lineRule="auto"/>
    </w:pPr>
    <w:rPr>
      <w:rFonts w:ascii="Times New Roman" w:hAnsi="Times New Roman" w:eastAsia="宋体" w:cs="Times New Roman"/>
      <w:szCs w:val="24"/>
    </w:rPr>
  </w:style>
  <w:style w:type="paragraph" w:styleId="809">
    <w:name w:val="正文文本"/>
    <w:basedOn w:val="784"/>
    <w:next w:val="806"/>
    <w:link w:val="784"/>
    <w:unhideWhenUsed/>
    <w:qFormat/>
    <w:pPr>
      <w:spacing w:after="120"/>
    </w:pPr>
    <w:rPr>
      <w:rFonts w:ascii="Calibri" w:hAnsi="Calibri" w:eastAsia="宋体" w:cs="Times New Roman"/>
    </w:rPr>
  </w:style>
  <w:style w:type="paragraph" w:styleId="810">
    <w:name w:val="目录 5"/>
    <w:basedOn w:val="784"/>
    <w:next w:val="784"/>
    <w:link w:val="784"/>
    <w:uiPriority w:val="39"/>
    <w:unhideWhenUsed/>
    <w:qFormat/>
    <w:pPr>
      <w:ind w:left="1134" w:right="0" w:firstLine="0"/>
      <w:spacing w:after="57"/>
    </w:pPr>
  </w:style>
  <w:style w:type="paragraph" w:styleId="811">
    <w:name w:val="目录 3"/>
    <w:basedOn w:val="784"/>
    <w:next w:val="784"/>
    <w:link w:val="784"/>
    <w:uiPriority w:val="39"/>
    <w:unhideWhenUsed/>
    <w:qFormat/>
    <w:pPr>
      <w:ind w:left="567" w:right="0" w:firstLine="0"/>
      <w:spacing w:after="57"/>
    </w:pPr>
  </w:style>
  <w:style w:type="paragraph" w:styleId="812">
    <w:name w:val="目录 8"/>
    <w:basedOn w:val="784"/>
    <w:next w:val="784"/>
    <w:link w:val="784"/>
    <w:uiPriority w:val="39"/>
    <w:unhideWhenUsed/>
    <w:qFormat/>
    <w:pPr>
      <w:ind w:left="1984" w:right="0" w:firstLine="0"/>
      <w:spacing w:after="57"/>
    </w:pPr>
  </w:style>
  <w:style w:type="paragraph" w:styleId="813">
    <w:name w:val="尾注文本"/>
    <w:basedOn w:val="784"/>
    <w:next w:val="813"/>
    <w:link w:val="814"/>
    <w:uiPriority w:val="99"/>
    <w:unhideWhenUsed/>
    <w:qFormat/>
    <w:pPr>
      <w:spacing w:after="0" w:line="240" w:lineRule="auto"/>
    </w:pPr>
    <w:rPr>
      <w:sz w:val="20"/>
    </w:rPr>
  </w:style>
  <w:style w:type="character" w:styleId="814">
    <w:name w:val="Endnote Text Char"/>
    <w:next w:val="814"/>
    <w:link w:val="813"/>
    <w:uiPriority w:val="99"/>
    <w:qFormat/>
    <w:rPr>
      <w:sz w:val="20"/>
    </w:rPr>
  </w:style>
  <w:style w:type="paragraph" w:styleId="815">
    <w:name w:val="页脚"/>
    <w:basedOn w:val="784"/>
    <w:next w:val="815"/>
    <w:link w:val="816"/>
    <w:uiPriority w:val="99"/>
    <w:unhideWhenUsed/>
    <w:qFormat/>
    <w:pPr>
      <w:spacing w:after="0" w:line="240" w:lineRule="auto"/>
      <w:tabs>
        <w:tab w:val="center" w:pos="7143" w:leader="none"/>
        <w:tab w:val="right" w:pos="14287" w:leader="none"/>
      </w:tabs>
    </w:pPr>
  </w:style>
  <w:style w:type="character" w:styleId="816">
    <w:name w:val="Caption Char"/>
    <w:next w:val="816"/>
    <w:link w:val="815"/>
    <w:uiPriority w:val="99"/>
    <w:qFormat/>
  </w:style>
  <w:style w:type="paragraph" w:styleId="817">
    <w:name w:val="页眉"/>
    <w:basedOn w:val="784"/>
    <w:next w:val="817"/>
    <w:link w:val="818"/>
    <w:uiPriority w:val="99"/>
    <w:unhideWhenUsed/>
    <w:qFormat/>
    <w:pPr>
      <w:spacing w:after="0" w:line="240" w:lineRule="auto"/>
      <w:tabs>
        <w:tab w:val="center" w:pos="7143" w:leader="none"/>
        <w:tab w:val="right" w:pos="14287" w:leader="none"/>
      </w:tabs>
    </w:pPr>
  </w:style>
  <w:style w:type="character" w:styleId="818">
    <w:name w:val="Header Char"/>
    <w:next w:val="818"/>
    <w:link w:val="817"/>
    <w:uiPriority w:val="99"/>
    <w:qFormat/>
  </w:style>
  <w:style w:type="paragraph" w:styleId="819">
    <w:name w:val="目录 1"/>
    <w:basedOn w:val="784"/>
    <w:next w:val="784"/>
    <w:link w:val="784"/>
    <w:uiPriority w:val="39"/>
    <w:unhideWhenUsed/>
    <w:qFormat/>
    <w:pPr>
      <w:ind w:left="0" w:right="0" w:firstLine="0"/>
      <w:spacing w:after="57"/>
    </w:pPr>
  </w:style>
  <w:style w:type="paragraph" w:styleId="820">
    <w:name w:val="目录 4"/>
    <w:basedOn w:val="784"/>
    <w:next w:val="784"/>
    <w:link w:val="784"/>
    <w:uiPriority w:val="39"/>
    <w:unhideWhenUsed/>
    <w:qFormat/>
    <w:pPr>
      <w:ind w:left="850" w:right="0" w:firstLine="0"/>
      <w:spacing w:after="57"/>
    </w:pPr>
  </w:style>
  <w:style w:type="paragraph" w:styleId="821">
    <w:name w:val="副标题"/>
    <w:basedOn w:val="784"/>
    <w:next w:val="784"/>
    <w:link w:val="822"/>
    <w:uiPriority w:val="11"/>
    <w:qFormat/>
    <w:pPr>
      <w:spacing w:before="200" w:after="200"/>
    </w:pPr>
    <w:rPr>
      <w:sz w:val="24"/>
      <w:szCs w:val="24"/>
    </w:rPr>
  </w:style>
  <w:style w:type="character" w:styleId="822">
    <w:name w:val="Subtitle Char"/>
    <w:next w:val="822"/>
    <w:link w:val="821"/>
    <w:uiPriority w:val="11"/>
    <w:qFormat/>
    <w:rPr>
      <w:sz w:val="24"/>
      <w:szCs w:val="24"/>
    </w:rPr>
  </w:style>
  <w:style w:type="paragraph" w:styleId="823">
    <w:name w:val="脚注文本"/>
    <w:basedOn w:val="784"/>
    <w:next w:val="823"/>
    <w:link w:val="824"/>
    <w:uiPriority w:val="99"/>
    <w:unhideWhenUsed/>
    <w:qFormat/>
    <w:pPr>
      <w:spacing w:after="40" w:line="240" w:lineRule="auto"/>
    </w:pPr>
    <w:rPr>
      <w:sz w:val="18"/>
    </w:rPr>
  </w:style>
  <w:style w:type="character" w:styleId="824">
    <w:name w:val="Footnote Text Char"/>
    <w:next w:val="824"/>
    <w:link w:val="823"/>
    <w:uiPriority w:val="99"/>
    <w:qFormat/>
    <w:rPr>
      <w:sz w:val="18"/>
    </w:rPr>
  </w:style>
  <w:style w:type="paragraph" w:styleId="825">
    <w:name w:val="目录 6"/>
    <w:basedOn w:val="784"/>
    <w:next w:val="784"/>
    <w:link w:val="784"/>
    <w:uiPriority w:val="39"/>
    <w:unhideWhenUsed/>
    <w:qFormat/>
    <w:pPr>
      <w:ind w:left="1417" w:right="0" w:firstLine="0"/>
      <w:spacing w:after="57"/>
    </w:pPr>
  </w:style>
  <w:style w:type="paragraph" w:styleId="826">
    <w:name w:val="图表目录"/>
    <w:basedOn w:val="784"/>
    <w:next w:val="784"/>
    <w:link w:val="784"/>
    <w:uiPriority w:val="99"/>
    <w:unhideWhenUsed/>
    <w:qFormat/>
    <w:pPr>
      <w:spacing w:after="0" w:afterAutospacing="0"/>
    </w:pPr>
  </w:style>
  <w:style w:type="paragraph" w:styleId="827">
    <w:name w:val="目录 2"/>
    <w:basedOn w:val="784"/>
    <w:next w:val="784"/>
    <w:link w:val="784"/>
    <w:uiPriority w:val="39"/>
    <w:unhideWhenUsed/>
    <w:qFormat/>
    <w:pPr>
      <w:ind w:left="283" w:right="0" w:firstLine="0"/>
      <w:spacing w:after="57"/>
    </w:pPr>
  </w:style>
  <w:style w:type="paragraph" w:styleId="828">
    <w:name w:val="目录 9"/>
    <w:basedOn w:val="784"/>
    <w:next w:val="784"/>
    <w:link w:val="784"/>
    <w:uiPriority w:val="39"/>
    <w:unhideWhenUsed/>
    <w:qFormat/>
    <w:pPr>
      <w:ind w:left="2268" w:right="0" w:firstLine="0"/>
      <w:spacing w:after="57"/>
    </w:pPr>
  </w:style>
  <w:style w:type="paragraph" w:styleId="829">
    <w:name w:val="普通(网站)"/>
    <w:basedOn w:val="784"/>
    <w:next w:val="829"/>
    <w:link w:val="784"/>
    <w:uiPriority w:val="99"/>
    <w:unhideWhenUsed/>
    <w:qFormat/>
    <w:pPr>
      <w:ind w:left="0" w:right="0"/>
      <w:jc w:val="left"/>
      <w:spacing w:before="100" w:beforeAutospacing="1" w:after="100" w:afterAutospacing="1"/>
    </w:pPr>
    <w:rPr>
      <w:sz w:val="24"/>
      <w:lang w:val="en-US" w:eastAsia="zh-CN" w:bidi="ar"/>
    </w:rPr>
  </w:style>
  <w:style w:type="paragraph" w:styleId="830">
    <w:name w:val="标题"/>
    <w:basedOn w:val="784"/>
    <w:next w:val="784"/>
    <w:link w:val="831"/>
    <w:uiPriority w:val="10"/>
    <w:qFormat/>
    <w:pPr>
      <w:contextualSpacing/>
      <w:spacing w:before="300" w:after="200"/>
    </w:pPr>
    <w:rPr>
      <w:sz w:val="48"/>
      <w:szCs w:val="48"/>
    </w:rPr>
  </w:style>
  <w:style w:type="character" w:styleId="831">
    <w:name w:val="Title Char"/>
    <w:next w:val="831"/>
    <w:link w:val="830"/>
    <w:uiPriority w:val="10"/>
    <w:qFormat/>
    <w:rPr>
      <w:sz w:val="48"/>
      <w:szCs w:val="48"/>
    </w:rPr>
  </w:style>
  <w:style w:type="table" w:styleId="832">
    <w:name w:val="网格型"/>
    <w:next w:val="832"/>
    <w:link w:val="784"/>
    <w:uiPriority w:val="59"/>
    <w:qFormat/>
    <w:pPr>
      <w:spacing w:after="0" w:line="240" w:lineRule="auto"/>
    </w:pPr>
    <w:tblPr/>
  </w:style>
  <w:style w:type="character" w:styleId="833">
    <w:name w:val="尾注引用"/>
    <w:next w:val="833"/>
    <w:link w:val="784"/>
    <w:uiPriority w:val="99"/>
    <w:unhideWhenUsed/>
    <w:qFormat/>
    <w:rPr>
      <w:vertAlign w:val="superscript"/>
    </w:rPr>
  </w:style>
  <w:style w:type="character" w:styleId="834">
    <w:name w:val="强调"/>
    <w:next w:val="834"/>
    <w:link w:val="784"/>
    <w:qFormat/>
    <w:rPr>
      <w:i/>
    </w:rPr>
  </w:style>
  <w:style w:type="character" w:styleId="835">
    <w:name w:val="超链接"/>
    <w:next w:val="835"/>
    <w:link w:val="784"/>
    <w:uiPriority w:val="99"/>
    <w:unhideWhenUsed/>
    <w:qFormat/>
    <w:rPr>
      <w:color w:val="0000ff"/>
      <w:u w:val="single"/>
    </w:rPr>
  </w:style>
  <w:style w:type="character" w:styleId="836">
    <w:name w:val="批注引用"/>
    <w:next w:val="836"/>
    <w:link w:val="784"/>
    <w:qFormat/>
    <w:rPr>
      <w:sz w:val="21"/>
      <w:szCs w:val="21"/>
    </w:rPr>
  </w:style>
  <w:style w:type="character" w:styleId="837">
    <w:name w:val="脚注引用"/>
    <w:next w:val="837"/>
    <w:link w:val="784"/>
    <w:uiPriority w:val="99"/>
    <w:unhideWhenUsed/>
    <w:qFormat/>
    <w:rPr>
      <w:vertAlign w:val="superscript"/>
    </w:rPr>
  </w:style>
  <w:style w:type="character" w:styleId="838">
    <w:name w:val="Footer Char"/>
    <w:next w:val="838"/>
    <w:link w:val="815"/>
    <w:uiPriority w:val="99"/>
    <w:qFormat/>
  </w:style>
  <w:style w:type="character" w:styleId="839">
    <w:name w:val="批注文字 字符1"/>
    <w:next w:val="839"/>
    <w:link w:val="784"/>
    <w:semiHidden/>
    <w:qFormat/>
    <w:rPr>
      <w:szCs w:val="24"/>
    </w:rPr>
  </w:style>
  <w:style w:type="paragraph" w:styleId="840">
    <w:name w:val="正文首行缩进11"/>
    <w:basedOn w:val="841"/>
    <w:next w:val="840"/>
    <w:link w:val="784"/>
    <w:qFormat/>
    <w:pPr>
      <w:ind w:firstLine="200"/>
      <w:spacing w:line="360" w:lineRule="auto"/>
    </w:pPr>
    <w:rPr>
      <w:rFonts w:ascii="仿宋_GB2312" w:hAnsi="Times New Roman" w:eastAsia="仿宋_GB2312"/>
      <w:sz w:val="30"/>
      <w:szCs w:val="30"/>
    </w:rPr>
  </w:style>
  <w:style w:type="paragraph" w:styleId="841">
    <w:name w:val="正文文本11"/>
    <w:basedOn w:val="784"/>
    <w:next w:val="784"/>
    <w:link w:val="784"/>
    <w:qFormat/>
    <w:rPr>
      <w:rFonts w:ascii="楷体_GB2312" w:hAnsi="Arial" w:eastAsia="楷体_GB2312"/>
      <w:sz w:val="28"/>
      <w:szCs w:val="28"/>
      <w:lang w:eastAsia="en-US"/>
    </w:rPr>
  </w:style>
  <w:style w:type="paragraph" w:styleId="842">
    <w:name w:val="List Paragraph"/>
    <w:basedOn w:val="784"/>
    <w:next w:val="842"/>
    <w:link w:val="784"/>
    <w:uiPriority w:val="34"/>
    <w:qFormat/>
    <w:pPr>
      <w:contextualSpacing/>
      <w:ind w:left="720"/>
    </w:pPr>
  </w:style>
  <w:style w:type="paragraph" w:styleId="843">
    <w:name w:val="No Spacing"/>
    <w:next w:val="843"/>
    <w:link w:val="784"/>
    <w:uiPriority w:val="1"/>
    <w:qFormat/>
    <w:pPr>
      <w:spacing w:before="0" w:after="0" w:line="240" w:lineRule="auto"/>
    </w:pPr>
    <w:rPr>
      <w:rFonts w:ascii="Times New Roman" w:hAnsi="Times New Roman" w:eastAsia="宋体" w:cs="Times New Roman"/>
    </w:rPr>
  </w:style>
  <w:style w:type="paragraph" w:styleId="844">
    <w:name w:val="Quote"/>
    <w:basedOn w:val="784"/>
    <w:next w:val="784"/>
    <w:link w:val="845"/>
    <w:uiPriority w:val="29"/>
    <w:qFormat/>
    <w:pPr>
      <w:ind w:left="720" w:right="720"/>
    </w:pPr>
    <w:rPr>
      <w:i/>
    </w:rPr>
  </w:style>
  <w:style w:type="character" w:styleId="845">
    <w:name w:val="Quote Char"/>
    <w:next w:val="845"/>
    <w:link w:val="844"/>
    <w:uiPriority w:val="29"/>
    <w:qFormat/>
    <w:rPr>
      <w:i/>
    </w:rPr>
  </w:style>
  <w:style w:type="paragraph" w:styleId="846">
    <w:name w:val="Intense Quote"/>
    <w:basedOn w:val="784"/>
    <w:next w:val="78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next w:val="847"/>
    <w:link w:val="846"/>
    <w:uiPriority w:val="30"/>
    <w:qFormat/>
    <w:rPr>
      <w:i/>
    </w:rPr>
  </w:style>
  <w:style w:type="table" w:styleId="848">
    <w:name w:val="Table Grid Light"/>
    <w:next w:val="848"/>
    <w:link w:val="784"/>
    <w:uiPriority w:val="59"/>
    <w:qFormat/>
    <w:pPr>
      <w:spacing w:after="0" w:line="240" w:lineRule="auto"/>
    </w:pPr>
    <w:tblPr/>
  </w:style>
  <w:style w:type="table" w:styleId="849">
    <w:name w:val="Plain Table 1"/>
    <w:next w:val="849"/>
    <w:link w:val="784"/>
    <w:uiPriority w:val="59"/>
    <w:qFormat/>
    <w:pPr>
      <w:spacing w:after="0" w:line="240" w:lineRule="auto"/>
    </w:pPr>
    <w:tblPr/>
  </w:style>
  <w:style w:type="table" w:styleId="850">
    <w:name w:val="Plain Table 2"/>
    <w:next w:val="850"/>
    <w:link w:val="784"/>
    <w:uiPriority w:val="59"/>
    <w:qFormat/>
    <w:pPr>
      <w:spacing w:after="0" w:line="240" w:lineRule="auto"/>
    </w:pPr>
    <w:tblPr/>
  </w:style>
  <w:style w:type="table" w:styleId="851">
    <w:name w:val="Plain Table 3"/>
    <w:next w:val="851"/>
    <w:link w:val="784"/>
    <w:uiPriority w:val="99"/>
    <w:qFormat/>
    <w:pPr>
      <w:spacing w:after="0" w:line="240" w:lineRule="auto"/>
    </w:pPr>
    <w:tblPr/>
  </w:style>
  <w:style w:type="table" w:styleId="852">
    <w:name w:val="Plain Table 4"/>
    <w:next w:val="852"/>
    <w:link w:val="784"/>
    <w:uiPriority w:val="99"/>
    <w:qFormat/>
    <w:pPr>
      <w:spacing w:after="0" w:line="240" w:lineRule="auto"/>
    </w:pPr>
    <w:tblPr/>
  </w:style>
  <w:style w:type="table" w:styleId="853">
    <w:name w:val="Plain Table 5"/>
    <w:next w:val="853"/>
    <w:link w:val="784"/>
    <w:uiPriority w:val="99"/>
    <w:qFormat/>
    <w:pPr>
      <w:spacing w:after="0" w:line="240" w:lineRule="auto"/>
    </w:pPr>
    <w:tblPr/>
  </w:style>
  <w:style w:type="table" w:styleId="854">
    <w:name w:val="Grid Table 1 Light"/>
    <w:next w:val="854"/>
    <w:link w:val="784"/>
    <w:uiPriority w:val="99"/>
    <w:qFormat/>
    <w:pPr>
      <w:spacing w:after="0" w:line="240" w:lineRule="auto"/>
    </w:pPr>
    <w:tblPr/>
  </w:style>
  <w:style w:type="table" w:styleId="855">
    <w:name w:val="Grid Table 1 Light - Accent 1"/>
    <w:next w:val="855"/>
    <w:link w:val="784"/>
    <w:uiPriority w:val="99"/>
    <w:qFormat/>
    <w:pPr>
      <w:spacing w:after="0" w:line="240" w:lineRule="auto"/>
    </w:pPr>
    <w:tblPr/>
  </w:style>
  <w:style w:type="table" w:styleId="856">
    <w:name w:val="Grid Table 1 Light - Accent 2"/>
    <w:next w:val="856"/>
    <w:link w:val="784"/>
    <w:uiPriority w:val="99"/>
    <w:qFormat/>
    <w:pPr>
      <w:spacing w:after="0" w:line="240" w:lineRule="auto"/>
    </w:pPr>
    <w:tblPr/>
  </w:style>
  <w:style w:type="table" w:styleId="857">
    <w:name w:val="Grid Table 1 Light - Accent 3"/>
    <w:next w:val="857"/>
    <w:link w:val="784"/>
    <w:uiPriority w:val="99"/>
    <w:qFormat/>
    <w:pPr>
      <w:spacing w:after="0" w:line="240" w:lineRule="auto"/>
    </w:pPr>
    <w:tblPr/>
  </w:style>
  <w:style w:type="table" w:styleId="858">
    <w:name w:val="Grid Table 1 Light - Accent 4"/>
    <w:next w:val="858"/>
    <w:link w:val="784"/>
    <w:uiPriority w:val="99"/>
    <w:qFormat/>
    <w:pPr>
      <w:spacing w:after="0" w:line="240" w:lineRule="auto"/>
    </w:pPr>
    <w:tblPr/>
  </w:style>
  <w:style w:type="table" w:styleId="859">
    <w:name w:val="Grid Table 1 Light - Accent 5"/>
    <w:next w:val="859"/>
    <w:link w:val="784"/>
    <w:uiPriority w:val="99"/>
    <w:qFormat/>
    <w:pPr>
      <w:spacing w:after="0" w:line="240" w:lineRule="auto"/>
    </w:pPr>
    <w:tblPr/>
  </w:style>
  <w:style w:type="table" w:styleId="860">
    <w:name w:val="Grid Table 1 Light - Accent 6"/>
    <w:next w:val="860"/>
    <w:link w:val="784"/>
    <w:uiPriority w:val="99"/>
    <w:qFormat/>
    <w:pPr>
      <w:spacing w:after="0" w:line="240" w:lineRule="auto"/>
    </w:pPr>
    <w:tblPr/>
  </w:style>
  <w:style w:type="table" w:styleId="861">
    <w:name w:val="Grid Table 2"/>
    <w:next w:val="861"/>
    <w:link w:val="784"/>
    <w:uiPriority w:val="99"/>
    <w:qFormat/>
    <w:pPr>
      <w:spacing w:after="0" w:line="240" w:lineRule="auto"/>
    </w:pPr>
    <w:tblPr/>
  </w:style>
  <w:style w:type="table" w:styleId="862">
    <w:name w:val="Grid Table 2 - Accent 1"/>
    <w:next w:val="862"/>
    <w:link w:val="784"/>
    <w:uiPriority w:val="99"/>
    <w:qFormat/>
    <w:pPr>
      <w:spacing w:after="0" w:line="240" w:lineRule="auto"/>
    </w:pPr>
    <w:tblPr/>
  </w:style>
  <w:style w:type="table" w:styleId="863">
    <w:name w:val="Grid Table 2 - Accent 2"/>
    <w:next w:val="863"/>
    <w:link w:val="784"/>
    <w:uiPriority w:val="99"/>
    <w:qFormat/>
    <w:pPr>
      <w:spacing w:after="0" w:line="240" w:lineRule="auto"/>
    </w:pPr>
    <w:tblPr/>
  </w:style>
  <w:style w:type="table" w:styleId="864">
    <w:name w:val="Grid Table 2 - Accent 3"/>
    <w:next w:val="864"/>
    <w:link w:val="784"/>
    <w:uiPriority w:val="99"/>
    <w:qFormat/>
    <w:pPr>
      <w:spacing w:after="0" w:line="240" w:lineRule="auto"/>
    </w:pPr>
    <w:tblPr/>
  </w:style>
  <w:style w:type="table" w:styleId="865">
    <w:name w:val="Grid Table 2 - Accent 4"/>
    <w:next w:val="865"/>
    <w:link w:val="784"/>
    <w:uiPriority w:val="99"/>
    <w:qFormat/>
    <w:pPr>
      <w:spacing w:after="0" w:line="240" w:lineRule="auto"/>
    </w:pPr>
    <w:tblPr/>
  </w:style>
  <w:style w:type="table" w:styleId="866">
    <w:name w:val="Grid Table 2 - Accent 5"/>
    <w:next w:val="866"/>
    <w:link w:val="784"/>
    <w:uiPriority w:val="99"/>
    <w:qFormat/>
    <w:pPr>
      <w:spacing w:after="0" w:line="240" w:lineRule="auto"/>
    </w:pPr>
    <w:tblPr/>
  </w:style>
  <w:style w:type="table" w:styleId="867">
    <w:name w:val="Grid Table 2 - Accent 6"/>
    <w:next w:val="867"/>
    <w:link w:val="784"/>
    <w:uiPriority w:val="99"/>
    <w:qFormat/>
    <w:pPr>
      <w:spacing w:after="0" w:line="240" w:lineRule="auto"/>
    </w:pPr>
    <w:tblPr/>
  </w:style>
  <w:style w:type="table" w:styleId="868">
    <w:name w:val="Grid Table 3"/>
    <w:next w:val="868"/>
    <w:link w:val="784"/>
    <w:uiPriority w:val="99"/>
    <w:qFormat/>
    <w:pPr>
      <w:spacing w:after="0" w:line="240" w:lineRule="auto"/>
    </w:pPr>
    <w:tblPr/>
  </w:style>
  <w:style w:type="table" w:styleId="869">
    <w:name w:val="Grid Table 3 - Accent 1"/>
    <w:next w:val="869"/>
    <w:link w:val="784"/>
    <w:uiPriority w:val="99"/>
    <w:qFormat/>
    <w:pPr>
      <w:spacing w:after="0" w:line="240" w:lineRule="auto"/>
    </w:pPr>
    <w:tblPr/>
  </w:style>
  <w:style w:type="table" w:styleId="870">
    <w:name w:val="Grid Table 3 - Accent 2"/>
    <w:next w:val="870"/>
    <w:link w:val="784"/>
    <w:uiPriority w:val="99"/>
    <w:qFormat/>
    <w:pPr>
      <w:spacing w:after="0" w:line="240" w:lineRule="auto"/>
    </w:pPr>
    <w:tblPr/>
  </w:style>
  <w:style w:type="table" w:styleId="871">
    <w:name w:val="Grid Table 3 - Accent 3"/>
    <w:next w:val="871"/>
    <w:link w:val="784"/>
    <w:uiPriority w:val="99"/>
    <w:qFormat/>
    <w:pPr>
      <w:spacing w:after="0" w:line="240" w:lineRule="auto"/>
    </w:pPr>
    <w:tblPr/>
  </w:style>
  <w:style w:type="table" w:styleId="872">
    <w:name w:val="Grid Table 3 - Accent 4"/>
    <w:next w:val="872"/>
    <w:link w:val="784"/>
    <w:uiPriority w:val="99"/>
    <w:qFormat/>
    <w:pPr>
      <w:spacing w:after="0" w:line="240" w:lineRule="auto"/>
    </w:pPr>
    <w:tblPr/>
  </w:style>
  <w:style w:type="table" w:styleId="873">
    <w:name w:val="Grid Table 3 - Accent 5"/>
    <w:next w:val="873"/>
    <w:link w:val="784"/>
    <w:uiPriority w:val="99"/>
    <w:qFormat/>
    <w:pPr>
      <w:spacing w:after="0" w:line="240" w:lineRule="auto"/>
    </w:pPr>
    <w:tblPr/>
  </w:style>
  <w:style w:type="table" w:styleId="874">
    <w:name w:val="Grid Table 3 - Accent 6"/>
    <w:next w:val="874"/>
    <w:link w:val="784"/>
    <w:uiPriority w:val="99"/>
    <w:qFormat/>
    <w:pPr>
      <w:spacing w:after="0" w:line="240" w:lineRule="auto"/>
    </w:pPr>
    <w:tblPr/>
  </w:style>
  <w:style w:type="table" w:styleId="875">
    <w:name w:val="Grid Table 4"/>
    <w:next w:val="875"/>
    <w:link w:val="784"/>
    <w:uiPriority w:val="59"/>
    <w:qFormat/>
    <w:pPr>
      <w:spacing w:after="0" w:line="240" w:lineRule="auto"/>
    </w:pPr>
    <w:tblPr/>
  </w:style>
  <w:style w:type="table" w:styleId="876">
    <w:name w:val="Grid Table 4 - Accent 1"/>
    <w:next w:val="876"/>
    <w:link w:val="784"/>
    <w:uiPriority w:val="59"/>
    <w:qFormat/>
    <w:pPr>
      <w:spacing w:after="0" w:line="240" w:lineRule="auto"/>
    </w:pPr>
    <w:tblPr/>
  </w:style>
  <w:style w:type="table" w:styleId="877">
    <w:name w:val="Grid Table 4 - Accent 2"/>
    <w:next w:val="877"/>
    <w:link w:val="784"/>
    <w:uiPriority w:val="59"/>
    <w:qFormat/>
    <w:pPr>
      <w:spacing w:after="0" w:line="240" w:lineRule="auto"/>
    </w:pPr>
    <w:tblPr/>
  </w:style>
  <w:style w:type="table" w:styleId="878">
    <w:name w:val="Grid Table 4 - Accent 3"/>
    <w:next w:val="878"/>
    <w:link w:val="784"/>
    <w:uiPriority w:val="59"/>
    <w:qFormat/>
    <w:pPr>
      <w:spacing w:after="0" w:line="240" w:lineRule="auto"/>
    </w:pPr>
    <w:tblPr/>
  </w:style>
  <w:style w:type="table" w:styleId="879">
    <w:name w:val="Grid Table 4 - Accent 4"/>
    <w:next w:val="879"/>
    <w:link w:val="784"/>
    <w:uiPriority w:val="59"/>
    <w:qFormat/>
    <w:pPr>
      <w:spacing w:after="0" w:line="240" w:lineRule="auto"/>
    </w:pPr>
    <w:tblPr/>
  </w:style>
  <w:style w:type="table" w:styleId="880">
    <w:name w:val="Grid Table 4 - Accent 5"/>
    <w:next w:val="880"/>
    <w:link w:val="784"/>
    <w:uiPriority w:val="59"/>
    <w:qFormat/>
    <w:pPr>
      <w:spacing w:after="0" w:line="240" w:lineRule="auto"/>
    </w:pPr>
    <w:tblPr/>
  </w:style>
  <w:style w:type="table" w:styleId="881">
    <w:name w:val="Grid Table 4 - Accent 6"/>
    <w:next w:val="881"/>
    <w:link w:val="784"/>
    <w:uiPriority w:val="59"/>
    <w:qFormat/>
    <w:pPr>
      <w:spacing w:after="0" w:line="240" w:lineRule="auto"/>
    </w:pPr>
    <w:tblPr/>
  </w:style>
  <w:style w:type="table" w:styleId="882">
    <w:name w:val="Grid Table 5 Dark"/>
    <w:next w:val="882"/>
    <w:link w:val="784"/>
    <w:uiPriority w:val="99"/>
    <w:qFormat/>
    <w:pPr>
      <w:spacing w:after="0" w:line="240" w:lineRule="auto"/>
    </w:pPr>
    <w:tblPr/>
  </w:style>
  <w:style w:type="table" w:styleId="883">
    <w:name w:val="Grid Table 5 Dark- Accent 1"/>
    <w:next w:val="883"/>
    <w:link w:val="784"/>
    <w:uiPriority w:val="99"/>
    <w:qFormat/>
    <w:pPr>
      <w:spacing w:after="0" w:line="240" w:lineRule="auto"/>
    </w:pPr>
    <w:tblPr/>
  </w:style>
  <w:style w:type="table" w:styleId="884">
    <w:name w:val="Grid Table 5 Dark - Accent 2"/>
    <w:next w:val="884"/>
    <w:link w:val="784"/>
    <w:uiPriority w:val="99"/>
    <w:qFormat/>
    <w:pPr>
      <w:spacing w:after="0" w:line="240" w:lineRule="auto"/>
    </w:pPr>
    <w:tblPr/>
  </w:style>
  <w:style w:type="table" w:styleId="885">
    <w:name w:val="Grid Table 5 Dark - Accent 3"/>
    <w:next w:val="885"/>
    <w:link w:val="784"/>
    <w:uiPriority w:val="99"/>
    <w:qFormat/>
    <w:pPr>
      <w:spacing w:after="0" w:line="240" w:lineRule="auto"/>
    </w:pPr>
    <w:tblPr/>
  </w:style>
  <w:style w:type="table" w:styleId="886">
    <w:name w:val="Grid Table 5 Dark- Accent 4"/>
    <w:next w:val="886"/>
    <w:link w:val="784"/>
    <w:uiPriority w:val="99"/>
    <w:qFormat/>
    <w:pPr>
      <w:spacing w:after="0" w:line="240" w:lineRule="auto"/>
    </w:pPr>
    <w:tblPr/>
  </w:style>
  <w:style w:type="table" w:styleId="887">
    <w:name w:val="Grid Table 5 Dark - Accent 5"/>
    <w:next w:val="887"/>
    <w:link w:val="784"/>
    <w:uiPriority w:val="99"/>
    <w:qFormat/>
    <w:pPr>
      <w:spacing w:after="0" w:line="240" w:lineRule="auto"/>
    </w:pPr>
    <w:tblPr/>
  </w:style>
  <w:style w:type="table" w:styleId="888">
    <w:name w:val="Grid Table 5 Dark - Accent 6"/>
    <w:next w:val="888"/>
    <w:link w:val="784"/>
    <w:uiPriority w:val="99"/>
    <w:qFormat/>
    <w:pPr>
      <w:spacing w:after="0" w:line="240" w:lineRule="auto"/>
    </w:pPr>
    <w:tblPr/>
  </w:style>
  <w:style w:type="table" w:styleId="889">
    <w:name w:val="Grid Table 6 Colorful"/>
    <w:next w:val="889"/>
    <w:link w:val="784"/>
    <w:uiPriority w:val="99"/>
    <w:qFormat/>
    <w:pPr>
      <w:spacing w:after="0" w:line="240" w:lineRule="auto"/>
    </w:pPr>
    <w:tblPr/>
  </w:style>
  <w:style w:type="table" w:styleId="890">
    <w:name w:val="Grid Table 6 Colorful - Accent 1"/>
    <w:next w:val="890"/>
    <w:link w:val="784"/>
    <w:uiPriority w:val="99"/>
    <w:qFormat/>
    <w:pPr>
      <w:spacing w:after="0" w:line="240" w:lineRule="auto"/>
    </w:pPr>
    <w:tblPr/>
  </w:style>
  <w:style w:type="table" w:styleId="891">
    <w:name w:val="Grid Table 6 Colorful - Accent 2"/>
    <w:next w:val="891"/>
    <w:link w:val="784"/>
    <w:uiPriority w:val="99"/>
    <w:qFormat/>
    <w:pPr>
      <w:spacing w:after="0" w:line="240" w:lineRule="auto"/>
    </w:pPr>
    <w:tblPr/>
  </w:style>
  <w:style w:type="table" w:styleId="892">
    <w:name w:val="Grid Table 6 Colorful - Accent 3"/>
    <w:next w:val="892"/>
    <w:link w:val="784"/>
    <w:uiPriority w:val="99"/>
    <w:qFormat/>
    <w:pPr>
      <w:spacing w:after="0" w:line="240" w:lineRule="auto"/>
    </w:pPr>
    <w:tblPr/>
  </w:style>
  <w:style w:type="table" w:styleId="893">
    <w:name w:val="Grid Table 6 Colorful - Accent 4"/>
    <w:next w:val="893"/>
    <w:link w:val="784"/>
    <w:uiPriority w:val="99"/>
    <w:qFormat/>
    <w:pPr>
      <w:spacing w:after="0" w:line="240" w:lineRule="auto"/>
    </w:pPr>
    <w:tblPr/>
  </w:style>
  <w:style w:type="table" w:styleId="894">
    <w:name w:val="Grid Table 6 Colorful - Accent 5"/>
    <w:next w:val="894"/>
    <w:link w:val="784"/>
    <w:uiPriority w:val="99"/>
    <w:qFormat/>
    <w:pPr>
      <w:spacing w:after="0" w:line="240" w:lineRule="auto"/>
    </w:pPr>
    <w:tblPr/>
  </w:style>
  <w:style w:type="table" w:styleId="895">
    <w:name w:val="Grid Table 6 Colorful - Accent 6"/>
    <w:next w:val="895"/>
    <w:link w:val="784"/>
    <w:uiPriority w:val="99"/>
    <w:qFormat/>
    <w:pPr>
      <w:spacing w:after="0" w:line="240" w:lineRule="auto"/>
    </w:pPr>
    <w:tblPr/>
  </w:style>
  <w:style w:type="table" w:styleId="896">
    <w:name w:val="Grid Table 7 Colorful"/>
    <w:next w:val="896"/>
    <w:link w:val="784"/>
    <w:uiPriority w:val="99"/>
    <w:qFormat/>
    <w:pPr>
      <w:spacing w:after="0" w:line="240" w:lineRule="auto"/>
    </w:pPr>
    <w:tblPr/>
  </w:style>
  <w:style w:type="table" w:styleId="897">
    <w:name w:val="Grid Table 7 Colorful - Accent 1"/>
    <w:next w:val="897"/>
    <w:link w:val="784"/>
    <w:uiPriority w:val="99"/>
    <w:qFormat/>
    <w:pPr>
      <w:spacing w:after="0" w:line="240" w:lineRule="auto"/>
    </w:pPr>
    <w:tblPr/>
  </w:style>
  <w:style w:type="table" w:styleId="898">
    <w:name w:val="Grid Table 7 Colorful - Accent 2"/>
    <w:next w:val="898"/>
    <w:link w:val="784"/>
    <w:uiPriority w:val="99"/>
    <w:qFormat/>
    <w:pPr>
      <w:spacing w:after="0" w:line="240" w:lineRule="auto"/>
    </w:pPr>
    <w:tblPr/>
  </w:style>
  <w:style w:type="table" w:styleId="899">
    <w:name w:val="Grid Table 7 Colorful - Accent 3"/>
    <w:next w:val="899"/>
    <w:link w:val="784"/>
    <w:uiPriority w:val="99"/>
    <w:qFormat/>
    <w:pPr>
      <w:spacing w:after="0" w:line="240" w:lineRule="auto"/>
    </w:pPr>
    <w:tblPr/>
  </w:style>
  <w:style w:type="table" w:styleId="900">
    <w:name w:val="Grid Table 7 Colorful - Accent 4"/>
    <w:next w:val="900"/>
    <w:link w:val="784"/>
    <w:uiPriority w:val="99"/>
    <w:qFormat/>
    <w:pPr>
      <w:spacing w:after="0" w:line="240" w:lineRule="auto"/>
    </w:pPr>
    <w:tblPr/>
  </w:style>
  <w:style w:type="table" w:styleId="901">
    <w:name w:val="Grid Table 7 Colorful - Accent 5"/>
    <w:next w:val="901"/>
    <w:link w:val="784"/>
    <w:uiPriority w:val="99"/>
    <w:qFormat/>
    <w:pPr>
      <w:spacing w:after="0" w:line="240" w:lineRule="auto"/>
    </w:pPr>
    <w:tblPr/>
  </w:style>
  <w:style w:type="table" w:styleId="902">
    <w:name w:val="Grid Table 7 Colorful - Accent 6"/>
    <w:next w:val="902"/>
    <w:link w:val="784"/>
    <w:uiPriority w:val="99"/>
    <w:qFormat/>
    <w:pPr>
      <w:spacing w:after="0" w:line="240" w:lineRule="auto"/>
    </w:pPr>
    <w:tblPr/>
  </w:style>
  <w:style w:type="table" w:styleId="903">
    <w:name w:val="List Table 1 Light"/>
    <w:next w:val="903"/>
    <w:link w:val="784"/>
    <w:uiPriority w:val="99"/>
    <w:qFormat/>
    <w:pPr>
      <w:spacing w:after="0" w:line="240" w:lineRule="auto"/>
    </w:pPr>
    <w:tblPr/>
  </w:style>
  <w:style w:type="table" w:styleId="904">
    <w:name w:val="List Table 1 Light - Accent 1"/>
    <w:next w:val="904"/>
    <w:link w:val="784"/>
    <w:uiPriority w:val="99"/>
    <w:qFormat/>
    <w:pPr>
      <w:spacing w:after="0" w:line="240" w:lineRule="auto"/>
    </w:pPr>
    <w:tblPr/>
  </w:style>
  <w:style w:type="table" w:styleId="905">
    <w:name w:val="List Table 1 Light - Accent 2"/>
    <w:next w:val="905"/>
    <w:link w:val="784"/>
    <w:uiPriority w:val="99"/>
    <w:qFormat/>
    <w:pPr>
      <w:spacing w:after="0" w:line="240" w:lineRule="auto"/>
    </w:pPr>
    <w:tblPr/>
  </w:style>
  <w:style w:type="table" w:styleId="906">
    <w:name w:val="List Table 1 Light - Accent 3"/>
    <w:next w:val="906"/>
    <w:link w:val="784"/>
    <w:uiPriority w:val="99"/>
    <w:qFormat/>
    <w:pPr>
      <w:spacing w:after="0" w:line="240" w:lineRule="auto"/>
    </w:pPr>
    <w:tblPr/>
  </w:style>
  <w:style w:type="table" w:styleId="907">
    <w:name w:val="List Table 1 Light - Accent 4"/>
    <w:next w:val="907"/>
    <w:link w:val="784"/>
    <w:uiPriority w:val="99"/>
    <w:qFormat/>
    <w:pPr>
      <w:spacing w:after="0" w:line="240" w:lineRule="auto"/>
    </w:pPr>
    <w:tblPr/>
  </w:style>
  <w:style w:type="table" w:styleId="908">
    <w:name w:val="List Table 1 Light - Accent 5"/>
    <w:next w:val="908"/>
    <w:link w:val="784"/>
    <w:uiPriority w:val="99"/>
    <w:qFormat/>
    <w:pPr>
      <w:spacing w:after="0" w:line="240" w:lineRule="auto"/>
    </w:pPr>
    <w:tblPr/>
  </w:style>
  <w:style w:type="table" w:styleId="909">
    <w:name w:val="List Table 1 Light - Accent 6"/>
    <w:next w:val="909"/>
    <w:link w:val="784"/>
    <w:uiPriority w:val="99"/>
    <w:qFormat/>
    <w:pPr>
      <w:spacing w:after="0" w:line="240" w:lineRule="auto"/>
    </w:pPr>
    <w:tblPr/>
  </w:style>
  <w:style w:type="table" w:styleId="910">
    <w:name w:val="List Table 2"/>
    <w:next w:val="910"/>
    <w:link w:val="784"/>
    <w:uiPriority w:val="99"/>
    <w:qFormat/>
    <w:pPr>
      <w:spacing w:after="0" w:line="240" w:lineRule="auto"/>
    </w:pPr>
    <w:tblPr/>
  </w:style>
  <w:style w:type="table" w:styleId="911">
    <w:name w:val="List Table 2 - Accent 1"/>
    <w:next w:val="911"/>
    <w:link w:val="784"/>
    <w:uiPriority w:val="99"/>
    <w:qFormat/>
    <w:pPr>
      <w:spacing w:after="0" w:line="240" w:lineRule="auto"/>
    </w:pPr>
    <w:tblPr/>
  </w:style>
  <w:style w:type="table" w:styleId="912">
    <w:name w:val="List Table 2 - Accent 2"/>
    <w:next w:val="912"/>
    <w:link w:val="784"/>
    <w:uiPriority w:val="99"/>
    <w:qFormat/>
    <w:pPr>
      <w:spacing w:after="0" w:line="240" w:lineRule="auto"/>
    </w:pPr>
    <w:tblPr/>
  </w:style>
  <w:style w:type="table" w:styleId="913">
    <w:name w:val="List Table 2 - Accent 3"/>
    <w:next w:val="913"/>
    <w:link w:val="784"/>
    <w:uiPriority w:val="99"/>
    <w:qFormat/>
    <w:pPr>
      <w:spacing w:after="0" w:line="240" w:lineRule="auto"/>
    </w:pPr>
    <w:tblPr/>
  </w:style>
  <w:style w:type="table" w:styleId="914">
    <w:name w:val="List Table 2 - Accent 4"/>
    <w:next w:val="914"/>
    <w:link w:val="784"/>
    <w:uiPriority w:val="99"/>
    <w:qFormat/>
    <w:pPr>
      <w:spacing w:after="0" w:line="240" w:lineRule="auto"/>
    </w:pPr>
    <w:tblPr/>
  </w:style>
  <w:style w:type="table" w:styleId="915">
    <w:name w:val="List Table 2 - Accent 5"/>
    <w:next w:val="915"/>
    <w:link w:val="784"/>
    <w:uiPriority w:val="99"/>
    <w:qFormat/>
    <w:pPr>
      <w:spacing w:after="0" w:line="240" w:lineRule="auto"/>
    </w:pPr>
    <w:tblPr/>
  </w:style>
  <w:style w:type="table" w:styleId="916">
    <w:name w:val="List Table 2 - Accent 6"/>
    <w:next w:val="916"/>
    <w:link w:val="784"/>
    <w:uiPriority w:val="99"/>
    <w:qFormat/>
    <w:pPr>
      <w:spacing w:after="0" w:line="240" w:lineRule="auto"/>
    </w:pPr>
    <w:tblPr/>
  </w:style>
  <w:style w:type="table" w:styleId="917">
    <w:name w:val="List Table 3"/>
    <w:next w:val="917"/>
    <w:link w:val="784"/>
    <w:uiPriority w:val="99"/>
    <w:qFormat/>
    <w:pPr>
      <w:spacing w:after="0" w:line="240" w:lineRule="auto"/>
    </w:pPr>
    <w:tblPr/>
  </w:style>
  <w:style w:type="table" w:styleId="918">
    <w:name w:val="List Table 3 - Accent 1"/>
    <w:next w:val="918"/>
    <w:link w:val="784"/>
    <w:uiPriority w:val="99"/>
    <w:qFormat/>
    <w:pPr>
      <w:spacing w:after="0" w:line="240" w:lineRule="auto"/>
    </w:pPr>
    <w:tblPr/>
  </w:style>
  <w:style w:type="table" w:styleId="919">
    <w:name w:val="List Table 3 - Accent 2"/>
    <w:next w:val="919"/>
    <w:link w:val="784"/>
    <w:uiPriority w:val="99"/>
    <w:qFormat/>
    <w:pPr>
      <w:spacing w:after="0" w:line="240" w:lineRule="auto"/>
    </w:pPr>
    <w:tblPr/>
  </w:style>
  <w:style w:type="table" w:styleId="920">
    <w:name w:val="List Table 3 - Accent 3"/>
    <w:next w:val="920"/>
    <w:link w:val="784"/>
    <w:uiPriority w:val="99"/>
    <w:qFormat/>
    <w:pPr>
      <w:spacing w:after="0" w:line="240" w:lineRule="auto"/>
    </w:pPr>
    <w:tblPr/>
  </w:style>
  <w:style w:type="table" w:styleId="921">
    <w:name w:val="List Table 3 - Accent 4"/>
    <w:next w:val="921"/>
    <w:link w:val="784"/>
    <w:uiPriority w:val="99"/>
    <w:qFormat/>
    <w:pPr>
      <w:spacing w:after="0" w:line="240" w:lineRule="auto"/>
    </w:pPr>
    <w:tblPr/>
  </w:style>
  <w:style w:type="table" w:styleId="922">
    <w:name w:val="List Table 3 - Accent 5"/>
    <w:next w:val="922"/>
    <w:link w:val="784"/>
    <w:uiPriority w:val="99"/>
    <w:pPr>
      <w:spacing w:after="0" w:line="240" w:lineRule="auto"/>
    </w:pPr>
    <w:tblPr/>
  </w:style>
  <w:style w:type="table" w:styleId="923">
    <w:name w:val="List Table 3 - Accent 6"/>
    <w:next w:val="923"/>
    <w:link w:val="784"/>
    <w:uiPriority w:val="99"/>
    <w:qFormat/>
    <w:pPr>
      <w:spacing w:after="0" w:line="240" w:lineRule="auto"/>
    </w:pPr>
    <w:tblPr/>
  </w:style>
  <w:style w:type="table" w:styleId="924">
    <w:name w:val="List Table 4"/>
    <w:next w:val="924"/>
    <w:link w:val="784"/>
    <w:uiPriority w:val="99"/>
    <w:qFormat/>
    <w:pPr>
      <w:spacing w:after="0" w:line="240" w:lineRule="auto"/>
    </w:pPr>
    <w:tblPr/>
  </w:style>
  <w:style w:type="table" w:styleId="925">
    <w:name w:val="List Table 4 - Accent 1"/>
    <w:next w:val="925"/>
    <w:link w:val="784"/>
    <w:uiPriority w:val="99"/>
    <w:qFormat/>
    <w:pPr>
      <w:spacing w:after="0" w:line="240" w:lineRule="auto"/>
    </w:pPr>
    <w:tblPr/>
  </w:style>
  <w:style w:type="table" w:styleId="926">
    <w:name w:val="List Table 4 - Accent 2"/>
    <w:next w:val="926"/>
    <w:link w:val="784"/>
    <w:uiPriority w:val="99"/>
    <w:qFormat/>
    <w:pPr>
      <w:spacing w:after="0" w:line="240" w:lineRule="auto"/>
    </w:pPr>
    <w:tblPr/>
  </w:style>
  <w:style w:type="table" w:styleId="927">
    <w:name w:val="List Table 4 - Accent 3"/>
    <w:next w:val="927"/>
    <w:link w:val="784"/>
    <w:uiPriority w:val="99"/>
    <w:qFormat/>
    <w:pPr>
      <w:spacing w:after="0" w:line="240" w:lineRule="auto"/>
    </w:pPr>
    <w:tblPr/>
  </w:style>
  <w:style w:type="table" w:styleId="928">
    <w:name w:val="List Table 4 - Accent 4"/>
    <w:next w:val="928"/>
    <w:link w:val="784"/>
    <w:uiPriority w:val="99"/>
    <w:qFormat/>
    <w:pPr>
      <w:spacing w:after="0" w:line="240" w:lineRule="auto"/>
    </w:pPr>
    <w:tblPr/>
  </w:style>
  <w:style w:type="table" w:styleId="929">
    <w:name w:val="List Table 4 - Accent 5"/>
    <w:next w:val="929"/>
    <w:link w:val="784"/>
    <w:uiPriority w:val="99"/>
    <w:qFormat/>
    <w:pPr>
      <w:spacing w:after="0" w:line="240" w:lineRule="auto"/>
    </w:pPr>
    <w:tblPr/>
  </w:style>
  <w:style w:type="table" w:styleId="930">
    <w:name w:val="List Table 4 - Accent 6"/>
    <w:next w:val="930"/>
    <w:link w:val="784"/>
    <w:uiPriority w:val="99"/>
    <w:qFormat/>
    <w:pPr>
      <w:spacing w:after="0" w:line="240" w:lineRule="auto"/>
    </w:pPr>
    <w:tblPr/>
  </w:style>
  <w:style w:type="table" w:styleId="931">
    <w:name w:val="List Table 5 Dark"/>
    <w:next w:val="931"/>
    <w:link w:val="784"/>
    <w:uiPriority w:val="99"/>
    <w:qFormat/>
    <w:pPr>
      <w:spacing w:after="0" w:line="240" w:lineRule="auto"/>
    </w:pPr>
    <w:tblPr/>
  </w:style>
  <w:style w:type="table" w:styleId="932">
    <w:name w:val="List Table 5 Dark - Accent 1"/>
    <w:next w:val="932"/>
    <w:link w:val="784"/>
    <w:uiPriority w:val="99"/>
    <w:qFormat/>
    <w:pPr>
      <w:spacing w:after="0" w:line="240" w:lineRule="auto"/>
    </w:pPr>
    <w:tblPr/>
  </w:style>
  <w:style w:type="table" w:styleId="933">
    <w:name w:val="List Table 5 Dark - Accent 2"/>
    <w:next w:val="933"/>
    <w:link w:val="784"/>
    <w:uiPriority w:val="99"/>
    <w:qFormat/>
    <w:pPr>
      <w:spacing w:after="0" w:line="240" w:lineRule="auto"/>
    </w:pPr>
    <w:tblPr/>
  </w:style>
  <w:style w:type="table" w:styleId="934">
    <w:name w:val="List Table 5 Dark - Accent 3"/>
    <w:next w:val="934"/>
    <w:link w:val="784"/>
    <w:uiPriority w:val="99"/>
    <w:qFormat/>
    <w:pPr>
      <w:spacing w:after="0" w:line="240" w:lineRule="auto"/>
    </w:pPr>
    <w:tblPr/>
  </w:style>
  <w:style w:type="table" w:styleId="935">
    <w:name w:val="List Table 5 Dark - Accent 4"/>
    <w:next w:val="935"/>
    <w:link w:val="784"/>
    <w:uiPriority w:val="99"/>
    <w:qFormat/>
    <w:pPr>
      <w:spacing w:after="0" w:line="240" w:lineRule="auto"/>
    </w:pPr>
    <w:tblPr/>
  </w:style>
  <w:style w:type="table" w:styleId="936">
    <w:name w:val="List Table 5 Dark - Accent 5"/>
    <w:next w:val="936"/>
    <w:link w:val="784"/>
    <w:uiPriority w:val="99"/>
    <w:qFormat/>
    <w:pPr>
      <w:spacing w:after="0" w:line="240" w:lineRule="auto"/>
    </w:pPr>
    <w:tblPr/>
  </w:style>
  <w:style w:type="table" w:styleId="937">
    <w:name w:val="List Table 5 Dark - Accent 6"/>
    <w:next w:val="937"/>
    <w:link w:val="784"/>
    <w:uiPriority w:val="99"/>
    <w:pPr>
      <w:spacing w:after="0" w:line="240" w:lineRule="auto"/>
    </w:pPr>
    <w:tblPr/>
  </w:style>
  <w:style w:type="table" w:styleId="938">
    <w:name w:val="List Table 6 Colorful"/>
    <w:next w:val="938"/>
    <w:link w:val="784"/>
    <w:uiPriority w:val="99"/>
    <w:qFormat/>
    <w:pPr>
      <w:spacing w:after="0" w:line="240" w:lineRule="auto"/>
    </w:pPr>
    <w:tblPr/>
  </w:style>
  <w:style w:type="table" w:styleId="939">
    <w:name w:val="List Table 6 Colorful - Accent 1"/>
    <w:next w:val="939"/>
    <w:link w:val="784"/>
    <w:uiPriority w:val="99"/>
    <w:qFormat/>
    <w:pPr>
      <w:spacing w:after="0" w:line="240" w:lineRule="auto"/>
    </w:pPr>
    <w:tblPr/>
  </w:style>
  <w:style w:type="table" w:styleId="940">
    <w:name w:val="List Table 6 Colorful - Accent 2"/>
    <w:next w:val="940"/>
    <w:link w:val="784"/>
    <w:uiPriority w:val="99"/>
    <w:qFormat/>
    <w:pPr>
      <w:spacing w:after="0" w:line="240" w:lineRule="auto"/>
    </w:pPr>
    <w:tblPr/>
  </w:style>
  <w:style w:type="table" w:styleId="941">
    <w:name w:val="List Table 6 Colorful - Accent 3"/>
    <w:next w:val="941"/>
    <w:link w:val="784"/>
    <w:uiPriority w:val="99"/>
    <w:qFormat/>
    <w:pPr>
      <w:spacing w:after="0" w:line="240" w:lineRule="auto"/>
    </w:pPr>
    <w:tblPr/>
  </w:style>
  <w:style w:type="table" w:styleId="942">
    <w:name w:val="List Table 6 Colorful - Accent 4"/>
    <w:next w:val="942"/>
    <w:link w:val="784"/>
    <w:uiPriority w:val="99"/>
    <w:qFormat/>
    <w:pPr>
      <w:spacing w:after="0" w:line="240" w:lineRule="auto"/>
    </w:pPr>
    <w:tblPr/>
  </w:style>
  <w:style w:type="table" w:styleId="943">
    <w:name w:val="List Table 6 Colorful - Accent 5"/>
    <w:next w:val="943"/>
    <w:link w:val="784"/>
    <w:uiPriority w:val="99"/>
    <w:qFormat/>
    <w:pPr>
      <w:spacing w:after="0" w:line="240" w:lineRule="auto"/>
    </w:pPr>
    <w:tblPr/>
  </w:style>
  <w:style w:type="table" w:styleId="944">
    <w:name w:val="List Table 6 Colorful - Accent 6"/>
    <w:next w:val="944"/>
    <w:link w:val="784"/>
    <w:uiPriority w:val="99"/>
    <w:qFormat/>
    <w:pPr>
      <w:spacing w:after="0" w:line="240" w:lineRule="auto"/>
    </w:pPr>
    <w:tblPr/>
  </w:style>
  <w:style w:type="table" w:styleId="945">
    <w:name w:val="List Table 7 Colorful"/>
    <w:next w:val="945"/>
    <w:link w:val="784"/>
    <w:uiPriority w:val="99"/>
    <w:qFormat/>
    <w:pPr>
      <w:spacing w:after="0" w:line="240" w:lineRule="auto"/>
    </w:pPr>
    <w:tblPr/>
  </w:style>
  <w:style w:type="table" w:styleId="946">
    <w:name w:val="List Table 7 Colorful - Accent 1"/>
    <w:next w:val="946"/>
    <w:link w:val="784"/>
    <w:uiPriority w:val="99"/>
    <w:qFormat/>
    <w:pPr>
      <w:spacing w:after="0" w:line="240" w:lineRule="auto"/>
    </w:pPr>
    <w:tblPr/>
  </w:style>
  <w:style w:type="table" w:styleId="947">
    <w:name w:val="List Table 7 Colorful - Accent 2"/>
    <w:next w:val="947"/>
    <w:link w:val="784"/>
    <w:uiPriority w:val="99"/>
    <w:qFormat/>
    <w:pPr>
      <w:spacing w:after="0" w:line="240" w:lineRule="auto"/>
    </w:pPr>
    <w:tblPr/>
  </w:style>
  <w:style w:type="table" w:styleId="948">
    <w:name w:val="List Table 7 Colorful - Accent 3"/>
    <w:next w:val="948"/>
    <w:link w:val="784"/>
    <w:uiPriority w:val="99"/>
    <w:qFormat/>
    <w:pPr>
      <w:spacing w:after="0" w:line="240" w:lineRule="auto"/>
    </w:pPr>
    <w:tblPr/>
  </w:style>
  <w:style w:type="table" w:styleId="949">
    <w:name w:val="List Table 7 Colorful - Accent 4"/>
    <w:next w:val="949"/>
    <w:link w:val="784"/>
    <w:uiPriority w:val="99"/>
    <w:qFormat/>
    <w:pPr>
      <w:spacing w:after="0" w:line="240" w:lineRule="auto"/>
    </w:pPr>
    <w:tblPr/>
  </w:style>
  <w:style w:type="table" w:styleId="950">
    <w:name w:val="List Table 7 Colorful - Accent 5"/>
    <w:next w:val="950"/>
    <w:link w:val="784"/>
    <w:uiPriority w:val="99"/>
    <w:qFormat/>
    <w:pPr>
      <w:spacing w:after="0" w:line="240" w:lineRule="auto"/>
    </w:pPr>
    <w:tblPr/>
  </w:style>
  <w:style w:type="table" w:styleId="951">
    <w:name w:val="List Table 7 Colorful - Accent 6"/>
    <w:next w:val="951"/>
    <w:link w:val="784"/>
    <w:uiPriority w:val="99"/>
    <w:qFormat/>
    <w:pPr>
      <w:spacing w:after="0" w:line="240" w:lineRule="auto"/>
    </w:pPr>
    <w:tblPr/>
  </w:style>
  <w:style w:type="table" w:styleId="952">
    <w:name w:val="Lined - Accent"/>
    <w:next w:val="952"/>
    <w:link w:val="784"/>
    <w:uiPriority w:val="99"/>
    <w:qFormat/>
    <w:pPr>
      <w:spacing w:after="0" w:line="240" w:lineRule="auto"/>
    </w:pPr>
    <w:rPr>
      <w:color w:val="404040"/>
    </w:rPr>
    <w:tblPr/>
  </w:style>
  <w:style w:type="table" w:styleId="953">
    <w:name w:val="Lined - Accent 1"/>
    <w:next w:val="953"/>
    <w:link w:val="784"/>
    <w:uiPriority w:val="99"/>
    <w:qFormat/>
    <w:pPr>
      <w:spacing w:after="0" w:line="240" w:lineRule="auto"/>
    </w:pPr>
    <w:rPr>
      <w:color w:val="404040"/>
    </w:rPr>
    <w:tblPr/>
  </w:style>
  <w:style w:type="table" w:styleId="954">
    <w:name w:val="Lined - Accent 2"/>
    <w:next w:val="954"/>
    <w:link w:val="784"/>
    <w:uiPriority w:val="99"/>
    <w:qFormat/>
    <w:pPr>
      <w:spacing w:after="0" w:line="240" w:lineRule="auto"/>
    </w:pPr>
    <w:rPr>
      <w:color w:val="404040"/>
    </w:rPr>
    <w:tblPr/>
  </w:style>
  <w:style w:type="table" w:styleId="955">
    <w:name w:val="Lined - Accent 3"/>
    <w:next w:val="955"/>
    <w:link w:val="784"/>
    <w:uiPriority w:val="99"/>
    <w:qFormat/>
    <w:pPr>
      <w:spacing w:after="0" w:line="240" w:lineRule="auto"/>
    </w:pPr>
    <w:rPr>
      <w:color w:val="404040"/>
    </w:rPr>
    <w:tblPr/>
  </w:style>
  <w:style w:type="table" w:styleId="956">
    <w:name w:val="Lined - Accent 4"/>
    <w:next w:val="956"/>
    <w:link w:val="784"/>
    <w:uiPriority w:val="99"/>
    <w:qFormat/>
    <w:pPr>
      <w:spacing w:after="0" w:line="240" w:lineRule="auto"/>
    </w:pPr>
    <w:rPr>
      <w:color w:val="404040"/>
    </w:rPr>
    <w:tblPr/>
  </w:style>
  <w:style w:type="table" w:styleId="957">
    <w:name w:val="Lined - Accent 5"/>
    <w:next w:val="957"/>
    <w:link w:val="784"/>
    <w:uiPriority w:val="99"/>
    <w:qFormat/>
    <w:pPr>
      <w:spacing w:after="0" w:line="240" w:lineRule="auto"/>
    </w:pPr>
    <w:rPr>
      <w:color w:val="404040"/>
    </w:rPr>
    <w:tblPr/>
  </w:style>
  <w:style w:type="table" w:styleId="958">
    <w:name w:val="Lined - Accent 6"/>
    <w:next w:val="958"/>
    <w:link w:val="784"/>
    <w:uiPriority w:val="99"/>
    <w:qFormat/>
    <w:pPr>
      <w:spacing w:after="0" w:line="240" w:lineRule="auto"/>
    </w:pPr>
    <w:rPr>
      <w:color w:val="404040"/>
    </w:rPr>
    <w:tblPr/>
  </w:style>
  <w:style w:type="table" w:styleId="959">
    <w:name w:val="Bordered &amp; Lined - Accent"/>
    <w:next w:val="959"/>
    <w:link w:val="784"/>
    <w:uiPriority w:val="99"/>
    <w:qFormat/>
    <w:pPr>
      <w:spacing w:after="0" w:line="240" w:lineRule="auto"/>
    </w:pPr>
    <w:rPr>
      <w:color w:val="404040"/>
    </w:rPr>
    <w:tblPr/>
  </w:style>
  <w:style w:type="table" w:styleId="960">
    <w:name w:val="Bordered &amp; Lined - Accent 1"/>
    <w:next w:val="960"/>
    <w:link w:val="784"/>
    <w:uiPriority w:val="99"/>
    <w:qFormat/>
    <w:pPr>
      <w:spacing w:after="0" w:line="240" w:lineRule="auto"/>
    </w:pPr>
    <w:rPr>
      <w:color w:val="404040"/>
    </w:rPr>
    <w:tblPr/>
  </w:style>
  <w:style w:type="table" w:styleId="961">
    <w:name w:val="Bordered &amp; Lined - Accent 2"/>
    <w:next w:val="961"/>
    <w:link w:val="784"/>
    <w:uiPriority w:val="99"/>
    <w:qFormat/>
    <w:pPr>
      <w:spacing w:after="0" w:line="240" w:lineRule="auto"/>
    </w:pPr>
    <w:rPr>
      <w:color w:val="404040"/>
    </w:rPr>
    <w:tblPr/>
  </w:style>
  <w:style w:type="table" w:styleId="962">
    <w:name w:val="Bordered &amp; Lined - Accent 3"/>
    <w:next w:val="962"/>
    <w:link w:val="784"/>
    <w:uiPriority w:val="99"/>
    <w:qFormat/>
    <w:pPr>
      <w:spacing w:after="0" w:line="240" w:lineRule="auto"/>
    </w:pPr>
    <w:rPr>
      <w:color w:val="404040"/>
    </w:rPr>
    <w:tblPr/>
  </w:style>
  <w:style w:type="table" w:styleId="963">
    <w:name w:val="Bordered &amp; Lined - Accent 4"/>
    <w:next w:val="963"/>
    <w:link w:val="784"/>
    <w:uiPriority w:val="99"/>
    <w:qFormat/>
    <w:pPr>
      <w:spacing w:after="0" w:line="240" w:lineRule="auto"/>
    </w:pPr>
    <w:rPr>
      <w:color w:val="404040"/>
    </w:rPr>
    <w:tblPr/>
  </w:style>
  <w:style w:type="table" w:styleId="964">
    <w:name w:val="Bordered &amp; Lined - Accent 5"/>
    <w:next w:val="964"/>
    <w:link w:val="784"/>
    <w:uiPriority w:val="99"/>
    <w:qFormat/>
    <w:pPr>
      <w:spacing w:after="0" w:line="240" w:lineRule="auto"/>
    </w:pPr>
    <w:rPr>
      <w:color w:val="404040"/>
    </w:rPr>
    <w:tblPr/>
  </w:style>
  <w:style w:type="table" w:styleId="965">
    <w:name w:val="Bordered &amp; Lined - Accent 6"/>
    <w:next w:val="965"/>
    <w:link w:val="784"/>
    <w:uiPriority w:val="99"/>
    <w:qFormat/>
    <w:pPr>
      <w:spacing w:after="0" w:line="240" w:lineRule="auto"/>
    </w:pPr>
    <w:rPr>
      <w:color w:val="404040"/>
    </w:rPr>
    <w:tblPr/>
  </w:style>
  <w:style w:type="table" w:styleId="966">
    <w:name w:val="Bordered"/>
    <w:next w:val="966"/>
    <w:link w:val="784"/>
    <w:uiPriority w:val="99"/>
    <w:qFormat/>
    <w:pPr>
      <w:spacing w:after="0" w:line="240" w:lineRule="auto"/>
    </w:pPr>
    <w:tblPr/>
  </w:style>
  <w:style w:type="table" w:styleId="967">
    <w:name w:val="Bordered - Accent 1"/>
    <w:next w:val="967"/>
    <w:link w:val="784"/>
    <w:uiPriority w:val="99"/>
    <w:qFormat/>
    <w:pPr>
      <w:spacing w:after="0" w:line="240" w:lineRule="auto"/>
    </w:pPr>
    <w:tblPr/>
  </w:style>
  <w:style w:type="table" w:styleId="968">
    <w:name w:val="Bordered - Accent 2"/>
    <w:next w:val="968"/>
    <w:link w:val="784"/>
    <w:uiPriority w:val="99"/>
    <w:qFormat/>
    <w:pPr>
      <w:spacing w:after="0" w:line="240" w:lineRule="auto"/>
    </w:pPr>
    <w:tblPr/>
  </w:style>
  <w:style w:type="table" w:styleId="969">
    <w:name w:val="Bordered - Accent 3"/>
    <w:next w:val="969"/>
    <w:link w:val="784"/>
    <w:uiPriority w:val="99"/>
    <w:qFormat/>
    <w:pPr>
      <w:spacing w:after="0" w:line="240" w:lineRule="auto"/>
    </w:pPr>
    <w:tblPr/>
  </w:style>
  <w:style w:type="table" w:styleId="970">
    <w:name w:val="Bordered - Accent 4"/>
    <w:next w:val="970"/>
    <w:link w:val="784"/>
    <w:uiPriority w:val="99"/>
    <w:qFormat/>
    <w:pPr>
      <w:spacing w:after="0" w:line="240" w:lineRule="auto"/>
    </w:pPr>
    <w:tblPr/>
  </w:style>
  <w:style w:type="table" w:styleId="971">
    <w:name w:val="Bordered - Accent 5"/>
    <w:next w:val="971"/>
    <w:link w:val="784"/>
    <w:uiPriority w:val="99"/>
    <w:qFormat/>
    <w:pPr>
      <w:spacing w:after="0" w:line="240" w:lineRule="auto"/>
    </w:pPr>
    <w:tblPr/>
  </w:style>
  <w:style w:type="table" w:styleId="972">
    <w:name w:val="Bordered - Accent 6"/>
    <w:next w:val="972"/>
    <w:link w:val="784"/>
    <w:uiPriority w:val="99"/>
    <w:qFormat/>
    <w:pPr>
      <w:spacing w:after="0" w:line="240" w:lineRule="auto"/>
    </w:pPr>
    <w:tblPr/>
  </w:style>
  <w:style w:type="paragraph" w:styleId="973">
    <w:name w:val="TOC Heading"/>
    <w:next w:val="973"/>
    <w:link w:val="784"/>
    <w:uiPriority w:val="39"/>
    <w:unhideWhenUsed/>
    <w:qFormat/>
    <w:rPr>
      <w:rFonts w:ascii="Times New Roman" w:hAnsi="Times New Roman" w:eastAsia="宋体" w:cs="Times New Roman"/>
    </w:rPr>
  </w:style>
  <w:style w:type="paragraph" w:styleId="974">
    <w:name w:val="标题 11"/>
    <w:basedOn w:val="784"/>
    <w:next w:val="784"/>
    <w:link w:val="975"/>
    <w:uiPriority w:val="9"/>
    <w:qFormat/>
    <w:pPr>
      <w:keepLines/>
      <w:keepNext/>
      <w:spacing w:before="340" w:after="330" w:line="578" w:lineRule="auto"/>
      <w:outlineLvl w:val="0"/>
    </w:pPr>
    <w:rPr>
      <w:b/>
      <w:bCs/>
      <w:sz w:val="44"/>
      <w:szCs w:val="44"/>
    </w:rPr>
  </w:style>
  <w:style w:type="character" w:styleId="975">
    <w:name w:val="标题 1 字符"/>
    <w:next w:val="975"/>
    <w:link w:val="974"/>
    <w:uiPriority w:val="9"/>
    <w:qFormat/>
    <w:rPr>
      <w:b/>
      <w:bCs/>
      <w:sz w:val="44"/>
      <w:szCs w:val="44"/>
    </w:rPr>
  </w:style>
  <w:style w:type="paragraph" w:styleId="976">
    <w:name w:val="标题 21"/>
    <w:basedOn w:val="784"/>
    <w:next w:val="784"/>
    <w:link w:val="977"/>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977">
    <w:name w:val="标题 2 字符"/>
    <w:next w:val="977"/>
    <w:link w:val="976"/>
    <w:uiPriority w:val="9"/>
    <w:qFormat/>
    <w:rPr>
      <w:rFonts w:ascii="Cambria" w:hAnsi="Cambria" w:eastAsia="宋体" w:cs="Times New Roman"/>
      <w:b/>
      <w:bCs/>
      <w:sz w:val="32"/>
      <w:szCs w:val="32"/>
    </w:rPr>
  </w:style>
  <w:style w:type="paragraph" w:styleId="978">
    <w:name w:val="标题 31"/>
    <w:basedOn w:val="784"/>
    <w:next w:val="784"/>
    <w:link w:val="979"/>
    <w:uiPriority w:val="9"/>
    <w:qFormat/>
    <w:pPr>
      <w:keepLines/>
      <w:keepNext/>
      <w:spacing w:before="260" w:after="260" w:line="416" w:lineRule="auto"/>
      <w:outlineLvl w:val="2"/>
    </w:pPr>
    <w:rPr>
      <w:b/>
      <w:bCs/>
      <w:sz w:val="32"/>
      <w:szCs w:val="32"/>
    </w:rPr>
  </w:style>
  <w:style w:type="character" w:styleId="979">
    <w:name w:val="标题 3 字符"/>
    <w:next w:val="979"/>
    <w:link w:val="978"/>
    <w:uiPriority w:val="9"/>
    <w:qFormat/>
    <w:rPr>
      <w:b/>
      <w:bCs/>
      <w:sz w:val="32"/>
      <w:szCs w:val="32"/>
    </w:rPr>
  </w:style>
  <w:style w:type="character" w:styleId="980">
    <w:name w:val="默认段落字体1"/>
    <w:next w:val="980"/>
    <w:link w:val="784"/>
    <w:uiPriority w:val="1"/>
    <w:unhideWhenUsed/>
    <w:qFormat/>
  </w:style>
  <w:style w:type="table" w:styleId="981">
    <w:name w:val="普通表格1"/>
    <w:next w:val="981"/>
    <w:link w:val="784"/>
    <w:uiPriority w:val="99"/>
    <w:unhideWhenUsed/>
    <w:qFormat/>
    <w:tblPr/>
  </w:style>
  <w:style w:type="paragraph" w:styleId="982">
    <w:name w:val="文档结构图1"/>
    <w:basedOn w:val="784"/>
    <w:next w:val="982"/>
    <w:link w:val="983"/>
    <w:uiPriority w:val="99"/>
    <w:unhideWhenUsed/>
    <w:qFormat/>
    <w:rPr>
      <w:rFonts w:ascii="宋体" w:eastAsia="宋体"/>
      <w:sz w:val="18"/>
      <w:szCs w:val="18"/>
    </w:rPr>
  </w:style>
  <w:style w:type="character" w:styleId="983">
    <w:name w:val="文档结构图 字符"/>
    <w:next w:val="983"/>
    <w:link w:val="982"/>
    <w:uiPriority w:val="99"/>
    <w:semiHidden/>
    <w:qFormat/>
    <w:rPr>
      <w:rFonts w:ascii="宋体" w:eastAsia="宋体"/>
      <w:sz w:val="18"/>
      <w:szCs w:val="18"/>
    </w:rPr>
  </w:style>
  <w:style w:type="paragraph" w:styleId="984">
    <w:name w:val="批注文字1"/>
    <w:basedOn w:val="784"/>
    <w:next w:val="984"/>
    <w:link w:val="985"/>
    <w:qFormat/>
    <w:pPr>
      <w:ind w:firstLine="922"/>
      <w:jc w:val="left"/>
      <w:spacing w:line="360" w:lineRule="auto"/>
    </w:pPr>
    <w:rPr>
      <w:rFonts w:ascii="Times New Roman" w:hAnsi="Times New Roman" w:eastAsia="宋体" w:cs="Times New Roman"/>
      <w:szCs w:val="24"/>
    </w:rPr>
  </w:style>
  <w:style w:type="character" w:styleId="985">
    <w:name w:val="批注文字 字符"/>
    <w:next w:val="985"/>
    <w:link w:val="984"/>
    <w:qFormat/>
    <w:rPr>
      <w:rFonts w:ascii="Times New Roman" w:hAnsi="Times New Roman" w:eastAsia="宋体" w:cs="Times New Roman"/>
      <w:szCs w:val="24"/>
    </w:rPr>
  </w:style>
  <w:style w:type="paragraph" w:styleId="986">
    <w:name w:val="正文文本1"/>
    <w:basedOn w:val="784"/>
    <w:next w:val="784"/>
    <w:link w:val="987"/>
    <w:unhideWhenUsed/>
    <w:qFormat/>
    <w:pPr>
      <w:spacing w:after="120"/>
    </w:pPr>
    <w:rPr>
      <w:rFonts w:ascii="Calibri" w:hAnsi="Calibri" w:eastAsia="宋体" w:cs="Times New Roman"/>
    </w:rPr>
  </w:style>
  <w:style w:type="character" w:styleId="987">
    <w:name w:val="正文文本 字符"/>
    <w:next w:val="987"/>
    <w:link w:val="986"/>
    <w:qFormat/>
    <w:rPr>
      <w:rFonts w:ascii="Calibri" w:hAnsi="Calibri" w:eastAsia="宋体" w:cs="Times New Roman"/>
    </w:rPr>
  </w:style>
  <w:style w:type="paragraph" w:styleId="988">
    <w:name w:val="正文文本缩进1"/>
    <w:basedOn w:val="784"/>
    <w:next w:val="988"/>
    <w:link w:val="989"/>
    <w:qFormat/>
    <w:pPr>
      <w:ind w:left="420"/>
      <w:spacing w:after="120"/>
    </w:pPr>
    <w:rPr>
      <w:rFonts w:ascii="Times New Roman" w:hAnsi="Times New Roman" w:eastAsia="宋体" w:cs="Times New Roman"/>
      <w:szCs w:val="24"/>
    </w:rPr>
  </w:style>
  <w:style w:type="character" w:styleId="989">
    <w:name w:val="正文文本缩进 字符"/>
    <w:next w:val="989"/>
    <w:link w:val="988"/>
    <w:qFormat/>
    <w:rPr>
      <w:rFonts w:ascii="Times New Roman" w:hAnsi="Times New Roman" w:eastAsia="宋体" w:cs="Times New Roman"/>
      <w:szCs w:val="24"/>
    </w:rPr>
  </w:style>
  <w:style w:type="paragraph" w:styleId="990">
    <w:name w:val="纯文本1"/>
    <w:basedOn w:val="784"/>
    <w:next w:val="990"/>
    <w:link w:val="991"/>
    <w:qFormat/>
    <w:rPr>
      <w:rFonts w:ascii="宋体" w:hAnsi="Courier New" w:eastAsia="宋体" w:cs="Courier New"/>
      <w:szCs w:val="21"/>
    </w:rPr>
  </w:style>
  <w:style w:type="character" w:styleId="991">
    <w:name w:val="纯文本 字符"/>
    <w:next w:val="991"/>
    <w:link w:val="990"/>
    <w:qFormat/>
    <w:rPr>
      <w:rFonts w:ascii="宋体" w:hAnsi="Courier New" w:eastAsia="宋体" w:cs="Courier New"/>
      <w:szCs w:val="21"/>
    </w:rPr>
  </w:style>
  <w:style w:type="paragraph" w:styleId="992">
    <w:name w:val="日期1"/>
    <w:basedOn w:val="784"/>
    <w:next w:val="784"/>
    <w:link w:val="993"/>
    <w:uiPriority w:val="99"/>
    <w:unhideWhenUsed/>
    <w:qFormat/>
    <w:pPr>
      <w:ind w:left="100"/>
    </w:pPr>
  </w:style>
  <w:style w:type="character" w:styleId="993">
    <w:name w:val="日期 字符"/>
    <w:next w:val="993"/>
    <w:link w:val="992"/>
    <w:uiPriority w:val="99"/>
    <w:semiHidden/>
    <w:qFormat/>
  </w:style>
  <w:style w:type="paragraph" w:styleId="994">
    <w:name w:val="批注框文本1"/>
    <w:basedOn w:val="784"/>
    <w:next w:val="994"/>
    <w:link w:val="995"/>
    <w:uiPriority w:val="99"/>
    <w:unhideWhenUsed/>
    <w:qFormat/>
    <w:rPr>
      <w:sz w:val="18"/>
      <w:szCs w:val="18"/>
    </w:rPr>
  </w:style>
  <w:style w:type="character" w:styleId="995">
    <w:name w:val="批注框文本 字符"/>
    <w:next w:val="995"/>
    <w:link w:val="994"/>
    <w:uiPriority w:val="99"/>
    <w:semiHidden/>
    <w:qFormat/>
    <w:rPr>
      <w:sz w:val="18"/>
      <w:szCs w:val="18"/>
    </w:rPr>
  </w:style>
  <w:style w:type="paragraph" w:styleId="996">
    <w:name w:val="页脚1"/>
    <w:basedOn w:val="784"/>
    <w:next w:val="996"/>
    <w:link w:val="997"/>
    <w:uiPriority w:val="99"/>
    <w:unhideWhenUsed/>
    <w:qFormat/>
    <w:pPr>
      <w:jc w:val="left"/>
      <w:tabs>
        <w:tab w:val="center" w:pos="4153" w:leader="none"/>
        <w:tab w:val="right" w:pos="8306" w:leader="none"/>
      </w:tabs>
    </w:pPr>
    <w:rPr>
      <w:sz w:val="18"/>
      <w:szCs w:val="18"/>
    </w:rPr>
  </w:style>
  <w:style w:type="character" w:styleId="997">
    <w:name w:val="页脚 字符"/>
    <w:next w:val="997"/>
    <w:link w:val="996"/>
    <w:uiPriority w:val="99"/>
    <w:qFormat/>
    <w:rPr>
      <w:sz w:val="18"/>
      <w:szCs w:val="18"/>
    </w:rPr>
  </w:style>
  <w:style w:type="paragraph" w:styleId="998">
    <w:name w:val="页眉1"/>
    <w:basedOn w:val="784"/>
    <w:next w:val="998"/>
    <w:link w:val="9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9">
    <w:name w:val="页眉 字符"/>
    <w:next w:val="999"/>
    <w:link w:val="998"/>
    <w:uiPriority w:val="99"/>
    <w:semiHidden/>
    <w:qFormat/>
    <w:rPr>
      <w:sz w:val="18"/>
      <w:szCs w:val="18"/>
    </w:rPr>
  </w:style>
  <w:style w:type="paragraph" w:styleId="1000">
    <w:name w:val="目录 11"/>
    <w:basedOn w:val="784"/>
    <w:next w:val="784"/>
    <w:link w:val="784"/>
    <w:uiPriority w:val="39"/>
    <w:unhideWhenUsed/>
    <w:qFormat/>
    <w:pPr>
      <w:jc w:val="center"/>
      <w:tabs>
        <w:tab w:val="right" w:pos="8296" w:leader="dot"/>
      </w:tabs>
    </w:pPr>
    <w:rPr>
      <w:rFonts w:ascii="黑体" w:hAnsi="黑体" w:eastAsia="黑体"/>
      <w:sz w:val="44"/>
      <w:szCs w:val="44"/>
    </w:rPr>
  </w:style>
  <w:style w:type="paragraph" w:styleId="1001">
    <w:name w:val="普通(网站)1"/>
    <w:basedOn w:val="784"/>
    <w:next w:val="1001"/>
    <w:link w:val="784"/>
    <w:uiPriority w:val="99"/>
    <w:unhideWhenUsed/>
    <w:qFormat/>
    <w:pPr>
      <w:ind w:left="0" w:right="0"/>
      <w:jc w:val="left"/>
      <w:spacing w:before="100" w:beforeAutospacing="1" w:after="100" w:afterAutospacing="1"/>
    </w:pPr>
    <w:rPr>
      <w:sz w:val="24"/>
      <w:lang w:val="en-US" w:eastAsia="zh-CN" w:bidi="ar"/>
    </w:rPr>
  </w:style>
  <w:style w:type="paragraph" w:styleId="1002">
    <w:name w:val="批注主题1"/>
    <w:basedOn w:val="984"/>
    <w:next w:val="984"/>
    <w:link w:val="1003"/>
    <w:uiPriority w:val="99"/>
    <w:unhideWhenUsed/>
    <w:qFormat/>
    <w:pPr>
      <w:ind w:firstLine="0"/>
      <w:spacing w:line="240" w:lineRule="auto"/>
    </w:pPr>
    <w:rPr>
      <w:rFonts w:ascii="Calibri" w:hAnsi="Calibri"/>
      <w:b/>
      <w:bCs/>
      <w:szCs w:val="22"/>
    </w:rPr>
  </w:style>
  <w:style w:type="character" w:styleId="1003">
    <w:name w:val="批注主题 字符"/>
    <w:next w:val="1003"/>
    <w:link w:val="1002"/>
    <w:uiPriority w:val="99"/>
    <w:semiHidden/>
    <w:qFormat/>
    <w:rPr>
      <w:rFonts w:ascii="Calibri" w:hAnsi="Calibri" w:eastAsia="宋体" w:cs="Times New Roman"/>
      <w:b/>
      <w:bCs/>
      <w:sz w:val="21"/>
      <w:szCs w:val="22"/>
    </w:rPr>
  </w:style>
  <w:style w:type="table" w:styleId="1004">
    <w:name w:val="网格型1"/>
    <w:basedOn w:val="981"/>
    <w:next w:val="1004"/>
    <w:link w:val="784"/>
    <w:uiPriority w:val="59"/>
    <w:qFormat/>
    <w:tblPr/>
  </w:style>
  <w:style w:type="character" w:styleId="1005">
    <w:name w:val="强调1"/>
    <w:next w:val="1005"/>
    <w:link w:val="784"/>
    <w:qFormat/>
    <w:rPr>
      <w:i/>
    </w:rPr>
  </w:style>
  <w:style w:type="character" w:styleId="1006">
    <w:name w:val="超链接1"/>
    <w:next w:val="1006"/>
    <w:link w:val="784"/>
    <w:uiPriority w:val="99"/>
    <w:qFormat/>
    <w:rPr>
      <w:color w:val="0000ff"/>
      <w:u w:val="none"/>
    </w:rPr>
  </w:style>
  <w:style w:type="character" w:styleId="1007">
    <w:name w:val="批注引用1"/>
    <w:next w:val="1007"/>
    <w:link w:val="784"/>
    <w:qFormat/>
    <w:rPr>
      <w:sz w:val="21"/>
      <w:szCs w:val="21"/>
    </w:rPr>
  </w:style>
  <w:style w:type="paragraph" w:styleId="1008">
    <w:name w:val="Default"/>
    <w:next w:val="1008"/>
    <w:link w:val="784"/>
    <w:uiPriority w:val="99"/>
    <w:qFormat/>
    <w:pPr>
      <w:widowControl w:val="off"/>
    </w:pPr>
    <w:rPr>
      <w:rFonts w:ascii="MS Mincho" w:hAnsi="Calibri" w:eastAsia="宋体" w:cs="Times New Roman"/>
      <w:color w:val="000000"/>
      <w:sz w:val="21"/>
      <w:szCs w:val="24"/>
      <w:lang w:val="en-US" w:eastAsia="zh-CN" w:bidi="ar-SA"/>
    </w:rPr>
  </w:style>
  <w:style w:type="paragraph" w:styleId="1009">
    <w:name w:val="AONormal"/>
    <w:next w:val="1009"/>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1010">
    <w:name w:val="列出段落1"/>
    <w:basedOn w:val="784"/>
    <w:next w:val="1010"/>
    <w:link w:val="784"/>
    <w:qFormat/>
    <w:pPr>
      <w:ind w:firstLine="420"/>
    </w:pPr>
    <w:rPr>
      <w:rFonts w:ascii="Times New Roman" w:hAnsi="Times New Roman" w:eastAsia="宋体" w:cs="Times New Roman"/>
      <w:szCs w:val="21"/>
    </w:rPr>
  </w:style>
  <w:style w:type="character" w:styleId="1011">
    <w:name w:val="fontstyle01"/>
    <w:next w:val="1011"/>
    <w:link w:val="784"/>
    <w:qFormat/>
    <w:rPr>
      <w:rFonts w:hint="eastAsia" w:ascii="宋体" w:hAnsi="宋体" w:eastAsia="宋体"/>
      <w:color w:val="000000"/>
      <w:sz w:val="24"/>
      <w:szCs w:val="24"/>
    </w:rPr>
  </w:style>
  <w:style w:type="character" w:styleId="1012">
    <w:name w:val="font31"/>
    <w:next w:val="1012"/>
    <w:link w:val="784"/>
    <w:qFormat/>
    <w:rPr>
      <w:rFonts w:hint="eastAsia" w:ascii="宋体" w:hAnsi="宋体" w:eastAsia="宋体" w:cs="宋体"/>
      <w:color w:val="000000"/>
      <w:sz w:val="20"/>
      <w:szCs w:val="20"/>
      <w:u w:val="none"/>
    </w:rPr>
  </w:style>
  <w:style w:type="character" w:styleId="1013">
    <w:name w:val="font101"/>
    <w:next w:val="1013"/>
    <w:link w:val="784"/>
    <w:qFormat/>
    <w:rPr>
      <w:rFonts w:hint="eastAsia" w:ascii="宋体" w:hAnsi="宋体" w:eastAsia="宋体" w:cs="宋体"/>
      <w:color w:val="000000"/>
      <w:sz w:val="20"/>
      <w:szCs w:val="20"/>
      <w:u w:val="none"/>
    </w:rPr>
  </w:style>
  <w:style w:type="paragraph" w:styleId="1014">
    <w:name w:val="正文首行缩进1"/>
    <w:next w:val="1014"/>
    <w:link w:val="784"/>
    <w:uiPriority w:val="99"/>
    <w:qFormat/>
    <w:pPr>
      <w:ind w:firstLine="480"/>
      <w:jc w:val="both"/>
      <w:spacing w:line="360" w:lineRule="auto"/>
    </w:pPr>
    <w:rPr>
      <w:rFonts w:ascii="宋体" w:hAnsi="宋体" w:eastAsia="宋体" w:cs="Times New Roman"/>
      <w:sz w:val="24"/>
      <w:szCs w:val="28"/>
      <w:lang w:val="en-US" w:eastAsia="zh-CN" w:bidi="ar-SA"/>
    </w:rPr>
  </w:style>
  <w:style w:type="paragraph" w:styleId="1015">
    <w:name w:val="正文1"/>
    <w:next w:val="1015"/>
    <w:link w:val="784"/>
    <w:qFormat/>
    <w:pPr>
      <w:ind w:firstLine="420"/>
      <w:jc w:val="both"/>
      <w:spacing w:line="360" w:lineRule="atLeast"/>
      <w:widowControl w:val="off"/>
    </w:pPr>
    <w:rPr>
      <w:rFonts w:ascii="Times New Roman" w:hAnsi="Times New Roman" w:eastAsia="宋体" w:cs="Times New Roman"/>
      <w:sz w:val="21"/>
      <w:szCs w:val="21"/>
      <w:lang w:val="en-US" w:eastAsia="zh-CN" w:bidi="ar-SA"/>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王召化</cp:lastModifiedBy>
  <cp:revision>7</cp:revision>
  <dcterms:created xsi:type="dcterms:W3CDTF">2026-04-08T08:07:00Z</dcterms:created>
  <dcterms:modified xsi:type="dcterms:W3CDTF">2026-05-29T09:37:40Z</dcterms:modified>
  <cp:category>“苏采云</cp:category>
</cp:coreProperties>
</file>