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ascii="Times New Roman" w:hAnsi="Times New Roman" w:eastAsia="宋体" w:cs="宋体"/>
          <w:b/>
          <w:sz w:val="48"/>
          <w:szCs w:val="48"/>
          <w:highlight w:val="none"/>
          <w:lang w:eastAsia="zh-CN"/>
        </w:rPr>
        <w:t xml:space="preserve">2026年度江苏省高速公路经营管理中心养护作业安全第三方咨询项目</w:t>
      </w:r>
      <w:r/>
    </w:p>
    <w:p>
      <w:pPr>
        <w:pStyle w:val="978"/>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78"/>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78"/>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34" w:right="640" w:hanging="320"/>
        <w:jc w:val="center"/>
        <w:spacing w:line="360" w:lineRule="auto"/>
        <w:rPr>
          <w:rFonts w:ascii="Times New Roman" w:hAnsi="Times New Roman" w:eastAsia="宋体" w:cs="Microsoft New Tai Lue"/>
          <w:sz w:val="32"/>
          <w:highlight w:val="none"/>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eastAsia="zh-CN"/>
        </w:rPr>
        <w:t xml:space="preserve">JSZC-320000-JITC-G2026-0078</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0" w:firstLine="0"/>
        <w:rPr>
          <w:rFonts w:ascii="Times New Roman" w:hAnsi="Times New Roman" w:eastAsia="宋体" w:cs="Microsoft New Tai Lue"/>
          <w:sz w:val="32"/>
          <w:highlight w:val="none"/>
        </w:rPr>
      </w:pPr>
      <w:r>
        <w:rPr>
          <w:rFonts w:ascii="Times New Roman" w:hAnsi="Times New Roman" w:eastAsia="宋体" w:cs="Microsoft New Tai Lue"/>
          <w:sz w:val="32"/>
          <w:highlight w:val="none"/>
        </w:rPr>
        <w:t xml:space="preserve"> </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10"/>
          <w:footerReference w:type="default" r:id="rId13"/>
          <w:footnotePr/>
          <w:endnotePr/>
          <w:type w:val="nextPage"/>
          <w:pgSz w:w="11906" w:h="16838" w:orient="portrait"/>
          <w:pgMar w:top="1270" w:right="1066" w:bottom="1123" w:left="1066"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ascii="Times New Roman" w:hAnsi="Times New Roman" w:eastAsia="宋体" w:cs="Microsoft New Tai Lue"/>
          <w:b/>
          <w:sz w:val="32"/>
          <w:highlight w:val="none"/>
          <w:lang w:val="en-US" w:eastAsia="zh-CN"/>
        </w:rPr>
        <w:t xml:space="preserve">四</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80264696"/>
      <w:r/>
      <w:bookmarkStart w:id="1" w:name="_Toc531620161"/>
      <w:r>
        <w:rPr>
          <w:rFonts w:ascii="Times New Roman" w:hAnsi="Times New Roman" w:eastAsia="宋体" w:cs="Microsoft New Tai Lue"/>
          <w:b/>
          <w:sz w:val="32"/>
          <w:szCs w:val="32"/>
          <w:highlight w:val="none"/>
        </w:rPr>
        <w:t xml:space="preserve">目   录</w:t>
      </w:r>
      <w:r/>
    </w:p>
    <w:p>
      <w:pPr>
        <w:pStyle w:val="984"/>
        <w:ind w:left="455" w:hanging="241"/>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984"/>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第一章</w:t>
      </w:r>
      <w:r>
        <w:rPr>
          <w:rStyle w:val="1000"/>
          <w:rFonts w:hint="eastAsia" w:ascii="Times New Roman" w:hAnsi="Times New Roman" w:eastAsia="宋体" w:cs="Microsoft New Tai Lue"/>
          <w:b/>
          <w:highlight w:val="none"/>
        </w:rPr>
        <w:t xml:space="preserve"> </w:t>
      </w:r>
      <w:r>
        <w:rPr>
          <w:rStyle w:val="1000"/>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第二章</w:t>
      </w:r>
      <w:r>
        <w:rPr>
          <w:rStyle w:val="1000"/>
          <w:rFonts w:hint="eastAsia" w:ascii="Times New Roman" w:hAnsi="Times New Roman" w:eastAsia="宋体" w:cs="Microsoft New Tai Lue"/>
          <w:b/>
          <w:highlight w:val="none"/>
        </w:rPr>
        <w:t xml:space="preserve"> </w:t>
      </w:r>
      <w:r>
        <w:rPr>
          <w:rStyle w:val="1000"/>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一．总则</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_Toc107246214 \h </w:instrText>
      </w:r>
      <w:r>
        <w:rPr>
          <w:rFonts w:ascii="Times New Roman" w:hAnsi="Times New Roman" w:eastAsia="宋体"/>
          <w:b/>
          <w:highlight w:val="none"/>
        </w:rPr>
        <w:fldChar w:fldCharType="separate"/>
      </w:r>
      <w:r>
        <w:rPr>
          <w:rFonts w:ascii="Times New Roman" w:hAnsi="Times New Roman" w:eastAsia="宋体"/>
          <w:b/>
          <w:highlight w:val="none"/>
        </w:rPr>
        <w:t xml:space="preserve">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17</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38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41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45</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r/>
      <w:bookmarkEnd w:id="1"/>
      <w:r/>
      <w:r/>
    </w:p>
    <w:p>
      <w:pPr>
        <w:pStyle w:val="992"/>
        <w:numPr>
          <w:ilvl w:val="0"/>
          <w:numId w:val="1"/>
        </w:numPr>
        <w:ind w:left="535" w:hanging="321"/>
        <w:rPr>
          <w:rFonts w:ascii="Times New Roman" w:hAnsi="Times New Roman" w:eastAsia="宋体" w:cs="Microsoft New Tai Lue"/>
          <w:highlight w:val="none"/>
        </w:rPr>
        <w:sectPr>
          <w:headerReference w:type="default" r:id="rId11"/>
          <w:footerReference w:type="default" r:id="rId14"/>
          <w:footnotePr/>
          <w:endnotePr/>
          <w:type w:val="nextPage"/>
          <w:pgSz w:w="11910" w:h="16840" w:orient="portrait"/>
          <w:pgMar w:top="1270" w:right="1066" w:bottom="1123" w:left="1066" w:header="765" w:footer="1587" w:gutter="0"/>
          <w:cols w:num="1" w:sep="0" w:space="720" w:equalWidth="1"/>
          <w:docGrid w:linePitch="360"/>
        </w:sectPr>
      </w:pPr>
      <w:r/>
      <w:bookmarkStart w:id="2" w:name="_Toc107246211"/>
      <w:r/>
      <w:bookmarkStart w:id="3" w:name="_Toc80264697"/>
      <w:r/>
      <w:bookmarkStart w:id="4" w:name="_Toc80792688"/>
      <w:r/>
      <w:r/>
    </w:p>
    <w:p>
      <w:pPr>
        <w:pStyle w:val="992"/>
        <w:rPr>
          <w:rFonts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360" w:lineRule="auto"/>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360" w:lineRule="auto"/>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lang w:eastAsia="zh-CN"/>
        </w:rPr>
        <w:t xml:space="preserve">2026年度江苏省高速公路经营管理中心养护作业安全第三方咨询项目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hint="eastAsia" w:ascii="Times New Roman" w:hAnsi="Times New Roman" w:eastAsia="宋体" w:cs="Microsoft New Tai Lue"/>
          <w:bCs/>
          <w:szCs w:val="21"/>
          <w:highlight w:val="none"/>
          <w:u w:val="single"/>
          <w:lang w:eastAsia="zh-CN"/>
        </w:rPr>
        <w:t xml:space="preserve"> </w:t>
      </w:r>
      <w:r>
        <w:rPr>
          <w:rFonts w:hint="eastAsia" w:ascii="Times New Roman" w:hAnsi="Times New Roman" w:eastAsia="宋体" w:cs="Microsoft New Tai Lue"/>
          <w:bCs/>
          <w:szCs w:val="21"/>
          <w:highlight w:val="none"/>
          <w:u w:val="single"/>
          <w:lang w:val="en-US" w:eastAsia="zh-CN"/>
        </w:rPr>
        <w:t xml:space="preserve">江苏政府采购网</w:t>
      </w:r>
      <w:r>
        <w:rPr>
          <w:rFonts w:hint="eastAsia" w:ascii="Times New Roman" w:hAnsi="Times New Roman" w:eastAsia="宋体" w:cs="Microsoft New Tai Lue"/>
          <w:bCs/>
          <w:szCs w:val="21"/>
          <w:highlight w:val="none"/>
          <w:u w:val="single"/>
          <w:lang w:eastAsia="zh-CN"/>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w:t>
      </w:r>
      <w:r>
        <w:rPr>
          <w:rFonts w:hint="eastAsia" w:cs="Microsoft New Tai Lue"/>
          <w:b/>
          <w:bCs w:val="0"/>
          <w:szCs w:val="21"/>
          <w:highlight w:val="none"/>
          <w:u w:val="single"/>
          <w:lang w:val="en-US" w:eastAsia="zh-CN"/>
        </w:rPr>
        <w:t xml:space="preserve">5</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08</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360" w:lineRule="auto"/>
        <w:rPr>
          <w:rFonts w:ascii="Times New Roman" w:hAnsi="Times New Roman" w:eastAsia="宋体" w:cs="Microsoft New Tai Lue"/>
          <w:b/>
          <w:bCs/>
          <w:szCs w:val="44"/>
          <w:highlight w:val="none"/>
        </w:rPr>
      </w:pPr>
      <w:r/>
      <w:bookmarkStart w:id="5" w:name="_Toc93909065"/>
      <w:r/>
      <w:bookmarkStart w:id="6" w:name="_Toc96347851"/>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JSZC-320000-JITC-G2026-0078</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ascii="Times New Roman" w:hAnsi="Times New Roman" w:eastAsia="宋体" w:cs="Microsoft New Tai Lue"/>
          <w:bCs/>
          <w:szCs w:val="21"/>
          <w:highlight w:val="none"/>
          <w:lang w:eastAsia="zh-CN"/>
        </w:rPr>
        <w:t xml:space="preserve">2026年度江苏省高速公路经营管理中心养护作业安全第三方咨询项目</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1.3预算金额：</w:t>
      </w:r>
      <w:r>
        <w:rPr>
          <w:rFonts w:hint="eastAsia" w:ascii="Times New Roman" w:hAnsi="Times New Roman" w:eastAsia="宋体" w:cs="Microsoft New Tai Lue"/>
          <w:bCs/>
          <w:szCs w:val="21"/>
          <w:highlight w:val="none"/>
          <w:lang w:eastAsia="zh-CN"/>
        </w:rPr>
        <w:t xml:space="preserve">236.</w:t>
      </w:r>
      <w:r>
        <w:rPr>
          <w:rFonts w:hint="eastAsia" w:cs="Microsoft New Tai Lue"/>
          <w:bCs/>
          <w:szCs w:val="21"/>
          <w:highlight w:val="none"/>
          <w:lang w:val="en-US" w:eastAsia="zh-CN"/>
        </w:rPr>
        <w:t xml:space="preserve">8</w:t>
      </w:r>
      <w:r>
        <w:rPr>
          <w:rFonts w:hint="eastAsia" w:ascii="Times New Roman" w:hAnsi="Times New Roman" w:eastAsia="宋体" w:cs="Microsoft New Tai Lue"/>
          <w:bCs/>
          <w:szCs w:val="21"/>
          <w:highlight w:val="none"/>
        </w:rPr>
        <w:t xml:space="preserve">万元（</w:t>
      </w:r>
      <w:r>
        <w:rPr>
          <w:rFonts w:hint="eastAsia" w:ascii="Times New Roman" w:hAnsi="Times New Roman" w:eastAsia="宋体" w:cs="Microsoft New Tai Lue"/>
          <w:bCs/>
          <w:szCs w:val="21"/>
          <w:highlight w:val="none"/>
          <w:lang w:val="en-US" w:eastAsia="zh-CN"/>
        </w:rPr>
        <w:t xml:space="preserve">标段1：129.</w:t>
      </w:r>
      <w:r>
        <w:rPr>
          <w:rFonts w:hint="eastAsia"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val="en-US" w:eastAsia="zh-CN"/>
        </w:rPr>
        <w:t xml:space="preserve">万元；标段2：107.4万元</w:t>
      </w:r>
      <w:r>
        <w:rPr>
          <w:rFonts w:hint="eastAsia" w:ascii="Times New Roman" w:hAnsi="Times New Roman" w:eastAsia="宋体" w:cs="Microsoft New Tai Lue"/>
          <w:bCs/>
          <w:szCs w:val="21"/>
          <w:highlight w:val="none"/>
        </w:rPr>
        <w:t xml:space="preserve">）</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1.4最高限价：本次采购标段1</w:t>
      </w:r>
      <w:r>
        <w:rPr>
          <w:rFonts w:hint="eastAsia" w:ascii="Times New Roman" w:hAnsi="Times New Roman" w:eastAsia="宋体" w:cs="Microsoft New Tai Lue"/>
          <w:bCs/>
          <w:szCs w:val="21"/>
          <w:highlight w:val="none"/>
          <w:lang w:val="en-US" w:eastAsia="zh-CN"/>
        </w:rPr>
        <w:t xml:space="preserve">最高限价为</w:t>
      </w:r>
      <w:r>
        <w:rPr>
          <w:rFonts w:hint="eastAsia" w:ascii="Times New Roman" w:hAnsi="Times New Roman" w:eastAsia="宋体" w:cs="Microsoft New Tai Lue"/>
          <w:bCs/>
          <w:szCs w:val="21"/>
          <w:highlight w:val="none"/>
          <w:lang w:eastAsia="zh-CN"/>
        </w:rPr>
        <w:t xml:space="preserve">129.</w:t>
      </w: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rPr>
        <w:t xml:space="preserve">万元</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标段2最高限价为</w:t>
      </w:r>
      <w:r>
        <w:rPr>
          <w:rFonts w:hint="eastAsia" w:ascii="Times New Roman" w:hAnsi="Times New Roman" w:eastAsia="宋体" w:cs="Microsoft New Tai Lue"/>
          <w:bCs/>
          <w:szCs w:val="21"/>
          <w:highlight w:val="none"/>
          <w:lang w:eastAsia="zh-CN"/>
        </w:rPr>
        <w:t xml:space="preserve">107.4</w:t>
      </w:r>
      <w:r>
        <w:rPr>
          <w:rFonts w:hint="eastAsia" w:ascii="Times New Roman" w:hAnsi="Times New Roman" w:eastAsia="宋体" w:cs="Microsoft New Tai Lue"/>
          <w:bCs/>
          <w:szCs w:val="21"/>
          <w:highlight w:val="none"/>
        </w:rPr>
        <w:t xml:space="preserve">万元。投标人投标报价超过此限价的，按无效标处理。</w:t>
      </w:r>
      <w:r/>
    </w:p>
    <w:p>
      <w:pPr>
        <w:ind w:left="214" w:firstLine="420"/>
        <w:spacing w:line="360" w:lineRule="auto"/>
        <w:rPr>
          <w:rFonts w:ascii="Times New Roman" w:hAnsi="Times New Roman" w:eastAsia="宋体"/>
          <w:highlight w:val="none"/>
        </w:rPr>
      </w:pPr>
      <w:r>
        <w:rPr>
          <w:rFonts w:hint="eastAsia" w:ascii="Times New Roman" w:hAnsi="Times New Roman" w:eastAsia="宋体" w:cs="Microsoft New Tai Lue"/>
          <w:bCs/>
          <w:szCs w:val="21"/>
          <w:highlight w:val="none"/>
        </w:rPr>
        <w:t xml:space="preserve">1.5采购需求：</w:t>
      </w:r>
      <w:r/>
    </w:p>
    <w:p>
      <w:pPr>
        <w:ind w:left="214" w:firstLine="420"/>
        <w:spacing w:line="360" w:lineRule="auto"/>
        <w:rPr>
          <w:rFonts w:hint="eastAsia" w:ascii="Times New Roman" w:hAnsi="Times New Roman" w:eastAsia="宋体" w:cs="Microsoft New Tai Lue"/>
          <w:b w:val="0"/>
          <w:bCs/>
          <w:szCs w:val="21"/>
          <w:highlight w:val="none"/>
        </w:rPr>
      </w:pPr>
      <w:r>
        <w:rPr>
          <w:rFonts w:hint="eastAsia" w:ascii="Times New Roman" w:hAnsi="Times New Roman" w:eastAsia="宋体" w:cs="Microsoft New Tai Lue"/>
          <w:b w:val="0"/>
          <w:bCs/>
          <w:szCs w:val="21"/>
          <w:highlight w:val="none"/>
        </w:rPr>
        <w:t xml:space="preserve">拟委托专业第三方咨询单位提供相关服务，协助高管中心检查各管理处、养护工区作业安全管理履责情况，对日常养护及专项工程等各类作业类型在事前、事中、事后检查计划申报、保险、年龄、资质及作业区规范性、安全管理行为等，降低作业安全风险，减少安全事故的发生。</w:t>
      </w:r>
      <w:r/>
    </w:p>
    <w:p>
      <w:pPr>
        <w:ind w:left="214" w:firstLine="422"/>
        <w:spacing w:line="360" w:lineRule="auto"/>
        <w:rPr>
          <w:rFonts w:ascii="Times New Roman" w:hAnsi="Times New Roman" w:eastAsia="宋体"/>
          <w:bCs/>
          <w:szCs w:val="21"/>
          <w:highlight w:val="none"/>
        </w:rPr>
      </w:pPr>
      <w:r>
        <w:rPr>
          <w:rFonts w:hint="eastAsia" w:ascii="Times New Roman" w:hAnsi="Times New Roman" w:eastAsia="宋体" w:cs="Microsoft New Tai Lue"/>
          <w:b/>
          <w:szCs w:val="21"/>
          <w:highlight w:val="none"/>
        </w:rPr>
        <w:t xml:space="preserve">★本次采购共划分</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，供应商可以同时参与</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，但最多只能在</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中被确定为中标供应商。本项目按</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号正顺序进行评标，按先评先中的原则，投标人在先评的</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中获得中标权后，后续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将自动失去中标资格，不再计入后续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的中标候选供应商内。</w:t>
      </w:r>
      <w:r>
        <w:rPr>
          <w:rFonts w:hint="eastAsia" w:ascii="Times New Roman" w:hAnsi="Times New Roman" w:eastAsia="宋体" w:cs="宋体"/>
          <w:b/>
          <w:szCs w:val="21"/>
          <w:highlight w:val="none"/>
        </w:rPr>
        <w:t xml:space="preserve">采购结果公告发布以后，如任一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出现需要改变采购结果的情形时，均不再改变其他</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的采购结果；若出现某</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需要重新采购的情形时，其他任一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的中标人不能成为该重新采购</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具体详见采购文件第四章采购需求有关要求。</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w:t>
      </w:r>
      <w:r>
        <w:rPr>
          <w:rFonts w:hint="eastAsia" w:ascii="Times New Roman" w:hAnsi="Times New Roman" w:eastAsia="宋体" w:cs="Microsoft New Tai Lue"/>
          <w:bCs/>
          <w:szCs w:val="21"/>
          <w:highlight w:val="none"/>
          <w:lang w:val="en-US" w:eastAsia="zh-CN"/>
        </w:rPr>
        <w:t xml:space="preserve">服务</w:t>
      </w:r>
      <w:r>
        <w:rPr>
          <w:rFonts w:hint="eastAsia" w:ascii="Times New Roman" w:hAnsi="Times New Roman" w:eastAsia="宋体" w:cs="Microsoft New Tai Lue"/>
          <w:bCs/>
          <w:szCs w:val="21"/>
          <w:highlight w:val="none"/>
        </w:rPr>
        <w:t xml:space="preserve">期限：自合同签订之日起算</w:t>
      </w:r>
      <w:r>
        <w:rPr>
          <w:rFonts w:hint="eastAsia" w:cs="Microsoft New Tai Lue"/>
          <w:bCs/>
          <w:szCs w:val="21"/>
          <w:highlight w:val="none"/>
          <w:lang w:val="en-US" w:eastAsia="zh-CN"/>
        </w:rPr>
        <w:t xml:space="preserve">1</w:t>
      </w:r>
      <w:r>
        <w:rPr>
          <w:rFonts w:hint="eastAsia" w:ascii="Times New Roman" w:hAnsi="Times New Roman" w:eastAsia="宋体" w:cs="Microsoft New Tai Lue"/>
          <w:bCs/>
          <w:szCs w:val="21"/>
          <w:highlight w:val="none"/>
        </w:rPr>
        <w:t xml:space="preserve">年。承包单位在合同期内履约较好且信用状况没有降低，合同价格水平未发生较为明显波动，在不降低原合同要求且不高于原价格水平的条件下，可以续签合同。续签合同一年一签，最多续签</w:t>
      </w: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rPr>
        <w:t xml:space="preserve">次。</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ascii="Times New Roman" w:hAnsi="Times New Roman" w:eastAsia="宋体" w:cs="Microsoft New Tai Lue"/>
          <w:bCs/>
          <w:szCs w:val="21"/>
          <w:highlight w:val="none"/>
          <w:lang w:eastAsia="zh-CN"/>
        </w:rPr>
        <w:t xml:space="preserve">。</w:t>
      </w:r>
      <w:r/>
    </w:p>
    <w:p>
      <w:pPr>
        <w:ind w:left="425" w:hanging="211"/>
        <w:spacing w:line="360" w:lineRule="auto"/>
        <w:rPr>
          <w:rFonts w:ascii="Times New Roman" w:hAnsi="Times New Roman" w:eastAsia="宋体" w:cs="Microsoft New Tai Lue"/>
          <w:b/>
          <w:bCs/>
          <w:szCs w:val="44"/>
          <w:highlight w:val="none"/>
        </w:rPr>
      </w:pPr>
      <w:r/>
      <w:bookmarkStart w:id="7" w:name="_Toc80264698"/>
      <w:r/>
      <w:bookmarkStart w:id="8" w:name="_Toc80792689"/>
      <w:r/>
      <w:bookmarkStart w:id="9" w:name="_Toc93909066"/>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360" w:lineRule="auto"/>
        <w:rPr>
          <w:rFonts w:hint="eastAsia" w:ascii="Times New Roman" w:hAnsi="Times New Roman" w:eastAsia="宋体" w:cs="宋体"/>
          <w:bCs/>
          <w:szCs w:val="21"/>
          <w:highlight w:val="none"/>
        </w:rPr>
      </w:pPr>
      <w:r/>
      <w:bookmarkStart w:id="11" w:name="_Toc80792690"/>
      <w:r/>
      <w:bookmarkStart w:id="12" w:name="_Toc80264699"/>
      <w:r/>
      <w:bookmarkStart w:id="13" w:name="_Toc96347853"/>
      <w:r/>
      <w:bookmarkStart w:id="14" w:name="_Toc93909067"/>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lang w:val="en-US" w:eastAsia="zh-CN"/>
        </w:rPr>
        <w:t xml:space="preserve">2.1.1具有独立承担民事责任的能力（提供法人或者其他组织的营业执照；供应商为自然人的，提供其身份证）；</w:t>
      </w:r>
      <w:r/>
    </w:p>
    <w:p>
      <w:pPr>
        <w:ind w:left="214" w:firstLine="420"/>
        <w:jc w:val="left"/>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lang w:val="en-US" w:eastAsia="zh-CN"/>
        </w:rPr>
        <w:t xml:space="preserve">2.1.2具有良好的商业信誉和健全的财务会计制度（提供2024或2025年度财务报告，或投标截止时间前六个月内银行出具的资信证明，或财政部门认可的政府采购专业担保机构出具的投标担保函）</w:t>
      </w:r>
      <w:r>
        <w:rPr>
          <w:rFonts w:hint="eastAsia" w:ascii="Times New Roman" w:hAnsi="Times New Roman" w:eastAsia="宋体" w:cs="Microsoft New Tai Lue"/>
          <w:bCs/>
          <w:szCs w:val="21"/>
          <w:highlight w:val="none"/>
        </w:rPr>
        <w:t xml:space="preserve">；</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2.1.3具有履行合同所必需的设备和专业技术能力（供应商根据履行采购项目合同需要，提供履行合同所必需的设备和专业技术能力的证明材料）；</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2.1.4有依法缴纳税收和社会保障资金的良好记录（提供参加本次政府采购活动前半年内至少一个月：①提供缴纳税收的凭证；②提供缴纳社会保险的凭据（专用收据或社会保险缴纳清单）），依法享受免缴、缓缴的，提供证明材料；</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2.1.5参加政府采购活动前三年内，在经营活动中没有重大违法记录（提供承诺书）；</w:t>
      </w:r>
      <w:r/>
    </w:p>
    <w:p>
      <w:pPr>
        <w:ind w:left="214" w:firstLine="420"/>
        <w:jc w:val="left"/>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lang w:val="en-US" w:eastAsia="zh-CN"/>
        </w:rPr>
        <w:t xml:space="preserve">2.1.6</w:t>
      </w:r>
      <w:r>
        <w:rPr>
          <w:rFonts w:hint="eastAsia" w:ascii="Times New Roman" w:hAnsi="Times New Roman" w:eastAsia="宋体" w:cs="Microsoft New Tai Lue"/>
          <w:bCs/>
          <w:szCs w:val="21"/>
          <w:highlight w:val="none"/>
        </w:rPr>
        <w:t xml:space="preserve">法律、行政法规规定的其他条件。</w:t>
      </w:r>
      <w:r/>
    </w:p>
    <w:p>
      <w:pPr>
        <w:ind w:left="214" w:firstLine="420"/>
        <w:jc w:val="left"/>
        <w:spacing w:line="360" w:lineRule="auto"/>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lang w:val="en-US" w:eastAsia="zh-CN"/>
        </w:rPr>
        <w:t xml:space="preserve">2.</w:t>
      </w: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rPr>
        <w:t xml:space="preserve">落实政府采购政策需满足的资格要求：</w:t>
      </w:r>
      <w:r>
        <w:rPr>
          <w:rFonts w:hint="eastAsia" w:ascii="Times New Roman" w:hAnsi="Times New Roman" w:eastAsia="宋体" w:cs="Microsoft New Tai Lue"/>
          <w:bCs/>
          <w:szCs w:val="21"/>
          <w:highlight w:val="none"/>
          <w:lang w:val="en-US" w:eastAsia="zh-CN"/>
        </w:rPr>
        <w:t xml:space="preserve">无</w:t>
      </w:r>
      <w:r>
        <w:rPr>
          <w:rFonts w:hint="eastAsia" w:ascii="Times New Roman" w:hAnsi="Times New Roman" w:eastAsia="宋体" w:cs="宋体"/>
          <w:bCs/>
          <w:szCs w:val="21"/>
          <w:highlight w:val="none"/>
        </w:rPr>
        <w:t xml:space="preserve">（本项目不专门面向中小企业采购，故本项不适用）。</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w:t>
      </w:r>
      <w:r>
        <w:rPr>
          <w:rFonts w:hint="eastAsia" w:cs="Microsoft New Tai Lue"/>
          <w:bCs/>
          <w:szCs w:val="21"/>
          <w:highlight w:val="none"/>
          <w:lang w:val="en-US" w:eastAsia="zh-CN"/>
        </w:rPr>
        <w:t xml:space="preserve">3</w:t>
      </w:r>
      <w:r>
        <w:rPr>
          <w:rFonts w:hint="eastAsia" w:ascii="Times New Roman" w:hAnsi="Times New Roman" w:eastAsia="宋体" w:cs="Microsoft New Tai Lue"/>
          <w:bCs/>
          <w:szCs w:val="21"/>
          <w:highlight w:val="none"/>
          <w:lang w:val="en-US" w:eastAsia="zh-CN"/>
        </w:rPr>
        <w:t xml:space="preserve">本项目的特定资格要求：</w:t>
      </w:r>
      <w:r/>
    </w:p>
    <w:p>
      <w:pPr>
        <w:ind w:left="214" w:firstLine="422"/>
        <w:spacing w:line="360" w:lineRule="auto"/>
        <w:shd w:val="clear" w:color="auto" w:fill="ffffff"/>
        <w:widowControl/>
        <w:rPr>
          <w:rFonts w:hint="eastAsia" w:ascii="Times New Roman" w:hAnsi="Times New Roman" w:eastAsia="宋体" w:cs="宋体"/>
          <w:b/>
          <w:bCs/>
          <w:szCs w:val="21"/>
          <w:highlight w:val="none"/>
          <w:lang w:eastAsia="zh-CN"/>
        </w:rPr>
      </w:pPr>
      <w:r>
        <w:rPr>
          <w:rFonts w:hint="eastAsia" w:cs="宋体"/>
          <w:b/>
          <w:bCs/>
          <w:szCs w:val="21"/>
          <w:highlight w:val="none"/>
          <w:lang w:val="en-US" w:eastAsia="zh-CN"/>
        </w:rPr>
        <w:t xml:space="preserve">2.3.1</w:t>
      </w:r>
      <w:r>
        <w:rPr>
          <w:rFonts w:hint="eastAsia" w:ascii="Times New Roman" w:hAnsi="Times New Roman" w:eastAsia="宋体" w:cs="宋体"/>
          <w:b/>
          <w:bCs/>
          <w:szCs w:val="21"/>
          <w:highlight w:val="none"/>
          <w:lang w:eastAsia="zh-CN"/>
        </w:rPr>
        <w:t xml:space="preserve">标段</w:t>
      </w:r>
      <w:r>
        <w:rPr>
          <w:rFonts w:hint="eastAsia" w:ascii="Times New Roman" w:hAnsi="Times New Roman" w:eastAsia="宋体" w:cs="宋体"/>
          <w:b/>
          <w:bCs/>
          <w:szCs w:val="21"/>
          <w:highlight w:val="none"/>
        </w:rPr>
        <w:t xml:space="preserve">1</w:t>
      </w:r>
      <w:r>
        <w:rPr>
          <w:rFonts w:hint="eastAsia" w:ascii="Times New Roman" w:hAnsi="Times New Roman" w:eastAsia="宋体" w:cs="宋体"/>
          <w:b/>
          <w:bCs/>
          <w:szCs w:val="21"/>
          <w:highlight w:val="none"/>
          <w:lang w:val="en-US" w:eastAsia="zh-CN"/>
        </w:rPr>
        <w:t xml:space="preserve">及</w:t>
      </w:r>
      <w:r>
        <w:rPr>
          <w:rFonts w:hint="eastAsia" w:ascii="Times New Roman" w:hAnsi="Times New Roman" w:eastAsia="宋体" w:cs="宋体"/>
          <w:b/>
          <w:bCs/>
          <w:szCs w:val="21"/>
          <w:highlight w:val="none"/>
          <w:lang w:eastAsia="zh-CN"/>
        </w:rPr>
        <w:t xml:space="preserve">标段</w:t>
      </w:r>
      <w:r>
        <w:rPr>
          <w:rFonts w:hint="eastAsia" w:ascii="Times New Roman" w:hAnsi="Times New Roman" w:eastAsia="宋体" w:cs="宋体"/>
          <w:b/>
          <w:bCs/>
          <w:szCs w:val="21"/>
          <w:highlight w:val="none"/>
          <w:lang w:val="en-US" w:eastAsia="zh-CN"/>
        </w:rPr>
        <w:t xml:space="preserve">2</w:t>
      </w:r>
      <w:r>
        <w:rPr>
          <w:rFonts w:hint="eastAsia" w:ascii="Times New Roman" w:hAnsi="Times New Roman" w:eastAsia="宋体" w:cs="宋体"/>
          <w:b/>
          <w:bCs/>
          <w:szCs w:val="21"/>
          <w:highlight w:val="none"/>
          <w:lang w:eastAsia="zh-CN"/>
        </w:rPr>
        <w:t xml:space="preserve">：</w:t>
      </w:r>
      <w:r/>
    </w:p>
    <w:p>
      <w:pPr>
        <w:ind w:left="214" w:firstLine="422"/>
        <w:spacing w:line="360" w:lineRule="auto"/>
        <w:shd w:val="clear" w:color="auto" w:fill="ffffff"/>
        <w:widowControl/>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拟投入项目负责人须具有中级或以上注册安全工程师执业资格（提供有效的证书复印件并加盖供应商公章）。</w:t>
      </w:r>
      <w:r/>
    </w:p>
    <w:p>
      <w:pPr>
        <w:ind w:left="214" w:firstLine="420"/>
        <w:spacing w:line="360" w:lineRule="auto"/>
        <w:shd w:val="clear" w:color="auto" w:fill="ffffff"/>
        <w:widowControl/>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360" w:lineRule="auto"/>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.1单位负责人为同一人或者存在直接控股、管理关系的不同供应商，不得参加同一合同项下的政府采购活动。</w:t>
      </w:r>
      <w:r/>
    </w:p>
    <w:p>
      <w:pPr>
        <w:ind w:left="214" w:firstLine="420"/>
        <w:spacing w:line="360" w:lineRule="auto"/>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.2除单一来源项目外，凡为采购项目提供整体设计、规范编制或者项目管理、监理、检测等服务的供应商不得再参加本项目的采购活动。</w:t>
      </w:r>
      <w:r/>
    </w:p>
    <w:p>
      <w:pPr>
        <w:ind w:left="214" w:firstLine="420"/>
        <w:spacing w:line="360" w:lineRule="auto"/>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bookmarkEnd w:id="11"/>
      <w:r/>
      <w:bookmarkEnd w:id="12"/>
      <w:r/>
      <w:bookmarkEnd w:id="13"/>
      <w:r/>
      <w:bookmarkEnd w:id="14"/>
      <w:r/>
      <w:r/>
    </w:p>
    <w:p>
      <w:pPr>
        <w:ind w:left="425" w:hanging="211"/>
        <w:jc w:val="left"/>
        <w:spacing w:line="360" w:lineRule="auto"/>
        <w:rPr>
          <w:rFonts w:ascii="Times New Roman" w:hAnsi="Times New Roman" w:eastAsia="宋体" w:cs="Microsoft New Tai Lue"/>
          <w:b/>
          <w:bCs/>
          <w:szCs w:val="44"/>
          <w:highlight w:val="none"/>
        </w:rPr>
      </w:pPr>
      <w:r/>
      <w:bookmarkStart w:id="15" w:name="_Toc93909070"/>
      <w:r/>
      <w:bookmarkStart w:id="16" w:name="_Toc96347856"/>
      <w:r>
        <w:rPr>
          <w:rFonts w:ascii="Times New Roman" w:hAnsi="Times New Roman" w:eastAsia="宋体" w:cs="Microsoft New Tai Lue"/>
          <w:b/>
          <w:bCs/>
          <w:szCs w:val="44"/>
          <w:highlight w:val="none"/>
        </w:rPr>
        <w:t xml:space="preserve">三、获取招标文件</w:t>
      </w:r>
      <w:r/>
    </w:p>
    <w:p>
      <w:pPr>
        <w:ind w:firstLine="525"/>
        <w:spacing w:line="360" w:lineRule="auto"/>
        <w:rPr>
          <w:rFonts w:hint="eastAsia" w:ascii="Times New Roman" w:hAnsi="Times New Roman" w:eastAsia="宋体" w:cs="宋体"/>
          <w:bCs/>
          <w:szCs w:val="21"/>
          <w:highlight w:val="none"/>
        </w:rPr>
      </w:pPr>
      <w:r/>
      <w:bookmarkStart w:id="17" w:name="_Toc80792691"/>
      <w:r/>
      <w:bookmarkStart w:id="18" w:name="_Toc80264700"/>
      <w:r/>
      <w:bookmarkStart w:id="19" w:name="_Toc96347854"/>
      <w:r/>
      <w:bookmarkStart w:id="20" w:name="_Toc93909068"/>
      <w:r>
        <w:rPr>
          <w:rFonts w:hint="eastAsia" w:ascii="Times New Roman" w:hAnsi="Times New Roman" w:eastAsia="宋体" w:cs="宋体"/>
          <w:bCs/>
          <w:szCs w:val="21"/>
          <w:highlight w:val="none"/>
        </w:rPr>
        <w:t xml:space="preserve">时间：自本公告发布之日起5个工作日</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获取地点：江苏政府采购网。</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获取方式：线上获取</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售价：0元。</w: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7"/>
      <w:r/>
      <w:bookmarkEnd w:id="18"/>
      <w:r>
        <w:rPr>
          <w:rFonts w:ascii="Times New Roman" w:hAnsi="Times New Roman" w:eastAsia="宋体" w:cs="Microsoft New Tai Lue"/>
          <w:b/>
          <w:bCs/>
          <w:szCs w:val="44"/>
          <w:highlight w:val="none"/>
        </w:rPr>
        <w:t xml:space="preserve">提交投标文件截止时间、开标时间和地点</w:t>
      </w:r>
      <w:bookmarkEnd w:id="19"/>
      <w:r/>
      <w:bookmarkEnd w:id="20"/>
      <w:r/>
      <w:r/>
    </w:p>
    <w:p>
      <w:pPr>
        <w:ind w:firstLine="525"/>
        <w:spacing w:after="40" w:line="360" w:lineRule="auto"/>
        <w:rPr>
          <w:rFonts w:hint="eastAsia" w:ascii="Times New Roman" w:hAnsi="Times New Roman" w:eastAsia="宋体" w:cs="宋体"/>
          <w:bCs/>
          <w:szCs w:val="21"/>
          <w:highlight w:val="none"/>
        </w:rPr>
      </w:pPr>
      <w:r/>
      <w:bookmarkStart w:id="21" w:name="_Toc80792693"/>
      <w:r/>
      <w:bookmarkStart w:id="22" w:name="_Toc96347855"/>
      <w:r/>
      <w:bookmarkStart w:id="23" w:name="_Toc93909069"/>
      <w:r>
        <w:rPr>
          <w:rFonts w:hint="eastAsia" w:ascii="Times New Roman" w:hAnsi="Times New Roman" w:eastAsia="宋体" w:cs="宋体"/>
          <w:bCs/>
          <w:szCs w:val="21"/>
          <w:highlight w:val="none"/>
        </w:rPr>
        <w:t xml:space="preserve">提交投标文件截止时间、开标时间：202</w:t>
      </w:r>
      <w:r>
        <w:rPr>
          <w:rFonts w:hint="eastAsia" w:ascii="Times New Roman" w:hAnsi="Times New Roman" w:eastAsia="宋体" w:cs="宋体"/>
          <w:bCs/>
          <w:szCs w:val="21"/>
          <w:highlight w:val="none"/>
          <w:lang w:val="en-US" w:eastAsia="zh-CN"/>
        </w:rPr>
        <w:t xml:space="preserve">6</w:t>
      </w:r>
      <w:r>
        <w:rPr>
          <w:rFonts w:hint="eastAsia" w:ascii="Times New Roman" w:hAnsi="Times New Roman" w:eastAsia="宋体" w:cs="宋体"/>
          <w:bCs/>
          <w:szCs w:val="21"/>
          <w:highlight w:val="none"/>
        </w:rPr>
        <w:t xml:space="preserve">年</w:t>
      </w:r>
      <w:r>
        <w:rPr>
          <w:rFonts w:hint="eastAsia" w:ascii="Times New Roman" w:hAnsi="Times New Roman" w:eastAsia="宋体" w:cs="宋体"/>
          <w:bCs/>
          <w:szCs w:val="21"/>
          <w:highlight w:val="none"/>
          <w:lang w:val="en-US" w:eastAsia="zh-CN"/>
        </w:rPr>
        <w:t xml:space="preserve">0</w:t>
      </w:r>
      <w:r>
        <w:rPr>
          <w:rFonts w:hint="eastAsia" w:cs="宋体"/>
          <w:bCs/>
          <w:szCs w:val="21"/>
          <w:highlight w:val="none"/>
          <w:lang w:val="en-US" w:eastAsia="zh-CN"/>
        </w:rPr>
        <w:t xml:space="preserve">5</w:t>
      </w:r>
      <w:r>
        <w:rPr>
          <w:rFonts w:hint="eastAsia" w:ascii="Times New Roman" w:hAnsi="Times New Roman" w:eastAsia="宋体" w:cs="宋体"/>
          <w:bCs/>
          <w:szCs w:val="21"/>
          <w:highlight w:val="none"/>
        </w:rPr>
        <w:t xml:space="preserve">月</w:t>
      </w:r>
      <w:r>
        <w:rPr>
          <w:rFonts w:hint="eastAsia" w:cs="宋体"/>
          <w:bCs/>
          <w:szCs w:val="21"/>
          <w:highlight w:val="none"/>
          <w:lang w:val="en-US" w:eastAsia="zh-CN"/>
        </w:rPr>
        <w:t xml:space="preserve">08</w:t>
      </w:r>
      <w:r>
        <w:rPr>
          <w:rFonts w:hint="eastAsia" w:ascii="Times New Roman" w:hAnsi="Times New Roman" w:eastAsia="宋体" w:cs="宋体"/>
          <w:bCs/>
          <w:szCs w:val="21"/>
          <w:highlight w:val="none"/>
        </w:rPr>
        <w:t xml:space="preserve">日</w:t>
      </w:r>
      <w:r>
        <w:rPr>
          <w:rFonts w:hint="eastAsia" w:cs="宋体"/>
          <w:bCs/>
          <w:szCs w:val="21"/>
          <w:highlight w:val="none"/>
          <w:lang w:val="en-US" w:eastAsia="zh-CN"/>
        </w:rPr>
        <w:t xml:space="preserve">09</w:t>
      </w: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0（北京时间）</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提交投标文件地点：江苏省政府采购管理交易系统（苏采云）（以下简称“苏采云”）（网址：http://jszfcg.jsczt.cn/）</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开标地点：</w:t>
      </w:r>
      <w:sdt>
        <w:sdtPr>
          <w15:appearance w15:val="boundingBox"/>
          <w:id w:val="934481194"/>
          <w:placeholder>
            <w:docPart w:val="{fddf5fb2-1f6d-4f16-b4d1-2efcc04771e3}"/>
          </w:placeholder>
          <w:rPr>
            <w:rFonts w:hint="eastAsia" w:ascii="Times New Roman" w:hAnsi="Times New Roman" w:eastAsia="宋体" w:cs="宋体"/>
            <w:bCs/>
            <w:szCs w:val="21"/>
            <w:highlight w:val="none"/>
          </w:rPr>
        </w:sdtPr>
        <w:sdtContent>
          <w:r>
            <w:rPr>
              <w:rFonts w:hint="eastAsia" w:ascii="Times New Roman" w:hAnsi="Times New Roman" w:eastAsia="宋体" w:cs="宋体"/>
              <w:bCs/>
              <w:szCs w:val="21"/>
              <w:highlight w:val="none"/>
            </w:rPr>
            <w:t xml:space="preserve">“苏采云”网上开标大厅</w:t>
          </w:r>
        </w:sdtContent>
      </w:sd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21"/>
      <w:r>
        <w:rPr>
          <w:rFonts w:ascii="Times New Roman" w:hAnsi="Times New Roman" w:eastAsia="宋体" w:cs="Microsoft New Tai Lue"/>
          <w:b/>
          <w:bCs/>
          <w:szCs w:val="44"/>
          <w:highlight w:val="none"/>
        </w:rPr>
        <w:t xml:space="preserve">公告期</w:t>
      </w:r>
      <w:bookmarkEnd w:id="22"/>
      <w:r/>
      <w:bookmarkEnd w:id="23"/>
      <w:r>
        <w:rPr>
          <w:rFonts w:hint="eastAsia" w:ascii="Times New Roman" w:hAnsi="Times New Roman" w:eastAsia="宋体" w:cs="Microsoft New Tai Lue"/>
          <w:b/>
          <w:bCs/>
          <w:szCs w:val="44"/>
          <w:highlight w:val="none"/>
        </w:rPr>
        <w:t xml:space="preserve">限</w:t>
      </w:r>
      <w:r/>
    </w:p>
    <w:p>
      <w:pPr>
        <w:ind w:left="214" w:firstLine="525"/>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bookmarkEnd w:id="15"/>
      <w:r/>
      <w:bookmarkEnd w:id="16"/>
      <w:r/>
      <w:r/>
    </w:p>
    <w:p>
      <w:pPr>
        <w:ind w:left="425" w:hanging="211"/>
        <w:spacing w:line="360" w:lineRule="auto"/>
        <w:rPr>
          <w:rFonts w:ascii="Times New Roman" w:hAnsi="Times New Roman" w:eastAsia="宋体" w:cs="Microsoft New Tai Lue"/>
          <w:b/>
          <w:bCs/>
          <w:szCs w:val="44"/>
          <w:highlight w:val="none"/>
        </w:rPr>
      </w:pPr>
      <w:r/>
      <w:bookmarkStart w:id="24" w:name="_Toc107246212"/>
      <w:r>
        <w:rPr>
          <w:rFonts w:ascii="Times New Roman" w:hAnsi="Times New Roman" w:eastAsia="宋体" w:cs="Microsoft New Tai Lue"/>
          <w:b/>
          <w:bCs/>
          <w:szCs w:val="44"/>
          <w:highlight w:val="none"/>
        </w:rPr>
        <w:t xml:space="preserve">六、其他补充事宜</w:t>
      </w:r>
      <w:r/>
    </w:p>
    <w:p>
      <w:pPr>
        <w:ind w:firstLine="420"/>
        <w:spacing w:line="360" w:lineRule="auto"/>
        <w:rPr>
          <w:rFonts w:hint="eastAsia" w:ascii="Times New Roman" w:hAnsi="Times New Roman" w:eastAsia="宋体" w:cs="宋体"/>
          <w:bCs/>
          <w:szCs w:val="21"/>
          <w:highlight w:val="none"/>
        </w:rPr>
      </w:pPr>
      <w:r/>
      <w:bookmarkStart w:id="25" w:name="_Toc80264702"/>
      <w:r/>
      <w:bookmarkStart w:id="26" w:name="_Toc80792694"/>
      <w:r/>
      <w:bookmarkStart w:id="27" w:name="_Toc93909071"/>
      <w:r/>
      <w:bookmarkStart w:id="28" w:name="_Toc96347857"/>
      <w:r>
        <w:rPr>
          <w:rFonts w:hint="eastAsia" w:ascii="Times New Roman" w:hAnsi="Times New Roman" w:eastAsia="宋体" w:cs="宋体"/>
          <w:szCs w:val="21"/>
          <w:highlight w:val="none"/>
        </w:rPr>
        <w:t xml:space="preserve">1．</w:t>
      </w:r>
      <w:r>
        <w:rPr>
          <w:rFonts w:hint="eastAsia" w:ascii="Times New Roman" w:hAnsi="Times New Roman" w:eastAsia="宋体" w:cs="宋体"/>
          <w:bCs/>
          <w:szCs w:val="21"/>
          <w:highlight w:val="none"/>
        </w:rPr>
        <w:t xml:space="preserve">政府采购支持政策:</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（一）《政府采购促进中小企业发展管理办法》</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（二）《关于政府采购支持监狱企业发展有关问题的通知》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（三）《关于促进残疾人就业</w:t>
      </w:r>
      <w:bookmarkStart w:id="351" w:name="_GoBack"/>
      <w:r/>
      <w:bookmarkEnd w:id="351"/>
      <w:r>
        <w:rPr>
          <w:rFonts w:hint="eastAsia" w:ascii="Times New Roman" w:hAnsi="Times New Roman" w:eastAsia="宋体" w:cs="宋体"/>
          <w:bCs/>
          <w:szCs w:val="21"/>
          <w:highlight w:val="none"/>
        </w:rPr>
        <w:t xml:space="preserve">政府采购政策的通知》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（四）《关于调整优化节能产品、环境标志产品政府采购执行机制的通知》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（五）《关于做好政府采购支持企业发展有关事项的通知》</w:t>
      </w:r>
      <w:r/>
    </w:p>
    <w:p>
      <w:pPr>
        <w:ind w:firstLine="422"/>
        <w:spacing w:line="360" w:lineRule="auto"/>
        <w:rPr>
          <w:rFonts w:hint="eastAsia" w:ascii="Times New Roman" w:hAnsi="Times New Roman" w:eastAsia="宋体" w:cs="宋体"/>
          <w:b w:val="0"/>
          <w:bCs/>
          <w:szCs w:val="21"/>
          <w:highlight w:val="none"/>
        </w:rPr>
      </w:pPr>
      <w:r>
        <w:rPr>
          <w:rFonts w:hint="eastAsia" w:ascii="Times New Roman" w:hAnsi="Times New Roman" w:eastAsia="宋体" w:cs="宋体"/>
          <w:b w:val="0"/>
          <w:bCs/>
          <w:szCs w:val="21"/>
          <w:highlight w:val="none"/>
          <w:lang w:val="en-US" w:eastAsia="zh-CN"/>
        </w:rPr>
        <w:t xml:space="preserve">2</w:t>
      </w:r>
      <w:r>
        <w:rPr>
          <w:rFonts w:hint="eastAsia" w:ascii="Times New Roman" w:hAnsi="Times New Roman" w:eastAsia="宋体" w:cs="宋体"/>
          <w:b w:val="0"/>
          <w:bCs/>
          <w:szCs w:val="21"/>
          <w:highlight w:val="none"/>
        </w:rPr>
        <w:t xml:space="preserve">、潜在供应商访问政府采购管理交易系统（苏采云）的网络地址和方法：</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（3）“CA数字证书”的办理材料以及供应商操作手册详见：http://jsxcmm.com/help/gys.html。</w:t>
      </w:r>
      <w:r/>
    </w:p>
    <w:p>
      <w:pPr>
        <w:ind w:firstLine="420"/>
        <w:jc w:val="left"/>
        <w:keepLines w:val="0"/>
        <w:keepNext w:val="0"/>
        <w:pageBreakBefore w:val="0"/>
        <w:spacing w:line="360" w:lineRule="auto"/>
        <w:widowControl w:val="off"/>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4</w:t>
      </w:r>
      <w:r>
        <w:rPr>
          <w:rFonts w:hint="eastAsia" w:ascii="Times New Roman" w:hAnsi="Times New Roman" w:eastAsia="宋体" w:cs="宋体"/>
          <w:bCs/>
          <w:szCs w:val="21"/>
          <w:highlight w:val="none"/>
        </w:rPr>
        <w:t xml:space="preserve">）潜在供应商访问“苏采云”系统的网络地址和方法：“苏采云”系统的网址：http://jszfcg.jsczt.cn/jszc/login。</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（7）苏采云系统使用谷歌浏览器参与不见面开标。</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（8）“苏采云”南京地区客服热线025-83633744、025-83633743。</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5"/>
      <w:r/>
      <w:bookmarkEnd w:id="26"/>
      <w:r>
        <w:rPr>
          <w:rFonts w:ascii="Times New Roman" w:hAnsi="Times New Roman" w:eastAsia="宋体" w:cs="Microsoft New Tai Lue"/>
          <w:b/>
          <w:bCs/>
          <w:szCs w:val="44"/>
          <w:highlight w:val="none"/>
        </w:rPr>
        <w:t xml:space="preserve">对本次招标提出询问，请按以下方式联系。</w:t>
      </w:r>
      <w:bookmarkEnd w:id="27"/>
      <w:r/>
      <w:bookmarkEnd w:id="28"/>
      <w:r/>
      <w:r/>
    </w:p>
    <w:p>
      <w:pPr>
        <w:ind w:left="214" w:firstLine="420"/>
        <w:spacing w:line="360" w:lineRule="auto"/>
        <w:rPr>
          <w:rFonts w:ascii="Times New Roman" w:hAnsi="Times New Roman" w:eastAsia="宋体" w:cs="Microsoft New Tai Lue"/>
          <w:bCs/>
          <w:szCs w:val="21"/>
          <w:highlight w:val="none"/>
        </w:rPr>
      </w:pPr>
      <w:r/>
      <w:bookmarkStart w:id="29" w:name="_Toc28359085"/>
      <w:r>
        <w:rPr>
          <w:rFonts w:hint="eastAsia" w:ascii="Times New Roman" w:hAnsi="Times New Roman" w:eastAsia="宋体" w:cs="Microsoft New Tai Lue"/>
          <w:bCs/>
          <w:szCs w:val="21"/>
          <w:highlight w:val="none"/>
        </w:rPr>
        <w:t xml:space="preserve">1．采购人信息</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名</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称：江苏省高速公路经营管理中心</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地</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址：</w:t>
      </w:r>
      <w:r>
        <w:rPr>
          <w:rFonts w:ascii="Times New Roman" w:hAnsi="Times New Roman" w:eastAsia="宋体"/>
          <w:szCs w:val="21"/>
          <w:highlight w:val="none"/>
        </w:rPr>
        <w:t xml:space="preserve">南京市鼓楼区江苏路60-1号</w:t>
      </w:r>
      <w:r/>
    </w:p>
    <w:p>
      <w:pPr>
        <w:ind w:left="214" w:firstLine="420"/>
        <w:spacing w:line="360" w:lineRule="auto"/>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联系人：</w:t>
      </w:r>
      <w:r>
        <w:rPr>
          <w:rFonts w:hint="eastAsia" w:ascii="Times New Roman" w:hAnsi="Times New Roman" w:eastAsia="宋体" w:cs="宋体"/>
          <w:bCs/>
          <w:szCs w:val="21"/>
          <w:highlight w:val="none"/>
          <w:lang w:eastAsia="zh-CN"/>
        </w:rPr>
        <w:t xml:space="preserve">周宇</w:t>
      </w:r>
      <w:r/>
    </w:p>
    <w:p>
      <w:pPr>
        <w:ind w:left="214" w:firstLine="420"/>
        <w:spacing w:line="360" w:lineRule="auto"/>
        <w:tabs>
          <w:tab w:val="left" w:pos="7140" w:leader="none"/>
        </w:tabs>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lang w:eastAsia="zh-CN"/>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lang w:eastAsia="zh-CN"/>
        </w:rPr>
        <w:t xml:space="preserve">话：</w:t>
      </w:r>
      <w:r>
        <w:rPr>
          <w:rFonts w:hint="eastAsia" w:ascii="Times New Roman" w:hAnsi="Times New Roman" w:eastAsia="宋体" w:cs="宋体"/>
          <w:bCs/>
          <w:szCs w:val="21"/>
          <w:highlight w:val="none"/>
          <w:lang w:val="en-US" w:eastAsia="zh-CN"/>
        </w:rPr>
        <w:t xml:space="preserve">025-83277214</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360" w:lineRule="auto"/>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rPr>
          <w:rFonts w:hint="eastAsia" w:ascii="Times New Roman" w:hAnsi="Times New Roman" w:eastAsia="宋体" w:cs="Microsoft New Tai Lue"/>
          <w:bCs/>
          <w:szCs w:val="21"/>
          <w:highlight w:val="none"/>
          <w:lang w:eastAsia="zh-CN"/>
        </w:rPr>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eastAsia="zh-CN"/>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lang w:eastAsia="zh-CN"/>
        </w:rPr>
        <w:t xml:space="preserve">话：18851070766、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、18761879918</w:t>
      </w:r>
      <w:bookmarkEnd w:id="29"/>
      <w:r>
        <w:rPr>
          <w:rFonts w:hint="eastAsia" w:ascii="Times New Roman" w:hAnsi="Times New Roman" w:eastAsia="宋体" w:cs="Microsoft New Tai Lue"/>
          <w:bCs/>
          <w:szCs w:val="21"/>
          <w:highlight w:val="none"/>
          <w:lang w:eastAsia="zh-CN"/>
        </w:rPr>
        <w:br w:type="page" w:clear="all"/>
      </w:r>
      <w:r/>
    </w:p>
    <w:p>
      <w:pPr>
        <w:pStyle w:val="992"/>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第二章 投标人须知</w:t>
      </w:r>
      <w:bookmarkEnd w:id="24"/>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96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906"/>
        <w:gridCol w:w="3029"/>
        <w:gridCol w:w="5326"/>
      </w:tblGrid>
      <w:tr>
        <w:trPr>
          <w:jc w:val="center"/>
        </w:trPr>
        <w:tc>
          <w:tcPr>
            <w:tcW w:w="359"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517"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68"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联系人：</w:t>
            </w:r>
            <w:r>
              <w:rPr>
                <w:rFonts w:hint="eastAsia" w:ascii="Times New Roman" w:hAnsi="Times New Roman" w:eastAsia="宋体" w:cs="Microsoft New Tai Lue"/>
                <w:szCs w:val="21"/>
                <w:highlight w:val="none"/>
                <w:lang w:eastAsia="zh-CN"/>
              </w:rPr>
              <w:t xml:space="preserve">周宇</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 话：</w:t>
            </w:r>
            <w:r>
              <w:rPr>
                <w:rFonts w:hint="eastAsia" w:ascii="Times New Roman" w:hAnsi="Times New Roman" w:eastAsia="宋体" w:cs="宋体"/>
                <w:bCs/>
                <w:szCs w:val="21"/>
                <w:highlight w:val="none"/>
                <w:lang w:val="en-US" w:eastAsia="zh-CN"/>
              </w:rPr>
              <w:t xml:space="preserve">025-83277214</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68" w:type="pct"/>
            <w:vAlign w:val="center"/>
            <w:textDirection w:val="lrTb"/>
            <w:noWrap w:val="false"/>
          </w:tcPr>
          <w:p>
            <w:pPr>
              <w:pStyle w:val="104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w:t>
            </w:r>
            <w:r>
              <w:rPr>
                <w:rFonts w:hint="eastAsia" w:ascii="Times New Roman" w:hAnsi="Times New Roman" w:eastAsia="宋体" w:cs="Microsoft New Tai Lue"/>
                <w:sz w:val="21"/>
                <w:szCs w:val="21"/>
                <w:highlight w:val="none"/>
                <w:lang w:val="en-US" w:bidi="ar-SA"/>
              </w:rPr>
              <w:t xml:space="preserve">江苏省招标中心有限公司</w:t>
            </w:r>
            <w:r/>
          </w:p>
          <w:p>
            <w:pPr>
              <w:pStyle w:val="104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w:t>
            </w:r>
            <w:r>
              <w:rPr>
                <w:rFonts w:hint="eastAsia" w:ascii="Times New Roman" w:hAnsi="Times New Roman" w:eastAsia="宋体"/>
                <w:bCs/>
                <w:szCs w:val="21"/>
                <w:highlight w:val="none"/>
              </w:rPr>
              <w:t xml:space="preserve">南京市雨花台区宁双路19号</w:t>
            </w:r>
            <w:r/>
          </w:p>
          <w:p>
            <w:pPr>
              <w:pStyle w:val="1041"/>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eastAsia="zh-CN" w:bidi="ar-SA"/>
              </w:rPr>
              <w:t xml:space="preserve">路明浩、呼禹</w:t>
            </w:r>
            <w:r/>
          </w:p>
          <w:p>
            <w:pPr>
              <w:pStyle w:val="104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eastAsia="zh-CN" w:bidi="ar-SA"/>
              </w:rPr>
              <w:t xml:space="preserve">18851070766</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68" w:type="pct"/>
            <w:vAlign w:val="center"/>
            <w:textDirection w:val="lrTb"/>
            <w:noWrap w:val="false"/>
          </w:tcPr>
          <w:p>
            <w:pPr>
              <w:pStyle w:val="1041"/>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rPr>
              <w:t xml:space="preserve">日历天</w:t>
            </w:r>
            <w:r/>
          </w:p>
        </w:tc>
      </w:tr>
      <w:tr>
        <w:trPr>
          <w:jc w:val="center"/>
          <w:trHeight w:val="518"/>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656"/>
        </w:trPr>
        <w:tc>
          <w:tcPr>
            <w:tcW w:w="359" w:type="pct"/>
            <w:vAlign w:val="center"/>
            <w:vMerge w:val="restart"/>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restart"/>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24.1</w:t>
            </w:r>
            <w:r/>
          </w:p>
        </w:tc>
        <w:tc>
          <w:tcPr>
            <w:tcW w:w="1517" w:type="pct"/>
            <w:vAlign w:val="center"/>
            <w:vMerge w:val="restart"/>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投标文件</w:t>
            </w:r>
            <w:r>
              <w:rPr>
                <w:rFonts w:hint="eastAsia" w:ascii="Times New Roman" w:hAnsi="Times New Roman" w:eastAsia="宋体" w:cs="Microsoft New Tai Lue"/>
                <w:sz w:val="21"/>
                <w:highlight w:val="none"/>
              </w:rPr>
              <w:t xml:space="preserve">的</w:t>
            </w:r>
            <w:r>
              <w:rPr>
                <w:rFonts w:ascii="Times New Roman" w:hAnsi="Times New Roman" w:eastAsia="宋体" w:cs="Microsoft New Tai Lue"/>
                <w:sz w:val="21"/>
                <w:highlight w:val="none"/>
              </w:rPr>
              <w:t xml:space="preserve">密封</w:t>
            </w:r>
            <w:r>
              <w:rPr>
                <w:rFonts w:hint="eastAsia" w:ascii="Times New Roman" w:hAnsi="Times New Roman" w:eastAsia="宋体" w:cs="Microsoft New Tai Lue"/>
                <w:sz w:val="21"/>
                <w:highlight w:val="none"/>
              </w:rPr>
              <w:t xml:space="preserve">和</w:t>
            </w:r>
            <w:r>
              <w:rPr>
                <w:rFonts w:ascii="Times New Roman" w:hAnsi="Times New Roman" w:eastAsia="宋体" w:cs="Microsoft New Tai Lue"/>
                <w:sz w:val="21"/>
                <w:highlight w:val="none"/>
              </w:rPr>
              <w:t xml:space="preserve">标记</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szCs w:val="21"/>
                <w:highlight w:val="none"/>
              </w:rPr>
            </w:pPr>
            <w:r>
              <w:rPr>
                <w:rFonts w:hint="eastAsia" w:ascii="Times New Roman" w:hAnsi="Times New Roman" w:eastAsia="宋体" w:cs="Microsoft New Tai Lue"/>
                <w:bCs/>
                <w:sz w:val="21"/>
                <w:highlight w:val="none"/>
                <w:lang w:val="en-US" w:eastAsia="zh-CN"/>
              </w:rPr>
              <w:t xml:space="preserve">本项目全流程苏采云线上实施。</w:t>
            </w:r>
            <w:r/>
          </w:p>
        </w:tc>
      </w:tr>
      <w:tr>
        <w:trPr>
          <w:jc w:val="center"/>
          <w:trHeight w:val="656"/>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提交投标文件的截止时间、地点</w:t>
            </w:r>
            <w:r/>
          </w:p>
        </w:tc>
        <w:tc>
          <w:tcPr>
            <w:tcW w:w="2668"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68"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29.2.1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478"/>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659"/>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1000"/>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1000"/>
                <w:rFonts w:hint="eastAsia" w:ascii="Times New Roman" w:hAnsi="Times New Roman" w:eastAsia="宋体" w:cs="Microsoft New Tai Lue"/>
                <w:bCs/>
                <w:highlight w:val="none"/>
                <w:u w:val="single"/>
                <w:lang w:eastAsia="zh-CN"/>
              </w:rPr>
              <w:t xml:space="preserve">18851070766@163.com</w:t>
            </w:r>
            <w:r>
              <w:rPr>
                <w:rStyle w:val="1000"/>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323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人在领取中标通知书时，标段最高限价大于50万元的，按计价格(2002)1980号文定价标准的80%向采购代理机构支付中标服务费，不足2万元/标段的，按2万元/标段收取;标段最高限价小于20万元的，按3000元/标段收取。</w:t>
            </w:r>
            <w:r/>
          </w:p>
          <w:tbl>
            <w:tblPr>
              <w:tblStyle w:val="996"/>
              <w:tblW w:w="4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277"/>
            </w:tblGrid>
            <w:tr>
              <w:trPr/>
              <w:tc>
                <w:tcPr>
                  <w:tcW w:w="1489"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eastAsia="zh-CN"/>
                    </w:rPr>
                    <w:t xml:space="preserve">标段号</w:t>
                  </w:r>
                  <w:r/>
                </w:p>
              </w:tc>
              <w:tc>
                <w:tcPr>
                  <w:tcW w:w="3277"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代理服务费</w:t>
                  </w:r>
                  <w:r/>
                </w:p>
              </w:tc>
            </w:tr>
            <w:tr>
              <w:trPr/>
              <w:tc>
                <w:tcPr>
                  <w:tcW w:w="1489"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bCs/>
                      <w:highlight w:val="none"/>
                      <w:lang w:val="en-US" w:eastAsia="zh-CN"/>
                    </w:rPr>
                  </w:pPr>
                  <w:r>
                    <w:rPr>
                      <w:rFonts w:hint="eastAsia" w:ascii="Times New Roman" w:hAnsi="Times New Roman" w:eastAsia="宋体" w:cs="Microsoft New Tai Lue"/>
                      <w:bCs/>
                      <w:highlight w:val="none"/>
                      <w:lang w:val="en-US" w:eastAsia="zh-CN"/>
                    </w:rPr>
                    <w:t xml:space="preserve">标段1</w:t>
                  </w:r>
                  <w:r/>
                </w:p>
              </w:tc>
              <w:tc>
                <w:tcPr>
                  <w:tcW w:w="3277"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r>
              <w:trPr/>
              <w:tc>
                <w:tcPr>
                  <w:tcW w:w="1489"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eastAsia="zh-CN"/>
                    </w:rPr>
                    <w:t xml:space="preserve">标段2</w:t>
                  </w:r>
                  <w:r/>
                </w:p>
              </w:tc>
              <w:tc>
                <w:tcPr>
                  <w:tcW w:w="3277"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bl>
          <w:p>
            <w:pPr>
              <w:pStyle w:val="978"/>
              <w:ind w:right="42"/>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r>
            <w:r/>
          </w:p>
        </w:tc>
      </w:tr>
      <w:tr>
        <w:trPr>
          <w:jc w:val="center"/>
          <w:trHeight w:val="600"/>
        </w:trPr>
        <w:tc>
          <w:tcPr>
            <w:tcW w:w="359" w:type="pct"/>
            <w:vAlign w:val="center"/>
            <w:vMerge w:val="restart"/>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restart"/>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517" w:type="pct"/>
            <w:vAlign w:val="center"/>
            <w:vMerge w:val="restart"/>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90"/>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w:t>
            </w:r>
            <w:r>
              <w:rPr>
                <w:rFonts w:hint="eastAsia" w:ascii="Times New Roman" w:hAnsi="Times New Roman" w:eastAsia="宋体"/>
                <w:highlight w:val="none"/>
                <w:lang w:eastAsia="zh-CN"/>
              </w:rPr>
              <w:t xml:space="preserve">租赁和商务服务业</w:t>
            </w:r>
            <w:r/>
          </w:p>
        </w:tc>
      </w:tr>
      <w:tr>
        <w:trPr>
          <w:jc w:val="center"/>
          <w:trHeight w:val="90"/>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bookmarkStart w:id="30" w:name="_Toc100905199"/>
      <w:r/>
      <w:bookmarkStart w:id="31" w:name="_Toc104560837"/>
      <w:r/>
      <w:bookmarkStart w:id="32" w:name="_Toc103848526"/>
      <w:r/>
      <w:bookmarkStart w:id="33" w:name="_Toc107246213"/>
      <w:r>
        <w:rPr>
          <w:rFonts w:ascii="Times New Roman" w:hAnsi="Times New Roman" w:eastAsia="宋体" w:cs="Microsoft New Tai Lue"/>
          <w:highlight w:val="none"/>
        </w:rPr>
        <w:br w:type="page" w:clear="all"/>
      </w:r>
      <w:bookmarkEnd w:id="30"/>
      <w:r/>
      <w:bookmarkEnd w:id="31"/>
      <w:r/>
      <w:bookmarkEnd w:id="32"/>
      <w:r/>
      <w:bookmarkEnd w:id="33"/>
      <w:r/>
      <w:r/>
    </w:p>
    <w:p>
      <w:pPr>
        <w:pStyle w:val="992"/>
        <w:ind w:left="535" w:hanging="321"/>
        <w:rPr>
          <w:rFonts w:ascii="Times New Roman" w:hAnsi="Times New Roman" w:eastAsia="宋体" w:cs="Microsoft New Tai Lue"/>
          <w:highlight w:val="none"/>
        </w:rPr>
        <w:outlineLvl w:val="1"/>
      </w:pPr>
      <w:r/>
      <w:bookmarkStart w:id="34" w:name="_Toc91836563"/>
      <w:r>
        <w:rPr>
          <w:rFonts w:ascii="Times New Roman" w:hAnsi="Times New Roman" w:eastAsia="宋体" w:cs="Microsoft New Tai Lue"/>
          <w:highlight w:val="none"/>
        </w:rPr>
        <w:t xml:space="preserve">投标人须知</w:t>
      </w:r>
      <w:r/>
    </w:p>
    <w:p>
      <w:pPr>
        <w:pStyle w:val="960"/>
        <w:ind w:left="211" w:right="210" w:hanging="211"/>
        <w:spacing w:line="360" w:lineRule="auto"/>
        <w:rPr>
          <w:rFonts w:ascii="Times New Roman" w:hAnsi="Times New Roman" w:eastAsia="宋体" w:cs="Microsoft New Tai Lue"/>
          <w:highlight w:val="none"/>
        </w:rPr>
      </w:pPr>
      <w:r/>
      <w:bookmarkStart w:id="35" w:name="_Toc80264706"/>
      <w:r/>
      <w:bookmarkStart w:id="36" w:name="_Toc107246214"/>
      <w:r>
        <w:rPr>
          <w:rFonts w:ascii="Times New Roman" w:hAnsi="Times New Roman" w:eastAsia="宋体" w:cs="Microsoft New Tai Lue"/>
          <w:highlight w:val="none"/>
        </w:rPr>
        <w:t xml:space="preserve">一．</w:t>
      </w:r>
      <w:bookmarkEnd w:id="35"/>
      <w:r>
        <w:rPr>
          <w:rFonts w:ascii="Times New Roman" w:hAnsi="Times New Roman" w:eastAsia="宋体" w:cs="Microsoft New Tai Lue"/>
          <w:highlight w:val="none"/>
        </w:rPr>
        <w:t xml:space="preserve">总则</w:t>
      </w:r>
      <w:bookmarkEnd w:id="36"/>
      <w:r/>
      <w:r/>
    </w:p>
    <w:p>
      <w:pPr>
        <w:pStyle w:val="961"/>
        <w:ind w:left="211" w:right="210" w:hanging="211"/>
        <w:spacing w:line="360" w:lineRule="auto"/>
        <w:rPr>
          <w:rFonts w:ascii="Times New Roman" w:hAnsi="Times New Roman" w:eastAsia="宋体" w:cs="Microsoft New Tai Lue"/>
          <w:highlight w:val="none"/>
        </w:rPr>
      </w:pPr>
      <w:r/>
      <w:bookmarkStart w:id="37" w:name="_Toc107246215"/>
      <w:r/>
      <w:bookmarkStart w:id="38" w:name="_Toc100905201"/>
      <w:r/>
      <w:bookmarkStart w:id="39" w:name="_Toc104560839"/>
      <w:r/>
      <w:bookmarkStart w:id="40" w:name="_Toc103848528"/>
      <w:r/>
      <w:bookmarkStart w:id="41" w:name="_Toc96347862"/>
      <w:r>
        <w:rPr>
          <w:rFonts w:ascii="Times New Roman" w:hAnsi="Times New Roman" w:eastAsia="宋体" w:cs="Microsoft New Tai Lue"/>
          <w:highlight w:val="none"/>
        </w:rPr>
        <w:t xml:space="preserve">1.采购方式</w:t>
      </w:r>
      <w:bookmarkEnd w:id="37"/>
      <w:r/>
      <w:bookmarkEnd w:id="38"/>
      <w:r/>
      <w:bookmarkEnd w:id="39"/>
      <w:r/>
      <w:bookmarkEnd w:id="40"/>
      <w:r/>
      <w:bookmarkEnd w:id="4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961"/>
        <w:ind w:left="211" w:right="210" w:hanging="211"/>
        <w:spacing w:line="360" w:lineRule="auto"/>
        <w:rPr>
          <w:rFonts w:ascii="Times New Roman" w:hAnsi="Times New Roman" w:eastAsia="宋体" w:cs="Microsoft New Tai Lue"/>
          <w:highlight w:val="none"/>
        </w:rPr>
      </w:pPr>
      <w:r/>
      <w:bookmarkStart w:id="42" w:name="_Toc103848529"/>
      <w:r/>
      <w:bookmarkStart w:id="43" w:name="_Toc107246216"/>
      <w:r/>
      <w:bookmarkStart w:id="44" w:name="_Toc96347863"/>
      <w:r/>
      <w:bookmarkStart w:id="45" w:name="_Toc100905202"/>
      <w:r/>
      <w:bookmarkStart w:id="46" w:name="_Toc104560840"/>
      <w:r>
        <w:rPr>
          <w:rFonts w:ascii="Times New Roman" w:hAnsi="Times New Roman" w:eastAsia="宋体" w:cs="Microsoft New Tai Lue"/>
          <w:highlight w:val="none"/>
        </w:rPr>
        <w:t xml:space="preserve">2.定义</w:t>
      </w:r>
      <w:bookmarkEnd w:id="42"/>
      <w:r/>
      <w:bookmarkEnd w:id="43"/>
      <w:r/>
      <w:bookmarkEnd w:id="44"/>
      <w:r/>
      <w:bookmarkEnd w:id="45"/>
      <w:r/>
      <w:bookmarkEnd w:id="46"/>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961"/>
        <w:ind w:left="211" w:right="210" w:hanging="211"/>
        <w:spacing w:line="360" w:lineRule="auto"/>
        <w:rPr>
          <w:rFonts w:ascii="Times New Roman" w:hAnsi="Times New Roman" w:eastAsia="宋体" w:cs="Microsoft New Tai Lue"/>
          <w:highlight w:val="none"/>
        </w:rPr>
      </w:pPr>
      <w:r/>
      <w:bookmarkStart w:id="47" w:name="_Toc96347864"/>
      <w:r/>
      <w:bookmarkStart w:id="48" w:name="_Toc104560841"/>
      <w:r/>
      <w:bookmarkStart w:id="49" w:name="_Toc103848530"/>
      <w:r/>
      <w:bookmarkStart w:id="50" w:name="_Toc107246217"/>
      <w:r/>
      <w:bookmarkStart w:id="51" w:name="_Toc100905203"/>
      <w:r>
        <w:rPr>
          <w:rFonts w:ascii="Times New Roman" w:hAnsi="Times New Roman" w:eastAsia="宋体" w:cs="Microsoft New Tai Lue"/>
          <w:highlight w:val="none"/>
        </w:rPr>
        <w:t xml:space="preserve">3.适用法律</w:t>
      </w:r>
      <w:bookmarkEnd w:id="47"/>
      <w:r/>
      <w:bookmarkEnd w:id="48"/>
      <w:r/>
      <w:bookmarkEnd w:id="49"/>
      <w:r/>
      <w:bookmarkEnd w:id="50"/>
      <w:r/>
      <w:bookmarkEnd w:id="51"/>
      <w:r/>
      <w:r/>
    </w:p>
    <w:p>
      <w:pPr>
        <w:ind w:left="214" w:firstLine="420"/>
        <w:spacing w:before="120" w:line="360" w:lineRule="auto"/>
        <w:rPr>
          <w:rFonts w:ascii="Times New Roman" w:hAnsi="Times New Roman" w:eastAsia="宋体" w:cs="Microsoft New Tai Lue"/>
          <w:szCs w:val="21"/>
          <w:highlight w:val="none"/>
        </w:rPr>
      </w:pPr>
      <w:r/>
      <w:bookmarkStart w:id="52"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61"/>
        <w:ind w:left="211" w:right="210" w:hanging="211"/>
        <w:spacing w:line="360" w:lineRule="auto"/>
        <w:rPr>
          <w:rFonts w:ascii="Times New Roman" w:hAnsi="Times New Roman" w:eastAsia="宋体" w:cs="Microsoft New Tai Lue"/>
          <w:highlight w:val="none"/>
        </w:rPr>
      </w:pPr>
      <w:r/>
      <w:bookmarkStart w:id="53" w:name="_Toc103848531"/>
      <w:r/>
      <w:bookmarkStart w:id="54" w:name="_Toc104560842"/>
      <w:r/>
      <w:bookmarkStart w:id="55" w:name="_Toc107246218"/>
      <w:r>
        <w:rPr>
          <w:rFonts w:ascii="Times New Roman" w:hAnsi="Times New Roman" w:eastAsia="宋体" w:cs="Microsoft New Tai Lue"/>
          <w:highlight w:val="none"/>
        </w:rPr>
        <w:t xml:space="preserve">4.</w:t>
      </w:r>
      <w:bookmarkEnd w:id="53"/>
      <w:r>
        <w:rPr>
          <w:rFonts w:hint="eastAsia" w:ascii="Times New Roman" w:hAnsi="Times New Roman" w:eastAsia="宋体" w:cs="Microsoft New Tai Lue"/>
          <w:highlight w:val="none"/>
        </w:rPr>
        <w:t xml:space="preserve">政府采购政策（包括但不限于下列具体政策要求）</w:t>
      </w:r>
      <w:bookmarkEnd w:id="54"/>
      <w:r/>
      <w:bookmarkEnd w:id="55"/>
      <w:r/>
      <w:r/>
    </w:p>
    <w:p>
      <w:pPr>
        <w:ind w:left="214" w:firstLine="422"/>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2"/>
      <w:r/>
      <w:r/>
    </w:p>
    <w:p>
      <w:pPr>
        <w:pStyle w:val="961"/>
        <w:ind w:left="211" w:right="210" w:hanging="211"/>
        <w:spacing w:line="360" w:lineRule="auto"/>
        <w:rPr>
          <w:rFonts w:ascii="Times New Roman" w:hAnsi="Times New Roman" w:eastAsia="宋体" w:cs="Microsoft New Tai Lue"/>
          <w:highlight w:val="none"/>
        </w:rPr>
      </w:pPr>
      <w:r/>
      <w:bookmarkStart w:id="56" w:name="_Toc107246219"/>
      <w:r/>
      <w:bookmarkStart w:id="57" w:name="_Toc103848532"/>
      <w:r/>
      <w:bookmarkStart w:id="58" w:name="_Toc96347865"/>
      <w:r/>
      <w:bookmarkStart w:id="59" w:name="_Toc100905205"/>
      <w:r/>
      <w:bookmarkStart w:id="60" w:name="_Toc104560843"/>
      <w:r>
        <w:rPr>
          <w:rFonts w:ascii="Times New Roman" w:hAnsi="Times New Roman" w:eastAsia="宋体" w:cs="Microsoft New Tai Lue"/>
          <w:highlight w:val="none"/>
        </w:rPr>
        <w:t xml:space="preserve">5.相关费用</w:t>
      </w:r>
      <w:bookmarkEnd w:id="56"/>
      <w:r/>
      <w:bookmarkEnd w:id="57"/>
      <w:r/>
      <w:bookmarkEnd w:id="58"/>
      <w:r/>
      <w:bookmarkEnd w:id="59"/>
      <w:r/>
      <w:bookmarkEnd w:id="6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1"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961"/>
        <w:ind w:left="211" w:right="210" w:hanging="211"/>
        <w:spacing w:line="360" w:lineRule="auto"/>
        <w:rPr>
          <w:rFonts w:ascii="Times New Roman" w:hAnsi="Times New Roman" w:eastAsia="宋体" w:cs="Microsoft New Tai Lue"/>
          <w:highlight w:val="none"/>
        </w:rPr>
      </w:pPr>
      <w:r/>
      <w:bookmarkStart w:id="62" w:name="_Toc107246220"/>
      <w:r/>
      <w:bookmarkStart w:id="63" w:name="_Toc103848533"/>
      <w:r/>
      <w:bookmarkStart w:id="64" w:name="_Toc104560844"/>
      <w:r/>
      <w:bookmarkStart w:id="65" w:name="_Toc100905206"/>
      <w:r/>
      <w:bookmarkStart w:id="66" w:name="_Toc96347866"/>
      <w:r>
        <w:rPr>
          <w:rFonts w:ascii="Times New Roman" w:hAnsi="Times New Roman" w:eastAsia="宋体" w:cs="Microsoft New Tai Lue"/>
          <w:highlight w:val="none"/>
        </w:rPr>
        <w:t xml:space="preserve">6.保密</w:t>
      </w:r>
      <w:bookmarkEnd w:id="62"/>
      <w:r/>
      <w:bookmarkEnd w:id="63"/>
      <w:r/>
      <w:bookmarkEnd w:id="64"/>
      <w:r/>
      <w:bookmarkEnd w:id="65"/>
      <w:r/>
      <w:bookmarkEnd w:id="66"/>
      <w:r/>
      <w:r/>
    </w:p>
    <w:p>
      <w:pPr>
        <w:ind w:left="214" w:firstLine="420"/>
        <w:spacing w:before="120" w:line="360" w:lineRule="auto"/>
        <w:rPr>
          <w:rFonts w:ascii="Times New Roman" w:hAnsi="Times New Roman" w:eastAsia="宋体" w:cs="Microsoft New Tai Lue"/>
          <w:szCs w:val="21"/>
          <w:highlight w:val="none"/>
        </w:rPr>
      </w:pPr>
      <w:r/>
      <w:bookmarkStart w:id="67" w:name="_Toc100905207"/>
      <w:r/>
      <w:bookmarkStart w:id="68" w:name="_Toc9634786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961"/>
        <w:ind w:left="211" w:right="210" w:hanging="211"/>
        <w:spacing w:line="360" w:lineRule="auto"/>
        <w:rPr>
          <w:rFonts w:ascii="Times New Roman" w:hAnsi="Times New Roman" w:eastAsia="宋体" w:cs="Microsoft New Tai Lue"/>
          <w:highlight w:val="none"/>
        </w:rPr>
      </w:pPr>
      <w:r/>
      <w:bookmarkStart w:id="69" w:name="_Toc103848534"/>
      <w:r/>
      <w:bookmarkStart w:id="70" w:name="_Toc104560845"/>
      <w:r/>
      <w:bookmarkStart w:id="71" w:name="_Toc107246221"/>
      <w:r>
        <w:rPr>
          <w:rFonts w:ascii="Times New Roman" w:hAnsi="Times New Roman" w:eastAsia="宋体" w:cs="Microsoft New Tai Lue"/>
          <w:highlight w:val="none"/>
        </w:rPr>
        <w:t xml:space="preserve">7.语言文字、计量单位</w:t>
      </w:r>
      <w:bookmarkEnd w:id="67"/>
      <w:r/>
      <w:bookmarkEnd w:id="68"/>
      <w:r/>
      <w:bookmarkEnd w:id="69"/>
      <w:r/>
      <w:bookmarkEnd w:id="70"/>
      <w:r/>
      <w:bookmarkEnd w:id="7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961"/>
        <w:ind w:left="211" w:right="210" w:hanging="211"/>
        <w:spacing w:line="360" w:lineRule="auto"/>
        <w:rPr>
          <w:rFonts w:ascii="Times New Roman" w:hAnsi="Times New Roman" w:eastAsia="宋体" w:cs="Microsoft New Tai Lue"/>
          <w:highlight w:val="none"/>
        </w:rPr>
      </w:pPr>
      <w:r/>
      <w:bookmarkStart w:id="72" w:name="_Toc107246222"/>
      <w:r/>
      <w:bookmarkStart w:id="73" w:name="_Toc103848535"/>
      <w:r/>
      <w:bookmarkStart w:id="74" w:name="_Toc96347868"/>
      <w:r/>
      <w:bookmarkStart w:id="75" w:name="_Toc104560846"/>
      <w:r/>
      <w:bookmarkStart w:id="76" w:name="_Toc100905208"/>
      <w:r>
        <w:rPr>
          <w:rFonts w:ascii="Times New Roman" w:hAnsi="Times New Roman" w:eastAsia="宋体" w:cs="Microsoft New Tai Lue"/>
          <w:highlight w:val="none"/>
        </w:rPr>
        <w:t xml:space="preserve">8.现场考察</w:t>
      </w:r>
      <w:bookmarkEnd w:id="72"/>
      <w:r/>
      <w:bookmarkEnd w:id="73"/>
      <w:r/>
      <w:bookmarkEnd w:id="74"/>
      <w:r/>
      <w:bookmarkEnd w:id="75"/>
      <w:r/>
      <w:bookmarkEnd w:id="76"/>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961"/>
        <w:ind w:left="211" w:right="210" w:hanging="211"/>
        <w:spacing w:line="360" w:lineRule="auto"/>
        <w:rPr>
          <w:rFonts w:ascii="Times New Roman" w:hAnsi="Times New Roman" w:eastAsia="宋体"/>
          <w:highlight w:val="none"/>
        </w:rPr>
      </w:pPr>
      <w:r/>
      <w:bookmarkStart w:id="77" w:name="_Toc107246223"/>
      <w:r/>
      <w:bookmarkStart w:id="78" w:name="_Toc102117275"/>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7"/>
      <w:r/>
      <w:bookmarkEnd w:id="78"/>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961"/>
        <w:ind w:left="211" w:right="210" w:hanging="211"/>
        <w:spacing w:line="360" w:lineRule="auto"/>
        <w:rPr>
          <w:rFonts w:ascii="Times New Roman" w:hAnsi="Times New Roman" w:eastAsia="宋体" w:cs="Microsoft New Tai Lue"/>
          <w:highlight w:val="none"/>
        </w:rPr>
      </w:pPr>
      <w:r/>
      <w:bookmarkStart w:id="79" w:name="_Toc107246224"/>
      <w:r/>
      <w:bookmarkStart w:id="80" w:name="_Toc103848536"/>
      <w:r/>
      <w:bookmarkStart w:id="81" w:name="_Toc100905210"/>
      <w:r/>
      <w:bookmarkStart w:id="82" w:name="_Toc104560847"/>
      <w:r/>
      <w:bookmarkStart w:id="83" w:name="_Toc96347869"/>
      <w:r>
        <w:rPr>
          <w:rFonts w:ascii="Times New Roman" w:hAnsi="Times New Roman" w:eastAsia="宋体" w:cs="Microsoft New Tai Lue"/>
          <w:szCs w:val="21"/>
          <w:highlight w:val="none"/>
        </w:rPr>
        <w:t xml:space="preserve">10.联合体投标</w:t>
      </w:r>
      <w:bookmarkEnd w:id="79"/>
      <w:r/>
      <w:bookmarkEnd w:id="80"/>
      <w:r/>
      <w:bookmarkEnd w:id="81"/>
      <w:r/>
      <w:bookmarkEnd w:id="8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highlight w:val="none"/>
        </w:rPr>
      </w:pPr>
      <w:r/>
      <w:bookmarkStart w:id="84" w:name="_Toc107246225"/>
      <w:r/>
      <w:bookmarkStart w:id="85" w:name="_Toc104560848"/>
      <w:r/>
      <w:bookmarkStart w:id="86" w:name="_Toc103848537"/>
      <w:r/>
      <w:bookmarkStart w:id="87" w:name="_Toc100905213"/>
      <w:r/>
      <w:bookmarkStart w:id="88" w:name="_Toc100905211"/>
      <w:r>
        <w:rPr>
          <w:rFonts w:ascii="Times New Roman" w:hAnsi="Times New Roman" w:eastAsia="宋体" w:cs="Microsoft New Tai Lue"/>
          <w:highlight w:val="none"/>
        </w:rPr>
        <w:t xml:space="preserve">11.分包</w:t>
      </w:r>
      <w:bookmarkEnd w:id="84"/>
      <w:r/>
      <w:bookmarkEnd w:id="85"/>
      <w:r/>
      <w:bookmarkEnd w:id="86"/>
      <w:r/>
      <w:bookmarkEnd w:id="8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61"/>
        <w:ind w:left="211" w:right="210" w:hanging="211"/>
        <w:spacing w:line="360" w:lineRule="auto"/>
        <w:rPr>
          <w:rFonts w:ascii="Times New Roman" w:hAnsi="Times New Roman" w:eastAsia="宋体" w:cs="Microsoft New Tai Lue"/>
          <w:highlight w:val="none"/>
        </w:rPr>
      </w:pPr>
      <w:r/>
      <w:bookmarkStart w:id="89" w:name="_Toc104560849"/>
      <w:r/>
      <w:bookmarkStart w:id="90" w:name="_Toc107246226"/>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89"/>
      <w:r/>
      <w:bookmarkEnd w:id="90"/>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3"/>
      <w:r/>
      <w:bookmarkEnd w:id="88"/>
      <w:r/>
      <w:r/>
    </w:p>
    <w:p>
      <w:pPr>
        <w:pStyle w:val="961"/>
        <w:ind w:left="211" w:right="210" w:hanging="211"/>
        <w:spacing w:line="360" w:lineRule="auto"/>
        <w:rPr>
          <w:rFonts w:ascii="Times New Roman" w:hAnsi="Times New Roman" w:eastAsia="宋体" w:cs="Microsoft New Tai Lue"/>
          <w:highlight w:val="none"/>
        </w:rPr>
      </w:pPr>
      <w:r/>
      <w:bookmarkStart w:id="91" w:name="_Toc103848538"/>
      <w:r/>
      <w:bookmarkStart w:id="92" w:name="_Toc107246227"/>
      <w:r/>
      <w:bookmarkStart w:id="93" w:name="_Toc100905214"/>
      <w:r/>
      <w:bookmarkStart w:id="94" w:name="_Toc104560850"/>
      <w:r>
        <w:rPr>
          <w:rFonts w:ascii="Times New Roman" w:hAnsi="Times New Roman" w:eastAsia="宋体" w:cs="Microsoft New Tai Lue"/>
          <w:highlight w:val="none"/>
        </w:rPr>
        <w:t xml:space="preserve">13.采购进口产品</w:t>
      </w:r>
      <w:bookmarkEnd w:id="91"/>
      <w:r/>
      <w:bookmarkEnd w:id="92"/>
      <w:r/>
      <w:bookmarkEnd w:id="93"/>
      <w:r/>
      <w:bookmarkEnd w:id="9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highlight w:val="none"/>
        </w:rPr>
      </w:pPr>
      <w:r/>
      <w:bookmarkStart w:id="95" w:name="_Toc107246228"/>
      <w:r/>
      <w:bookmarkStart w:id="96" w:name="_Toc104560851"/>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5"/>
      <w:r/>
      <w:bookmarkEnd w:id="96"/>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highlight w:val="none"/>
        </w:rPr>
      </w:pPr>
      <w:r/>
      <w:bookmarkStart w:id="97" w:name="_Toc107246229"/>
      <w:r/>
      <w:bookmarkStart w:id="98"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7"/>
      <w:r/>
      <w:bookmarkEnd w:id="98"/>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960"/>
        <w:ind w:left="211" w:right="210" w:hanging="211"/>
        <w:spacing w:line="360" w:lineRule="auto"/>
        <w:rPr>
          <w:rFonts w:ascii="Times New Roman" w:hAnsi="Times New Roman" w:eastAsia="宋体" w:cs="Microsoft New Tai Lue"/>
          <w:highlight w:val="none"/>
        </w:rPr>
      </w:pPr>
      <w:r/>
      <w:bookmarkStart w:id="99" w:name="_Toc107246230"/>
      <w:r>
        <w:rPr>
          <w:rFonts w:ascii="Times New Roman" w:hAnsi="Times New Roman" w:eastAsia="宋体" w:cs="Microsoft New Tai Lue"/>
          <w:highlight w:val="none"/>
        </w:rPr>
        <w:t xml:space="preserve">二．招标文件</w:t>
      </w:r>
      <w:bookmarkEnd w:id="61"/>
      <w:r/>
      <w:bookmarkEnd w:id="99"/>
      <w:r/>
      <w:r/>
    </w:p>
    <w:p>
      <w:pPr>
        <w:pStyle w:val="961"/>
        <w:ind w:left="211" w:right="210" w:hanging="211"/>
        <w:spacing w:line="360" w:lineRule="auto"/>
        <w:rPr>
          <w:rFonts w:ascii="Times New Roman" w:hAnsi="Times New Roman" w:eastAsia="宋体" w:cs="Microsoft New Tai Lue"/>
          <w:highlight w:val="none"/>
        </w:rPr>
      </w:pPr>
      <w:r/>
      <w:bookmarkStart w:id="100" w:name="_Toc103848540"/>
      <w:r/>
      <w:bookmarkStart w:id="101" w:name="_Toc96347871"/>
      <w:r/>
      <w:bookmarkStart w:id="102" w:name="_Toc104560854"/>
      <w:r/>
      <w:bookmarkStart w:id="103" w:name="_Toc107246231"/>
      <w:r/>
      <w:bookmarkStart w:id="104" w:name="_Toc100905217"/>
      <w:r>
        <w:rPr>
          <w:rFonts w:ascii="Times New Roman" w:hAnsi="Times New Roman" w:eastAsia="宋体" w:cs="Microsoft New Tai Lue"/>
          <w:highlight w:val="none"/>
        </w:rPr>
        <w:t xml:space="preserve">16.招标文件的构成</w:t>
      </w:r>
      <w:bookmarkEnd w:id="100"/>
      <w:r/>
      <w:bookmarkEnd w:id="101"/>
      <w:r/>
      <w:bookmarkEnd w:id="102"/>
      <w:r/>
      <w:bookmarkEnd w:id="103"/>
      <w:r/>
      <w:bookmarkEnd w:id="104"/>
      <w:r/>
      <w:r/>
    </w:p>
    <w:p>
      <w:pPr>
        <w:pStyle w:val="1036"/>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5"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2"/>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5"/>
      <w:r/>
      <w:r/>
    </w:p>
    <w:p>
      <w:pPr>
        <w:pStyle w:val="961"/>
        <w:ind w:left="211" w:right="210" w:hanging="211"/>
        <w:spacing w:line="360" w:lineRule="auto"/>
        <w:rPr>
          <w:rFonts w:ascii="Times New Roman" w:hAnsi="Times New Roman" w:eastAsia="宋体" w:cs="Microsoft New Tai Lue"/>
          <w:highlight w:val="none"/>
        </w:rPr>
      </w:pPr>
      <w:r/>
      <w:bookmarkStart w:id="106" w:name="_Toc96347873"/>
      <w:r/>
      <w:bookmarkStart w:id="107" w:name="_Toc104560855"/>
      <w:r/>
      <w:bookmarkStart w:id="108" w:name="_Toc100905218"/>
      <w:r/>
      <w:bookmarkStart w:id="109" w:name="_Toc103848541"/>
      <w:r/>
      <w:bookmarkStart w:id="110" w:name="_Toc107246232"/>
      <w:r>
        <w:rPr>
          <w:rFonts w:ascii="Times New Roman" w:hAnsi="Times New Roman" w:eastAsia="宋体" w:cs="Microsoft New Tai Lue"/>
          <w:highlight w:val="none"/>
        </w:rPr>
        <w:t xml:space="preserve">17.招标文件的澄清或者修改</w:t>
      </w:r>
      <w:bookmarkEnd w:id="106"/>
      <w:r/>
      <w:bookmarkEnd w:id="107"/>
      <w:r/>
      <w:bookmarkEnd w:id="108"/>
      <w:r/>
      <w:bookmarkEnd w:id="109"/>
      <w:r/>
      <w:bookmarkEnd w:id="110"/>
      <w:r/>
      <w:r/>
    </w:p>
    <w:p>
      <w:pPr>
        <w:ind w:left="214" w:firstLine="420"/>
        <w:spacing w:before="120" w:line="360" w:lineRule="auto"/>
        <w:rPr>
          <w:rFonts w:ascii="Times New Roman" w:hAnsi="Times New Roman" w:eastAsia="宋体" w:cs="Microsoft New Tai Lue"/>
          <w:szCs w:val="21"/>
          <w:highlight w:val="none"/>
        </w:rPr>
      </w:pPr>
      <w:r/>
      <w:bookmarkStart w:id="111"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1"/>
      <w:r/>
      <w:r/>
    </w:p>
    <w:p>
      <w:pPr>
        <w:pStyle w:val="960"/>
        <w:ind w:left="211" w:right="210" w:hanging="211"/>
        <w:spacing w:line="360" w:lineRule="auto"/>
        <w:rPr>
          <w:rFonts w:ascii="Times New Roman" w:hAnsi="Times New Roman" w:eastAsia="宋体" w:cs="Microsoft New Tai Lue"/>
          <w:highlight w:val="none"/>
        </w:rPr>
      </w:pPr>
      <w:r/>
      <w:bookmarkStart w:id="112" w:name="_Toc107246233"/>
      <w:r/>
      <w:bookmarkStart w:id="113" w:name="_Toc104560856"/>
      <w:r/>
      <w:bookmarkStart w:id="114" w:name="_Toc91836558"/>
      <w:r/>
      <w:bookmarkStart w:id="115" w:name="_Toc80264708"/>
      <w:r>
        <w:rPr>
          <w:rFonts w:ascii="Times New Roman" w:hAnsi="Times New Roman" w:eastAsia="宋体" w:cs="Microsoft New Tai Lue"/>
          <w:highlight w:val="none"/>
        </w:rPr>
        <w:t xml:space="preserve">三．投标文件</w:t>
      </w:r>
      <w:bookmarkEnd w:id="112"/>
      <w:r/>
      <w:bookmarkEnd w:id="113"/>
      <w:r/>
      <w:bookmarkEnd w:id="114"/>
      <w:r/>
      <w:r/>
    </w:p>
    <w:p>
      <w:pPr>
        <w:pStyle w:val="961"/>
        <w:ind w:left="211" w:right="210" w:hanging="211"/>
        <w:spacing w:line="360" w:lineRule="auto"/>
        <w:rPr>
          <w:rFonts w:ascii="Times New Roman" w:hAnsi="Times New Roman" w:eastAsia="宋体" w:cs="Microsoft New Tai Lue"/>
          <w:highlight w:val="none"/>
        </w:rPr>
      </w:pPr>
      <w:r/>
      <w:bookmarkStart w:id="116" w:name="_Toc104560857"/>
      <w:r/>
      <w:bookmarkStart w:id="117" w:name="_Toc103848543"/>
      <w:r/>
      <w:bookmarkStart w:id="118" w:name="_Toc107246234"/>
      <w:r/>
      <w:bookmarkStart w:id="119" w:name="_Toc96347875"/>
      <w:r/>
      <w:bookmarkStart w:id="120" w:name="_Toc100905221"/>
      <w:r>
        <w:rPr>
          <w:rFonts w:ascii="Times New Roman" w:hAnsi="Times New Roman" w:eastAsia="宋体" w:cs="Microsoft New Tai Lue"/>
          <w:highlight w:val="none"/>
        </w:rPr>
        <w:t xml:space="preserve">18.投标文件的组成</w:t>
      </w:r>
      <w:bookmarkEnd w:id="116"/>
      <w:r/>
      <w:bookmarkEnd w:id="117"/>
      <w:r/>
      <w:bookmarkEnd w:id="11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961"/>
        <w:ind w:left="211" w:right="210" w:hanging="211"/>
        <w:spacing w:line="360" w:lineRule="auto"/>
        <w:rPr>
          <w:rFonts w:ascii="Times New Roman" w:hAnsi="Times New Roman" w:eastAsia="宋体" w:cs="Segoe UI Symbol"/>
          <w:szCs w:val="21"/>
          <w:highlight w:val="none"/>
        </w:rPr>
      </w:pPr>
      <w:r/>
      <w:bookmarkStart w:id="121" w:name="_Toc107246235"/>
      <w:r/>
      <w:bookmarkStart w:id="122"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1"/>
      <w:r/>
      <w:bookmarkEnd w:id="122"/>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961"/>
        <w:ind w:left="211" w:right="210" w:hanging="211"/>
        <w:spacing w:line="360" w:lineRule="auto"/>
        <w:rPr>
          <w:rFonts w:ascii="Times New Roman" w:hAnsi="Times New Roman" w:eastAsia="宋体" w:cs="Segoe UI Symbol"/>
          <w:szCs w:val="21"/>
          <w:highlight w:val="none"/>
        </w:rPr>
      </w:pPr>
      <w:r/>
      <w:bookmarkStart w:id="123"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3"/>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19"/>
      <w:r/>
      <w:bookmarkEnd w:id="120"/>
      <w:r/>
      <w:r/>
    </w:p>
    <w:p>
      <w:pPr>
        <w:pStyle w:val="961"/>
        <w:ind w:left="211" w:right="210" w:hanging="211"/>
        <w:spacing w:line="360" w:lineRule="auto"/>
        <w:rPr>
          <w:rFonts w:ascii="Times New Roman" w:hAnsi="Times New Roman" w:eastAsia="宋体" w:cs="Microsoft New Tai Lue"/>
          <w:highlight w:val="none"/>
        </w:rPr>
      </w:pPr>
      <w:r/>
      <w:bookmarkStart w:id="124" w:name="_Toc100905224"/>
      <w:r/>
      <w:bookmarkStart w:id="125" w:name="_Toc107246237"/>
      <w:r/>
      <w:bookmarkStart w:id="126" w:name="_Toc103848545"/>
      <w:r/>
      <w:bookmarkStart w:id="127" w:name="_Toc104560859"/>
      <w:r/>
      <w:bookmarkStart w:id="128" w:name="_Toc100905223"/>
      <w:r/>
      <w:bookmarkStart w:id="129" w:name="_Toc103848544"/>
      <w:r/>
      <w:bookmarkStart w:id="130" w:name="_Toc96347878"/>
      <w:r>
        <w:rPr>
          <w:rFonts w:ascii="Times New Roman" w:hAnsi="Times New Roman" w:eastAsia="宋体" w:cs="Microsoft New Tai Lue"/>
          <w:highlight w:val="none"/>
        </w:rPr>
        <w:t xml:space="preserve">21.投标有效期</w:t>
      </w:r>
      <w:bookmarkEnd w:id="124"/>
      <w:r/>
      <w:bookmarkEnd w:id="125"/>
      <w:r/>
      <w:bookmarkEnd w:id="126"/>
      <w:r/>
      <w:bookmarkEnd w:id="127"/>
      <w:r/>
      <w:r/>
    </w:p>
    <w:p>
      <w:pPr>
        <w:ind w:left="214" w:firstLine="422"/>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61"/>
        <w:ind w:left="211" w:right="210" w:hanging="211"/>
        <w:spacing w:line="360" w:lineRule="auto"/>
        <w:rPr>
          <w:rFonts w:ascii="Times New Roman" w:hAnsi="Times New Roman" w:eastAsia="宋体" w:cs="Microsoft New Tai Lue"/>
          <w:highlight w:val="none"/>
        </w:rPr>
      </w:pPr>
      <w:r/>
      <w:bookmarkStart w:id="131" w:name="_Toc107246238"/>
      <w:r/>
      <w:bookmarkStart w:id="132" w:name="_Toc104560860"/>
      <w:r>
        <w:rPr>
          <w:rFonts w:ascii="Times New Roman" w:hAnsi="Times New Roman" w:eastAsia="宋体" w:cs="Microsoft New Tai Lue"/>
          <w:highlight w:val="none"/>
        </w:rPr>
        <w:t xml:space="preserve">22.投标保证金</w:t>
      </w:r>
      <w:bookmarkEnd w:id="128"/>
      <w:r/>
      <w:bookmarkEnd w:id="129"/>
      <w:r/>
      <w:bookmarkEnd w:id="130"/>
      <w:r/>
      <w:bookmarkEnd w:id="131"/>
      <w:r/>
      <w:bookmarkEnd w:id="132"/>
      <w:r/>
      <w:r/>
    </w:p>
    <w:p>
      <w:pPr>
        <w:ind w:left="214" w:firstLine="420"/>
        <w:spacing w:before="120" w:line="360" w:lineRule="auto"/>
        <w:rPr>
          <w:rFonts w:ascii="Times New Roman" w:hAnsi="Times New Roman" w:eastAsia="宋体" w:cs="Microsoft New Tai Lue"/>
          <w:bCs/>
          <w:szCs w:val="21"/>
          <w:highlight w:val="none"/>
        </w:rPr>
      </w:pPr>
      <w:r/>
      <w:bookmarkStart w:id="133" w:name="_Toc68159552"/>
      <w:r/>
      <w:bookmarkStart w:id="134" w:name="_Toc420657357"/>
      <w:r/>
      <w:bookmarkStart w:id="135" w:name="_Toc420487862"/>
      <w:r/>
      <w:bookmarkStart w:id="136" w:name="_Toc519241651"/>
      <w:r/>
      <w:bookmarkStart w:id="137" w:name="_Toc96347879"/>
      <w:r/>
      <w:bookmarkStart w:id="138" w:name="_Toc466452044"/>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2"/>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3"/>
      <w:r/>
      <w:bookmarkEnd w:id="134"/>
      <w:r/>
      <w:bookmarkEnd w:id="135"/>
      <w:r/>
      <w:bookmarkEnd w:id="136"/>
      <w:r/>
      <w:bookmarkEnd w:id="137"/>
      <w:r/>
      <w:bookmarkEnd w:id="138"/>
      <w:r/>
      <w:r/>
    </w:p>
    <w:p>
      <w:pPr>
        <w:ind w:left="214" w:firstLine="315"/>
        <w:jc w:val="left"/>
        <w:spacing w:line="360" w:lineRule="auto"/>
        <w:rPr>
          <w:rFonts w:ascii="Times New Roman" w:hAnsi="Times New Roman" w:eastAsia="宋体"/>
          <w:szCs w:val="21"/>
          <w:highlight w:val="none"/>
        </w:rPr>
      </w:pPr>
      <w:r/>
      <w:bookmarkStart w:id="139" w:name="_Toc100905225"/>
      <w:r/>
      <w:bookmarkStart w:id="140" w:name="_Toc103848546"/>
      <w:r/>
      <w:bookmarkStart w:id="141" w:name="_Toc104560861"/>
      <w:r/>
      <w:bookmarkStart w:id="142" w:name="_Toc96347880"/>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961"/>
        <w:ind w:left="211" w:right="210" w:hanging="211"/>
        <w:spacing w:line="360" w:lineRule="auto"/>
        <w:rPr>
          <w:rFonts w:ascii="Times New Roman" w:hAnsi="Times New Roman" w:eastAsia="宋体" w:cs="Microsoft New Tai Lue"/>
          <w:highlight w:val="none"/>
        </w:rPr>
      </w:pPr>
      <w:r/>
      <w:bookmarkStart w:id="143"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39"/>
      <w:r/>
      <w:bookmarkEnd w:id="140"/>
      <w:r/>
      <w:bookmarkEnd w:id="141"/>
      <w:r/>
      <w:bookmarkEnd w:id="142"/>
      <w:r/>
      <w:bookmarkEnd w:id="143"/>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法定代表人授权书”（原件，由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960"/>
        <w:ind w:left="211" w:right="210" w:hanging="211"/>
        <w:spacing w:line="360" w:lineRule="auto"/>
        <w:rPr>
          <w:rFonts w:ascii="Times New Roman" w:hAnsi="Times New Roman" w:eastAsia="宋体" w:cs="Microsoft New Tai Lue"/>
          <w:highlight w:val="none"/>
        </w:rPr>
      </w:pPr>
      <w:r/>
      <w:bookmarkStart w:id="144" w:name="_Toc107246240"/>
      <w:r>
        <w:rPr>
          <w:rFonts w:ascii="Times New Roman" w:hAnsi="Times New Roman" w:eastAsia="宋体" w:cs="Microsoft New Tai Lue"/>
          <w:highlight w:val="none"/>
        </w:rPr>
        <w:t xml:space="preserve">四．投标文件的递交</w:t>
      </w:r>
      <w:bookmarkEnd w:id="144"/>
      <w:r/>
      <w:r/>
    </w:p>
    <w:p>
      <w:pPr>
        <w:pStyle w:val="961"/>
        <w:ind w:left="211" w:right="210" w:hanging="211"/>
        <w:spacing w:line="360" w:lineRule="auto"/>
        <w:rPr>
          <w:rFonts w:ascii="Times New Roman" w:hAnsi="Times New Roman" w:eastAsia="宋体" w:cs="Microsoft New Tai Lue"/>
          <w:highlight w:val="none"/>
        </w:rPr>
      </w:pPr>
      <w:r/>
      <w:bookmarkStart w:id="145" w:name="_Toc104560863"/>
      <w:r/>
      <w:bookmarkStart w:id="146" w:name="_Toc103848548"/>
      <w:r/>
      <w:bookmarkStart w:id="147" w:name="_Toc96347881"/>
      <w:r/>
      <w:bookmarkStart w:id="148" w:name="_Toc107246241"/>
      <w:r/>
      <w:bookmarkStart w:id="149" w:name="_Toc100905226"/>
      <w:r>
        <w:rPr>
          <w:rFonts w:ascii="Times New Roman" w:hAnsi="Times New Roman" w:eastAsia="宋体" w:cs="Microsoft New Tai Lue"/>
          <w:highlight w:val="none"/>
        </w:rPr>
        <w:t xml:space="preserve">24.投标文件的密封和标记</w:t>
      </w:r>
      <w:bookmarkEnd w:id="145"/>
      <w:r/>
      <w:bookmarkEnd w:id="146"/>
      <w:r/>
      <w:bookmarkEnd w:id="147"/>
      <w:r/>
      <w:bookmarkEnd w:id="148"/>
      <w:r/>
      <w:bookmarkEnd w:id="149"/>
      <w:r/>
      <w:r/>
    </w:p>
    <w:p>
      <w:pPr>
        <w:ind w:firstLine="420"/>
        <w:spacing w:line="360" w:lineRule="auto"/>
        <w:rPr>
          <w:rFonts w:cs="Microsoft New Tai Lue"/>
          <w:bCs/>
          <w:szCs w:val="21"/>
          <w:highlight w:val="none"/>
        </w:rPr>
      </w:pPr>
      <w:r/>
      <w:bookmarkStart w:id="150" w:name="_Toc19963"/>
      <w:r/>
      <w:bookmarkStart w:id="151" w:name="_Toc40202948"/>
      <w:r/>
      <w:bookmarkStart w:id="152" w:name="_Toc38931614"/>
      <w:r/>
      <w:bookmarkStart w:id="153" w:name="_Toc51928343"/>
      <w:r/>
      <w:bookmarkStart w:id="154" w:name="_Toc96347882"/>
      <w:r/>
      <w:bookmarkStart w:id="155" w:name="_Toc89586904"/>
      <w:r/>
      <w:bookmarkStart w:id="156" w:name="_Toc38933357"/>
      <w:r/>
      <w:bookmarkStart w:id="157" w:name="_Toc91399404"/>
      <w:r/>
      <w:bookmarkStart w:id="158" w:name="_Toc46960670"/>
      <w:r/>
      <w:bookmarkStart w:id="159" w:name="_Toc38931800"/>
      <w:r/>
      <w:bookmarkStart w:id="160" w:name="_Toc48151397"/>
      <w:r/>
      <w:bookmarkStart w:id="161" w:name="_Toc5042"/>
      <w:r/>
      <w:bookmarkStart w:id="162" w:name="_Toc50528805"/>
      <w:r/>
      <w:bookmarkStart w:id="163" w:name="_Toc100905227"/>
      <w:r/>
      <w:bookmarkStart w:id="164" w:name="_Toc469850063"/>
      <w:r/>
      <w:bookmarkStart w:id="165" w:name="_Toc46939510"/>
      <w:r/>
      <w:bookmarkStart w:id="166" w:name="_Toc11464"/>
      <w:r/>
      <w:bookmarkStart w:id="167" w:name="_Toc46219699"/>
      <w:r/>
      <w:bookmarkStart w:id="168" w:name="_Toc97561941"/>
      <w:r/>
      <w:bookmarkStart w:id="169" w:name="_Toc4536"/>
      <w:r/>
      <w:bookmarkStart w:id="170" w:name="_Toc103848549"/>
      <w:r/>
      <w:bookmarkStart w:id="171" w:name="_Toc11952"/>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961"/>
        <w:ind w:left="211" w:right="210" w:hanging="211"/>
        <w:spacing w:line="360" w:lineRule="auto"/>
        <w:rPr>
          <w:rFonts w:ascii="Times New Roman" w:hAnsi="Times New Roman" w:eastAsia="宋体" w:cs="Microsoft New Tai Lue"/>
          <w:highlight w:val="none"/>
        </w:rPr>
      </w:pPr>
      <w:r/>
      <w:bookmarkStart w:id="172" w:name="_Toc104560864"/>
      <w:r/>
      <w:bookmarkStart w:id="173" w:name="_Toc107246242"/>
      <w:r>
        <w:rPr>
          <w:rFonts w:ascii="Times New Roman" w:hAnsi="Times New Roman" w:eastAsia="宋体" w:cs="Microsoft New Tai Lue"/>
          <w:highlight w:val="none"/>
        </w:rPr>
        <w:t xml:space="preserve">25.</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Times New Roman" w:hAnsi="Times New Roman" w:eastAsia="宋体" w:cs="Microsoft New Tai Lue"/>
          <w:highlight w:val="none"/>
        </w:rPr>
        <w:t xml:space="preserve">投标截止时间</w:t>
      </w:r>
      <w:bookmarkEnd w:id="173"/>
      <w:r/>
      <w:r/>
    </w:p>
    <w:p>
      <w:pPr>
        <w:ind w:firstLine="420"/>
        <w:spacing w:line="360" w:lineRule="auto"/>
        <w:rPr>
          <w:rFonts w:cs="Microsoft New Tai Lue"/>
          <w:bCs/>
          <w:szCs w:val="21"/>
          <w:highlight w:val="none"/>
          <w:lang w:val="zh-CN"/>
        </w:rPr>
      </w:pPr>
      <w:r/>
      <w:bookmarkStart w:id="174"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961"/>
        <w:ind w:left="211" w:right="210" w:hanging="211"/>
        <w:spacing w:line="360" w:lineRule="auto"/>
        <w:rPr>
          <w:rFonts w:ascii="Times New Roman" w:hAnsi="Times New Roman" w:eastAsia="宋体" w:cs="Microsoft New Tai Lue"/>
          <w:highlight w:val="none"/>
        </w:rPr>
      </w:pPr>
      <w:r/>
      <w:bookmarkStart w:id="175" w:name="_Toc107246243"/>
      <w:r/>
      <w:bookmarkStart w:id="176" w:name="_Toc100905228"/>
      <w:r/>
      <w:bookmarkStart w:id="177" w:name="_Toc104560865"/>
      <w:r/>
      <w:bookmarkStart w:id="178" w:name="_Toc103848550"/>
      <w:r>
        <w:rPr>
          <w:rFonts w:ascii="Times New Roman" w:hAnsi="Times New Roman" w:eastAsia="宋体" w:cs="Microsoft New Tai Lue"/>
          <w:highlight w:val="none"/>
        </w:rPr>
        <w:t xml:space="preserve">26.投标文件的修改和撤回</w:t>
      </w:r>
      <w:bookmarkEnd w:id="174"/>
      <w:r/>
      <w:bookmarkEnd w:id="175"/>
      <w:r/>
      <w:bookmarkEnd w:id="176"/>
      <w:r/>
      <w:bookmarkEnd w:id="177"/>
      <w:r/>
      <w:bookmarkEnd w:id="178"/>
      <w:r/>
      <w:bookmarkEnd w:id="115"/>
      <w:r/>
      <w:r/>
    </w:p>
    <w:p>
      <w:pPr>
        <w:ind w:left="214" w:firstLine="420"/>
        <w:spacing w:before="120" w:line="360" w:lineRule="auto"/>
        <w:rPr>
          <w:rFonts w:ascii="Times New Roman" w:hAnsi="Times New Roman" w:eastAsia="宋体" w:cs="Microsoft New Tai Lue"/>
          <w:bCs/>
          <w:szCs w:val="21"/>
          <w:highlight w:val="none"/>
        </w:rPr>
      </w:pPr>
      <w:r/>
      <w:bookmarkStart w:id="179"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961"/>
        <w:ind w:left="211" w:right="210" w:hanging="211"/>
        <w:spacing w:line="360" w:lineRule="auto"/>
        <w:rPr>
          <w:rFonts w:ascii="Times New Roman" w:hAnsi="Times New Roman" w:eastAsia="宋体" w:cs="Microsoft New Tai Lue"/>
          <w:highlight w:val="none"/>
        </w:rPr>
      </w:pPr>
      <w:r/>
      <w:bookmarkStart w:id="180" w:name="_Toc104560866"/>
      <w:r/>
      <w:bookmarkStart w:id="181" w:name="_Toc107246244"/>
      <w:r/>
      <w:bookmarkStart w:id="182" w:name="_Toc103848551"/>
      <w:r>
        <w:rPr>
          <w:rFonts w:ascii="Times New Roman" w:hAnsi="Times New Roman" w:eastAsia="宋体" w:cs="Microsoft New Tai Lue"/>
          <w:highlight w:val="none"/>
        </w:rPr>
        <w:t xml:space="preserve">27.诚实信用</w:t>
      </w:r>
      <w:bookmarkEnd w:id="180"/>
      <w:r/>
      <w:bookmarkEnd w:id="181"/>
      <w:r/>
      <w:bookmarkEnd w:id="182"/>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960"/>
        <w:ind w:left="211" w:right="210" w:hanging="211"/>
        <w:spacing w:line="360" w:lineRule="auto"/>
        <w:rPr>
          <w:rFonts w:ascii="Times New Roman" w:hAnsi="Times New Roman" w:eastAsia="宋体" w:cs="Microsoft New Tai Lue"/>
          <w:highlight w:val="none"/>
        </w:rPr>
      </w:pPr>
      <w:r/>
      <w:bookmarkStart w:id="183" w:name="_Toc107246245"/>
      <w:r>
        <w:rPr>
          <w:rFonts w:ascii="Times New Roman" w:hAnsi="Times New Roman" w:eastAsia="宋体" w:cs="Microsoft New Tai Lue"/>
          <w:highlight w:val="none"/>
        </w:rPr>
        <w:t xml:space="preserve">五．开标和评标</w:t>
      </w:r>
      <w:bookmarkEnd w:id="183"/>
      <w:r/>
      <w:bookmarkStart w:id="184" w:name="_Toc96347885"/>
      <w:r/>
      <w:r/>
    </w:p>
    <w:p>
      <w:pPr>
        <w:pStyle w:val="961"/>
        <w:ind w:left="211" w:right="210" w:hanging="211"/>
        <w:spacing w:line="360" w:lineRule="auto"/>
        <w:rPr>
          <w:rFonts w:ascii="Times New Roman" w:hAnsi="Times New Roman" w:eastAsia="宋体" w:cs="Microsoft New Tai Lue"/>
          <w:highlight w:val="none"/>
        </w:rPr>
      </w:pPr>
      <w:r/>
      <w:bookmarkStart w:id="185" w:name="_Toc100905230"/>
      <w:r/>
      <w:bookmarkStart w:id="186" w:name="_Toc103848553"/>
      <w:r/>
      <w:bookmarkStart w:id="187" w:name="_Toc107246246"/>
      <w:r/>
      <w:bookmarkStart w:id="188" w:name="_Toc104560868"/>
      <w:r>
        <w:rPr>
          <w:rFonts w:ascii="Times New Roman" w:hAnsi="Times New Roman" w:eastAsia="宋体" w:cs="Microsoft New Tai Lue"/>
          <w:highlight w:val="none"/>
        </w:rPr>
        <w:t xml:space="preserve">28.开标</w:t>
      </w:r>
      <w:bookmarkEnd w:id="184"/>
      <w:r/>
      <w:bookmarkEnd w:id="185"/>
      <w:r/>
      <w:bookmarkEnd w:id="186"/>
      <w:r/>
      <w:bookmarkEnd w:id="187"/>
      <w:r/>
      <w:bookmarkEnd w:id="188"/>
      <w:r/>
      <w:r/>
    </w:p>
    <w:p>
      <w:pPr>
        <w:ind w:firstLine="420"/>
        <w:spacing w:line="360" w:lineRule="auto"/>
        <w:rPr>
          <w:rFonts w:cs="宋体"/>
          <w:bCs/>
          <w:szCs w:val="21"/>
          <w:highlight w:val="none"/>
        </w:rPr>
      </w:pPr>
      <w:r/>
      <w:bookmarkStart w:id="189" w:name="_Toc96347886"/>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highlight w:val="none"/>
        </w:rPr>
      </w:pPr>
      <w:r>
        <w:rPr>
          <w:rFonts w:hint="eastAsia"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bookmarkEnd w:id="189"/>
      <w:r/>
      <w:r/>
    </w:p>
    <w:p>
      <w:pPr>
        <w:pStyle w:val="961"/>
        <w:ind w:left="211" w:right="210" w:hanging="211"/>
        <w:spacing w:line="360" w:lineRule="auto"/>
        <w:rPr>
          <w:rFonts w:ascii="Times New Roman" w:hAnsi="Times New Roman" w:eastAsia="宋体" w:cs="Microsoft New Tai Lue"/>
          <w:highlight w:val="none"/>
        </w:rPr>
      </w:pPr>
      <w:r/>
      <w:bookmarkStart w:id="190" w:name="_Toc107246247"/>
      <w:r/>
      <w:bookmarkStart w:id="191"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90"/>
      <w:r/>
      <w:r/>
    </w:p>
    <w:p>
      <w:pPr>
        <w:ind w:left="214" w:firstLine="420"/>
        <w:spacing w:before="120" w:line="360" w:lineRule="auto"/>
        <w:rPr>
          <w:rFonts w:ascii="Times New Roman" w:hAnsi="Times New Roman" w:eastAsia="宋体" w:cs="Microsoft New Tai Lue"/>
          <w:bCs/>
          <w:szCs w:val="21"/>
          <w:highlight w:val="none"/>
        </w:rPr>
      </w:pPr>
      <w:r/>
      <w:bookmarkStart w:id="192" w:name="_Toc104560869"/>
      <w:r/>
      <w:bookmarkStart w:id="193" w:name="_Toc103848554"/>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2"/>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961"/>
        <w:ind w:left="211" w:right="210" w:hanging="211"/>
        <w:spacing w:line="360" w:lineRule="auto"/>
        <w:rPr>
          <w:rFonts w:ascii="Times New Roman" w:hAnsi="Times New Roman" w:eastAsia="宋体" w:cs="Microsoft New Tai Lue"/>
          <w:highlight w:val="none"/>
        </w:rPr>
      </w:pPr>
      <w:r/>
      <w:bookmarkStart w:id="194" w:name="_Toc107246248"/>
      <w:r>
        <w:rPr>
          <w:rFonts w:ascii="Times New Roman" w:hAnsi="Times New Roman" w:eastAsia="宋体" w:cs="Microsoft New Tai Lue"/>
          <w:highlight w:val="none"/>
        </w:rPr>
        <w:t xml:space="preserve">30.评标</w:t>
      </w:r>
      <w:bookmarkEnd w:id="192"/>
      <w:r/>
      <w:bookmarkEnd w:id="193"/>
      <w:r/>
      <w:bookmarkEnd w:id="194"/>
      <w:r/>
      <w:r/>
    </w:p>
    <w:p>
      <w:pPr>
        <w:pStyle w:val="961"/>
        <w:ind w:left="211" w:right="210" w:hanging="211"/>
        <w:spacing w:line="360" w:lineRule="auto"/>
        <w:rPr>
          <w:rFonts w:ascii="Times New Roman" w:hAnsi="Times New Roman" w:eastAsia="宋体" w:cs="Microsoft New Tai Lue"/>
          <w:highlight w:val="none"/>
        </w:rPr>
      </w:pPr>
      <w:r/>
      <w:bookmarkStart w:id="195" w:name="_Toc107246249"/>
      <w:r/>
      <w:bookmarkStart w:id="196" w:name="_Toc104560870"/>
      <w:r/>
      <w:bookmarkStart w:id="197" w:name="_Toc103848555"/>
      <w:r>
        <w:rPr>
          <w:rFonts w:ascii="Times New Roman" w:hAnsi="Times New Roman" w:eastAsia="宋体" w:cs="Microsoft New Tai Lue"/>
          <w:highlight w:val="none"/>
        </w:rPr>
        <w:t xml:space="preserve">30.1评标委员会</w:t>
      </w:r>
      <w:bookmarkEnd w:id="195"/>
      <w:r/>
      <w:bookmarkEnd w:id="196"/>
      <w:r/>
      <w:bookmarkEnd w:id="197"/>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961"/>
        <w:ind w:left="211" w:right="210" w:hanging="211"/>
        <w:spacing w:line="360" w:lineRule="auto"/>
        <w:rPr>
          <w:rFonts w:ascii="Times New Roman" w:hAnsi="Times New Roman" w:eastAsia="宋体" w:cs="Microsoft New Tai Lue"/>
          <w:highlight w:val="none"/>
        </w:rPr>
      </w:pPr>
      <w:r/>
      <w:bookmarkStart w:id="198" w:name="_Toc104560871"/>
      <w:r/>
      <w:bookmarkStart w:id="199" w:name="_Toc103848556"/>
      <w:r/>
      <w:bookmarkStart w:id="200" w:name="_Toc107246250"/>
      <w:r>
        <w:rPr>
          <w:rFonts w:ascii="Times New Roman" w:hAnsi="Times New Roman" w:eastAsia="宋体" w:cs="Microsoft New Tai Lue"/>
          <w:highlight w:val="none"/>
        </w:rPr>
        <w:t xml:space="preserve">30.2</w:t>
      </w:r>
      <w:bookmarkEnd w:id="198"/>
      <w:r/>
      <w:bookmarkEnd w:id="199"/>
      <w:r>
        <w:rPr>
          <w:rFonts w:hint="eastAsia" w:ascii="Times New Roman" w:hAnsi="Times New Roman" w:eastAsia="宋体" w:cs="Microsoft New Tai Lue"/>
          <w:highlight w:val="none"/>
        </w:rPr>
        <w:t xml:space="preserve">符合性审查</w:t>
      </w:r>
      <w:bookmarkEnd w:id="200"/>
      <w:r>
        <w:rPr>
          <w:rFonts w:ascii="Times New Roman" w:hAnsi="Times New Roman" w:eastAsia="宋体" w:cs="Microsoft New Tai Lue"/>
          <w:highlight w:val="none"/>
        </w:rPr>
        <w:t xml:space="preserve"> </w:t>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r/>
    </w:p>
    <w:p>
      <w:pPr>
        <w:ind w:firstLine="420"/>
        <w:spacing w:line="360" w:lineRule="auto"/>
        <w:rPr>
          <w:rFonts w:cs="宋体"/>
          <w:bCs/>
          <w:szCs w:val="21"/>
          <w:highlight w:val="none"/>
        </w:rPr>
      </w:pPr>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ind w:left="214" w:firstLine="482"/>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1"/>
      <w:r/>
      <w:r/>
    </w:p>
    <w:p>
      <w:pPr>
        <w:pStyle w:val="961"/>
        <w:ind w:left="211" w:right="210" w:hanging="211"/>
        <w:spacing w:line="360" w:lineRule="auto"/>
        <w:rPr>
          <w:rFonts w:ascii="Times New Roman" w:hAnsi="Times New Roman" w:eastAsia="宋体" w:cs="Microsoft New Tai Lue"/>
          <w:highlight w:val="none"/>
        </w:rPr>
      </w:pPr>
      <w:r/>
      <w:bookmarkStart w:id="201" w:name="_Toc107246251"/>
      <w:r/>
      <w:bookmarkStart w:id="202" w:name="_Toc104560872"/>
      <w:r/>
      <w:bookmarkStart w:id="203" w:name="_Toc103848557"/>
      <w:r>
        <w:rPr>
          <w:rFonts w:ascii="Times New Roman" w:hAnsi="Times New Roman" w:eastAsia="宋体" w:cs="Microsoft New Tai Lue"/>
          <w:highlight w:val="none"/>
        </w:rPr>
        <w:t xml:space="preserve">30.3投标文件澄清</w:t>
      </w:r>
      <w:bookmarkEnd w:id="201"/>
      <w:r/>
      <w:bookmarkEnd w:id="202"/>
      <w:r/>
      <w:bookmarkEnd w:id="20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961"/>
        <w:ind w:left="211" w:right="210" w:hanging="211"/>
        <w:spacing w:line="360" w:lineRule="auto"/>
        <w:rPr>
          <w:rFonts w:ascii="Times New Roman" w:hAnsi="Times New Roman" w:eastAsia="宋体" w:cs="Microsoft New Tai Lue"/>
          <w:highlight w:val="none"/>
        </w:rPr>
      </w:pPr>
      <w:r/>
      <w:bookmarkStart w:id="204" w:name="_Toc107246252"/>
      <w:r>
        <w:rPr>
          <w:rFonts w:ascii="Times New Roman" w:hAnsi="Times New Roman" w:eastAsia="宋体" w:cs="Microsoft New Tai Lue"/>
          <w:highlight w:val="none"/>
        </w:rPr>
        <w:t xml:space="preserve">30.4</w:t>
      </w:r>
      <w:bookmarkEnd w:id="204"/>
      <w:r>
        <w:rPr>
          <w:rFonts w:hint="eastAsia" w:ascii="Times New Roman" w:hAnsi="Times New Roman" w:eastAsia="宋体" w:cs="Microsoft New Tai Lue"/>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961"/>
        <w:ind w:left="211" w:right="210" w:hanging="211"/>
        <w:spacing w:line="360" w:lineRule="auto"/>
        <w:rPr>
          <w:rFonts w:ascii="Times New Roman" w:hAnsi="Times New Roman" w:eastAsia="宋体" w:cs="Microsoft New Tai Lue"/>
          <w:highlight w:val="none"/>
        </w:rPr>
      </w:pPr>
      <w:r/>
      <w:bookmarkStart w:id="205" w:name="_Toc104560873"/>
      <w:r/>
      <w:bookmarkStart w:id="206" w:name="_Toc103848558"/>
      <w:r/>
      <w:bookmarkStart w:id="207" w:name="_Toc107246253"/>
      <w:r>
        <w:rPr>
          <w:rFonts w:ascii="Times New Roman" w:hAnsi="Times New Roman" w:eastAsia="宋体" w:cs="Microsoft New Tai Lue"/>
          <w:highlight w:val="none"/>
        </w:rPr>
        <w:t xml:space="preserve">30.5同品牌多家投标人处理原则</w:t>
      </w:r>
      <w:bookmarkEnd w:id="205"/>
      <w:r/>
      <w:bookmarkEnd w:id="206"/>
      <w:r/>
      <w:bookmarkEnd w:id="20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1001"/>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961"/>
        <w:ind w:left="211" w:right="210" w:hanging="211"/>
        <w:spacing w:line="360" w:lineRule="auto"/>
        <w:rPr>
          <w:rFonts w:ascii="Times New Roman" w:hAnsi="Times New Roman" w:eastAsia="宋体" w:cs="Microsoft New Tai Lue"/>
          <w:highlight w:val="none"/>
        </w:rPr>
      </w:pPr>
      <w:r/>
      <w:bookmarkStart w:id="208" w:name="_Toc104560874"/>
      <w:r/>
      <w:bookmarkStart w:id="209" w:name="_Toc107246254"/>
      <w:r/>
      <w:bookmarkStart w:id="210" w:name="_Toc103848559"/>
      <w:r>
        <w:rPr>
          <w:rFonts w:ascii="Times New Roman" w:hAnsi="Times New Roman" w:eastAsia="宋体" w:cs="Microsoft New Tai Lue"/>
          <w:highlight w:val="none"/>
        </w:rPr>
        <w:t xml:space="preserve">30.6比较与评价</w:t>
      </w:r>
      <w:bookmarkEnd w:id="208"/>
      <w:r/>
      <w:bookmarkEnd w:id="209"/>
      <w:r/>
      <w:bookmarkEnd w:id="210"/>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103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val="en-US" w:eastAsia="zh-CN"/>
        </w:rPr>
      </w:pPr>
      <w:r>
        <w:rPr>
          <w:rFonts w:ascii="Times New Roman" w:hAnsi="Times New Roman" w:eastAsia="宋体" w:cs="Segoe UI Symbol"/>
          <w:b/>
          <w:highlight w:val="none"/>
        </w:rPr>
        <w:t xml:space="preserve">★</w:t>
      </w:r>
      <w:r>
        <w:rPr>
          <w:rFonts w:hint="eastAsia" w:ascii="Times New Roman" w:hAnsi="Times New Roman" w:eastAsia="宋体" w:cs="Microsoft New Tai Lue"/>
          <w:szCs w:val="21"/>
          <w:highlight w:val="none"/>
        </w:rPr>
        <w:t xml:space="preserve">30.6.2</w:t>
      </w:r>
      <w:r>
        <w:rPr>
          <w:rFonts w:hint="eastAsia" w:ascii="Times New Roman" w:hAnsi="Times New Roman" w:cs="Microsoft New Tai Lue"/>
          <w:szCs w:val="21"/>
          <w:highlight w:val="none"/>
          <w:lang w:val="en-US" w:eastAsia="zh-CN"/>
        </w:rPr>
        <w:t xml:space="preserve">异常低价</w:t>
      </w:r>
      <w:r/>
    </w:p>
    <w:p>
      <w:pPr>
        <w:pStyle w:val="103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1</w:t>
      </w:r>
      <w:r>
        <w:rPr>
          <w:rFonts w:hint="eastAsia" w:ascii="Times New Roman" w:hAnsi="Times New Roman" w:eastAsia="宋体" w:cs="Times New Roman"/>
          <w:iCs/>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2</w:t>
      </w:r>
      <w:r>
        <w:rPr>
          <w:rFonts w:hint="eastAsia" w:ascii="Times New Roman" w:hAnsi="Times New Roman" w:eastAsia="宋体" w:cs="Times New Roman"/>
          <w:iCs/>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3</w:t>
      </w:r>
      <w:r>
        <w:rPr>
          <w:rFonts w:hint="eastAsia" w:ascii="Times New Roman" w:hAnsi="Times New Roman" w:eastAsia="宋体" w:cs="Times New Roman"/>
          <w:iCs/>
          <w:color w:val="auto"/>
          <w:szCs w:val="21"/>
          <w:highlight w:val="none"/>
          <w:lang w:val="zh-CN"/>
        </w:rPr>
        <w:t xml:space="preserve">）投标（响应）报价低于采购项目最高限价45%的，即投标（响应）报价&lt;采购项目最高限价×45%；</w:t>
      </w:r>
      <w:r/>
    </w:p>
    <w:p>
      <w:pPr>
        <w:pStyle w:val="103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036"/>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6"/>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1"/>
        <w:ind w:left="211" w:right="210" w:hanging="211"/>
        <w:spacing w:line="360" w:lineRule="auto"/>
        <w:rPr>
          <w:rFonts w:ascii="Times New Roman" w:hAnsi="Times New Roman" w:eastAsia="宋体" w:cs="Microsoft New Tai Lue"/>
          <w:highlight w:val="none"/>
        </w:rPr>
      </w:pPr>
      <w:r/>
      <w:bookmarkStart w:id="211"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1"/>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961"/>
        <w:ind w:left="211" w:right="210" w:hanging="211"/>
        <w:spacing w:line="360" w:lineRule="auto"/>
        <w:tabs>
          <w:tab w:val="left" w:pos="5882" w:leader="none"/>
        </w:tabs>
        <w:rPr>
          <w:rFonts w:ascii="Times New Roman" w:hAnsi="Times New Roman" w:eastAsia="宋体" w:cs="Microsoft New Tai Lue"/>
          <w:highlight w:val="none"/>
        </w:rPr>
      </w:pPr>
      <w:r/>
      <w:bookmarkStart w:id="212" w:name="_Toc103848561"/>
      <w:r/>
      <w:bookmarkStart w:id="213" w:name="_Toc104560876"/>
      <w:r/>
      <w:bookmarkStart w:id="214" w:name="_Toc107246256"/>
      <w:r>
        <w:rPr>
          <w:rFonts w:ascii="Times New Roman" w:hAnsi="Times New Roman" w:eastAsia="宋体" w:cs="Microsoft New Tai Lue"/>
          <w:highlight w:val="none"/>
        </w:rPr>
        <w:t xml:space="preserve">30.8评标过程的保密</w:t>
      </w:r>
      <w:bookmarkEnd w:id="212"/>
      <w:r/>
      <w:bookmarkEnd w:id="213"/>
      <w:r/>
      <w:bookmarkEnd w:id="214"/>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960"/>
        <w:ind w:left="211" w:right="210" w:hanging="211"/>
        <w:spacing w:line="360" w:lineRule="auto"/>
        <w:rPr>
          <w:rFonts w:ascii="Times New Roman" w:hAnsi="Times New Roman" w:eastAsia="宋体" w:cs="Microsoft New Tai Lue"/>
          <w:highlight w:val="none"/>
        </w:rPr>
      </w:pPr>
      <w:r/>
      <w:bookmarkStart w:id="215"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5"/>
      <w:r/>
      <w:r/>
    </w:p>
    <w:p>
      <w:pPr>
        <w:pStyle w:val="961"/>
        <w:ind w:left="211" w:right="210" w:hanging="211"/>
        <w:spacing w:line="360" w:lineRule="auto"/>
        <w:rPr>
          <w:rFonts w:ascii="Times New Roman" w:hAnsi="Times New Roman" w:eastAsia="宋体" w:cs="Microsoft New Tai Lue"/>
          <w:highlight w:val="none"/>
        </w:rPr>
      </w:pPr>
      <w:r/>
      <w:bookmarkStart w:id="216" w:name="_Toc104560878"/>
      <w:r/>
      <w:bookmarkStart w:id="217" w:name="_Toc103848563"/>
      <w:r/>
      <w:bookmarkStart w:id="218" w:name="_Toc107246258"/>
      <w:r>
        <w:rPr>
          <w:rFonts w:ascii="Times New Roman" w:hAnsi="Times New Roman" w:eastAsia="宋体" w:cs="Microsoft New Tai Lue"/>
          <w:highlight w:val="none"/>
        </w:rPr>
        <w:t xml:space="preserve">31.确定中标</w:t>
      </w:r>
      <w:bookmarkEnd w:id="216"/>
      <w:r/>
      <w:bookmarkEnd w:id="217"/>
      <w:r>
        <w:rPr>
          <w:rFonts w:hint="eastAsia" w:ascii="Times New Roman" w:hAnsi="Times New Roman" w:eastAsia="宋体" w:cs="Microsoft New Tai Lue"/>
          <w:highlight w:val="none"/>
        </w:rPr>
        <w:t xml:space="preserve">人</w:t>
      </w:r>
      <w:bookmarkEnd w:id="21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961"/>
        <w:ind w:left="211" w:right="210" w:hanging="211"/>
        <w:spacing w:line="360" w:lineRule="auto"/>
        <w:rPr>
          <w:rFonts w:ascii="Times New Roman" w:hAnsi="Times New Roman" w:eastAsia="宋体" w:cs="Microsoft New Tai Lue"/>
          <w:highlight w:val="none"/>
        </w:rPr>
      </w:pPr>
      <w:r/>
      <w:bookmarkStart w:id="219" w:name="_Toc107246259"/>
      <w:r/>
      <w:bookmarkStart w:id="220" w:name="_Toc104560879"/>
      <w:r/>
      <w:bookmarkStart w:id="221" w:name="_Toc103848564"/>
      <w:r>
        <w:rPr>
          <w:rFonts w:ascii="Times New Roman" w:hAnsi="Times New Roman" w:eastAsia="宋体" w:cs="Microsoft New Tai Lue"/>
          <w:highlight w:val="none"/>
        </w:rPr>
        <w:t xml:space="preserve">32.中标通知书</w:t>
      </w:r>
      <w:bookmarkEnd w:id="219"/>
      <w:r/>
      <w:bookmarkEnd w:id="220"/>
      <w:r/>
      <w:bookmarkEnd w:id="22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2" w:name="_Toc104560875"/>
      <w:r/>
      <w:bookmarkStart w:id="223"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961"/>
        <w:ind w:left="211" w:right="210" w:hanging="211"/>
        <w:spacing w:line="360" w:lineRule="auto"/>
        <w:rPr>
          <w:rFonts w:ascii="Times New Roman" w:hAnsi="Times New Roman" w:eastAsia="宋体" w:cs="Microsoft New Tai Lue"/>
          <w:highlight w:val="none"/>
        </w:rPr>
      </w:pPr>
      <w:r/>
      <w:bookmarkStart w:id="224" w:name="_Toc107246260"/>
      <w:r>
        <w:rPr>
          <w:rFonts w:ascii="Times New Roman" w:hAnsi="Times New Roman" w:eastAsia="宋体" w:cs="Microsoft New Tai Lue"/>
          <w:highlight w:val="none"/>
        </w:rPr>
        <w:t xml:space="preserve">33.废标</w:t>
      </w:r>
      <w:bookmarkEnd w:id="222"/>
      <w:r/>
      <w:bookmarkEnd w:id="223"/>
      <w:r/>
      <w:bookmarkEnd w:id="224"/>
      <w:r/>
      <w:r/>
    </w:p>
    <w:p>
      <w:pPr>
        <w:ind w:left="214" w:firstLine="316"/>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961"/>
        <w:ind w:left="211" w:right="210" w:hanging="211"/>
        <w:spacing w:line="360" w:lineRule="auto"/>
        <w:rPr>
          <w:rFonts w:ascii="Times New Roman" w:hAnsi="Times New Roman" w:eastAsia="宋体" w:cs="Microsoft New Tai Lue"/>
          <w:highlight w:val="none"/>
        </w:rPr>
      </w:pPr>
      <w:r/>
      <w:bookmarkStart w:id="225" w:name="_Toc103848565"/>
      <w:r/>
      <w:bookmarkStart w:id="226" w:name="_Toc107246261"/>
      <w:r/>
      <w:bookmarkStart w:id="227" w:name="_Toc104560880"/>
      <w:r/>
      <w:bookmarkStart w:id="228" w:name="_Toc20823309"/>
      <w:r/>
      <w:bookmarkStart w:id="229" w:name="_Toc513029237"/>
      <w:r/>
      <w:bookmarkStart w:id="230" w:name="_Toc16938553"/>
      <w:r>
        <w:rPr>
          <w:rFonts w:ascii="Times New Roman" w:hAnsi="Times New Roman" w:eastAsia="宋体" w:cs="Microsoft New Tai Lue"/>
          <w:highlight w:val="none"/>
        </w:rPr>
        <w:t xml:space="preserve">34.签订合同</w:t>
      </w:r>
      <w:bookmarkEnd w:id="225"/>
      <w:r/>
      <w:bookmarkEnd w:id="226"/>
      <w:r/>
      <w:bookmarkEnd w:id="227"/>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961"/>
        <w:ind w:left="211" w:right="210" w:hanging="211"/>
        <w:spacing w:line="360" w:lineRule="auto"/>
        <w:rPr>
          <w:rFonts w:ascii="Times New Roman" w:hAnsi="Times New Roman" w:eastAsia="宋体" w:cs="Microsoft New Tai Lue"/>
          <w:szCs w:val="21"/>
          <w:highlight w:val="none"/>
        </w:rPr>
      </w:pPr>
      <w:r/>
      <w:bookmarkStart w:id="231" w:name="_Toc107246262"/>
      <w:r/>
      <w:bookmarkStart w:id="232" w:name="_Toc103848567"/>
      <w:r/>
      <w:bookmarkStart w:id="233" w:name="_Toc104560881"/>
      <w:r>
        <w:rPr>
          <w:rFonts w:ascii="Times New Roman" w:hAnsi="Times New Roman" w:eastAsia="宋体" w:cs="Microsoft New Tai Lue"/>
          <w:szCs w:val="21"/>
          <w:highlight w:val="none"/>
        </w:rPr>
        <w:t xml:space="preserve">35.履约保证金</w:t>
      </w:r>
      <w:bookmarkEnd w:id="231"/>
      <w:r/>
      <w:bookmarkEnd w:id="232"/>
      <w:r/>
      <w:bookmarkEnd w:id="23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2"/>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8"/>
      <w:r/>
      <w:bookmarkEnd w:id="229"/>
      <w:r/>
      <w:bookmarkEnd w:id="230"/>
      <w:r/>
      <w:r/>
    </w:p>
    <w:p>
      <w:pPr>
        <w:pStyle w:val="960"/>
        <w:ind w:left="211" w:right="210" w:hanging="211"/>
        <w:spacing w:line="360" w:lineRule="auto"/>
        <w:rPr>
          <w:rFonts w:ascii="Times New Roman" w:hAnsi="Times New Roman" w:eastAsia="宋体" w:cs="Microsoft New Tai Lue"/>
          <w:highlight w:val="none"/>
        </w:rPr>
      </w:pPr>
      <w:r/>
      <w:bookmarkStart w:id="234" w:name="_Toc107246263"/>
      <w:r>
        <w:rPr>
          <w:rFonts w:ascii="Times New Roman" w:hAnsi="Times New Roman" w:eastAsia="宋体" w:cs="Microsoft New Tai Lue"/>
          <w:highlight w:val="none"/>
        </w:rPr>
        <w:t xml:space="preserve">七．</w:t>
      </w:r>
      <w:bookmarkStart w:id="235" w:name="_Toc103848569"/>
      <w:r>
        <w:rPr>
          <w:rFonts w:hint="eastAsia" w:ascii="Times New Roman" w:hAnsi="Times New Roman" w:eastAsia="宋体" w:cs="Microsoft New Tai Lue"/>
          <w:highlight w:val="none"/>
        </w:rPr>
        <w:t xml:space="preserve">询问与质疑</w:t>
      </w:r>
      <w:bookmarkEnd w:id="234"/>
      <w:r/>
      <w:bookmarkEnd w:id="235"/>
      <w:r/>
      <w:r/>
    </w:p>
    <w:p>
      <w:pPr>
        <w:pStyle w:val="961"/>
        <w:ind w:left="211" w:right="210" w:hanging="211"/>
        <w:spacing w:line="360" w:lineRule="auto"/>
        <w:rPr>
          <w:rFonts w:ascii="Times New Roman" w:hAnsi="Times New Roman" w:eastAsia="宋体" w:cs="Microsoft New Tai Lue"/>
          <w:szCs w:val="21"/>
          <w:highlight w:val="none"/>
        </w:rPr>
      </w:pPr>
      <w:r/>
      <w:bookmarkStart w:id="236" w:name="_Toc104560883"/>
      <w:r/>
      <w:bookmarkStart w:id="237" w:name="_Toc102117305"/>
      <w:r/>
      <w:bookmarkStart w:id="238" w:name="_Toc107246264"/>
      <w:r>
        <w:rPr>
          <w:rFonts w:ascii="Times New Roman" w:hAnsi="Times New Roman" w:eastAsia="宋体" w:cs="Microsoft New Tai Lue"/>
          <w:szCs w:val="21"/>
          <w:highlight w:val="none"/>
        </w:rPr>
        <w:t xml:space="preserve">36.询问</w:t>
      </w:r>
      <w:bookmarkEnd w:id="236"/>
      <w:r/>
      <w:bookmarkEnd w:id="237"/>
      <w:r/>
      <w:bookmarkEnd w:id="23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961"/>
        <w:ind w:left="211" w:right="210" w:hanging="211"/>
        <w:spacing w:line="360" w:lineRule="auto"/>
        <w:rPr>
          <w:rFonts w:ascii="Times New Roman" w:hAnsi="Times New Roman" w:eastAsia="宋体" w:cs="Microsoft New Tai Lue"/>
          <w:szCs w:val="21"/>
          <w:highlight w:val="none"/>
        </w:rPr>
      </w:pPr>
      <w:r/>
      <w:bookmarkStart w:id="239" w:name="_Toc107246265"/>
      <w:r/>
      <w:bookmarkStart w:id="240" w:name="_Toc102117306"/>
      <w:r/>
      <w:bookmarkStart w:id="241" w:name="_Toc104560884"/>
      <w:r>
        <w:rPr>
          <w:rFonts w:ascii="Times New Roman" w:hAnsi="Times New Roman" w:eastAsia="宋体" w:cs="Microsoft New Tai Lue"/>
          <w:szCs w:val="21"/>
          <w:highlight w:val="none"/>
        </w:rPr>
        <w:t xml:space="preserve">37.质疑</w:t>
      </w:r>
      <w:bookmarkEnd w:id="239"/>
      <w:r/>
      <w:bookmarkEnd w:id="240"/>
      <w:r/>
      <w:bookmarkEnd w:id="24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960"/>
        <w:ind w:left="211" w:right="210" w:hanging="211"/>
        <w:spacing w:line="360" w:lineRule="auto"/>
        <w:rPr>
          <w:rFonts w:ascii="Times New Roman" w:hAnsi="Times New Roman" w:eastAsia="宋体" w:cs="Microsoft New Tai Lue"/>
          <w:highlight w:val="none"/>
        </w:rPr>
      </w:pPr>
      <w:r/>
      <w:bookmarkStart w:id="242" w:name="_Toc107246266"/>
      <w:r>
        <w:rPr>
          <w:rFonts w:ascii="Times New Roman" w:hAnsi="Times New Roman" w:eastAsia="宋体" w:cs="Microsoft New Tai Lue"/>
          <w:highlight w:val="none"/>
        </w:rPr>
        <w:t xml:space="preserve">八．其他</w:t>
      </w:r>
      <w:bookmarkEnd w:id="242"/>
      <w:r/>
      <w:r/>
    </w:p>
    <w:p>
      <w:pPr>
        <w:pStyle w:val="961"/>
        <w:ind w:left="211" w:right="210" w:hanging="211"/>
        <w:spacing w:line="360" w:lineRule="auto"/>
        <w:rPr>
          <w:rFonts w:ascii="Times New Roman" w:hAnsi="Times New Roman" w:eastAsia="宋体" w:cs="Microsoft New Tai Lue"/>
          <w:szCs w:val="21"/>
          <w:highlight w:val="none"/>
        </w:rPr>
      </w:pPr>
      <w:r/>
      <w:bookmarkStart w:id="243" w:name="_Toc103848572"/>
      <w:r/>
      <w:bookmarkStart w:id="244" w:name="_Toc107246267"/>
      <w:r/>
      <w:bookmarkStart w:id="245" w:name="_Toc104560886"/>
      <w:r>
        <w:rPr>
          <w:rFonts w:ascii="Times New Roman" w:hAnsi="Times New Roman" w:eastAsia="宋体" w:cs="Microsoft New Tai Lue"/>
          <w:szCs w:val="21"/>
          <w:highlight w:val="none"/>
        </w:rPr>
        <w:t xml:space="preserve">38.招标代理服务费</w:t>
      </w:r>
      <w:bookmarkEnd w:id="243"/>
      <w:r/>
      <w:bookmarkEnd w:id="244"/>
      <w:r/>
      <w:bookmarkEnd w:id="245"/>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szCs w:val="21"/>
          <w:highlight w:val="none"/>
        </w:rPr>
      </w:pPr>
      <w:r/>
      <w:bookmarkStart w:id="246" w:name="_Toc104560887"/>
      <w:r/>
      <w:bookmarkStart w:id="247" w:name="_Toc107246268"/>
      <w:r/>
      <w:bookmarkStart w:id="248" w:name="_Toc103848573"/>
      <w:r>
        <w:rPr>
          <w:rFonts w:ascii="Times New Roman" w:hAnsi="Times New Roman" w:eastAsia="宋体" w:cs="Microsoft New Tai Lue"/>
          <w:szCs w:val="21"/>
          <w:highlight w:val="none"/>
        </w:rPr>
        <w:t xml:space="preserve">39.其他规定</w:t>
      </w:r>
      <w:bookmarkEnd w:id="246"/>
      <w:r/>
      <w:bookmarkEnd w:id="247"/>
      <w:r/>
      <w:bookmarkEnd w:id="24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961"/>
        <w:ind w:left="211" w:right="210" w:hanging="211"/>
        <w:spacing w:line="360" w:lineRule="auto"/>
        <w:rPr>
          <w:rFonts w:ascii="Times New Roman" w:hAnsi="Times New Roman" w:eastAsia="宋体" w:cs="Microsoft New Tai Lue"/>
          <w:szCs w:val="21"/>
          <w:highlight w:val="none"/>
        </w:rPr>
      </w:pPr>
      <w:r/>
      <w:bookmarkStart w:id="249" w:name="_Toc104560888"/>
      <w:r/>
      <w:bookmarkStart w:id="250" w:name="_Toc103848574"/>
      <w:r/>
      <w:bookmarkStart w:id="251" w:name="_Toc107246269"/>
      <w:r>
        <w:rPr>
          <w:rFonts w:ascii="Times New Roman" w:hAnsi="Times New Roman" w:eastAsia="宋体" w:cs="Microsoft New Tai Lue"/>
          <w:szCs w:val="21"/>
          <w:highlight w:val="none"/>
        </w:rPr>
        <w:t xml:space="preserve">40.文件解释权</w:t>
      </w:r>
      <w:bookmarkEnd w:id="249"/>
      <w:r/>
      <w:bookmarkEnd w:id="250"/>
      <w:r/>
      <w:bookmarkEnd w:id="25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179"/>
      <w:r/>
      <w:r/>
    </w:p>
    <w:p>
      <w:pPr>
        <w:pStyle w:val="992"/>
        <w:ind w:left="535" w:hanging="321"/>
        <w:rPr>
          <w:rFonts w:hint="eastAsia" w:ascii="Times New Roman" w:hAnsi="Times New Roman" w:eastAsia="宋体" w:cs="宋体"/>
          <w:sz w:val="36"/>
          <w:szCs w:val="36"/>
          <w:highlight w:val="none"/>
          <w:lang w:val="zh-CN"/>
        </w:rPr>
      </w:pPr>
      <w:r>
        <w:rPr>
          <w:rFonts w:ascii="Times New Roman" w:hAnsi="Times New Roman" w:eastAsia="宋体" w:cs="Microsoft New Tai Lue"/>
          <w:highlight w:val="none"/>
        </w:rPr>
        <w:br w:type="page" w:clear="all"/>
      </w:r>
      <w:bookmarkStart w:id="252" w:name="_Toc107246270"/>
      <w:r>
        <w:rPr>
          <w:rFonts w:ascii="Times New Roman" w:hAnsi="Times New Roman" w:eastAsia="宋体" w:cs="Microsoft New Tai Lue"/>
          <w:highlight w:val="none"/>
        </w:rPr>
        <w:t xml:space="preserve">第三章 </w:t>
      </w:r>
      <w:bookmarkEnd w:id="34"/>
      <w:r/>
      <w:bookmarkEnd w:id="252"/>
      <w:r>
        <w:rPr>
          <w:rFonts w:hint="eastAsia" w:ascii="Times New Roman" w:hAnsi="Times New Roman" w:eastAsia="宋体" w:cs="宋体"/>
          <w:highlight w:val="none"/>
          <w:lang w:val="zh-CN"/>
        </w:rPr>
        <w:t xml:space="preserve">合同主要条款及格式</w:t>
      </w:r>
      <w:r/>
    </w:p>
    <w:p>
      <w:pPr>
        <w:jc w:val="center"/>
        <w:rPr>
          <w:rFonts w:hint="eastAsia" w:ascii="Times New Roman" w:hAnsi="Times New Roman" w:eastAsia="宋体" w:cs="黑体"/>
          <w:sz w:val="48"/>
          <w:szCs w:val="48"/>
          <w:highlight w:val="none"/>
          <w:lang w:eastAsia="zh-CN"/>
        </w:rPr>
      </w:pPr>
      <w:r>
        <w:rPr>
          <w:rFonts w:hint="eastAsia" w:ascii="Times New Roman" w:hAnsi="Times New Roman" w:eastAsia="宋体" w:cs="黑体"/>
          <w:sz w:val="48"/>
          <w:szCs w:val="48"/>
          <w:highlight w:val="none"/>
          <w:lang w:eastAsia="zh-CN"/>
        </w:rPr>
      </w:r>
      <w:r/>
    </w:p>
    <w:p>
      <w:pPr>
        <w:jc w:val="center"/>
        <w:rPr>
          <w:rFonts w:hint="eastAsia" w:ascii="Times New Roman" w:hAnsi="Times New Roman" w:eastAsia="宋体" w:cs="黑体"/>
          <w:sz w:val="48"/>
          <w:szCs w:val="48"/>
          <w:highlight w:val="none"/>
          <w:lang w:eastAsia="zh-CN"/>
        </w:rPr>
      </w:pPr>
      <w:r>
        <w:rPr>
          <w:rFonts w:hint="eastAsia" w:ascii="Times New Roman" w:hAnsi="Times New Roman" w:eastAsia="宋体" w:cs="黑体"/>
          <w:sz w:val="48"/>
          <w:szCs w:val="48"/>
          <w:highlight w:val="none"/>
          <w:lang w:eastAsia="zh-CN"/>
        </w:rPr>
      </w:r>
      <w:r/>
    </w:p>
    <w:p>
      <w:pPr>
        <w:jc w:val="center"/>
        <w:rPr>
          <w:rFonts w:hint="eastAsia" w:ascii="Times New Roman" w:hAnsi="Times New Roman" w:eastAsia="宋体"/>
          <w:b/>
          <w:sz w:val="32"/>
          <w:highlight w:val="none"/>
          <w:lang w:eastAsia="zh-CN"/>
        </w:rPr>
      </w:pPr>
      <w:r>
        <w:rPr>
          <w:rFonts w:hint="eastAsia" w:ascii="Times New Roman" w:hAnsi="Times New Roman" w:eastAsia="宋体" w:cs="黑体"/>
          <w:sz w:val="48"/>
          <w:szCs w:val="48"/>
          <w:highlight w:val="none"/>
          <w:lang w:eastAsia="zh-CN"/>
        </w:rPr>
        <w:t xml:space="preserve">2026年度江苏省高速公路经营管理中心养护作业安全第三方咨询项目</w:t>
      </w:r>
      <w:r/>
    </w:p>
    <w:p>
      <w:pPr>
        <w:jc w:val="center"/>
        <w:rPr>
          <w:rFonts w:ascii="Times New Roman" w:hAnsi="Times New Roman" w:eastAsia="宋体"/>
          <w:b/>
          <w:sz w:val="32"/>
          <w:highlight w:val="none"/>
        </w:rPr>
      </w:pPr>
      <w:r>
        <w:rPr>
          <w:rFonts w:ascii="Times New Roman" w:hAnsi="Times New Roman" w:eastAsia="宋体"/>
          <w:b/>
          <w:sz w:val="32"/>
          <w:highlight w:val="none"/>
        </w:rPr>
      </w:r>
      <w:r/>
    </w:p>
    <w:p>
      <w:pPr>
        <w:jc w:val="center"/>
        <w:rPr>
          <w:rFonts w:ascii="Times New Roman" w:hAnsi="Times New Roman" w:eastAsia="宋体"/>
          <w:b/>
          <w:sz w:val="32"/>
          <w:highlight w:val="none"/>
        </w:rPr>
      </w:pPr>
      <w:r>
        <w:rPr>
          <w:rFonts w:ascii="Times New Roman" w:hAnsi="Times New Roman" w:eastAsia="宋体"/>
          <w:b/>
          <w:sz w:val="32"/>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t xml:space="preserve">合同协议书</w:t>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643"/>
        <w:jc w:val="left"/>
        <w:spacing w:line="440" w:lineRule="exact"/>
        <w:widowControl/>
        <w:rPr>
          <w:rFonts w:hint="eastAsia" w:ascii="Times New Roman" w:hAnsi="Times New Roman" w:eastAsia="宋体"/>
          <w:b/>
          <w:bCs/>
          <w:sz w:val="32"/>
          <w:szCs w:val="32"/>
          <w:highlight w:val="none"/>
        </w:rPr>
      </w:pPr>
      <w:r>
        <w:rPr>
          <w:rFonts w:hint="eastAsia" w:ascii="Times New Roman" w:hAnsi="Times New Roman" w:eastAsia="宋体"/>
          <w:b/>
          <w:bCs/>
          <w:sz w:val="32"/>
          <w:szCs w:val="32"/>
          <w:highlight w:val="none"/>
        </w:rPr>
      </w:r>
      <w:r/>
    </w:p>
    <w:p>
      <w:pPr>
        <w:ind w:firstLine="643"/>
        <w:jc w:val="left"/>
        <w:spacing w:line="440" w:lineRule="exact"/>
        <w:widowControl/>
        <w:rPr>
          <w:rFonts w:ascii="Times New Roman" w:hAnsi="Times New Roman" w:eastAsia="宋体"/>
          <w:b/>
          <w:bCs/>
          <w:sz w:val="32"/>
          <w:szCs w:val="32"/>
          <w:highlight w:val="none"/>
        </w:rPr>
      </w:pPr>
      <w:r>
        <w:rPr>
          <w:rFonts w:hint="eastAsia" w:ascii="Times New Roman" w:hAnsi="Times New Roman" w:eastAsia="宋体"/>
          <w:b/>
          <w:bCs/>
          <w:sz w:val="32"/>
          <w:szCs w:val="32"/>
          <w:highlight w:val="none"/>
        </w:rPr>
        <w:t xml:space="preserve">甲方（发包人）：</w:t>
      </w:r>
      <w:r>
        <w:rPr>
          <w:rFonts w:hint="eastAsia" w:ascii="Times New Roman" w:hAnsi="Times New Roman" w:eastAsia="宋体"/>
          <w:b/>
          <w:bCs/>
          <w:sz w:val="32"/>
          <w:szCs w:val="32"/>
          <w:highlight w:val="none"/>
          <w:u w:val="single"/>
        </w:rPr>
        <w:t xml:space="preserve">江苏省高速公路经营管理中心</w:t>
      </w:r>
      <w:r/>
    </w:p>
    <w:p>
      <w:pPr>
        <w:ind w:firstLine="643"/>
        <w:jc w:val="left"/>
        <w:spacing w:line="440" w:lineRule="exact"/>
        <w:widowControl/>
        <w:rPr>
          <w:rFonts w:hint="eastAsia" w:ascii="Times New Roman" w:hAnsi="Times New Roman" w:eastAsia="宋体"/>
          <w:b/>
          <w:bCs/>
          <w:sz w:val="32"/>
          <w:szCs w:val="32"/>
          <w:highlight w:val="none"/>
        </w:rPr>
      </w:pPr>
      <w:r>
        <w:rPr>
          <w:rFonts w:hint="eastAsia" w:ascii="Times New Roman" w:hAnsi="Times New Roman" w:eastAsia="宋体"/>
          <w:b/>
          <w:bCs/>
          <w:sz w:val="32"/>
          <w:szCs w:val="32"/>
          <w:highlight w:val="none"/>
        </w:rPr>
        <w:t xml:space="preserve">乙方（承包人）：</w:t>
      </w:r>
      <w:r>
        <w:rPr>
          <w:rFonts w:hint="eastAsia" w:ascii="Times New Roman" w:hAnsi="Times New Roman" w:eastAsia="宋体"/>
          <w:b/>
          <w:bCs/>
          <w:sz w:val="32"/>
          <w:szCs w:val="32"/>
          <w:highlight w:val="none"/>
          <w:u w:val="single"/>
        </w:rPr>
        <w:t xml:space="preserve">                              </w:t>
      </w:r>
      <w:r>
        <w:rPr>
          <w:rFonts w:hint="eastAsia" w:ascii="Times New Roman" w:hAnsi="Times New Roman" w:eastAsia="宋体"/>
          <w:b/>
          <w:bCs/>
          <w:sz w:val="32"/>
          <w:szCs w:val="32"/>
          <w:highlight w:val="none"/>
        </w:rPr>
        <w:t xml:space="preserve"> </w:t>
      </w:r>
      <w:r/>
    </w:p>
    <w:p>
      <w:pPr>
        <w:ind w:firstLine="643"/>
        <w:jc w:val="center"/>
        <w:spacing w:line="440" w:lineRule="exact"/>
        <w:widowControl/>
        <w:rPr>
          <w:rFonts w:hint="eastAsia" w:ascii="Times New Roman" w:hAnsi="Times New Roman" w:eastAsia="宋体"/>
          <w:b/>
          <w:bCs/>
          <w:sz w:val="32"/>
          <w:szCs w:val="32"/>
          <w:highlight w:val="none"/>
        </w:rPr>
      </w:pPr>
      <w:r>
        <w:rPr>
          <w:rFonts w:hint="eastAsia" w:ascii="Times New Roman" w:hAnsi="Times New Roman" w:eastAsia="宋体"/>
          <w:b/>
          <w:bCs/>
          <w:sz w:val="32"/>
          <w:szCs w:val="32"/>
          <w:highlight w:val="none"/>
        </w:rPr>
        <w:t xml:space="preserve">年</w:t>
      </w:r>
      <w:r>
        <w:rPr>
          <w:rFonts w:hint="eastAsia" w:ascii="Times New Roman" w:hAnsi="Times New Roman" w:eastAsia="宋体"/>
          <w:b/>
          <w:bCs/>
          <w:sz w:val="32"/>
          <w:szCs w:val="32"/>
          <w:highlight w:val="none"/>
          <w:u w:val="single"/>
        </w:rPr>
        <w:t xml:space="preserve">    </w:t>
      </w:r>
      <w:r>
        <w:rPr>
          <w:rFonts w:hint="eastAsia" w:ascii="Times New Roman" w:hAnsi="Times New Roman" w:eastAsia="宋体"/>
          <w:b/>
          <w:bCs/>
          <w:sz w:val="32"/>
          <w:szCs w:val="32"/>
          <w:highlight w:val="none"/>
        </w:rPr>
        <w:t xml:space="preserve">月</w:t>
      </w:r>
      <w:r>
        <w:rPr>
          <w:rFonts w:hint="eastAsia" w:ascii="Times New Roman" w:hAnsi="Times New Roman" w:eastAsia="宋体"/>
          <w:b/>
          <w:bCs/>
          <w:sz w:val="32"/>
          <w:szCs w:val="32"/>
          <w:highlight w:val="none"/>
          <w:u w:val="single"/>
        </w:rPr>
        <w:t xml:space="preserve">    </w:t>
      </w:r>
      <w:r>
        <w:rPr>
          <w:rFonts w:hint="eastAsia" w:ascii="Times New Roman" w:hAnsi="Times New Roman" w:eastAsia="宋体"/>
          <w:b/>
          <w:bCs/>
          <w:sz w:val="32"/>
          <w:szCs w:val="32"/>
          <w:highlight w:val="none"/>
        </w:rPr>
        <w:t xml:space="preserve">日</w:t>
      </w:r>
      <w:r/>
    </w:p>
    <w:p>
      <w:pPr>
        <w:ind w:firstLine="640"/>
        <w:spacing w:line="480" w:lineRule="exact"/>
        <w:tabs>
          <w:tab w:val="left" w:pos="787" w:leader="none"/>
        </w:tabs>
        <w:rPr>
          <w:rFonts w:ascii="Times New Roman" w:hAnsi="Times New Roman" w:eastAsia="宋体"/>
          <w:sz w:val="32"/>
          <w:szCs w:val="32"/>
          <w:highlight w:val="none"/>
        </w:rPr>
      </w:pPr>
      <w:r>
        <w:rPr>
          <w:rFonts w:hint="eastAsia" w:ascii="Times New Roman" w:hAnsi="Times New Roman" w:eastAsia="宋体"/>
          <w:sz w:val="32"/>
          <w:szCs w:val="32"/>
          <w:highlight w:val="none"/>
        </w:rPr>
        <w:br w:type="column"/>
      </w:r>
      <w:r>
        <w:rPr>
          <w:rFonts w:hint="eastAsia" w:ascii="Times New Roman" w:hAnsi="Times New Roman" w:eastAsia="宋体" w:cs="仿宋_GB2312"/>
          <w:sz w:val="28"/>
          <w:szCs w:val="28"/>
          <w:highlight w:val="none"/>
        </w:rPr>
        <w:t xml:space="preserve">根据</w:t>
      </w:r>
      <w:r>
        <w:rPr>
          <w:rFonts w:hint="eastAsia" w:ascii="Times New Roman" w:hAnsi="Times New Roman" w:eastAsia="宋体" w:cs="仿宋_GB2312"/>
          <w:color w:val="000000"/>
          <w:sz w:val="28"/>
          <w:szCs w:val="28"/>
          <w:highlight w:val="none"/>
        </w:rPr>
        <w:t xml:space="preserve">《中华人民共和国安全生产法》</w:t>
      </w:r>
      <w:r>
        <w:rPr>
          <w:rFonts w:hint="eastAsia" w:ascii="Times New Roman" w:hAnsi="Times New Roman" w:eastAsia="宋体" w:cs="仿宋_GB2312"/>
          <w:sz w:val="28"/>
          <w:szCs w:val="28"/>
          <w:highlight w:val="none"/>
        </w:rPr>
        <w:t xml:space="preserve">《中华人民共和国民法典》等有关法律、法规和文件要求，经甲乙双方一致协商，签订本协议。</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1、项目名称及服务期限</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1.1项目名称：</w:t>
      </w:r>
      <w:r>
        <w:rPr>
          <w:rFonts w:hint="eastAsia" w:ascii="Times New Roman" w:hAnsi="Times New Roman" w:eastAsia="宋体" w:cs="仿宋_GB2312"/>
          <w:sz w:val="28"/>
          <w:szCs w:val="28"/>
          <w:highlight w:val="none"/>
          <w:lang w:eastAsia="zh-CN"/>
        </w:rPr>
        <w:t xml:space="preserve">2026年度江苏省高速公路经营管理中心养护作业安全第三方咨询项目</w:t>
      </w:r>
      <w:r>
        <w:rPr>
          <w:rFonts w:hint="eastAsia" w:ascii="Times New Roman" w:hAnsi="Times New Roman" w:eastAsia="宋体" w:cs="仿宋_GB2312"/>
          <w:sz w:val="28"/>
          <w:szCs w:val="28"/>
          <w:highlight w:val="none"/>
        </w:rPr>
        <w:t xml:space="preserve">。</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1.2服务期限：自合同签订之日起1年。乙方在合同期内履约较好且信用状况没有降低，合同价格水平未发生较为明显波动，在不降低原合同要求且不高于原价格水平的条件下，甲方可以与乙方续签合同。续签合同一年一签，最多续签2次。</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2、服务内容、方式和要求</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2.1甲方委托乙方提供服务的要求</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2.1.1技术咨询服务内容：</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202</w:t>
      </w:r>
      <w:r>
        <w:rPr>
          <w:rFonts w:hint="eastAsia" w:cs="仿宋_GB2312"/>
          <w:bCs/>
          <w:sz w:val="28"/>
          <w:szCs w:val="28"/>
          <w:highlight w:val="none"/>
          <w:lang w:val="en-US" w:eastAsia="zh-CN"/>
        </w:rPr>
        <w:t xml:space="preserve">6</w:t>
      </w:r>
      <w:r>
        <w:rPr>
          <w:rFonts w:hint="eastAsia" w:ascii="Times New Roman" w:hAnsi="Times New Roman" w:eastAsia="宋体" w:cs="仿宋_GB2312"/>
          <w:bCs/>
          <w:sz w:val="28"/>
          <w:szCs w:val="28"/>
          <w:highlight w:val="none"/>
        </w:rPr>
        <w:t xml:space="preserve">-GGZX-AQZX-1标段服务范围主要包括：宁连线现场安全检查（南京处、淮安处、北段处）、宁启线视频安全检查（机场处、宁通处、通启处、崇启处）、道路养护安全专项检查、道路养护安全应急演练、道路养护安全事故分析、道路养护作业安全数据统计分析及报告编制等内容。</w:t>
      </w:r>
      <w:r/>
    </w:p>
    <w:p>
      <w:pPr>
        <w:pStyle w:val="1035"/>
        <w:ind w:firstLine="56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202</w:t>
      </w:r>
      <w:r>
        <w:rPr>
          <w:rFonts w:hint="eastAsia" w:cs="仿宋_GB2312"/>
          <w:bCs/>
          <w:sz w:val="28"/>
          <w:szCs w:val="28"/>
          <w:highlight w:val="none"/>
          <w:lang w:val="en-US" w:eastAsia="zh-CN"/>
        </w:rPr>
        <w:t xml:space="preserve">6</w:t>
      </w:r>
      <w:r>
        <w:rPr>
          <w:rFonts w:hint="eastAsia" w:ascii="Times New Roman" w:hAnsi="Times New Roman" w:eastAsia="宋体" w:cs="仿宋_GB2312"/>
          <w:bCs/>
          <w:sz w:val="28"/>
          <w:szCs w:val="28"/>
          <w:highlight w:val="none"/>
        </w:rPr>
        <w:t xml:space="preserve">-GGZX-AQZX-2标段服务范围主要包括：宁启线现场安全检查（机场处、宁通处、通启处、崇启处）、宁连线视频安全检查（南京处、淮安处、北段处）、道路养护安全专项检查、道路养护安全应急演练、道路养护安全事故分析等内容。</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2.2乙方应按服务要求及内容按时保质的完成服务工作。</w:t>
      </w:r>
      <w:r/>
    </w:p>
    <w:p>
      <w:pPr>
        <w:ind w:firstLine="640"/>
        <w:spacing w:line="480" w:lineRule="exact"/>
        <w:tabs>
          <w:tab w:val="left" w:pos="3690" w:leader="none"/>
        </w:tabs>
        <w:rPr>
          <w:rFonts w:ascii="Times New Roman" w:hAnsi="Times New Roman" w:eastAsia="宋体" w:cs="黑体"/>
          <w:bCs/>
          <w:sz w:val="28"/>
          <w:szCs w:val="28"/>
          <w:highlight w:val="none"/>
        </w:rPr>
        <w:outlineLvl w:val="9"/>
      </w:pPr>
      <w:r>
        <w:rPr>
          <w:rFonts w:hint="eastAsia" w:ascii="Times New Roman" w:hAnsi="Times New Roman" w:eastAsia="宋体" w:cs="黑体"/>
          <w:bCs/>
          <w:sz w:val="28"/>
          <w:szCs w:val="28"/>
          <w:highlight w:val="none"/>
        </w:rPr>
        <w:t xml:space="preserve">3.双方责任与义务</w:t>
      </w:r>
      <w:r/>
    </w:p>
    <w:p>
      <w:pPr>
        <w:ind w:firstLine="640"/>
        <w:spacing w:line="480" w:lineRule="exact"/>
        <w:tabs>
          <w:tab w:val="left" w:pos="3690" w:leader="none"/>
        </w:tabs>
        <w:rPr>
          <w:rFonts w:ascii="Times New Roman" w:hAnsi="Times New Roman" w:eastAsia="宋体" w:cs="黑体"/>
          <w:sz w:val="28"/>
          <w:szCs w:val="28"/>
          <w:highlight w:val="none"/>
        </w:rPr>
        <w:outlineLvl w:val="9"/>
      </w:pPr>
      <w:r>
        <w:rPr>
          <w:rFonts w:hint="eastAsia" w:ascii="Times New Roman" w:hAnsi="Times New Roman" w:eastAsia="宋体" w:cs="仿宋_GB2312"/>
          <w:sz w:val="28"/>
          <w:szCs w:val="28"/>
          <w:highlight w:val="none"/>
        </w:rPr>
        <w:t xml:space="preserve">3.1甲方责任与义务</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3.1.1甲方应严格履行合同有关规定，及时支付项目服务费。</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3.1.2甲方应向乙方提供开展项目工作所需要的资料、文件及原始数据等，并对提供的原始资料的可靠性负责。</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3.1.3在乙方人员进入现场进行作业时，甲方应予以配合，并对乙方与地方政府及有关部门的协调工作提供必要的协助，但并不免除乙方根据本合同约定应负的责任及义务。</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3.1.4甲方应认真组织对项目成果进行审查验收，并负责向乙方提供审查验收意见，对在贯彻落实审查意见时提出的有关问题应及时认真予以解答。</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3.2乙方责任与义务</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3.2.1乙方应按招标文件及本合同的要求，提供咨询服务，并按招标文件及本合同要求，提供相应项目成果文件。</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3.2.2乙方应按甲方要求的数量提供所有必需的阶段性或成果性报告，接受甲方组织的审查与验收，并对相关问题作出澄清和解答，并根据审查结果进行相应的修改直至符合要求。</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3.2.3人员保证与变更</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(1)乙方应安排投标文件及本合同中承诺的人员投入工作，并在服务期内保持人员的相对稳定。如遇特殊情况，乙方在事先取得甲方的同意后可以更换所派人员，但应符合招标文件及本合同约定的资历要求，否则，甲方有权拒绝。</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(2)如果乙方的人员不能胜任工作、渎职或从事其他违法活动，甲方有权以书面形式提出更换要求，乙方应立即派出具有同等资历的人员替换。</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(3)乙方的工作进度没有达到投标文件及本合同中承诺的进度计划时，甲方有权提出要求增加项目人员，乙方应立即安排，其费用被认为已包含在合同价格之中，甲方不再另行支付费用。</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3.2.4乙方应遵守国家、省、市有关合同执行并对乙方有约束的法律法规。如果因乙方或其派遣人员违反了这些法律从而导致责任损失、索赔、罚金和费用，都由乙方自行承担，同时不能延误项目的服务期。</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3.2.5乙方在项目实施过程中，如果因其采用的技术方案等方面发生侵犯专利权等知识产权的行为而引起索赔或诉讼，则乙方应承担全部责任，并保障甲方免于承担由此造成的一切损害和损失。若甲方被相关方索赔导致损失的，乙方应当向甲方全额赔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3.2.6对于乙方在工作过程中发生的人员伤亡或财产损失，或者造成第三方的人员伤亡或财产损失或由此而引起的其他一切损害和损失，甲方均不承担责任。若甲方被相关人员索赔导致损失的，乙方应当向甲方全额赔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3.2.7乙方应在本合同签订后，按甲方规定的时间内，根据招标文件的总体安排向甲方提交详细的分项目的工作计划安排，以及为完成本计划而建议采用的措施和说明，经批准后作为甲方控制进度的依据。</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3.2.8乙方车辆保险、乙方职工的（人身）意外伤害险、雇主责任险、第三者责任险均由乙方自行投保。乙方要对每个工作人员购买赔付额不于低于90万元的人身意外伤害险及40万元的雇主责任险；所有车辆必须办理第三者责任险，保额不少于100万/辆。办理保险的一切费用均由乙方承担，该部分费用已包含在合同价格中，不单独计列。</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3.2.9</w:t>
      </w:r>
      <w:r>
        <w:rPr>
          <w:rFonts w:ascii="Times New Roman" w:hAnsi="Times New Roman" w:eastAsia="宋体" w:cs="仿宋_GB2312"/>
          <w:bCs/>
          <w:sz w:val="28"/>
          <w:szCs w:val="28"/>
          <w:highlight w:val="none"/>
        </w:rPr>
        <w:t xml:space="preserve">本项目</w:t>
      </w:r>
      <w:r>
        <w:rPr>
          <w:rFonts w:hint="eastAsia" w:ascii="Times New Roman" w:hAnsi="Times New Roman" w:eastAsia="宋体" w:cs="仿宋_GB2312"/>
          <w:bCs/>
          <w:sz w:val="28"/>
          <w:szCs w:val="28"/>
          <w:highlight w:val="none"/>
        </w:rPr>
        <w:t xml:space="preserve">甲方</w:t>
      </w:r>
      <w:r>
        <w:rPr>
          <w:rFonts w:ascii="Times New Roman" w:hAnsi="Times New Roman" w:eastAsia="宋体" w:cs="仿宋_GB2312"/>
          <w:bCs/>
          <w:sz w:val="28"/>
          <w:szCs w:val="28"/>
          <w:highlight w:val="none"/>
        </w:rPr>
        <w:t xml:space="preserve">不提供高速公路免费通行证，</w:t>
      </w:r>
      <w:r>
        <w:rPr>
          <w:rFonts w:hint="eastAsia" w:ascii="Times New Roman" w:hAnsi="Times New Roman" w:eastAsia="宋体" w:cs="仿宋_GB2312"/>
          <w:bCs/>
          <w:sz w:val="28"/>
          <w:szCs w:val="28"/>
          <w:highlight w:val="none"/>
        </w:rPr>
        <w:t xml:space="preserve">乙方</w:t>
      </w:r>
      <w:r>
        <w:rPr>
          <w:rFonts w:ascii="Times New Roman" w:hAnsi="Times New Roman" w:eastAsia="宋体" w:cs="仿宋_GB2312"/>
          <w:bCs/>
          <w:sz w:val="28"/>
          <w:szCs w:val="28"/>
          <w:highlight w:val="none"/>
        </w:rPr>
        <w:t xml:space="preserve">发生的高速公路车辆通行费用均由</w:t>
      </w:r>
      <w:r>
        <w:rPr>
          <w:rFonts w:hint="eastAsia" w:ascii="Times New Roman" w:hAnsi="Times New Roman" w:eastAsia="宋体" w:cs="仿宋_GB2312"/>
          <w:bCs/>
          <w:sz w:val="28"/>
          <w:szCs w:val="28"/>
          <w:highlight w:val="none"/>
        </w:rPr>
        <w:t xml:space="preserve">乙方</w:t>
      </w:r>
      <w:r>
        <w:rPr>
          <w:rFonts w:ascii="Times New Roman" w:hAnsi="Times New Roman" w:eastAsia="宋体" w:cs="仿宋_GB2312"/>
          <w:bCs/>
          <w:sz w:val="28"/>
          <w:szCs w:val="28"/>
          <w:highlight w:val="none"/>
        </w:rPr>
        <w:t xml:space="preserve">自行承担，</w:t>
      </w:r>
      <w:r>
        <w:rPr>
          <w:rFonts w:hint="eastAsia" w:ascii="Times New Roman" w:hAnsi="Times New Roman" w:eastAsia="宋体" w:cs="仿宋_GB2312"/>
          <w:bCs/>
          <w:sz w:val="28"/>
          <w:szCs w:val="28"/>
          <w:highlight w:val="none"/>
        </w:rPr>
        <w:t xml:space="preserve">已包</w:t>
      </w:r>
      <w:r>
        <w:rPr>
          <w:rFonts w:ascii="Times New Roman" w:hAnsi="Times New Roman" w:eastAsia="宋体" w:cs="仿宋_GB2312"/>
          <w:bCs/>
          <w:sz w:val="28"/>
          <w:szCs w:val="28"/>
          <w:highlight w:val="none"/>
        </w:rPr>
        <w:t xml:space="preserve">含在</w:t>
      </w:r>
      <w:r>
        <w:rPr>
          <w:rFonts w:hint="eastAsia" w:ascii="Times New Roman" w:hAnsi="Times New Roman" w:eastAsia="宋体" w:cs="仿宋_GB2312"/>
          <w:bCs/>
          <w:sz w:val="28"/>
          <w:szCs w:val="28"/>
          <w:highlight w:val="none"/>
        </w:rPr>
        <w:t xml:space="preserve">合同价格</w:t>
      </w:r>
      <w:r>
        <w:rPr>
          <w:rFonts w:ascii="Times New Roman" w:hAnsi="Times New Roman" w:eastAsia="宋体" w:cs="仿宋_GB2312"/>
          <w:bCs/>
          <w:sz w:val="28"/>
          <w:szCs w:val="28"/>
          <w:highlight w:val="none"/>
        </w:rPr>
        <w:t xml:space="preserve">中，不另行计量与支付。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3.2.10合同实施过程中，乙方应在每月检查完成后针对发现的安全问题组织相关培训（包含培训通知、培训PPT，考试及成绩分析等），另须配合发包人针对发现的问题完成相关安全要点的编制工作及其他与本项目相关的安全管理工作等内容。上述工作内容相关费用已包含在合同价格中，不另行计量支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w:t>
      </w:r>
      <w:r>
        <w:rPr>
          <w:rFonts w:hint="eastAsia" w:cs="仿宋_GB2312"/>
          <w:bCs/>
          <w:sz w:val="28"/>
          <w:szCs w:val="28"/>
          <w:highlight w:val="none"/>
          <w:lang w:val="en-US" w:eastAsia="zh-CN"/>
        </w:rPr>
        <w:t xml:space="preserve">1</w:t>
      </w:r>
      <w:r>
        <w:rPr>
          <w:rFonts w:hint="eastAsia" w:ascii="Times New Roman" w:hAnsi="Times New Roman" w:eastAsia="宋体" w:cs="仿宋_GB2312"/>
          <w:bCs/>
          <w:sz w:val="28"/>
          <w:szCs w:val="28"/>
          <w:highlight w:val="none"/>
        </w:rPr>
        <w:t xml:space="preserve">合同实施过程中，若全年现场安全检查作业点位数量超出清单数量，应提前向甲方提出书面申请，经甲方书面同意后方可实施。</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w:t>
      </w:r>
      <w:r>
        <w:rPr>
          <w:rFonts w:hint="eastAsia" w:cs="仿宋_GB2312"/>
          <w:bCs/>
          <w:sz w:val="28"/>
          <w:szCs w:val="28"/>
          <w:highlight w:val="none"/>
          <w:lang w:val="en-US" w:eastAsia="zh-CN"/>
        </w:rPr>
        <w:t xml:space="preserve">2</w:t>
      </w:r>
      <w:r>
        <w:rPr>
          <w:rFonts w:hint="eastAsia" w:ascii="Times New Roman" w:hAnsi="Times New Roman" w:eastAsia="宋体" w:cs="仿宋_GB2312"/>
          <w:bCs/>
          <w:sz w:val="28"/>
          <w:szCs w:val="28"/>
          <w:highlight w:val="none"/>
        </w:rPr>
        <w:t xml:space="preserve">甲方提供给乙方的任何资料及数据等文件，甲方养护作业的任何情况及乙方向甲方提交的任何服务成果等文件及信息，乙方均应承担保密义务，未经甲方同意不得向任何第三方提交。</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4.费用及支付方式</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4.1服务费用</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本项目为单价承包合同，按实结算。根据工程量清单所列的预计数量和单价或总额价估算的本合同暂定总价为人民币________元整（大写）（_______元）（小写）。</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本合同价格应包括完成本项目所有工作内容所需的劳务费、通讯费、办公设施费、交通费、车辆使用费（含折旧、维保、保险、驾驶员工资、油费等）、差旅费、税金、规费、保险等一切费用；本项目合同协议书一经签订，除合同另有规定外，合同单价一概不予调整，合同费用不随国家政策或法规、标准及市场因素的变化而进行调整，也不因实际服务周期的延长或缩短而调整。乙方在编制投标价时需充分考虑技术要求和相关工作量，并在编制相关的报价时予以考虑。</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4.2支付方式：</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4.2.1本项目按实结算。根据项目实施完成情况，乙方提交支付申请及工作证明材料（检查签认单、工作联系单、成果文件等其他甲方认可的工作证明材料），并经甲方审核确认后，甲方向乙方支付实际费用；</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4.2.2支付前乙方应向甲方提交计量支付申请并出具符合甲方要求的增值税普通发票。在未提供计量支付申请及发票，或提供发票不符合要求时，甲方有权拒绝付款或延迟至乙方提供计量支付申请及合法发票时止。</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4.3</w:t>
      </w:r>
      <w:r>
        <w:rPr>
          <w:rFonts w:ascii="Times New Roman" w:hAnsi="Times New Roman" w:eastAsia="宋体" w:cs="仿宋_GB2312"/>
          <w:sz w:val="28"/>
          <w:szCs w:val="28"/>
          <w:highlight w:val="none"/>
        </w:rPr>
        <w:t xml:space="preserve">合同价款</w:t>
      </w:r>
      <w:r>
        <w:rPr>
          <w:rFonts w:hint="eastAsia" w:ascii="Times New Roman" w:hAnsi="Times New Roman" w:eastAsia="宋体" w:cs="仿宋_GB2312"/>
          <w:sz w:val="28"/>
          <w:szCs w:val="28"/>
          <w:highlight w:val="none"/>
        </w:rPr>
        <w:t xml:space="preserve">的变更</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4.3.1</w:t>
      </w:r>
      <w:r>
        <w:rPr>
          <w:rFonts w:ascii="Times New Roman" w:hAnsi="Times New Roman" w:eastAsia="宋体" w:cs="仿宋_GB2312"/>
          <w:sz w:val="28"/>
          <w:szCs w:val="28"/>
          <w:highlight w:val="none"/>
        </w:rPr>
        <w:t xml:space="preserve">合同价款在合同协议书签订后，任何一方不得擅自改变。合同另有约定或发生下列情况之一的可作调整。</w:t>
      </w:r>
      <w:r/>
    </w:p>
    <w:p>
      <w:pPr>
        <w:ind w:firstLine="640"/>
        <w:spacing w:line="480" w:lineRule="exact"/>
        <w:tabs>
          <w:tab w:val="left" w:pos="180" w:leader="none"/>
        </w:tabs>
        <w:rPr>
          <w:rFonts w:ascii="Times New Roman" w:hAnsi="Times New Roman" w:eastAsia="宋体" w:cs="仿宋_GB2312"/>
          <w:sz w:val="28"/>
          <w:szCs w:val="28"/>
          <w:highlight w:val="none"/>
        </w:rPr>
      </w:pPr>
      <w:r>
        <w:rPr>
          <w:rFonts w:ascii="Times New Roman" w:hAnsi="Times New Roman" w:eastAsia="宋体" w:cs="仿宋_GB2312"/>
          <w:sz w:val="28"/>
          <w:szCs w:val="28"/>
          <w:highlight w:val="none"/>
        </w:rPr>
        <w:t xml:space="preserve">（1）</w:t>
      </w:r>
      <w:r>
        <w:rPr>
          <w:rFonts w:hint="eastAsia" w:ascii="Times New Roman" w:hAnsi="Times New Roman" w:eastAsia="宋体" w:cs="仿宋_GB2312"/>
          <w:sz w:val="28"/>
          <w:szCs w:val="28"/>
          <w:highlight w:val="none"/>
        </w:rPr>
        <w:t xml:space="preserve">甲方确认的</w:t>
      </w:r>
      <w:r>
        <w:rPr>
          <w:rFonts w:ascii="Times New Roman" w:hAnsi="Times New Roman" w:eastAsia="宋体" w:cs="仿宋_GB2312"/>
          <w:sz w:val="28"/>
          <w:szCs w:val="28"/>
          <w:highlight w:val="none"/>
        </w:rPr>
        <w:t xml:space="preserve">工程量增减；</w:t>
      </w:r>
      <w:r/>
    </w:p>
    <w:p>
      <w:pPr>
        <w:ind w:firstLine="640"/>
        <w:spacing w:line="480" w:lineRule="exact"/>
        <w:tabs>
          <w:tab w:val="left" w:pos="180" w:leader="none"/>
        </w:tabs>
        <w:rPr>
          <w:rFonts w:ascii="Times New Roman" w:hAnsi="Times New Roman" w:eastAsia="宋体" w:cs="仿宋_GB2312"/>
          <w:sz w:val="28"/>
          <w:szCs w:val="28"/>
          <w:highlight w:val="none"/>
        </w:rPr>
      </w:pPr>
      <w:r>
        <w:rPr>
          <w:rFonts w:ascii="Times New Roman" w:hAnsi="Times New Roman" w:eastAsia="宋体" w:cs="仿宋_GB2312"/>
          <w:sz w:val="28"/>
          <w:szCs w:val="28"/>
          <w:highlight w:val="none"/>
        </w:rPr>
        <w:t xml:space="preserve">（2）合同规定的其它增减或调整。最终结算费用最高不超过签约合同价。</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4.3.2合同服务费用清单中未曾出现的追加服务项目时，则该追加项目的单价由甲方比照合同服务费用清单标价水平或第三方审计单位出具的审核意见合理确定；不增加工程项目，只是工程数量的增减时，仍按服务费用清单标价表中的有关单价计算。</w:t>
      </w:r>
      <w:r/>
    </w:p>
    <w:p>
      <w:pPr>
        <w:ind w:firstLine="640"/>
        <w:spacing w:line="480" w:lineRule="exact"/>
        <w:tabs>
          <w:tab w:val="left" w:pos="180" w:leader="none"/>
        </w:tabs>
        <w:rPr>
          <w:rFonts w:hint="default" w:ascii="Times New Roman" w:hAnsi="Times New Roman" w:eastAsia="宋体" w:cs="仿宋_GB2312"/>
          <w:sz w:val="28"/>
          <w:szCs w:val="28"/>
          <w:highlight w:val="none"/>
          <w:lang w:val="en-US" w:eastAsia="zh-CN"/>
        </w:rPr>
      </w:pPr>
      <w:r>
        <w:rPr>
          <w:rFonts w:hint="eastAsia" w:ascii="Times New Roman" w:hAnsi="Times New Roman" w:eastAsia="宋体" w:cs="仿宋_GB2312"/>
          <w:sz w:val="28"/>
          <w:szCs w:val="28"/>
          <w:highlight w:val="none"/>
          <w:lang w:val="en-US" w:eastAsia="zh-CN"/>
        </w:rPr>
        <w:t xml:space="preserve">4.4暂定金额详见服务费用清单，由甲方控制使用，根据实际情况按实结算。</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5.违约责任</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5.1甲方的违约责任</w:t>
      </w:r>
      <w:r/>
    </w:p>
    <w:p>
      <w:pPr>
        <w:ind w:firstLine="560"/>
        <w:spacing w:line="480" w:lineRule="exact"/>
        <w:rPr>
          <w:rFonts w:hint="eastAsia" w:ascii="Times New Roman" w:hAnsi="Times New Roman" w:eastAsia="宋体"/>
          <w:sz w:val="28"/>
          <w:highlight w:val="none"/>
        </w:rPr>
      </w:pPr>
      <w:r>
        <w:rPr>
          <w:rFonts w:hint="eastAsia" w:ascii="Times New Roman" w:hAnsi="Times New Roman" w:eastAsia="宋体"/>
          <w:sz w:val="28"/>
          <w:highlight w:val="none"/>
        </w:rPr>
        <w:t xml:space="preserve">(1)由于甲方未按期提供必需的资料或工作条件的，乙方的工期顺延，双方按实结算工作量。</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5.2乙方的违约责任</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(1)如果乙方将本项目转让或者未经甲方同意私自分包，甲方将有权终止合同，并按合同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(2)乙方未按照国家相应的现行的强制性技术标准或规范、规程进行项目实施，项目质量严重不符合要求，甲方将按合同价款的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(3)如果乙方未能按要求按期提交成果(甲方同意延长期限的情况除外)，则每逾期7天，甲方</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价款的1%扣除乙方的违约金。逾期超过30天时甲方</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终止合同</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(4)若项目成果质量低劣或乙方工作不能达到招标文件</w:t>
      </w:r>
      <w:r>
        <w:rPr>
          <w:rFonts w:hint="eastAsia" w:ascii="Times New Roman" w:hAnsi="Times New Roman" w:eastAsia="宋体"/>
          <w:sz w:val="28"/>
          <w:szCs w:val="28"/>
          <w:highlight w:val="none"/>
        </w:rPr>
        <w:t xml:space="preserve">及本合同</w:t>
      </w:r>
      <w:r>
        <w:rPr>
          <w:rFonts w:ascii="Times New Roman" w:hAnsi="Times New Roman" w:eastAsia="宋体"/>
          <w:sz w:val="28"/>
          <w:szCs w:val="28"/>
          <w:highlight w:val="none"/>
        </w:rPr>
        <w:t xml:space="preserve">要求的程度，甲方</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单方面终止合同，停止支付，而无须承担任何责任。</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因乙方的工作对甲方造成经济损失的，乙方必须负责赔偿。</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(5)乙方必须按照</w:t>
      </w:r>
      <w:r>
        <w:rPr>
          <w:rFonts w:hint="eastAsia" w:ascii="Times New Roman" w:hAnsi="Times New Roman" w:eastAsia="宋体"/>
          <w:sz w:val="28"/>
          <w:szCs w:val="28"/>
          <w:highlight w:val="none"/>
        </w:rPr>
        <w:t xml:space="preserve">投标</w:t>
      </w:r>
      <w:r>
        <w:rPr>
          <w:rFonts w:ascii="Times New Roman" w:hAnsi="Times New Roman" w:eastAsia="宋体"/>
          <w:sz w:val="28"/>
          <w:szCs w:val="28"/>
          <w:highlight w:val="none"/>
        </w:rPr>
        <w:t xml:space="preserve">文件</w:t>
      </w:r>
      <w:r>
        <w:rPr>
          <w:rFonts w:hint="eastAsia" w:ascii="Times New Roman" w:hAnsi="Times New Roman" w:eastAsia="宋体"/>
          <w:sz w:val="28"/>
          <w:szCs w:val="28"/>
          <w:highlight w:val="none"/>
        </w:rPr>
        <w:t xml:space="preserve">及本合同</w:t>
      </w:r>
      <w:r>
        <w:rPr>
          <w:rFonts w:ascii="Times New Roman" w:hAnsi="Times New Roman" w:eastAsia="宋体"/>
          <w:sz w:val="28"/>
          <w:szCs w:val="28"/>
          <w:highlight w:val="none"/>
        </w:rPr>
        <w:t xml:space="preserve">中承诺的人员提供本项目的服务，如确需更换人员，须得到甲方认可，但应缴纳违约金。项目负责人更换提交违约金10万元/人次，其他人员更换提交违约金1万元/人次，项目人员变更超过总人数的30%，甲方有权终止合同</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(6)现场安全检查及视频安全检查过程中，若有严重或较严重问题应被发现但未被及时发现，每条问题扣除乙方单位500元。</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(7)</w:t>
      </w:r>
      <w:r>
        <w:rPr>
          <w:rFonts w:hint="eastAsia" w:ascii="Times New Roman" w:hAnsi="Times New Roman" w:eastAsia="宋体"/>
          <w:sz w:val="28"/>
          <w:highlight w:val="none"/>
        </w:rPr>
        <w:t xml:space="preserve">在合同履行期间，乙方要求终止或解除合同（由乙方原因造成），应按合同总价款的20%向甲方支付违约金。</w:t>
      </w:r>
      <w:r/>
    </w:p>
    <w:p>
      <w:pPr>
        <w:ind w:firstLine="560"/>
        <w:spacing w:line="480" w:lineRule="exact"/>
        <w:rPr>
          <w:rFonts w:hint="eastAsia" w:ascii="Times New Roman" w:hAnsi="Times New Roman" w:eastAsia="宋体"/>
          <w:sz w:val="28"/>
          <w:highlight w:val="none"/>
        </w:rPr>
      </w:pPr>
      <w:r>
        <w:rPr>
          <w:rFonts w:ascii="Times New Roman" w:hAnsi="Times New Roman" w:eastAsia="宋体"/>
          <w:sz w:val="28"/>
          <w:szCs w:val="28"/>
          <w:highlight w:val="none"/>
        </w:rPr>
        <w:t xml:space="preserve">(</w:t>
      </w:r>
      <w:r>
        <w:rPr>
          <w:rFonts w:hint="eastAsia"/>
          <w:sz w:val="28"/>
          <w:szCs w:val="28"/>
          <w:highlight w:val="none"/>
          <w:lang w:val="en-US" w:eastAsia="zh-CN"/>
        </w:rPr>
        <w:t xml:space="preserve">8</w:t>
      </w:r>
      <w:r>
        <w:rPr>
          <w:rFonts w:ascii="Times New Roman" w:hAnsi="Times New Roman" w:eastAsia="宋体"/>
          <w:sz w:val="28"/>
          <w:szCs w:val="28"/>
          <w:highlight w:val="none"/>
        </w:rPr>
        <w:t xml:space="preserve">)所有违约金或赔偿金</w:t>
      </w:r>
      <w:r>
        <w:rPr>
          <w:rFonts w:hint="eastAsia" w:ascii="Times New Roman" w:hAnsi="Times New Roman" w:eastAsia="宋体"/>
          <w:sz w:val="28"/>
          <w:szCs w:val="28"/>
          <w:highlight w:val="none"/>
        </w:rPr>
        <w:t xml:space="preserve">甲方</w:t>
      </w:r>
      <w:r>
        <w:rPr>
          <w:rFonts w:ascii="Times New Roman" w:hAnsi="Times New Roman" w:eastAsia="宋体"/>
          <w:sz w:val="28"/>
          <w:szCs w:val="28"/>
          <w:highlight w:val="none"/>
        </w:rPr>
        <w:t xml:space="preserve">均</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在甲方应付的任何费用或履约担保中</w:t>
      </w:r>
      <w:r>
        <w:rPr>
          <w:rFonts w:hint="eastAsia" w:ascii="Times New Roman" w:hAnsi="Times New Roman" w:eastAsia="宋体"/>
          <w:sz w:val="28"/>
          <w:szCs w:val="28"/>
          <w:highlight w:val="none"/>
        </w:rPr>
        <w:t xml:space="preserve">直接</w:t>
      </w:r>
      <w:r>
        <w:rPr>
          <w:rFonts w:ascii="Times New Roman" w:hAnsi="Times New Roman" w:eastAsia="宋体"/>
          <w:sz w:val="28"/>
          <w:szCs w:val="28"/>
          <w:highlight w:val="none"/>
        </w:rPr>
        <w:t xml:space="preserve">扣除。</w:t>
      </w:r>
      <w:r/>
    </w:p>
    <w:p>
      <w:pPr>
        <w:pStyle w:val="1070"/>
        <w:ind w:firstLine="560"/>
        <w:spacing w:line="480" w:lineRule="exact"/>
        <w:rPr>
          <w:rFonts w:hint="eastAsia" w:ascii="Times New Roman" w:hAnsi="Times New Roman" w:eastAsia="宋体" w:cs="黑体"/>
          <w:sz w:val="28"/>
          <w:szCs w:val="28"/>
          <w:highlight w:val="none"/>
        </w:rPr>
      </w:pPr>
      <w:r>
        <w:rPr>
          <w:rFonts w:hint="eastAsia" w:ascii="Times New Roman" w:hAnsi="Times New Roman" w:eastAsia="宋体" w:cs="黑体"/>
          <w:sz w:val="28"/>
          <w:szCs w:val="28"/>
          <w:highlight w:val="none"/>
        </w:rPr>
        <w:t xml:space="preserve">6.合同的解除</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sz w:val="28"/>
          <w:szCs w:val="28"/>
          <w:highlight w:val="none"/>
        </w:rPr>
        <w:t xml:space="preserve">乙方未及时正确履行本合同约定的安全技术咨询服务义务，视同乙方自动放弃本协议约定的权利，甲方有权单方解除合同，并不承担任何违约责任，乙方</w:t>
      </w:r>
      <w:r>
        <w:rPr>
          <w:rFonts w:hint="eastAsia" w:ascii="Times New Roman" w:hAnsi="Times New Roman" w:eastAsia="宋体"/>
          <w:sz w:val="28"/>
          <w:highlight w:val="none"/>
        </w:rPr>
        <w:t xml:space="preserve">应按合同总价款的20%向甲方支付违约金，违约金不足以赔偿甲方损失，甲方有权向乙方追偿。</w:t>
      </w:r>
      <w:r/>
    </w:p>
    <w:p>
      <w:pPr>
        <w:pStyle w:val="1070"/>
        <w:ind w:firstLine="560"/>
        <w:spacing w:line="480" w:lineRule="exact"/>
        <w:rPr>
          <w:rFonts w:ascii="Times New Roman" w:hAnsi="Times New Roman" w:eastAsia="宋体" w:cs="黑体"/>
          <w:sz w:val="28"/>
          <w:szCs w:val="28"/>
          <w:highlight w:val="none"/>
        </w:rPr>
      </w:pPr>
      <w:r>
        <w:rPr>
          <w:rFonts w:hint="eastAsia" w:ascii="Times New Roman" w:hAnsi="Times New Roman" w:eastAsia="宋体" w:cs="黑体"/>
          <w:sz w:val="28"/>
          <w:szCs w:val="28"/>
          <w:highlight w:val="none"/>
        </w:rPr>
        <w:t xml:space="preserve">7.不可抗力</w:t>
      </w:r>
      <w:r/>
    </w:p>
    <w:p>
      <w:pPr>
        <w:ind w:firstLine="560"/>
        <w:spacing w:line="480" w:lineRule="exact"/>
        <w:rPr>
          <w:rFonts w:hint="eastAsia" w:ascii="Times New Roman" w:hAnsi="Times New Roman" w:eastAsia="宋体"/>
          <w:sz w:val="28"/>
          <w:highlight w:val="none"/>
        </w:rPr>
      </w:pPr>
      <w:r>
        <w:rPr>
          <w:rFonts w:hint="eastAsia" w:ascii="Times New Roman" w:hAnsi="Times New Roman" w:eastAsia="宋体"/>
          <w:sz w:val="28"/>
          <w:highlight w:val="none"/>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ind w:firstLine="56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8.争议的解决办法</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在合同履行过程中发生争议，双方应本着友好、坦诚的态度协商解决。协商不成时应向甲方所在地</w:t>
      </w:r>
      <w:r>
        <w:rPr>
          <w:rFonts w:hint="eastAsia" w:ascii="Times New Roman" w:hAnsi="Times New Roman" w:eastAsia="宋体" w:cs="仿宋_GB2312"/>
          <w:sz w:val="28"/>
          <w:szCs w:val="28"/>
          <w:highlight w:val="none"/>
          <w:u w:val="single"/>
        </w:rPr>
        <w:t xml:space="preserve">南京市鼓楼区人民</w:t>
      </w:r>
      <w:r>
        <w:rPr>
          <w:rFonts w:hint="eastAsia" w:ascii="Times New Roman" w:hAnsi="Times New Roman" w:eastAsia="宋体" w:cs="仿宋_GB2312"/>
          <w:sz w:val="28"/>
          <w:szCs w:val="28"/>
          <w:highlight w:val="none"/>
        </w:rPr>
        <w:t xml:space="preserve">法院起诉。</w:t>
      </w:r>
      <w:r/>
    </w:p>
    <w:p>
      <w:pPr>
        <w:pStyle w:val="1070"/>
        <w:ind w:firstLine="560"/>
        <w:spacing w:line="480" w:lineRule="exact"/>
        <w:rPr>
          <w:rFonts w:ascii="Times New Roman" w:hAnsi="Times New Roman" w:eastAsia="宋体" w:cs="黑体"/>
          <w:sz w:val="28"/>
          <w:szCs w:val="28"/>
          <w:highlight w:val="none"/>
        </w:rPr>
      </w:pPr>
      <w:r>
        <w:rPr>
          <w:rFonts w:hint="eastAsia" w:ascii="Times New Roman" w:hAnsi="Times New Roman" w:eastAsia="宋体" w:cs="黑体"/>
          <w:sz w:val="28"/>
          <w:szCs w:val="28"/>
          <w:highlight w:val="none"/>
        </w:rPr>
        <w:t xml:space="preserve">9.通知与送达</w:t>
      </w:r>
      <w:r/>
    </w:p>
    <w:p>
      <w:pPr>
        <w:pStyle w:val="972"/>
        <w:ind w:firstLine="560"/>
        <w:jc w:val="both"/>
        <w:spacing w:line="480" w:lineRule="exact"/>
        <w:rPr>
          <w:rFonts w:ascii="Times New Roman" w:hAnsi="Times New Roman" w:eastAsia="宋体"/>
          <w:sz w:val="28"/>
          <w:szCs w:val="22"/>
          <w:highlight w:val="none"/>
        </w:rPr>
      </w:pPr>
      <w:r>
        <w:rPr>
          <w:rFonts w:hint="eastAsia" w:ascii="Times New Roman" w:hAnsi="Times New Roman" w:eastAsia="宋体"/>
          <w:sz w:val="28"/>
          <w:szCs w:val="22"/>
          <w:highlight w:val="none"/>
        </w:rPr>
        <w:t xml:space="preserve">9.1本合同项下所有甲乙双方应当互相通知的事项，非因紧急情形，需采用书面形式。若事态紧急不能采用书面形式通知或者告知的，可以采用口头形式，并于事后补齐相关书面材料。</w:t>
      </w:r>
      <w:r/>
    </w:p>
    <w:p>
      <w:pPr>
        <w:pStyle w:val="972"/>
        <w:ind w:firstLine="560"/>
        <w:jc w:val="both"/>
        <w:spacing w:line="480" w:lineRule="exact"/>
        <w:rPr>
          <w:rFonts w:ascii="Times New Roman" w:hAnsi="Times New Roman" w:eastAsia="宋体"/>
          <w:sz w:val="28"/>
          <w:szCs w:val="22"/>
          <w:highlight w:val="none"/>
        </w:rPr>
      </w:pPr>
      <w:r>
        <w:rPr>
          <w:rFonts w:hint="eastAsia" w:ascii="Times New Roman" w:hAnsi="Times New Roman" w:eastAsia="宋体"/>
          <w:sz w:val="28"/>
          <w:szCs w:val="22"/>
          <w:highlight w:val="none"/>
        </w:rPr>
        <w:t xml:space="preserve">9.2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pStyle w:val="972"/>
        <w:ind w:firstLine="560"/>
        <w:jc w:val="both"/>
        <w:spacing w:line="480" w:lineRule="exact"/>
        <w:rPr>
          <w:rFonts w:ascii="Times New Roman" w:hAnsi="Times New Roman" w:eastAsia="宋体"/>
          <w:sz w:val="28"/>
          <w:szCs w:val="22"/>
          <w:highlight w:val="none"/>
        </w:rPr>
      </w:pPr>
      <w:r>
        <w:rPr>
          <w:rFonts w:hint="eastAsia" w:ascii="Times New Roman" w:hAnsi="Times New Roman" w:eastAsia="宋体"/>
          <w:sz w:val="28"/>
          <w:szCs w:val="22"/>
          <w:highlight w:val="none"/>
        </w:rPr>
        <w:t xml:space="preserve">9.3双方在本合同约定的联系地址可作为诉讼时人民法院向其送达诉讼法律文书或通知的地址。</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sz w:val="28"/>
          <w:szCs w:val="28"/>
          <w:highlight w:val="none"/>
        </w:rPr>
        <w:t xml:space="preserve">10.</w:t>
      </w:r>
      <w:r>
        <w:rPr>
          <w:rFonts w:hint="eastAsia" w:ascii="Times New Roman" w:hAnsi="Times New Roman" w:eastAsia="宋体" w:cs="黑体"/>
          <w:bCs/>
          <w:sz w:val="28"/>
          <w:szCs w:val="28"/>
          <w:highlight w:val="none"/>
        </w:rPr>
        <w:t xml:space="preserve">协议生效及其它</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10.1本合同经甲乙双方法定代表人（或授权代表）签字并加盖单位公章（或合同专用章）后生效。本协议一式</w:t>
      </w:r>
      <w:r>
        <w:rPr>
          <w:rFonts w:hint="eastAsia" w:ascii="Times New Roman" w:hAnsi="Times New Roman" w:eastAsia="宋体" w:cs="仿宋_GB2312"/>
          <w:sz w:val="28"/>
          <w:szCs w:val="28"/>
          <w:highlight w:val="none"/>
          <w:u w:val="single"/>
        </w:rPr>
        <w:t xml:space="preserve">捌</w:t>
      </w:r>
      <w:r>
        <w:rPr>
          <w:rFonts w:hint="eastAsia" w:ascii="Times New Roman" w:hAnsi="Times New Roman" w:eastAsia="宋体" w:cs="仿宋_GB2312"/>
          <w:sz w:val="28"/>
          <w:szCs w:val="28"/>
          <w:highlight w:val="none"/>
        </w:rPr>
        <w:t xml:space="preserve">份，双方各执</w:t>
      </w:r>
      <w:r>
        <w:rPr>
          <w:rFonts w:hint="eastAsia" w:ascii="Times New Roman" w:hAnsi="Times New Roman" w:eastAsia="宋体" w:cs="仿宋_GB2312"/>
          <w:sz w:val="28"/>
          <w:szCs w:val="28"/>
          <w:highlight w:val="none"/>
          <w:u w:val="single"/>
        </w:rPr>
        <w:t xml:space="preserve">肆</w:t>
      </w:r>
      <w:r>
        <w:rPr>
          <w:rFonts w:hint="eastAsia" w:ascii="Times New Roman" w:hAnsi="Times New Roman" w:eastAsia="宋体" w:cs="仿宋_GB2312"/>
          <w:sz w:val="28"/>
          <w:szCs w:val="28"/>
          <w:highlight w:val="none"/>
        </w:rPr>
        <w:t xml:space="preserve">份；甲乙双方只要有一方未及时正确履行协议规定的义务，另一方解除协议后本协议即自动终止。</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10.2未尽事宜，甲乙双方另行协商后可形成补充协议，补充协议与本协议有同等效力。</w:t>
      </w:r>
      <w:r/>
    </w:p>
    <w:p>
      <w:pPr>
        <w:spacing w:line="520" w:lineRule="exact"/>
        <w:rPr>
          <w:rFonts w:ascii="Times New Roman" w:hAnsi="Times New Roman" w:eastAsia="宋体" w:cs="仿宋_GB2312"/>
          <w:sz w:val="28"/>
          <w:szCs w:val="28"/>
          <w:highlight w:val="none"/>
        </w:rPr>
      </w:pPr>
      <w:r>
        <w:rPr>
          <w:rFonts w:ascii="Times New Roman" w:hAnsi="Times New Roman" w:eastAsia="宋体" w:cs="仿宋_GB2312"/>
          <w:sz w:val="28"/>
          <w:szCs w:val="28"/>
          <w:highlight w:val="none"/>
        </w:rPr>
        <w:t xml:space="preserve">（</w:t>
      </w:r>
      <w:r>
        <w:rPr>
          <w:rFonts w:hint="eastAsia" w:ascii="Times New Roman" w:hAnsi="Times New Roman" w:eastAsia="宋体" w:cs="仿宋_GB2312"/>
          <w:sz w:val="28"/>
          <w:szCs w:val="28"/>
          <w:highlight w:val="none"/>
        </w:rPr>
        <w:t xml:space="preserve">以下</w:t>
      </w:r>
      <w:r>
        <w:rPr>
          <w:rFonts w:ascii="Times New Roman" w:hAnsi="Times New Roman" w:eastAsia="宋体" w:cs="仿宋_GB2312"/>
          <w:sz w:val="28"/>
          <w:szCs w:val="28"/>
          <w:highlight w:val="none"/>
        </w:rPr>
        <w:t xml:space="preserve">无正文）</w:t>
      </w:r>
      <w:r/>
    </w:p>
    <w:p>
      <w:pPr>
        <w:jc w:val="center"/>
        <w:spacing w:line="480" w:lineRule="exact"/>
        <w:rPr>
          <w:rFonts w:ascii="Times New Roman" w:hAnsi="Times New Roman" w:eastAsia="宋体"/>
          <w:b/>
          <w:sz w:val="32"/>
          <w:highlight w:val="none"/>
        </w:rPr>
      </w:pPr>
      <w:r>
        <w:rPr>
          <w:rFonts w:hint="eastAsia" w:ascii="Times New Roman" w:hAnsi="Times New Roman" w:eastAsia="宋体"/>
          <w:b/>
          <w:sz w:val="32"/>
          <w:highlight w:val="none"/>
        </w:rPr>
        <w:br w:type="page" w:clear="all"/>
      </w:r>
      <w:r>
        <w:rPr>
          <w:rFonts w:hint="eastAsia" w:ascii="Times New Roman" w:hAnsi="Times New Roman" w:eastAsia="宋体"/>
          <w:b/>
          <w:sz w:val="32"/>
          <w:highlight w:val="none"/>
        </w:rPr>
        <w:t xml:space="preserve">签 署 页</w:t>
      </w:r>
      <w:r/>
    </w:p>
    <w:p>
      <w:pPr>
        <w:spacing w:after="156" w:line="480" w:lineRule="exact"/>
        <w:rPr>
          <w:rFonts w:ascii="Times New Roman" w:hAnsi="Times New Roman" w:eastAsia="宋体"/>
          <w:sz w:val="28"/>
          <w:highlight w:val="none"/>
        </w:rPr>
      </w:pPr>
      <w:r>
        <w:rPr>
          <w:rFonts w:ascii="Times New Roman" w:hAnsi="Times New Roman" w:eastAsia="宋体"/>
          <w:sz w:val="28"/>
          <w:highlight w:val="none"/>
        </w:rPr>
      </w:r>
      <w:r/>
    </w:p>
    <w:tbl>
      <w:tblPr>
        <w:tblStyle w:val="966"/>
        <w:tblW w:w="9467" w:type="dxa"/>
        <w:jc w:val="center"/>
        <w:tblLayout w:type="fixed"/>
        <w:tblCellMar>
          <w:left w:w="108" w:type="dxa"/>
          <w:top w:w="0" w:type="dxa"/>
          <w:right w:w="108" w:type="dxa"/>
          <w:bottom w:w="0" w:type="dxa"/>
        </w:tblCellMar>
        <w:tblLook w:val="04A0" w:firstRow="1" w:lastRow="0" w:firstColumn="1" w:lastColumn="0" w:noHBand="0" w:noVBand="1"/>
      </w:tblPr>
      <w:tblGrid>
        <w:gridCol w:w="5063"/>
        <w:gridCol w:w="4404"/>
      </w:tblGrid>
      <w:tr>
        <w:trPr>
          <w:cantSplit/>
          <w:jc w:val="center"/>
        </w:trPr>
        <w:tc>
          <w:tcPr>
            <w:tcW w:w="5063" w:type="dxa"/>
            <w:vAlign w:val="center"/>
            <w:textDirection w:val="lrTb"/>
            <w:noWrap w:val="false"/>
          </w:tcPr>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甲方：江苏省高速公路经营管理中心</w:t>
            </w:r>
            <w:r/>
          </w:p>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（盖章）     </w:t>
            </w:r>
            <w:r/>
          </w:p>
        </w:tc>
        <w:tc>
          <w:tcPr>
            <w:tcW w:w="4404" w:type="dxa"/>
            <w:vAlign w:val="center"/>
            <w:textDirection w:val="lrTb"/>
            <w:noWrap w:val="false"/>
          </w:tcPr>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乙方：               </w:t>
            </w:r>
            <w:r/>
          </w:p>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（盖章）</w:t>
            </w:r>
            <w:r/>
          </w:p>
        </w:tc>
      </w:tr>
      <w:tr>
        <w:trPr>
          <w:jc w:val="center"/>
        </w:trPr>
        <w:tc>
          <w:tcPr>
            <w:tcW w:w="5063" w:type="dxa"/>
            <w:vAlign w:val="bottom"/>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法定代表人(负责人)或</w:t>
            </w:r>
            <w:r/>
          </w:p>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授权代表（签字）：</w:t>
            </w:r>
            <w:r/>
          </w:p>
        </w:tc>
        <w:tc>
          <w:tcPr>
            <w:tcW w:w="4404" w:type="dxa"/>
            <w:vAlign w:val="bottom"/>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法定代表人(负责人)或</w:t>
            </w:r>
            <w:r/>
          </w:p>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授权代表（签字）：</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签订日期：</w:t>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签订日期：</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地址：南京市江苏路60-1号</w:t>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地址：</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联系人：</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电话：</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开户银行：</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账号：</w:t>
            </w:r>
            <w:r/>
          </w:p>
        </w:tc>
      </w:tr>
    </w:tbl>
    <w:p>
      <w:pPr>
        <w:ind w:firstLine="56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r>
      <w:r/>
    </w:p>
    <w:p>
      <w:pPr>
        <w:ind w:left="1164" w:right="2279"/>
        <w:spacing w:line="360" w:lineRule="auto"/>
        <w:tabs>
          <w:tab w:val="left" w:pos="5245" w:leader="none"/>
        </w:tabs>
        <w:rPr>
          <w:rFonts w:ascii="Times New Roman" w:hAnsi="Times New Roman" w:eastAsia="宋体"/>
          <w:sz w:val="14"/>
          <w:highlight w:val="none"/>
        </w:rPr>
      </w:pPr>
      <w:r>
        <w:rPr>
          <w:rFonts w:ascii="Times New Roman" w:hAnsi="Times New Roman" w:eastAsia="宋体"/>
          <w:sz w:val="14"/>
          <w:highlight w:val="none"/>
        </w:rPr>
      </w:r>
      <w:r/>
    </w:p>
    <w:p>
      <w:pPr>
        <w:spacing w:line="360" w:lineRule="auto"/>
        <w:rPr>
          <w:rFonts w:ascii="Times New Roman" w:hAnsi="Times New Roman" w:eastAsia="宋体"/>
          <w:b/>
          <w:bCs/>
          <w:sz w:val="24"/>
          <w:highlight w:val="none"/>
        </w:rPr>
      </w:pPr>
      <w:r>
        <w:rPr>
          <w:rFonts w:ascii="Times New Roman" w:hAnsi="Times New Roman" w:eastAsia="宋体"/>
          <w:b/>
          <w:bCs/>
          <w:sz w:val="24"/>
          <w:highlight w:val="none"/>
        </w:rPr>
        <w:br w:type="page" w:clear="all"/>
      </w:r>
      <w:r>
        <w:rPr>
          <w:rFonts w:ascii="Times New Roman" w:hAnsi="Times New Roman" w:eastAsia="宋体"/>
          <w:b/>
          <w:bCs/>
          <w:sz w:val="24"/>
          <w:highlight w:val="none"/>
        </w:rPr>
        <w:t xml:space="preserve">附件一 廉政合同</w:t>
      </w:r>
      <w:r/>
    </w:p>
    <w:p>
      <w:pPr>
        <w:ind w:left="144"/>
        <w:jc w:val="center"/>
        <w:spacing w:line="360" w:lineRule="auto"/>
        <w:rPr>
          <w:rFonts w:ascii="Times New Roman" w:hAnsi="Times New Roman" w:eastAsia="宋体"/>
          <w:sz w:val="15"/>
          <w:highlight w:val="none"/>
        </w:rPr>
      </w:pPr>
      <w:r>
        <w:rPr>
          <w:rFonts w:ascii="Times New Roman" w:hAnsi="Times New Roman" w:eastAsia="宋体"/>
          <w:sz w:val="28"/>
          <w:highlight w:val="none"/>
        </w:rPr>
        <w:t xml:space="preserve">廉 政 合 同</w:t>
      </w:r>
      <w:r/>
    </w:p>
    <w:p>
      <w:pPr>
        <w:ind w:left="144" w:right="140" w:firstLine="616"/>
        <w:spacing w:line="360" w:lineRule="auto"/>
        <w:tabs>
          <w:tab w:val="left" w:pos="2205" w:leader="none"/>
          <w:tab w:val="left" w:pos="3005" w:leader="none"/>
          <w:tab w:val="left" w:pos="6896" w:leader="none"/>
        </w:tabs>
        <w:rPr>
          <w:rFonts w:ascii="Times New Roman" w:hAnsi="Times New Roman" w:eastAsia="宋体"/>
          <w:sz w:val="24"/>
          <w:highlight w:val="none"/>
        </w:rPr>
      </w:pPr>
      <w:r>
        <w:rPr>
          <w:rFonts w:ascii="Times New Roman" w:hAnsi="Times New Roman" w:eastAsia="宋体"/>
          <w:sz w:val="24"/>
          <w:highlight w:val="none"/>
        </w:rPr>
        <w:t xml:space="preserve">根</w:t>
      </w:r>
      <w:r>
        <w:rPr>
          <w:rFonts w:ascii="Times New Roman" w:hAnsi="Times New Roman" w:eastAsia="宋体"/>
          <w:spacing w:val="-51"/>
          <w:sz w:val="24"/>
          <w:highlight w:val="none"/>
        </w:rPr>
        <w:t xml:space="preserve">据</w:t>
      </w:r>
      <w:r>
        <w:rPr>
          <w:rFonts w:ascii="Times New Roman" w:hAnsi="Times New Roman" w:eastAsia="宋体"/>
          <w:sz w:val="24"/>
          <w:highlight w:val="none"/>
        </w:rPr>
        <w:t xml:space="preserve">《关于在交通基础设施建设中加强廉政建设的若干意见</w:t>
      </w:r>
      <w:r>
        <w:rPr>
          <w:rFonts w:ascii="Times New Roman" w:hAnsi="Times New Roman" w:eastAsia="宋体"/>
          <w:spacing w:val="-51"/>
          <w:sz w:val="24"/>
          <w:highlight w:val="none"/>
        </w:rPr>
        <w:t xml:space="preserve">》</w:t>
      </w:r>
      <w:r>
        <w:rPr>
          <w:rFonts w:ascii="Times New Roman" w:hAnsi="Times New Roman" w:eastAsia="宋体"/>
          <w:sz w:val="24"/>
          <w:highlight w:val="none"/>
        </w:rPr>
        <w:t xml:space="preserve">以及有关工程建设</w:t>
      </w:r>
      <w:r>
        <w:rPr>
          <w:rFonts w:ascii="Times New Roman" w:hAnsi="Times New Roman" w:eastAsia="宋体"/>
          <w:spacing w:val="-68"/>
          <w:sz w:val="24"/>
          <w:highlight w:val="none"/>
        </w:rPr>
        <w:t xml:space="preserve">、</w:t>
      </w:r>
      <w:r>
        <w:rPr>
          <w:rFonts w:ascii="Times New Roman" w:hAnsi="Times New Roman" w:eastAsia="宋体"/>
          <w:sz w:val="24"/>
          <w:highlight w:val="none"/>
        </w:rPr>
        <w:t xml:space="preserve">廉政建设的规定</w:t>
      </w:r>
      <w:r>
        <w:rPr>
          <w:rFonts w:ascii="Times New Roman" w:hAnsi="Times New Roman" w:eastAsia="宋体"/>
          <w:spacing w:val="-70"/>
          <w:sz w:val="24"/>
          <w:highlight w:val="none"/>
        </w:rPr>
        <w:t xml:space="preserve">，</w:t>
      </w:r>
      <w:r>
        <w:rPr>
          <w:rFonts w:ascii="Times New Roman" w:hAnsi="Times New Roman" w:eastAsia="宋体"/>
          <w:sz w:val="24"/>
          <w:highlight w:val="none"/>
        </w:rPr>
        <w:t xml:space="preserve">为做好工程建设中的党风廉政建设</w:t>
      </w:r>
      <w:r>
        <w:rPr>
          <w:rFonts w:ascii="Times New Roman" w:hAnsi="Times New Roman" w:eastAsia="宋体"/>
          <w:spacing w:val="-68"/>
          <w:sz w:val="24"/>
          <w:highlight w:val="none"/>
        </w:rPr>
        <w:t xml:space="preserve">，</w:t>
      </w:r>
      <w:r>
        <w:rPr>
          <w:rFonts w:ascii="Times New Roman" w:hAnsi="Times New Roman" w:eastAsia="宋体"/>
          <w:sz w:val="24"/>
          <w:highlight w:val="none"/>
        </w:rPr>
        <w:t xml:space="preserve">保证工程建设高效优质， 保证建设资金的安全和有效使用以及投资效益，</w:t>
      </w:r>
      <w:r>
        <w:rPr>
          <w:rFonts w:hint="eastAsia" w:ascii="Times New Roman" w:hAnsi="Times New Roman" w:eastAsia="宋体"/>
          <w:sz w:val="24"/>
          <w:highlight w:val="none"/>
          <w:u w:val="single"/>
          <w:lang w:eastAsia="zh-CN"/>
        </w:rPr>
        <w:t xml:space="preserve">2026年度江苏省高速公路经营管理中心养护作业安全第三方咨询项目</w:t>
      </w:r>
      <w:r>
        <w:rPr>
          <w:rFonts w:ascii="Times New Roman" w:hAnsi="Times New Roman" w:eastAsia="宋体"/>
          <w:sz w:val="24"/>
          <w:highlight w:val="none"/>
        </w:rPr>
        <w:t xml:space="preserve">（项目名称）</w:t>
      </w:r>
      <w:r>
        <w:rPr>
          <w:rFonts w:hint="eastAsia" w:ascii="Times New Roman" w:hAnsi="Times New Roman" w:eastAsia="宋体"/>
          <w:sz w:val="24"/>
          <w:highlight w:val="none"/>
          <w:u w:val="single"/>
        </w:rPr>
        <w:t xml:space="preserve">   </w:t>
      </w:r>
      <w:r>
        <w:rPr>
          <w:rFonts w:hint="eastAsia" w:ascii="Times New Roman" w:hAnsi="Times New Roman" w:eastAsia="宋体"/>
          <w:sz w:val="24"/>
          <w:highlight w:val="none"/>
        </w:rPr>
        <w:t xml:space="preserve">标段</w:t>
      </w:r>
      <w:r>
        <w:rPr>
          <w:rFonts w:ascii="Times New Roman" w:hAnsi="Times New Roman" w:eastAsia="宋体"/>
          <w:sz w:val="24"/>
          <w:highlight w:val="none"/>
        </w:rPr>
        <w:t xml:space="preserve">的项目法人</w:t>
      </w:r>
      <w:r>
        <w:rPr>
          <w:rFonts w:ascii="Times New Roman" w:hAnsi="Times New Roman" w:eastAsia="宋体"/>
          <w:sz w:val="24"/>
          <w:highlight w:val="none"/>
          <w:u w:val="single"/>
        </w:rPr>
        <w:t xml:space="preserve">江苏省高速公路经营管理中心</w:t>
      </w:r>
      <w:r>
        <w:rPr>
          <w:rFonts w:ascii="Times New Roman" w:hAnsi="Times New Roman" w:eastAsia="宋体"/>
          <w:sz w:val="24"/>
          <w:highlight w:val="none"/>
        </w:rPr>
        <w:t xml:space="preserve">（项目法人名称，以下简</w:t>
      </w:r>
      <w:r>
        <w:rPr>
          <w:rFonts w:ascii="Times New Roman" w:hAnsi="Times New Roman" w:eastAsia="宋体"/>
          <w:spacing w:val="2"/>
          <w:sz w:val="24"/>
          <w:highlight w:val="none"/>
        </w:rPr>
        <w:t xml:space="preserve">称</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”）与该项目</w:t>
      </w:r>
      <w:r>
        <w:rPr>
          <w:rFonts w:ascii="Times New Roman" w:hAnsi="Times New Roman" w:eastAsia="宋体"/>
          <w:sz w:val="24"/>
          <w:highlight w:val="none"/>
          <w:u w:val="single"/>
        </w:rPr>
        <w:t xml:space="preserve"> </w:t>
      </w:r>
      <w:r>
        <w:rPr>
          <w:rFonts w:hint="eastAsia" w:ascii="Times New Roman" w:hAnsi="Times New Roman" w:eastAsia="宋体"/>
          <w:sz w:val="24"/>
          <w:highlight w:val="none"/>
          <w:u w:val="single"/>
        </w:rPr>
        <w:t xml:space="preserve"> </w:t>
      </w:r>
      <w:r>
        <w:rPr>
          <w:rFonts w:ascii="Times New Roman" w:hAnsi="Times New Roman" w:eastAsia="宋体"/>
          <w:spacing w:val="35"/>
          <w:sz w:val="24"/>
          <w:highlight w:val="none"/>
          <w:u w:val="single"/>
        </w:rPr>
        <w:t xml:space="preserve"> </w:t>
      </w:r>
      <w:r>
        <w:rPr>
          <w:rFonts w:ascii="Times New Roman" w:hAnsi="Times New Roman" w:eastAsia="宋体"/>
          <w:sz w:val="24"/>
          <w:highlight w:val="none"/>
        </w:rPr>
        <w:t xml:space="preserve">标段的</w:t>
      </w:r>
      <w:r>
        <w:rPr>
          <w:rFonts w:hint="eastAsia" w:ascii="Times New Roman" w:hAnsi="Times New Roman" w:eastAsia="宋体"/>
          <w:sz w:val="24"/>
          <w:highlight w:val="none"/>
        </w:rPr>
        <w:t xml:space="preserve">咨询单位</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u w:val="single"/>
        </w:rPr>
        <w:t xml:space="preserve"> </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咨询单位</w:t>
      </w:r>
      <w:r>
        <w:rPr>
          <w:rFonts w:ascii="Times New Roman" w:hAnsi="Times New Roman" w:eastAsia="宋体"/>
          <w:sz w:val="24"/>
          <w:highlight w:val="none"/>
        </w:rPr>
        <w:t xml:space="preserve">名称</w:t>
      </w:r>
      <w:r>
        <w:rPr>
          <w:rFonts w:ascii="Times New Roman" w:hAnsi="Times New Roman" w:eastAsia="宋体"/>
          <w:spacing w:val="-20"/>
          <w:sz w:val="24"/>
          <w:highlight w:val="none"/>
        </w:rPr>
        <w:t xml:space="preserve">，</w:t>
      </w:r>
      <w:r>
        <w:rPr>
          <w:rFonts w:ascii="Times New Roman" w:hAnsi="Times New Roman" w:eastAsia="宋体"/>
          <w:sz w:val="24"/>
          <w:highlight w:val="none"/>
        </w:rPr>
        <w:t xml:space="preserve">以下简称</w:t>
      </w:r>
      <w:r>
        <w:rPr>
          <w:rFonts w:ascii="Times New Roman" w:hAnsi="Times New Roman" w:eastAsia="宋体"/>
          <w:spacing w:val="-1"/>
          <w:sz w:val="24"/>
          <w:highlight w:val="none"/>
        </w:rPr>
        <w:t xml:space="preserve">“</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w:t>
      </w:r>
      <w:r>
        <w:rPr>
          <w:rFonts w:ascii="Times New Roman" w:hAnsi="Times New Roman" w:eastAsia="宋体"/>
          <w:spacing w:val="-120"/>
          <w:sz w:val="24"/>
          <w:highlight w:val="none"/>
        </w:rPr>
        <w:t xml:space="preserve">）</w:t>
      </w:r>
      <w:r>
        <w:rPr>
          <w:rFonts w:ascii="Times New Roman" w:hAnsi="Times New Roman" w:eastAsia="宋体"/>
          <w:spacing w:val="-20"/>
          <w:sz w:val="24"/>
          <w:highlight w:val="none"/>
        </w:rPr>
        <w:t xml:space="preserve">，</w:t>
      </w:r>
      <w:r>
        <w:rPr>
          <w:rFonts w:ascii="Times New Roman" w:hAnsi="Times New Roman" w:eastAsia="宋体"/>
          <w:sz w:val="24"/>
          <w:highlight w:val="none"/>
        </w:rPr>
        <w:t xml:space="preserve">特订立如下合同。</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和</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双方的权利和义务</w:t>
      </w:r>
      <w:r/>
    </w:p>
    <w:p>
      <w:pPr>
        <w:ind w:left="145"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（1）严格遵守党的政策规定和国家有关法律法规及交通运输部的有关规定。</w:t>
      </w:r>
      <w:r/>
    </w:p>
    <w:p>
      <w:pPr>
        <w:ind w:left="145" w:right="143" w:firstLine="480"/>
        <w:spacing w:line="360" w:lineRule="auto"/>
        <w:tabs>
          <w:tab w:val="left" w:pos="3408" w:leader="none"/>
        </w:tabs>
        <w:rPr>
          <w:rFonts w:ascii="Times New Roman" w:hAnsi="Times New Roman" w:eastAsia="宋体"/>
          <w:sz w:val="24"/>
          <w:highlight w:val="none"/>
        </w:rPr>
      </w:pPr>
      <w:r>
        <w:rPr>
          <w:rFonts w:ascii="Times New Roman" w:hAnsi="Times New Roman" w:eastAsia="宋体"/>
          <w:sz w:val="24"/>
          <w:highlight w:val="none"/>
        </w:rPr>
        <w:t xml:space="preserve">（2）严格执行</w:t>
      </w:r>
      <w:r>
        <w:rPr>
          <w:rFonts w:hint="eastAsia" w:ascii="Times New Roman" w:hAnsi="Times New Roman" w:eastAsia="宋体"/>
          <w:sz w:val="24"/>
          <w:highlight w:val="none"/>
          <w:u w:val="single"/>
          <w:lang w:eastAsia="zh-CN"/>
        </w:rPr>
        <w:t xml:space="preserve">2026年度江苏省高速公路经营管理中心养护作业安全第三方咨询项目</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rPr>
        <w:t xml:space="preserve">标段合同文件，自觉按合同办事。</w:t>
      </w:r>
      <w:r/>
    </w:p>
    <w:p>
      <w:pPr>
        <w:ind w:left="145" w:right="145"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（3）双方的业务活动坚持公开、公正、诚信、透明的原则（法律认定的商业秘密和合同文件另有规定除外</w:t>
      </w:r>
      <w:r>
        <w:rPr>
          <w:rFonts w:ascii="Times New Roman" w:hAnsi="Times New Roman" w:eastAsia="宋体"/>
          <w:spacing w:val="-82"/>
          <w:sz w:val="24"/>
          <w:highlight w:val="none"/>
        </w:rPr>
        <w:t xml:space="preserve">）</w:t>
      </w:r>
      <w:r>
        <w:rPr>
          <w:rFonts w:ascii="Times New Roman" w:hAnsi="Times New Roman" w:eastAsia="宋体"/>
          <w:spacing w:val="-13"/>
          <w:sz w:val="24"/>
          <w:highlight w:val="none"/>
        </w:rPr>
        <w:t xml:space="preserve">，不得损害国家和集体利益，不得违反工程建设管理规章制度。</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（4）建立健全廉政制度，开展廉政教育，设立廉政告示牌，公布举报电话， 监督并认真查处违法违纪行为。</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（5）发现对方在业务活动中有违反廉政规定的行为，有及时提醒对方纠正的权利和义务。</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（6）发现对方严重违反本合同义务条款的行为，有向其上级有关部门举报、建议给予处理并要求告知处理结果的权利。</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的义务</w:t>
      </w:r>
      <w:r/>
    </w:p>
    <w:p>
      <w:pPr>
        <w:ind w:left="145" w:right="149"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及其工作人员不得索要或接受</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的礼金、有价证券和贵重物品，不得让</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报销任何应由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工作人员个人支付的费用等。</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工作人员不得参加</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安排的超标准宴请和娱乐活动；不得接受</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提供的通信工具、交通工具和高档办公用品等。</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（3）</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及其工作人员不得要求或者接受</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为其住房装修、婚丧嫁娶活动、配偶子女的工作安排以及出国出境、旅游等提供方便等。</w:t>
      </w:r>
      <w:r/>
    </w:p>
    <w:p>
      <w:pPr>
        <w:ind w:left="145" w:right="148"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（4）</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工作人员及其配偶、子女、亲属不得从事与本勘察设计合同有关的勘察设计业务等活动。不得以任何理由要求</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和相关单位在设计中使用某种产品、材料和设备。</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（5）</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工作人员要秉公办事，不准营私舞弊，不准利用职权从事各种个人有偿中介活动和安排个人勘察设计队伍。</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的义务</w:t>
      </w:r>
      <w:r/>
    </w:p>
    <w:p>
      <w:pPr>
        <w:ind w:left="145" w:right="23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不得以任何理由向</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及其工作人员行贿或馈赠礼金、有价证券、贵重礼品。</w:t>
      </w:r>
      <w:r/>
    </w:p>
    <w:p>
      <w:pPr>
        <w:ind w:left="145" w:right="23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不得以任何名义为</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及其工作人员报销应由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单位或个人支付的任何费用。</w:t>
      </w:r>
      <w:r/>
    </w:p>
    <w:p>
      <w:pPr>
        <w:ind w:firstLine="600"/>
        <w:spacing w:line="360" w:lineRule="auto"/>
        <w:rPr>
          <w:rFonts w:ascii="Times New Roman" w:hAnsi="Times New Roman" w:eastAsia="宋体"/>
          <w:sz w:val="24"/>
          <w:highlight w:val="none"/>
        </w:rPr>
      </w:pPr>
      <w:r>
        <w:rPr>
          <w:rFonts w:ascii="Times New Roman" w:hAnsi="Times New Roman" w:eastAsia="宋体"/>
          <w:sz w:val="24"/>
          <w:highlight w:val="none"/>
        </w:rPr>
        <w:t xml:space="preserve">（3</w:t>
      </w:r>
      <w:r>
        <w:rPr>
          <w:rFonts w:ascii="Times New Roman" w:hAnsi="Times New Roman" w:eastAsia="宋体"/>
          <w:spacing w:val="-104"/>
          <w:sz w:val="24"/>
          <w:highlight w:val="none"/>
        </w:rPr>
        <w:t xml:space="preserve">）</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不得以任何理由安排</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工作人员参加超标准宴请及娱乐活动。</w:t>
      </w:r>
      <w:r/>
    </w:p>
    <w:p>
      <w:pPr>
        <w:ind w:left="145" w:right="23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（4）</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不得为</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单位和个人购置或提供通信工具、交通工具和高档办公用品等。</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ascii="Times New Roman" w:hAnsi="Times New Roman" w:eastAsia="宋体"/>
          <w:sz w:val="24"/>
          <w:highlight w:val="none"/>
        </w:rPr>
        <w:t xml:space="preserve">违约责任</w:t>
      </w:r>
      <w:r/>
    </w:p>
    <w:p>
      <w:pPr>
        <w:ind w:left="145" w:right="225" w:firstLine="444"/>
        <w:spacing w:line="360" w:lineRule="auto"/>
        <w:rPr>
          <w:rFonts w:ascii="Times New Roman" w:hAnsi="Times New Roman" w:eastAsia="宋体"/>
          <w:sz w:val="24"/>
          <w:highlight w:val="none"/>
        </w:rPr>
      </w:pPr>
      <w:r>
        <w:rPr>
          <w:rFonts w:ascii="Times New Roman" w:hAnsi="Times New Roman" w:eastAsia="宋体"/>
          <w:spacing w:val="-9"/>
          <w:sz w:val="24"/>
          <w:highlight w:val="none"/>
        </w:rPr>
        <w:t xml:space="preserve">（1）</w:t>
      </w:r>
      <w:r>
        <w:rPr>
          <w:rFonts w:hint="eastAsia" w:ascii="Times New Roman" w:hAnsi="Times New Roman" w:eastAsia="宋体"/>
          <w:spacing w:val="-4"/>
          <w:sz w:val="24"/>
          <w:highlight w:val="none"/>
        </w:rPr>
        <w:t xml:space="preserve">甲方</w:t>
      </w:r>
      <w:r>
        <w:rPr>
          <w:rFonts w:ascii="Times New Roman" w:hAnsi="Times New Roman" w:eastAsia="宋体"/>
          <w:spacing w:val="-4"/>
          <w:sz w:val="24"/>
          <w:highlight w:val="none"/>
        </w:rPr>
        <w:t xml:space="preserve">及其工作人员违反本合同第 </w:t>
      </w:r>
      <w:r>
        <w:rPr>
          <w:rFonts w:ascii="Times New Roman" w:hAnsi="Times New Roman" w:eastAsia="宋体"/>
          <w:sz w:val="24"/>
          <w:highlight w:val="none"/>
        </w:rPr>
        <w:t xml:space="preserve">1</w:t>
      </w:r>
      <w:r>
        <w:rPr>
          <w:rFonts w:ascii="Times New Roman" w:hAnsi="Times New Roman" w:eastAsia="宋体"/>
          <w:spacing w:val="-27"/>
          <w:sz w:val="24"/>
          <w:highlight w:val="none"/>
        </w:rPr>
        <w:t xml:space="preserve">、</w:t>
      </w:r>
      <w:r>
        <w:rPr>
          <w:rFonts w:ascii="Times New Roman" w:hAnsi="Times New Roman" w:eastAsia="宋体"/>
          <w:sz w:val="24"/>
          <w:highlight w:val="none"/>
        </w:rPr>
        <w:t xml:space="preserve">2 </w:t>
      </w:r>
      <w:r>
        <w:rPr>
          <w:rFonts w:ascii="Times New Roman" w:hAnsi="Times New Roman" w:eastAsia="宋体"/>
          <w:spacing w:val="-8"/>
          <w:sz w:val="24"/>
          <w:highlight w:val="none"/>
        </w:rPr>
        <w:t xml:space="preserve">条，按管理权限，依据有关规定给予党纪、政纪或组织处理；涉嫌犯罪的，移交司法机关追究刑事责任；给</w:t>
      </w:r>
      <w:r>
        <w:rPr>
          <w:rFonts w:hint="eastAsia" w:ascii="Times New Roman" w:hAnsi="Times New Roman" w:eastAsia="宋体"/>
          <w:spacing w:val="-8"/>
          <w:sz w:val="24"/>
          <w:highlight w:val="none"/>
        </w:rPr>
        <w:t xml:space="preserve">乙方</w:t>
      </w:r>
      <w:r>
        <w:rPr>
          <w:rFonts w:ascii="Times New Roman" w:hAnsi="Times New Roman" w:eastAsia="宋体"/>
          <w:spacing w:val="-8"/>
          <w:sz w:val="24"/>
          <w:highlight w:val="none"/>
        </w:rPr>
        <w:t xml:space="preserve">单位造成经济损失的，应予以赔偿。</w:t>
      </w:r>
      <w:r/>
    </w:p>
    <w:p>
      <w:pPr>
        <w:ind w:left="145" w:right="225" w:firstLine="444"/>
        <w:spacing w:line="360" w:lineRule="auto"/>
        <w:rPr>
          <w:rFonts w:ascii="Times New Roman" w:hAnsi="Times New Roman" w:eastAsia="宋体"/>
          <w:sz w:val="24"/>
          <w:highlight w:val="none"/>
        </w:rPr>
      </w:pPr>
      <w:r>
        <w:rPr>
          <w:rFonts w:ascii="Times New Roman" w:hAnsi="Times New Roman" w:eastAsia="宋体"/>
          <w:spacing w:val="-9"/>
          <w:sz w:val="24"/>
          <w:highlight w:val="none"/>
        </w:rPr>
        <w:t xml:space="preserve">（2）</w:t>
      </w:r>
      <w:r>
        <w:rPr>
          <w:rFonts w:hint="eastAsia" w:ascii="Times New Roman" w:hAnsi="Times New Roman" w:eastAsia="宋体"/>
          <w:spacing w:val="-4"/>
          <w:sz w:val="24"/>
          <w:highlight w:val="none"/>
        </w:rPr>
        <w:t xml:space="preserve">乙方</w:t>
      </w:r>
      <w:r>
        <w:rPr>
          <w:rFonts w:ascii="Times New Roman" w:hAnsi="Times New Roman" w:eastAsia="宋体"/>
          <w:spacing w:val="-4"/>
          <w:sz w:val="24"/>
          <w:highlight w:val="none"/>
        </w:rPr>
        <w:t xml:space="preserve">及其工作人员违反本合同第 </w:t>
      </w:r>
      <w:r>
        <w:rPr>
          <w:rFonts w:ascii="Times New Roman" w:hAnsi="Times New Roman" w:eastAsia="宋体"/>
          <w:sz w:val="24"/>
          <w:highlight w:val="none"/>
        </w:rPr>
        <w:t xml:space="preserve">1</w:t>
      </w:r>
      <w:r>
        <w:rPr>
          <w:rFonts w:ascii="Times New Roman" w:hAnsi="Times New Roman" w:eastAsia="宋体"/>
          <w:spacing w:val="-27"/>
          <w:sz w:val="24"/>
          <w:highlight w:val="none"/>
        </w:rPr>
        <w:t xml:space="preserve">、</w:t>
      </w:r>
      <w:r>
        <w:rPr>
          <w:rFonts w:ascii="Times New Roman" w:hAnsi="Times New Roman" w:eastAsia="宋体"/>
          <w:sz w:val="24"/>
          <w:highlight w:val="none"/>
        </w:rPr>
        <w:t xml:space="preserve">3 </w:t>
      </w:r>
      <w:r>
        <w:rPr>
          <w:rFonts w:ascii="Times New Roman" w:hAnsi="Times New Roman" w:eastAsia="宋体"/>
          <w:spacing w:val="-8"/>
          <w:sz w:val="24"/>
          <w:highlight w:val="none"/>
        </w:rPr>
        <w:t xml:space="preserve">条，按管理权限，依据有关规定给予党纪、政纪或组织处理；给</w:t>
      </w:r>
      <w:r>
        <w:rPr>
          <w:rFonts w:hint="eastAsia" w:ascii="Times New Roman" w:hAnsi="Times New Roman" w:eastAsia="宋体"/>
          <w:spacing w:val="-8"/>
          <w:sz w:val="24"/>
          <w:highlight w:val="none"/>
        </w:rPr>
        <w:t xml:space="preserve">甲方</w:t>
      </w:r>
      <w:r>
        <w:rPr>
          <w:rFonts w:ascii="Times New Roman" w:hAnsi="Times New Roman" w:eastAsia="宋体"/>
          <w:spacing w:val="-8"/>
          <w:sz w:val="24"/>
          <w:highlight w:val="none"/>
        </w:rPr>
        <w:t xml:space="preserve">单位造成经济损失的，应予以赔偿；情节严重的，</w:t>
      </w:r>
      <w:r>
        <w:rPr>
          <w:rFonts w:hint="eastAsia" w:ascii="Times New Roman" w:hAnsi="Times New Roman" w:eastAsia="宋体"/>
          <w:spacing w:val="-8"/>
          <w:sz w:val="24"/>
          <w:highlight w:val="none"/>
        </w:rPr>
        <w:t xml:space="preserve">甲方</w:t>
      </w:r>
      <w:r>
        <w:rPr>
          <w:rFonts w:ascii="Times New Roman" w:hAnsi="Times New Roman" w:eastAsia="宋体"/>
          <w:spacing w:val="-8"/>
          <w:sz w:val="24"/>
          <w:highlight w:val="none"/>
        </w:rPr>
        <w:t xml:space="preserve">建议交通运输主管部门给予</w:t>
      </w:r>
      <w:r>
        <w:rPr>
          <w:rFonts w:hint="eastAsia" w:ascii="Times New Roman" w:hAnsi="Times New Roman" w:eastAsia="宋体"/>
          <w:spacing w:val="-8"/>
          <w:sz w:val="24"/>
          <w:highlight w:val="none"/>
        </w:rPr>
        <w:t xml:space="preserve">乙方</w:t>
      </w:r>
      <w:r>
        <w:rPr>
          <w:rFonts w:ascii="Times New Roman" w:hAnsi="Times New Roman" w:eastAsia="宋体"/>
          <w:spacing w:val="-8"/>
          <w:sz w:val="24"/>
          <w:highlight w:val="none"/>
        </w:rPr>
        <w:t xml:space="preserve">一至三年内不得进入其主管的公路建设市场的处罚。</w:t>
      </w:r>
      <w:r/>
    </w:p>
    <w:p>
      <w:pPr>
        <w:pStyle w:val="1033"/>
        <w:numPr>
          <w:ilvl w:val="0"/>
          <w:numId w:val="3"/>
        </w:numPr>
        <w:ind w:right="225" w:firstLine="617"/>
        <w:spacing w:line="360" w:lineRule="auto"/>
        <w:tabs>
          <w:tab w:val="left" w:pos="1064" w:leader="none"/>
        </w:tabs>
        <w:rPr>
          <w:rFonts w:ascii="Times New Roman" w:hAnsi="Times New Roman" w:eastAsia="宋体"/>
          <w:sz w:val="24"/>
          <w:highlight w:val="none"/>
        </w:rPr>
      </w:pPr>
      <w:r>
        <w:rPr>
          <w:rFonts w:ascii="Times New Roman" w:hAnsi="Times New Roman" w:eastAsia="宋体"/>
          <w:sz w:val="24"/>
          <w:highlight w:val="none"/>
        </w:rPr>
        <w:t xml:space="preserve">双方约定：本合同由双方或双方上级单位的纪检监察部门负责监督执行。由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上级单位的纪检监察部门约请</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上级单位纪检监察部门对本合同执行情况进行检查，提出在本合同规定范围内的裁定意见。</w:t>
      </w:r>
      <w:r/>
    </w:p>
    <w:p>
      <w:pPr>
        <w:pStyle w:val="1033"/>
        <w:numPr>
          <w:ilvl w:val="0"/>
          <w:numId w:val="3"/>
        </w:numPr>
        <w:ind w:right="220" w:firstLine="617"/>
        <w:spacing w:line="360" w:lineRule="auto"/>
        <w:tabs>
          <w:tab w:val="left" w:pos="1064" w:leader="none"/>
          <w:tab w:val="left" w:pos="3372" w:leader="none"/>
        </w:tabs>
        <w:rPr>
          <w:rFonts w:ascii="Times New Roman" w:hAnsi="Times New Roman" w:eastAsia="宋体"/>
          <w:sz w:val="24"/>
          <w:highlight w:val="none"/>
        </w:rPr>
      </w:pPr>
      <w:r>
        <w:rPr>
          <w:rFonts w:ascii="Times New Roman" w:hAnsi="Times New Roman" w:eastAsia="宋体"/>
          <w:sz w:val="24"/>
          <w:highlight w:val="none"/>
        </w:rPr>
        <w:t xml:space="preserve">本合同作为</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合同的附件，与</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合同具有同等的法律效力。</w:t>
      </w:r>
      <w:r/>
    </w:p>
    <w:p>
      <w:pPr>
        <w:pStyle w:val="1033"/>
        <w:numPr>
          <w:ilvl w:val="0"/>
          <w:numId w:val="3"/>
        </w:numPr>
        <w:ind w:right="225" w:firstLine="617"/>
        <w:spacing w:line="360" w:lineRule="auto"/>
        <w:tabs>
          <w:tab w:val="left" w:pos="1064" w:leader="none"/>
        </w:tabs>
        <w:rPr>
          <w:rFonts w:ascii="Times New Roman" w:hAnsi="Times New Roman" w:eastAsia="宋体"/>
          <w:sz w:val="24"/>
          <w:highlight w:val="none"/>
        </w:rPr>
      </w:pPr>
      <w:r>
        <w:rPr>
          <w:rFonts w:ascii="Times New Roman" w:hAnsi="Times New Roman" w:eastAsia="宋体"/>
          <w:sz w:val="24"/>
          <w:highlight w:val="none"/>
        </w:rPr>
        <w:t xml:space="preserve">本合同一式</w:t>
      </w:r>
      <w:r>
        <w:rPr>
          <w:rFonts w:hint="eastAsia" w:ascii="Times New Roman" w:hAnsi="Times New Roman" w:eastAsia="宋体"/>
          <w:sz w:val="24"/>
          <w:highlight w:val="none"/>
        </w:rPr>
        <w:t xml:space="preserve">捌</w:t>
      </w:r>
      <w:r>
        <w:rPr>
          <w:rFonts w:ascii="Times New Roman" w:hAnsi="Times New Roman" w:eastAsia="宋体"/>
          <w:sz w:val="24"/>
          <w:highlight w:val="none"/>
        </w:rPr>
        <w:t xml:space="preserve">份，由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和</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各执</w:t>
      </w:r>
      <w:r>
        <w:rPr>
          <w:rFonts w:hint="eastAsia" w:ascii="Times New Roman" w:hAnsi="Times New Roman" w:eastAsia="宋体"/>
          <w:sz w:val="24"/>
          <w:highlight w:val="none"/>
        </w:rPr>
        <w:t xml:space="preserve">肆</w:t>
      </w:r>
      <w:r>
        <w:rPr>
          <w:rFonts w:ascii="Times New Roman" w:hAnsi="Times New Roman" w:eastAsia="宋体"/>
          <w:sz w:val="24"/>
          <w:highlight w:val="none"/>
        </w:rPr>
        <w:t xml:space="preserve">份。</w:t>
      </w:r>
      <w:r/>
    </w:p>
    <w:p>
      <w:pPr>
        <w:spacing w:line="360" w:lineRule="auto"/>
        <w:rPr>
          <w:rFonts w:ascii="Times New Roman" w:hAnsi="Times New Roman" w:eastAsia="宋体"/>
          <w:b/>
          <w:bCs/>
          <w:sz w:val="24"/>
          <w:highlight w:val="none"/>
        </w:rPr>
      </w:pPr>
      <w:r>
        <w:rPr>
          <w:rFonts w:ascii="Times New Roman" w:hAnsi="Times New Roman" w:eastAsia="宋体"/>
          <w:b/>
          <w:bCs/>
          <w:sz w:val="24"/>
          <w:highlight w:val="none"/>
        </w:rPr>
        <w:br w:type="page" w:clear="all"/>
      </w:r>
      <w:r>
        <w:rPr>
          <w:rFonts w:ascii="Times New Roman" w:hAnsi="Times New Roman" w:eastAsia="宋体"/>
          <w:b/>
          <w:bCs/>
          <w:sz w:val="24"/>
          <w:highlight w:val="none"/>
        </w:rPr>
        <w:t xml:space="preserve">附件二：安全生产合同</w:t>
      </w:r>
      <w:r/>
    </w:p>
    <w:p>
      <w:pPr>
        <w:jc w:val="center"/>
        <w:keepLines/>
        <w:keepNext/>
        <w:spacing w:line="360" w:lineRule="auto"/>
        <w:rPr>
          <w:rFonts w:ascii="Times New Roman" w:hAnsi="Times New Roman" w:eastAsia="宋体"/>
          <w:b/>
          <w:bCs/>
          <w:sz w:val="32"/>
          <w:szCs w:val="32"/>
          <w:highlight w:val="none"/>
        </w:rPr>
        <w:outlineLvl w:val="9"/>
      </w:pPr>
      <w:r>
        <w:rPr>
          <w:rFonts w:ascii="Times New Roman" w:hAnsi="Times New Roman" w:eastAsia="宋体"/>
          <w:b/>
          <w:bCs/>
          <w:sz w:val="32"/>
          <w:szCs w:val="32"/>
          <w:highlight w:val="none"/>
        </w:rPr>
        <w:t xml:space="preserve">安全生产合同 </w:t>
      </w:r>
      <w:r/>
    </w:p>
    <w:p>
      <w:pPr>
        <w:ind w:firstLine="480"/>
        <w:spacing w:line="360" w:lineRule="auto"/>
        <w:rPr>
          <w:rFonts w:hint="eastAsia" w:ascii="Times New Roman" w:hAnsi="Times New Roman" w:eastAsia="宋体"/>
          <w:sz w:val="24"/>
          <w:highlight w:val="none"/>
        </w:rPr>
      </w:pPr>
      <w:r>
        <w:rPr>
          <w:rFonts w:hint="eastAsia" w:ascii="Times New Roman" w:hAnsi="Times New Roman" w:eastAsia="宋体"/>
          <w:sz w:val="24"/>
          <w:highlight w:val="none"/>
        </w:rPr>
        <w:t xml:space="preserve">为在</w:t>
      </w:r>
      <w:r>
        <w:rPr>
          <w:rFonts w:hint="eastAsia" w:ascii="Times New Roman" w:hAnsi="Times New Roman" w:eastAsia="宋体"/>
          <w:sz w:val="24"/>
          <w:highlight w:val="none"/>
          <w:u w:val="single"/>
          <w:lang w:eastAsia="zh-CN"/>
        </w:rPr>
        <w:t xml:space="preserve">2026年度江苏省高速公路经营管理中心养护作业安全第三方咨询项目</w:t>
      </w:r>
      <w:r>
        <w:rPr>
          <w:rFonts w:ascii="Times New Roman" w:hAnsi="Times New Roman" w:eastAsia="宋体"/>
          <w:sz w:val="24"/>
          <w:highlight w:val="none"/>
          <w:u w:val="single"/>
        </w:rPr>
        <w:t xml:space="preserve"> </w:t>
      </w:r>
      <w:r>
        <w:rPr>
          <w:rFonts w:ascii="Times New Roman" w:hAnsi="Times New Roman" w:eastAsia="宋体"/>
          <w:sz w:val="24"/>
          <w:highlight w:val="none"/>
        </w:rPr>
        <w:t xml:space="preserve">（项目名称）</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u w:val="single"/>
        </w:rPr>
        <w:t xml:space="preserve">         </w:t>
      </w:r>
      <w:r>
        <w:rPr>
          <w:rFonts w:hint="eastAsia" w:ascii="Times New Roman" w:hAnsi="Times New Roman" w:eastAsia="宋体"/>
          <w:sz w:val="24"/>
          <w:highlight w:val="none"/>
        </w:rPr>
        <w:t xml:space="preserve">标段合同的实施过程中创造安全、高效的作业环境，切实做好本项目的安全管理工作，本项目</w:t>
      </w:r>
      <w:r>
        <w:rPr>
          <w:rFonts w:hint="eastAsia" w:ascii="Times New Roman" w:hAnsi="Times New Roman" w:eastAsia="宋体"/>
          <w:sz w:val="24"/>
          <w:highlight w:val="none"/>
          <w:u w:val="single"/>
        </w:rPr>
        <w:t xml:space="preserve">甲方江苏省高速公路经营管理中心</w:t>
      </w:r>
      <w:r>
        <w:rPr>
          <w:rFonts w:hint="eastAsia" w:ascii="Times New Roman" w:hAnsi="Times New Roman" w:eastAsia="宋体"/>
          <w:sz w:val="24"/>
          <w:highlight w:val="none"/>
        </w:rPr>
        <w:t xml:space="preserve">（甲方名称，以下简称“甲方”）与乙方</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u w:val="single"/>
        </w:rPr>
        <w:t xml:space="preserve">        </w:t>
      </w:r>
      <w:r>
        <w:rPr>
          <w:rFonts w:hint="eastAsia" w:ascii="Times New Roman" w:hAnsi="Times New Roman" w:eastAsia="宋体"/>
          <w:sz w:val="24"/>
          <w:highlight w:val="none"/>
        </w:rPr>
        <w:t xml:space="preserve">（乙方名称，以下简称“乙方”）特此签订安全生产合同：</w:t>
      </w:r>
      <w:r/>
    </w:p>
    <w:p>
      <w:pPr>
        <w:spacing w:line="360" w:lineRule="auto"/>
        <w:rPr>
          <w:rFonts w:ascii="Times New Roman" w:hAnsi="Times New Roman" w:eastAsia="宋体"/>
          <w:sz w:val="24"/>
          <w:highlight w:val="none"/>
        </w:rPr>
        <w:outlineLvl w:val="9"/>
      </w:pPr>
      <w:r>
        <w:rPr>
          <w:rFonts w:hint="eastAsia" w:ascii="Times New Roman" w:hAnsi="Times New Roman" w:eastAsia="宋体"/>
          <w:sz w:val="24"/>
          <w:highlight w:val="none"/>
        </w:rPr>
        <w:t xml:space="preserve">   </w:t>
      </w:r>
      <w:r>
        <w:rPr>
          <w:rFonts w:ascii="Times New Roman" w:hAnsi="Times New Roman" w:eastAsia="宋体"/>
          <w:sz w:val="24"/>
          <w:highlight w:val="none"/>
        </w:rPr>
        <w:t xml:space="preserve"> 1、</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职责</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（1）严格遵守国家有关安全生产的法律法规</w:t>
      </w:r>
      <w:r>
        <w:rPr>
          <w:rFonts w:hint="eastAsia" w:ascii="Times New Roman" w:hAnsi="Times New Roman" w:eastAsia="宋体"/>
          <w:sz w:val="24"/>
          <w:highlight w:val="none"/>
        </w:rPr>
        <w:t xml:space="preserve">标准规范、上级有关的安全生产规章制度规定等</w:t>
      </w:r>
      <w:r>
        <w:rPr>
          <w:rFonts w:ascii="Times New Roman" w:hAnsi="Times New Roman" w:eastAsia="宋体"/>
          <w:sz w:val="24"/>
          <w:highlight w:val="none"/>
        </w:rPr>
        <w:t xml:space="preserve">，认真执行</w:t>
      </w:r>
      <w:r>
        <w:rPr>
          <w:rFonts w:hint="eastAsia" w:ascii="Times New Roman" w:hAnsi="Times New Roman" w:eastAsia="宋体"/>
          <w:sz w:val="24"/>
          <w:highlight w:val="none"/>
        </w:rPr>
        <w:t xml:space="preserve">本项目</w:t>
      </w:r>
      <w:r>
        <w:rPr>
          <w:rFonts w:ascii="Times New Roman" w:hAnsi="Times New Roman" w:eastAsia="宋体"/>
          <w:sz w:val="24"/>
          <w:highlight w:val="none"/>
        </w:rPr>
        <w:t xml:space="preserve">承包合同中的有关安全要求。</w:t>
      </w:r>
      <w:r/>
    </w:p>
    <w:p>
      <w:pPr>
        <w:ind w:firstLine="480"/>
        <w:spacing w:line="360" w:lineRule="auto"/>
        <w:rPr>
          <w:rFonts w:hint="eastAsia" w:ascii="Times New Roman" w:hAnsi="Times New Roman" w:eastAsia="宋体"/>
          <w:sz w:val="24"/>
          <w:highlight w:val="none"/>
        </w:rPr>
      </w:pP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按照“安全第一、预防为主、综合治理”和坚持“管生产必须管安全”的原则进行安全生产管理，做到生产与安全工作同时计划、布置、检查、总结和评比。</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3</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根据需要</w:t>
      </w:r>
      <w:r>
        <w:rPr>
          <w:rFonts w:ascii="Times New Roman" w:hAnsi="Times New Roman" w:eastAsia="宋体"/>
          <w:sz w:val="24"/>
          <w:highlight w:val="none"/>
        </w:rPr>
        <w:t xml:space="preserve">召开安全生产调度会，及时传达有关安全生产的</w:t>
      </w:r>
      <w:r>
        <w:rPr>
          <w:rFonts w:hint="eastAsia" w:ascii="Times New Roman" w:hAnsi="Times New Roman" w:eastAsia="宋体"/>
          <w:sz w:val="24"/>
          <w:highlight w:val="none"/>
        </w:rPr>
        <w:t xml:space="preserve">要求</w:t>
      </w:r>
      <w:r>
        <w:rPr>
          <w:rFonts w:ascii="Times New Roman" w:hAnsi="Times New Roman" w:eastAsia="宋体"/>
          <w:sz w:val="24"/>
          <w:highlight w:val="none"/>
        </w:rPr>
        <w:t xml:space="preserve">。</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4</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根据需要</w:t>
      </w:r>
      <w:r>
        <w:rPr>
          <w:rFonts w:ascii="Times New Roman" w:hAnsi="Times New Roman" w:eastAsia="宋体"/>
          <w:sz w:val="24"/>
          <w:highlight w:val="none"/>
        </w:rPr>
        <w:t xml:space="preserve">对</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进行安全生产检查，监督</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及时处理发现的各种安全隐患。</w:t>
      </w:r>
      <w:r/>
    </w:p>
    <w:p>
      <w:pPr>
        <w:ind w:firstLine="480"/>
        <w:spacing w:line="360" w:lineRule="auto"/>
        <w:rPr>
          <w:rFonts w:ascii="Times New Roman" w:hAnsi="Times New Roman" w:eastAsia="宋体"/>
          <w:sz w:val="24"/>
          <w:highlight w:val="none"/>
        </w:rPr>
      </w:pPr>
      <w:r>
        <w:rPr>
          <w:rFonts w:hint="eastAsia" w:ascii="Times New Roman" w:hAnsi="Times New Roman" w:eastAsia="宋体"/>
          <w:sz w:val="24"/>
          <w:highlight w:val="none"/>
        </w:rPr>
        <w:t xml:space="preserve">（5）对乙方开展安全生产考核处罚。</w:t>
      </w:r>
      <w:r/>
    </w:p>
    <w:p>
      <w:pPr>
        <w:spacing w:line="360" w:lineRule="auto"/>
        <w:rPr>
          <w:rFonts w:ascii="Times New Roman" w:hAnsi="Times New Roman" w:eastAsia="宋体"/>
          <w:sz w:val="24"/>
          <w:highlight w:val="none"/>
        </w:rPr>
        <w:outlineLvl w:val="9"/>
      </w:pPr>
      <w:r>
        <w:rPr>
          <w:rFonts w:ascii="Times New Roman" w:hAnsi="Times New Roman" w:eastAsia="宋体"/>
          <w:sz w:val="24"/>
          <w:highlight w:val="none"/>
        </w:rPr>
        <w:t xml:space="preserve">    2、</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职责</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（1）坚</w:t>
      </w:r>
      <w:r>
        <w:rPr>
          <w:rFonts w:hint="eastAsia" w:ascii="Times New Roman" w:hAnsi="Times New Roman" w:eastAsia="宋体"/>
          <w:sz w:val="24"/>
          <w:highlight w:val="none"/>
        </w:rPr>
        <w:t xml:space="preserve">持“安全第一、预防为主、综合治理”和“管生产必须管安全”的原则，</w:t>
      </w:r>
      <w:r>
        <w:rPr>
          <w:rFonts w:ascii="Times New Roman" w:hAnsi="Times New Roman" w:eastAsia="宋体"/>
          <w:sz w:val="24"/>
          <w:highlight w:val="none"/>
        </w:rPr>
        <w:t xml:space="preserve">严格遵守《中华人民共和国安全生产法》等国家有关法律法规</w:t>
      </w:r>
      <w:r>
        <w:rPr>
          <w:rFonts w:hint="eastAsia" w:ascii="Times New Roman" w:hAnsi="Times New Roman" w:eastAsia="宋体"/>
          <w:sz w:val="24"/>
          <w:highlight w:val="none"/>
        </w:rPr>
        <w:t xml:space="preserve">标准规范</w:t>
      </w:r>
      <w:r>
        <w:rPr>
          <w:rFonts w:ascii="Times New Roman" w:hAnsi="Times New Roman" w:eastAsia="宋体"/>
          <w:sz w:val="24"/>
          <w:highlight w:val="none"/>
        </w:rPr>
        <w:t xml:space="preserve">、《公路水运工程安全生产监督管理办法》等</w:t>
      </w:r>
      <w:r>
        <w:rPr>
          <w:rFonts w:hint="eastAsia" w:ascii="Times New Roman" w:hAnsi="Times New Roman" w:eastAsia="宋体"/>
          <w:sz w:val="24"/>
          <w:highlight w:val="none"/>
        </w:rPr>
        <w:t xml:space="preserve">上级</w:t>
      </w:r>
      <w:r>
        <w:rPr>
          <w:rFonts w:ascii="Times New Roman" w:hAnsi="Times New Roman" w:eastAsia="宋体"/>
          <w:sz w:val="24"/>
          <w:highlight w:val="none"/>
        </w:rPr>
        <w:t xml:space="preserve">有关安全生产的</w:t>
      </w:r>
      <w:r>
        <w:rPr>
          <w:rFonts w:hint="eastAsia" w:ascii="Times New Roman" w:hAnsi="Times New Roman" w:eastAsia="宋体"/>
          <w:sz w:val="24"/>
          <w:highlight w:val="none"/>
        </w:rPr>
        <w:t xml:space="preserve">规章制度、甲方《江苏省高速公路经营管理中心道路养护施工作业现场安全管理细则》等有关的安全生产</w:t>
      </w:r>
      <w:r>
        <w:rPr>
          <w:rFonts w:ascii="Times New Roman" w:hAnsi="Times New Roman" w:eastAsia="宋体"/>
          <w:sz w:val="24"/>
          <w:highlight w:val="none"/>
        </w:rPr>
        <w:t xml:space="preserve">规定</w:t>
      </w:r>
      <w:r>
        <w:rPr>
          <w:rFonts w:hint="eastAsia" w:ascii="Times New Roman" w:hAnsi="Times New Roman" w:eastAsia="宋体"/>
          <w:sz w:val="24"/>
          <w:highlight w:val="none"/>
        </w:rPr>
        <w:t xml:space="preserve">等</w:t>
      </w:r>
      <w:r>
        <w:rPr>
          <w:rFonts w:ascii="Times New Roman" w:hAnsi="Times New Roman" w:eastAsia="宋体"/>
          <w:sz w:val="24"/>
          <w:highlight w:val="none"/>
        </w:rPr>
        <w:t xml:space="preserve">。认真执行</w:t>
      </w:r>
      <w:r>
        <w:rPr>
          <w:rFonts w:hint="eastAsia" w:ascii="Times New Roman" w:hAnsi="Times New Roman" w:eastAsia="宋体"/>
          <w:sz w:val="24"/>
          <w:highlight w:val="none"/>
        </w:rPr>
        <w:t xml:space="preserve">项目</w:t>
      </w:r>
      <w:r>
        <w:rPr>
          <w:rFonts w:ascii="Times New Roman" w:hAnsi="Times New Roman" w:eastAsia="宋体"/>
          <w:sz w:val="24"/>
          <w:highlight w:val="none"/>
        </w:rPr>
        <w:t xml:space="preserve">承包合同中的有关安全要求。</w:t>
      </w:r>
      <w:r/>
    </w:p>
    <w:p>
      <w:pPr>
        <w:ind w:firstLine="480"/>
        <w:spacing w:line="360" w:lineRule="auto"/>
        <w:rPr>
          <w:rFonts w:hint="eastAsia" w:ascii="Times New Roman" w:hAnsi="Times New Roman" w:eastAsia="宋体"/>
          <w:sz w:val="24"/>
          <w:highlight w:val="none"/>
        </w:rPr>
      </w:pPr>
      <w:r>
        <w:rPr>
          <w:rFonts w:hint="eastAsia" w:ascii="Times New Roman" w:hAnsi="Times New Roman" w:eastAsia="宋体"/>
          <w:sz w:val="24"/>
          <w:highlight w:val="none"/>
        </w:rPr>
        <w:t xml:space="preserve">（</w:t>
      </w: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）服从项目监管单位（甲方等）的安全生产管理。对监管单位提出的问题积极整改并举一反三。</w:t>
      </w:r>
      <w:r/>
    </w:p>
    <w:p>
      <w:pPr>
        <w:ind w:firstLine="480"/>
        <w:spacing w:line="360" w:lineRule="auto"/>
        <w:rPr>
          <w:rFonts w:hint="eastAsia"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3</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4</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现场作业</w:t>
      </w:r>
      <w:r>
        <w:rPr>
          <w:rFonts w:ascii="Times New Roman" w:hAnsi="Times New Roman" w:eastAsia="宋体"/>
          <w:sz w:val="24"/>
          <w:highlight w:val="none"/>
        </w:rPr>
        <w:t xml:space="preserve">人员，必须</w:t>
      </w:r>
      <w:r>
        <w:rPr>
          <w:rFonts w:hint="eastAsia" w:ascii="Times New Roman" w:hAnsi="Times New Roman" w:eastAsia="宋体"/>
          <w:sz w:val="24"/>
          <w:highlight w:val="none"/>
        </w:rPr>
        <w:t xml:space="preserve">在作业前</w:t>
      </w:r>
      <w:r>
        <w:rPr>
          <w:rFonts w:ascii="Times New Roman" w:hAnsi="Times New Roman" w:eastAsia="宋体"/>
          <w:sz w:val="24"/>
          <w:highlight w:val="none"/>
        </w:rPr>
        <w:t xml:space="preserve">接受安全教育，熟知和遵守本</w:t>
      </w:r>
      <w:r>
        <w:rPr>
          <w:rFonts w:hint="eastAsia" w:ascii="Times New Roman" w:hAnsi="Times New Roman" w:eastAsia="宋体"/>
          <w:sz w:val="24"/>
          <w:highlight w:val="none"/>
        </w:rPr>
        <w:t xml:space="preserve">岗位</w:t>
      </w:r>
      <w:r>
        <w:rPr>
          <w:rFonts w:ascii="Times New Roman" w:hAnsi="Times New Roman" w:eastAsia="宋体"/>
          <w:sz w:val="24"/>
          <w:highlight w:val="none"/>
        </w:rPr>
        <w:t xml:space="preserve">的各项安全操作</w:t>
      </w:r>
      <w:r>
        <w:rPr>
          <w:rFonts w:hint="eastAsia" w:ascii="Times New Roman" w:hAnsi="Times New Roman" w:eastAsia="宋体"/>
          <w:sz w:val="24"/>
          <w:highlight w:val="none"/>
        </w:rPr>
        <w:t xml:space="preserve">措施和应急措施等</w:t>
      </w:r>
      <w:r>
        <w:rPr>
          <w:rFonts w:ascii="Times New Roman" w:hAnsi="Times New Roman" w:eastAsia="宋体"/>
          <w:sz w:val="24"/>
          <w:highlight w:val="none"/>
        </w:rPr>
        <w:t xml:space="preserve">。对于从事</w:t>
      </w:r>
      <w:r>
        <w:rPr>
          <w:rFonts w:hint="eastAsia" w:ascii="Times New Roman" w:hAnsi="Times New Roman" w:eastAsia="宋体"/>
          <w:sz w:val="24"/>
          <w:highlight w:val="none"/>
        </w:rPr>
        <w:t xml:space="preserve">高处</w:t>
      </w:r>
      <w:r>
        <w:rPr>
          <w:rFonts w:ascii="Times New Roman" w:hAnsi="Times New Roman" w:eastAsia="宋体"/>
          <w:sz w:val="24"/>
          <w:highlight w:val="none"/>
        </w:rPr>
        <w:t xml:space="preserve">作业等</w:t>
      </w:r>
      <w:r>
        <w:rPr>
          <w:rFonts w:hint="eastAsia" w:ascii="Times New Roman" w:hAnsi="Times New Roman" w:eastAsia="宋体"/>
          <w:sz w:val="24"/>
          <w:highlight w:val="none"/>
        </w:rPr>
        <w:t xml:space="preserve">特种作业</w:t>
      </w:r>
      <w:r>
        <w:rPr>
          <w:rFonts w:ascii="Times New Roman" w:hAnsi="Times New Roman" w:eastAsia="宋体"/>
          <w:sz w:val="24"/>
          <w:highlight w:val="none"/>
        </w:rPr>
        <w:t xml:space="preserve">的人员，经过专业培训</w:t>
      </w:r>
      <w:r>
        <w:rPr>
          <w:rFonts w:hint="eastAsia" w:ascii="Times New Roman" w:hAnsi="Times New Roman" w:eastAsia="宋体"/>
          <w:sz w:val="24"/>
          <w:highlight w:val="none"/>
        </w:rPr>
        <w:t xml:space="preserve">合格后</w:t>
      </w:r>
      <w:r>
        <w:rPr>
          <w:rFonts w:ascii="Times New Roman" w:hAnsi="Times New Roman" w:eastAsia="宋体"/>
          <w:sz w:val="24"/>
          <w:highlight w:val="none"/>
        </w:rPr>
        <w:t xml:space="preserve">持证上岗。人员按规定穿戴防护用品。</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5）上路作业人员必须正确办理保险（人身意外险额度不低于90万元/人、雇主责任险额度不低于40万元/人、保单中应有受保人员名单），上路检查人员年龄不超过50周岁。作业现场应安全施工，无违规操作车辆、设备等三违行为（违章指挥、违章作业、违反劳动纪律），服从指挥。</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（7）作业区布撤流程和现场交通管制标志标牌应满足标准规范、交通组织方案等上级文件要求。</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（8）根据需要召开安全会议，及时传达安全生产要求。</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（9）承包人必须按照本项目特点，组织制定应急救援措施。当发生安全事故等突发事件后，承包人应积极进行处理，减小损失，及时上报有关部门，并坚持“四不放过”的原则，严肃处理相关责任人。</w:t>
      </w:r>
      <w:r/>
    </w:p>
    <w:p>
      <w:pPr>
        <w:ind w:firstLine="480"/>
        <w:spacing w:line="360" w:lineRule="auto"/>
        <w:rPr>
          <w:rFonts w:ascii="Times New Roman" w:hAnsi="Times New Roman" w:eastAsia="宋体"/>
          <w:sz w:val="24"/>
          <w:highlight w:val="none"/>
        </w:rPr>
        <w:outlineLvl w:val="9"/>
      </w:pPr>
      <w:r>
        <w:rPr>
          <w:rFonts w:hint="eastAsia" w:ascii="Times New Roman" w:hAnsi="Times New Roman" w:eastAsia="宋体"/>
          <w:sz w:val="24"/>
          <w:highlight w:val="none"/>
        </w:rPr>
        <w:t xml:space="preserve">（1</w:t>
      </w:r>
      <w:r>
        <w:rPr>
          <w:rFonts w:hint="eastAsia"/>
          <w:sz w:val="24"/>
          <w:highlight w:val="none"/>
          <w:lang w:val="en-US" w:eastAsia="zh-CN"/>
        </w:rPr>
        <w:t xml:space="preserve">0</w:t>
      </w:r>
      <w:r>
        <w:rPr>
          <w:rFonts w:hint="eastAsia" w:ascii="Times New Roman" w:hAnsi="Times New Roman" w:eastAsia="宋体"/>
          <w:sz w:val="24"/>
          <w:highlight w:val="none"/>
        </w:rPr>
        <w:t xml:space="preserve">）承包人上路开展工作时，必须提前向相应管理处申报作业计划，接受管理处监督与考核。</w:t>
      </w:r>
      <w:r/>
    </w:p>
    <w:p>
      <w:pPr>
        <w:ind w:firstLine="480"/>
        <w:spacing w:line="360" w:lineRule="auto"/>
        <w:rPr>
          <w:rFonts w:ascii="Times New Roman" w:hAnsi="Times New Roman" w:eastAsia="宋体"/>
          <w:sz w:val="24"/>
          <w:highlight w:val="none"/>
        </w:rPr>
        <w:outlineLvl w:val="9"/>
      </w:pPr>
      <w:r>
        <w:rPr>
          <w:rFonts w:ascii="Times New Roman" w:hAnsi="Times New Roman" w:eastAsia="宋体"/>
          <w:sz w:val="24"/>
          <w:highlight w:val="none"/>
        </w:rPr>
        <w:t xml:space="preserve">3、违约责任</w:t>
      </w:r>
      <w:r/>
    </w:p>
    <w:p>
      <w:pPr>
        <w:ind w:firstLine="480"/>
        <w:spacing w:line="360" w:lineRule="auto"/>
        <w:rPr>
          <w:rFonts w:ascii="Times New Roman" w:hAnsi="Times New Roman" w:eastAsia="宋体"/>
          <w:sz w:val="24"/>
          <w:highlight w:val="none"/>
        </w:rPr>
      </w:pPr>
      <w:r>
        <w:rPr>
          <w:rFonts w:hint="eastAsia" w:ascii="Times New Roman" w:hAnsi="Times New Roman" w:eastAsia="宋体"/>
          <w:sz w:val="24"/>
          <w:highlight w:val="none"/>
        </w:rPr>
        <w:t xml:space="preserve">如乙方</w:t>
      </w:r>
      <w:r>
        <w:rPr>
          <w:rFonts w:ascii="Times New Roman" w:hAnsi="Times New Roman" w:eastAsia="宋体"/>
          <w:sz w:val="24"/>
          <w:highlight w:val="none"/>
        </w:rPr>
        <w:t xml:space="preserve">违约</w:t>
      </w:r>
      <w:r>
        <w:rPr>
          <w:rFonts w:hint="eastAsia" w:ascii="Times New Roman" w:hAnsi="Times New Roman" w:eastAsia="宋体"/>
          <w:sz w:val="24"/>
          <w:highlight w:val="none"/>
        </w:rPr>
        <w:t xml:space="preserve">，将依据项目所属管理处的《管理处道路养护施工作业安全管理工作考核细则》进行考核处罚；</w:t>
      </w:r>
      <w:r>
        <w:rPr>
          <w:rFonts w:ascii="Times New Roman" w:hAnsi="Times New Roman" w:eastAsia="宋体"/>
          <w:sz w:val="24"/>
          <w:highlight w:val="none"/>
        </w:rPr>
        <w:t xml:space="preserve">如因</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违约造成安全事故，将依法追究责任。</w:t>
      </w:r>
      <w:r/>
    </w:p>
    <w:p>
      <w:pPr>
        <w:numPr>
          <w:ilvl w:val="0"/>
          <w:numId w:val="4"/>
        </w:num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本合同作为</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合同的附件，与</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合同具有同等的法律效力。</w:t>
      </w:r>
      <w:r/>
    </w:p>
    <w:p>
      <w:pPr>
        <w:numPr>
          <w:ilvl w:val="0"/>
          <w:numId w:val="4"/>
        </w:num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本</w:t>
      </w:r>
      <w:r>
        <w:rPr>
          <w:rFonts w:hint="eastAsia" w:ascii="Times New Roman" w:hAnsi="Times New Roman" w:eastAsia="宋体"/>
          <w:sz w:val="24"/>
          <w:highlight w:val="none"/>
        </w:rPr>
        <w:t xml:space="preserve">合同</w:t>
      </w:r>
      <w:r>
        <w:rPr>
          <w:rFonts w:ascii="Times New Roman" w:hAnsi="Times New Roman" w:eastAsia="宋体"/>
          <w:sz w:val="24"/>
          <w:highlight w:val="none"/>
        </w:rPr>
        <w:t xml:space="preserve">一式</w:t>
      </w:r>
      <w:r>
        <w:rPr>
          <w:rFonts w:hint="eastAsia" w:ascii="Times New Roman" w:hAnsi="Times New Roman" w:eastAsia="宋体"/>
          <w:sz w:val="24"/>
          <w:highlight w:val="none"/>
        </w:rPr>
        <w:t xml:space="preserve">捌份</w:t>
      </w:r>
      <w:r>
        <w:rPr>
          <w:rFonts w:ascii="Times New Roman" w:hAnsi="Times New Roman" w:eastAsia="宋体"/>
          <w:sz w:val="24"/>
          <w:highlight w:val="none"/>
        </w:rPr>
        <w:t xml:space="preserve">，双方各执</w:t>
      </w:r>
      <w:r>
        <w:rPr>
          <w:rFonts w:hint="eastAsia" w:ascii="Times New Roman" w:hAnsi="Times New Roman" w:eastAsia="宋体"/>
          <w:sz w:val="24"/>
          <w:highlight w:val="none"/>
        </w:rPr>
        <w:t xml:space="preserve">肆份。</w:t>
      </w:r>
      <w:r>
        <w:rPr>
          <w:rFonts w:ascii="Times New Roman" w:hAnsi="Times New Roman" w:eastAsia="宋体"/>
          <w:sz w:val="24"/>
          <w:highlight w:val="none"/>
        </w:rPr>
        <w:br w:type="page" w:clear="all"/>
      </w:r>
      <w:r/>
    </w:p>
    <w:p>
      <w:pPr>
        <w:ind w:firstLine="482"/>
        <w:spacing w:line="360" w:lineRule="auto"/>
        <w:rPr>
          <w:rFonts w:hint="eastAsia" w:ascii="Times New Roman" w:hAnsi="Times New Roman" w:eastAsia="宋体"/>
          <w:b/>
          <w:sz w:val="24"/>
          <w:highlight w:val="none"/>
        </w:rPr>
      </w:pPr>
      <w:r>
        <w:rPr>
          <w:rFonts w:hint="eastAsia" w:ascii="Times New Roman" w:hAnsi="Times New Roman" w:eastAsia="宋体"/>
          <w:b/>
          <w:sz w:val="24"/>
          <w:highlight w:val="none"/>
        </w:rPr>
        <w:t xml:space="preserve">附件三 人员投入情况表</w:t>
      </w:r>
      <w:r/>
    </w:p>
    <w:p>
      <w:pPr>
        <w:pStyle w:val="973"/>
        <w:rPr>
          <w:rFonts w:hint="eastAsia" w:ascii="Times New Roman" w:hAnsi="Times New Roman" w:eastAsia="宋体" w:cs="宋体"/>
          <w:bCs/>
          <w:sz w:val="24"/>
          <w:highlight w:val="none"/>
        </w:rPr>
      </w:pPr>
      <w:r>
        <w:rPr>
          <w:rFonts w:hint="eastAsia" w:ascii="Times New Roman" w:hAnsi="Times New Roman" w:eastAsia="宋体" w:cs="宋体"/>
          <w:bCs/>
          <w:sz w:val="24"/>
          <w:highlight w:val="none"/>
        </w:rPr>
      </w:r>
      <w:r/>
    </w:p>
    <w:p>
      <w:pPr>
        <w:rPr>
          <w:rFonts w:ascii="Times New Roman" w:hAnsi="Times New Roman" w:eastAsia="宋体" w:cs="Microsoft New Tai Lue"/>
          <w:highlight w:val="none"/>
        </w:rPr>
      </w:pPr>
      <w:r>
        <w:rPr>
          <w:rFonts w:hint="eastAsia" w:ascii="Times New Roman" w:hAnsi="Times New Roman" w:eastAsia="宋体" w:cs="宋体"/>
          <w:bCs/>
          <w:sz w:val="24"/>
          <w:highlight w:val="none"/>
        </w:rPr>
        <w:t xml:space="preserve">由投标文件中《主要人员情况汇总表》转入</w:t>
      </w:r>
      <w:r>
        <w:rPr>
          <w:rFonts w:ascii="Times New Roman" w:hAnsi="Times New Roman" w:eastAsia="宋体"/>
          <w:highlight w:val="none"/>
        </w:rPr>
        <w:br w:type="page" w:clear="all"/>
      </w:r>
      <w:r/>
    </w:p>
    <w:p>
      <w:pPr>
        <w:pStyle w:val="992"/>
        <w:numPr>
          <w:ilvl w:val="0"/>
          <w:numId w:val="5"/>
        </w:numPr>
        <w:ind w:left="535" w:hanging="321"/>
        <w:rPr>
          <w:rFonts w:ascii="Times New Roman" w:hAnsi="Times New Roman" w:eastAsia="宋体" w:cs="Microsoft New Tai Lue"/>
          <w:highlight w:val="none"/>
        </w:rPr>
      </w:pPr>
      <w:r/>
      <w:bookmarkStart w:id="253" w:name="_Toc107246271"/>
      <w:r/>
      <w:bookmarkStart w:id="254" w:name="_Toc91836564"/>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253"/>
      <w:r/>
      <w:bookmarkEnd w:id="254"/>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jc w:val="center"/>
        <w:rPr>
          <w:rFonts w:hint="eastAsia" w:ascii="Times New Roman" w:hAnsi="Times New Roman" w:eastAsia="宋体" w:cs="宋体"/>
          <w:b/>
          <w:bCs/>
          <w:sz w:val="24"/>
          <w:highlight w:val="none"/>
        </w:rPr>
      </w:pPr>
      <w:r>
        <w:rPr>
          <w:rFonts w:hint="eastAsia" w:ascii="Times New Roman" w:hAnsi="Times New Roman" w:eastAsia="宋体" w:cs="Microsoft New Tai Lue"/>
          <w:highlight w:val="none"/>
        </w:rPr>
        <w:t xml:space="preserve">（</w:t>
      </w:r>
      <w:r>
        <w:rPr>
          <w:rFonts w:hint="eastAsia" w:ascii="Times New Roman" w:hAnsi="Times New Roman" w:eastAsia="宋体"/>
          <w:b/>
          <w:bCs/>
          <w:sz w:val="24"/>
          <w:highlight w:val="none"/>
        </w:rPr>
        <w:t xml:space="preserve">采购需求中</w:t>
      </w:r>
      <w:r>
        <w:rPr>
          <w:rFonts w:hint="eastAsia" w:ascii="Times New Roman" w:hAnsi="Times New Roman" w:eastAsia="宋体" w:cs="宋体"/>
          <w:b/>
          <w:bCs/>
          <w:sz w:val="24"/>
          <w:highlight w:val="none"/>
        </w:rPr>
        <w:t xml:space="preserve">带有“</w:t>
      </w:r>
      <w:r>
        <w:rPr>
          <w:rFonts w:hint="eastAsia" w:ascii="Times New Roman" w:hAnsi="Times New Roman" w:eastAsia="宋体" w:cs="Microsoft New Tai Lue"/>
          <w:b/>
          <w:szCs w:val="21"/>
          <w:highlight w:val="none"/>
        </w:rPr>
        <w:t xml:space="preserve">★</w:t>
      </w:r>
      <w:r>
        <w:rPr>
          <w:rFonts w:hint="eastAsia" w:ascii="Times New Roman" w:hAnsi="Times New Roman" w:eastAsia="宋体" w:cs="宋体"/>
          <w:b/>
          <w:bCs/>
          <w:sz w:val="24"/>
          <w:highlight w:val="none"/>
        </w:rPr>
        <w:t xml:space="preserve">”的条款均为实质性要求，</w:t>
      </w:r>
      <w:r/>
    </w:p>
    <w:p>
      <w:pPr>
        <w:ind w:left="455" w:hanging="241"/>
        <w:jc w:val="center"/>
        <w:rPr>
          <w:rFonts w:ascii="Times New Roman" w:hAnsi="Times New Roman" w:eastAsia="宋体"/>
          <w:b/>
          <w:bCs/>
          <w:sz w:val="28"/>
          <w:szCs w:val="28"/>
          <w:highlight w:val="none"/>
        </w:rPr>
      </w:pPr>
      <w:r>
        <w:rPr>
          <w:rFonts w:hint="eastAsia" w:ascii="Times New Roman" w:hAnsi="Times New Roman" w:eastAsia="宋体" w:cs="宋体"/>
          <w:b/>
          <w:bCs/>
          <w:sz w:val="24"/>
          <w:highlight w:val="none"/>
        </w:rPr>
        <w:t xml:space="preserve">投标人必须满足，否则按无效标处理</w:t>
      </w:r>
      <w:r>
        <w:rPr>
          <w:rFonts w:hint="eastAsia" w:ascii="Times New Roman" w:hAnsi="Times New Roman" w:eastAsia="宋体" w:cs="Microsoft New Tai Lue"/>
          <w:highlight w:val="none"/>
        </w:rPr>
        <w:t xml:space="preserve">）</w:t>
      </w:r>
      <w:r/>
    </w:p>
    <w:p>
      <w:pPr>
        <w:ind w:firstLine="422"/>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rPr>
        <w:t xml:space="preserve">一、</w:t>
      </w:r>
      <w:r>
        <w:rPr>
          <w:rFonts w:hint="eastAsia" w:ascii="Times New Roman" w:hAnsi="Times New Roman" w:eastAsia="宋体" w:cstheme="minorEastAsia"/>
          <w:b/>
          <w:bCs/>
          <w:szCs w:val="21"/>
          <w:highlight w:val="none"/>
          <w:lang w:val="zh-CN"/>
        </w:rPr>
        <w:t xml:space="preserve">项目</w:t>
      </w:r>
      <w:r>
        <w:rPr>
          <w:rFonts w:hint="eastAsia" w:ascii="Times New Roman" w:hAnsi="Times New Roman" w:eastAsia="宋体" w:cstheme="minorEastAsia"/>
          <w:b/>
          <w:bCs/>
          <w:szCs w:val="21"/>
          <w:highlight w:val="none"/>
          <w:lang w:val="en-US" w:eastAsia="zh-CN"/>
        </w:rPr>
        <w:t xml:space="preserve">背景</w:t>
      </w:r>
      <w:r>
        <w:rPr>
          <w:rFonts w:hint="eastAsia" w:ascii="Times New Roman" w:hAnsi="Times New Roman" w:eastAsia="宋体" w:cstheme="minorEastAsia"/>
          <w:b/>
          <w:bCs/>
          <w:szCs w:val="21"/>
          <w:highlight w:val="none"/>
          <w:lang w:val="zh-CN"/>
        </w:rPr>
        <w:t xml:space="preserve">：</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rPr>
      </w:pPr>
      <w:r>
        <w:rPr>
          <w:rFonts w:hint="eastAsia" w:ascii="Times New Roman" w:hAnsi="Times New Roman" w:eastAsia="宋体" w:cs="Times New Roman"/>
          <w:iCs/>
          <w:color w:val="auto"/>
          <w:szCs w:val="21"/>
          <w:highlight w:val="none"/>
        </w:rPr>
        <w:t xml:space="preserve">当前高管中心道路管养里程超过800公里、居江苏交控系统首位。2025年高管中心道路养护作业6000余起，作业类型涵盖日常养护及路面、桥隧、交安、绿化等专项工程，养护作业安全管理压力较大。2026年高管中心共有道路日常养护项目12个，道路养护专项工程40余个，涉及高管中心7个管理处。根据《江苏交控系统高速公路养护安全管理办法》（苏交控【2024】188号）要求路桥单位负责对高速公路日常养护、养护工程作业安全进行指导、监督、考核。</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rPr>
      </w:pPr>
      <w:r>
        <w:rPr>
          <w:rFonts w:hint="eastAsia" w:ascii="Times New Roman" w:hAnsi="Times New Roman" w:eastAsia="宋体" w:cs="Times New Roman"/>
          <w:iCs/>
          <w:color w:val="auto"/>
          <w:szCs w:val="21"/>
          <w:highlight w:val="none"/>
        </w:rPr>
        <w:t xml:space="preserve">考虑到本项工作专业性强、工作量大，拟委托专业第三方咨询单位提供相关服务，协助高管中心检查各管理处、养护工区作业安全管理履责情况，对日常养护及专项工程等各类作业类型在事前、事中、事后检查计划申报、保险、年龄、资质及作业区规范性、安全管理行为等，降低作业安全风险，减少安全事故的发生。</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rPr>
        <w:t xml:space="preserve">现拟委托专业第三方咨询单位辅助开展养护施工作业现场安全管理工作。202</w:t>
      </w:r>
      <w:r>
        <w:rPr>
          <w:rFonts w:hint="eastAsia" w:ascii="Times New Roman" w:hAnsi="Times New Roman" w:eastAsia="宋体" w:cs="Times New Roman"/>
          <w:iCs/>
          <w:color w:val="auto"/>
          <w:szCs w:val="21"/>
          <w:highlight w:val="none"/>
          <w:lang w:val="en-US" w:eastAsia="zh-CN"/>
        </w:rPr>
        <w:t xml:space="preserve">6</w:t>
      </w:r>
      <w:r>
        <w:rPr>
          <w:rFonts w:hint="eastAsia" w:ascii="Times New Roman" w:hAnsi="Times New Roman" w:eastAsia="宋体" w:cs="Times New Roman"/>
          <w:iCs/>
          <w:color w:val="auto"/>
          <w:szCs w:val="21"/>
          <w:highlight w:val="none"/>
        </w:rPr>
        <w:t xml:space="preserve">年高管中心养护作业安全第三方咨询项目</w:t>
      </w:r>
      <w:r>
        <w:rPr>
          <w:rFonts w:hint="eastAsia" w:ascii="Times New Roman" w:hAnsi="Times New Roman" w:eastAsia="宋体" w:cs="Times New Roman"/>
          <w:iCs/>
          <w:color w:val="auto"/>
          <w:szCs w:val="21"/>
          <w:highlight w:val="none"/>
          <w:lang w:val="en-US" w:eastAsia="zh-CN"/>
        </w:rPr>
        <w:t xml:space="preserve">分</w:t>
      </w:r>
      <w:r>
        <w:rPr>
          <w:rFonts w:hint="eastAsia" w:ascii="Times New Roman" w:hAnsi="Times New Roman" w:eastAsia="宋体" w:cs="Times New Roman"/>
          <w:iCs/>
          <w:color w:val="auto"/>
          <w:szCs w:val="21"/>
          <w:highlight w:val="none"/>
        </w:rPr>
        <w:t xml:space="preserve">为</w:t>
      </w:r>
      <w:r>
        <w:rPr>
          <w:rFonts w:hint="eastAsia" w:ascii="Times New Roman" w:hAnsi="Times New Roman" w:eastAsia="宋体" w:cs="Times New Roman"/>
          <w:iCs/>
          <w:color w:val="auto"/>
          <w:szCs w:val="21"/>
          <w:highlight w:val="none"/>
          <w:lang w:val="en-US" w:eastAsia="zh-CN"/>
        </w:rPr>
        <w:t xml:space="preserve">2</w:t>
      </w:r>
      <w:r>
        <w:rPr>
          <w:rFonts w:hint="eastAsia" w:ascii="Times New Roman" w:hAnsi="Times New Roman" w:eastAsia="宋体" w:cs="Times New Roman"/>
          <w:iCs/>
          <w:color w:val="auto"/>
          <w:szCs w:val="21"/>
          <w:highlight w:val="none"/>
        </w:rPr>
        <w:t xml:space="preserve">个标段</w:t>
      </w:r>
      <w:r>
        <w:rPr>
          <w:rFonts w:hint="eastAsia" w:ascii="Times New Roman" w:hAnsi="Times New Roman" w:eastAsia="宋体"/>
          <w:color w:val="auto"/>
          <w:highlight w:val="none"/>
          <w:lang w:eastAsia="zh-CN"/>
        </w:rPr>
        <w:t xml:space="preserve">。</w:t>
      </w:r>
      <w:r/>
    </w:p>
    <w:p>
      <w:pPr>
        <w:ind w:firstLine="422"/>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lang w:val="en-US" w:eastAsia="zh-CN"/>
        </w:rPr>
        <w:t xml:space="preserve">二</w:t>
      </w:r>
      <w:r>
        <w:rPr>
          <w:rFonts w:hint="eastAsia" w:ascii="Times New Roman" w:hAnsi="Times New Roman" w:eastAsia="宋体" w:cstheme="minorEastAsia"/>
          <w:b/>
          <w:bCs/>
          <w:szCs w:val="21"/>
          <w:highlight w:val="none"/>
        </w:rPr>
        <w:t xml:space="preserve">、</w:t>
      </w:r>
      <w:r>
        <w:rPr>
          <w:rFonts w:hint="eastAsia" w:ascii="Times New Roman" w:hAnsi="Times New Roman" w:eastAsia="宋体" w:cstheme="minorEastAsia"/>
          <w:b/>
          <w:bCs/>
          <w:szCs w:val="21"/>
          <w:highlight w:val="none"/>
          <w:lang w:val="en-US" w:eastAsia="zh-CN"/>
        </w:rPr>
        <w:t xml:space="preserve">采购内容</w:t>
      </w:r>
      <w:r>
        <w:rPr>
          <w:rFonts w:hint="eastAsia" w:ascii="Times New Roman" w:hAnsi="Times New Roman" w:eastAsia="宋体" w:cstheme="minorEastAsia"/>
          <w:b/>
          <w:bCs/>
          <w:szCs w:val="21"/>
          <w:highlight w:val="none"/>
          <w:lang w:val="zh-CN"/>
        </w:rPr>
        <w:t xml:space="preserve">：</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本项目</w:t>
      </w:r>
      <w:r>
        <w:rPr>
          <w:rFonts w:hint="eastAsia" w:ascii="Times New Roman" w:hAnsi="Times New Roman" w:eastAsia="宋体" w:cs="Times New Roman"/>
          <w:iCs/>
          <w:color w:val="auto"/>
          <w:szCs w:val="21"/>
          <w:highlight w:val="none"/>
          <w:lang w:val="en-US" w:eastAsia="zh-CN"/>
        </w:rPr>
        <w:t xml:space="preserve">采购</w:t>
      </w:r>
      <w:r>
        <w:rPr>
          <w:rFonts w:hint="eastAsia" w:ascii="Times New Roman" w:hAnsi="Times New Roman" w:eastAsia="宋体" w:cs="Times New Roman"/>
          <w:iCs/>
          <w:color w:val="auto"/>
          <w:szCs w:val="21"/>
          <w:highlight w:val="none"/>
          <w:lang w:val="zh-CN"/>
        </w:rPr>
        <w:t xml:space="preserve">主要内容包括：</w:t>
      </w:r>
      <w:r/>
    </w:p>
    <w:p>
      <w:pPr>
        <w:numPr>
          <w:ilvl w:val="0"/>
          <w:numId w:val="0"/>
        </w:numPr>
        <w:ind w:right="42" w:firstLine="420"/>
        <w:jc w:val="both"/>
        <w:keepLines w:val="0"/>
        <w:keepNext w:val="0"/>
        <w:pageBreakBefore w:val="0"/>
        <w:spacing w:before="63" w:after="63" w:line="288" w:lineRule="auto"/>
        <w:widowControl w:val="off"/>
        <w:rPr>
          <w:rFonts w:hint="eastAsia"/>
          <w:color w:val="auto"/>
          <w:highlight w:val="none"/>
        </w:rPr>
      </w:pPr>
      <w:r>
        <w:rPr>
          <w:rFonts w:hint="eastAsia"/>
          <w:color w:val="auto"/>
          <w:highlight w:val="none"/>
        </w:rPr>
        <w:t xml:space="preserve">标段</w:t>
      </w:r>
      <w:r>
        <w:rPr>
          <w:rFonts w:hint="eastAsia"/>
          <w:color w:val="auto"/>
          <w:highlight w:val="none"/>
          <w:lang w:val="en-US" w:eastAsia="zh-CN"/>
        </w:rPr>
        <w:t xml:space="preserve">1</w:t>
      </w:r>
      <w:r>
        <w:rPr>
          <w:rFonts w:hint="eastAsia"/>
          <w:color w:val="auto"/>
          <w:highlight w:val="none"/>
        </w:rPr>
        <w:t xml:space="preserve">招标范围包括但不限于：宁连线现场安全检查（南京处、淮安处、北段处）、宁启线视频安全检查（机场处、宁通处、通启处、崇启处）、道路养护安全专项检查</w:t>
      </w:r>
      <w:r>
        <w:rPr>
          <w:rFonts w:hint="eastAsia"/>
          <w:color w:val="auto"/>
          <w:highlight w:val="none"/>
          <w:lang w:eastAsia="zh-CN"/>
        </w:rPr>
        <w:t xml:space="preserve">、道路养护安全应急演练、道路养护安全事故分析、依据公路养护作业信息化安全系统对道路养护作业安全数据进行统计分析及报告编制等内容</w:t>
      </w:r>
      <w:r>
        <w:rPr>
          <w:rFonts w:hint="eastAsia"/>
          <w:color w:val="auto"/>
          <w:highlight w:val="none"/>
        </w:rPr>
        <w:t xml:space="preserve">。</w:t>
      </w:r>
      <w:r/>
    </w:p>
    <w:p>
      <w:pPr>
        <w:numPr>
          <w:ilvl w:val="0"/>
          <w:numId w:val="0"/>
        </w:numPr>
        <w:ind w:firstLine="420"/>
        <w:jc w:val="left"/>
        <w:spacing w:line="360" w:lineRule="auto"/>
        <w:widowControl/>
        <w:rPr>
          <w:rFonts w:hint="eastAsia"/>
          <w:color w:val="auto"/>
          <w:highlight w:val="none"/>
        </w:rPr>
      </w:pPr>
      <w:r>
        <w:rPr>
          <w:rFonts w:hint="eastAsia"/>
          <w:color w:val="auto"/>
          <w:highlight w:val="none"/>
        </w:rPr>
        <w:t xml:space="preserve">标段</w:t>
      </w:r>
      <w:r>
        <w:rPr>
          <w:rFonts w:hint="eastAsia"/>
          <w:color w:val="auto"/>
          <w:highlight w:val="none"/>
          <w:lang w:val="en-US" w:eastAsia="zh-CN"/>
        </w:rPr>
        <w:t xml:space="preserve">2</w:t>
      </w:r>
      <w:r>
        <w:rPr>
          <w:rFonts w:hint="eastAsia"/>
          <w:color w:val="auto"/>
          <w:highlight w:val="none"/>
        </w:rPr>
        <w:t xml:space="preserve">招标范围包括但不限于：宁启线现场安全检查（机场处、宁通处、通启处、崇启处）、宁连线视频安全检查（南京处、淮安处、北段处）、道路养护安全专项检查</w:t>
      </w:r>
      <w:r>
        <w:rPr>
          <w:rFonts w:hint="eastAsia"/>
          <w:color w:val="auto"/>
          <w:highlight w:val="none"/>
          <w:lang w:eastAsia="zh-CN"/>
        </w:rPr>
        <w:t xml:space="preserve">、道路养护安全应急演练、道路养护安全事故分析</w:t>
      </w:r>
      <w:r>
        <w:rPr>
          <w:rFonts w:hint="eastAsia"/>
          <w:color w:val="auto"/>
          <w:highlight w:val="none"/>
        </w:rPr>
        <w:t xml:space="preserve">等内容。</w:t>
      </w:r>
      <w:r/>
    </w:p>
    <w:p>
      <w:pPr>
        <w:numPr>
          <w:ilvl w:val="0"/>
          <w:numId w:val="0"/>
        </w:numPr>
        <w:ind w:firstLine="420"/>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rPr>
        <w:t xml:space="preserve">拟实施项目</w:t>
      </w:r>
      <w:r>
        <w:rPr>
          <w:rFonts w:hint="eastAsia" w:ascii="Times New Roman" w:hAnsi="Times New Roman" w:eastAsia="宋体" w:cstheme="minorEastAsia"/>
          <w:b/>
          <w:bCs/>
          <w:szCs w:val="21"/>
          <w:highlight w:val="none"/>
          <w:lang w:val="zh-CN"/>
        </w:rPr>
        <w:t xml:space="preserve">清单</w:t>
      </w:r>
      <w:r/>
    </w:p>
    <w:tbl>
      <w:tblPr>
        <w:tblStyle w:val="966"/>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61"/>
        <w:gridCol w:w="933"/>
        <w:gridCol w:w="6186"/>
      </w:tblGrid>
      <w:tr>
        <w:trPr>
          <w:trHeight w:val="365"/>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序号</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项目名称</w:t>
            </w:r>
            <w:r/>
          </w:p>
        </w:tc>
        <w:tc>
          <w:tcPr>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数量</w:t>
            </w:r>
            <w:r/>
          </w:p>
        </w:tc>
        <w:tc>
          <w:tcPr>
            <w:tcW w:w="3109"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工作要求</w:t>
            </w:r>
            <w:r/>
          </w:p>
        </w:tc>
      </w:tr>
      <w:tr>
        <w:trPr>
          <w:trHeight w:val="576"/>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1</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现场安全检查</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847</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对高管中心七个管理处的道路养护施工作业区进行现场检查。全年检查到的作业点数不宜低于作业总数的1</w:t>
            </w:r>
            <w:r>
              <w:rPr>
                <w:rFonts w:hint="eastAsia" w:ascii="Times New Roman" w:hAnsi="Times New Roman" w:eastAsia="宋体"/>
                <w:sz w:val="21"/>
                <w:szCs w:val="21"/>
                <w:highlight w:val="none"/>
                <w:lang w:val="en-US" w:eastAsia="zh-CN"/>
              </w:rPr>
              <w:t xml:space="preserve">5</w:t>
            </w:r>
            <w:r>
              <w:rPr>
                <w:rFonts w:hint="eastAsia" w:ascii="Times New Roman" w:hAnsi="Times New Roman" w:eastAsia="宋体"/>
                <w:sz w:val="21"/>
                <w:szCs w:val="21"/>
                <w:highlight w:val="none"/>
              </w:rPr>
              <w:t xml:space="preserve">%，暂按847处作业区计算。</w:t>
            </w:r>
            <w:r/>
          </w:p>
        </w:tc>
      </w:tr>
      <w:tr>
        <w:trPr>
          <w:trHeight w:val="591"/>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2</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视频安全检查</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12</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每月对</w:t>
            </w:r>
            <w:r>
              <w:rPr>
                <w:rFonts w:hint="eastAsia" w:ascii="Times New Roman" w:hAnsi="Times New Roman" w:eastAsia="宋体"/>
                <w:sz w:val="21"/>
                <w:szCs w:val="21"/>
                <w:highlight w:val="none"/>
              </w:rPr>
              <w:t xml:space="preserve">七个管理处作业区开展视频检查。视频覆盖率100%（除视频监控盲区及宁连一级路公路无监控视频）。每月根据视频检查结果、现场检查结果，编制月度安全检查问题通报。</w:t>
            </w:r>
            <w:r/>
          </w:p>
        </w:tc>
      </w:tr>
      <w:tr>
        <w:trPr>
          <w:trHeight w:val="313"/>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3</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道路养护安全专项检查</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6</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每年6次。根据招标人要求对日常养护、专项工程等养护项目进行安全专项检查，检查内容包括但不限于安全管理行为、安全内业资料等，形成问题通报并组织相关培训。</w:t>
            </w:r>
            <w:r/>
          </w:p>
        </w:tc>
      </w:tr>
      <w:tr>
        <w:trPr>
          <w:trHeight w:val="313"/>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eastAsia" w:ascii="Times New Roman" w:hAnsi="Times New Roman" w:eastAsia="宋体"/>
                <w:sz w:val="21"/>
                <w:szCs w:val="21"/>
                <w:highlight w:val="none"/>
                <w:lang w:val="en-US" w:eastAsia="zh-CN"/>
              </w:rPr>
              <w:t xml:space="preserve">4</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道路养护</w:t>
            </w:r>
            <w:r>
              <w:rPr>
                <w:rFonts w:hint="eastAsia" w:ascii="Times New Roman" w:hAnsi="Times New Roman" w:eastAsia="宋体"/>
                <w:sz w:val="21"/>
                <w:szCs w:val="21"/>
                <w:highlight w:val="none"/>
              </w:rPr>
              <w:t xml:space="preserve">应急演练</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7</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全年协助7个管理处组织开展一次</w:t>
            </w:r>
            <w:r>
              <w:rPr>
                <w:rFonts w:hint="eastAsia" w:ascii="Times New Roman" w:hAnsi="Times New Roman" w:eastAsia="宋体"/>
                <w:sz w:val="21"/>
                <w:szCs w:val="21"/>
                <w:highlight w:val="none"/>
                <w:lang w:val="en-US" w:eastAsia="zh-CN"/>
              </w:rPr>
              <w:t xml:space="preserve">道路养护</w:t>
            </w:r>
            <w:r>
              <w:rPr>
                <w:rFonts w:hint="eastAsia" w:ascii="Times New Roman" w:hAnsi="Times New Roman" w:eastAsia="宋体"/>
                <w:sz w:val="21"/>
                <w:szCs w:val="21"/>
                <w:highlight w:val="none"/>
              </w:rPr>
              <w:t xml:space="preserve">应急演练。</w:t>
            </w:r>
            <w:r/>
          </w:p>
        </w:tc>
      </w:tr>
      <w:tr>
        <w:trPr>
          <w:trHeight w:val="628"/>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eastAsia" w:ascii="Times New Roman" w:hAnsi="Times New Roman" w:eastAsia="宋体"/>
                <w:sz w:val="21"/>
                <w:szCs w:val="21"/>
                <w:highlight w:val="none"/>
                <w:lang w:val="en-US" w:eastAsia="zh-CN"/>
              </w:rPr>
              <w:t xml:space="preserve">5</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道路养护</w:t>
            </w:r>
            <w:r>
              <w:rPr>
                <w:rFonts w:hint="eastAsia" w:ascii="Times New Roman" w:hAnsi="Times New Roman" w:eastAsia="宋体"/>
                <w:sz w:val="21"/>
                <w:szCs w:val="21"/>
                <w:highlight w:val="none"/>
              </w:rPr>
              <w:t xml:space="preserve">安全</w:t>
            </w:r>
            <w:r>
              <w:rPr>
                <w:rFonts w:hint="eastAsia" w:ascii="Times New Roman" w:hAnsi="Times New Roman" w:eastAsia="宋体"/>
                <w:sz w:val="21"/>
                <w:szCs w:val="21"/>
                <w:highlight w:val="none"/>
                <w:lang w:val="en-US" w:eastAsia="zh-CN"/>
              </w:rPr>
              <w:t xml:space="preserve">事故</w:t>
            </w:r>
            <w:r>
              <w:rPr>
                <w:rFonts w:hint="eastAsia" w:ascii="Times New Roman" w:hAnsi="Times New Roman" w:eastAsia="宋体"/>
                <w:sz w:val="21"/>
                <w:szCs w:val="21"/>
                <w:highlight w:val="none"/>
              </w:rPr>
              <w:t xml:space="preserve">分析及报告编制</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2</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发生道路养护作业安全事件后，根据招标人要求，至事故所在路段配合开展事故调查并形成事故调查报告。</w:t>
            </w:r>
            <w:r/>
          </w:p>
        </w:tc>
      </w:tr>
      <w:tr>
        <w:trPr>
          <w:trHeight w:val="628"/>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eastAsia" w:ascii="Times New Roman" w:hAnsi="Times New Roman" w:eastAsia="宋体"/>
                <w:sz w:val="21"/>
                <w:szCs w:val="21"/>
                <w:highlight w:val="none"/>
                <w:lang w:val="en-US" w:eastAsia="zh-CN"/>
              </w:rPr>
              <w:t xml:space="preserve">6</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道路养护作业安全数据统计分析及报告编制</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13</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对高管中心所有道路养护作业进行安全数据统计分析，形成分析报告，12次月报，1次年报。</w:t>
            </w:r>
            <w:r/>
          </w:p>
        </w:tc>
      </w:tr>
    </w:tbl>
    <w:p>
      <w:pPr>
        <w:ind w:firstLine="422"/>
        <w:jc w:val="left"/>
        <w:spacing w:line="360" w:lineRule="auto"/>
        <w:widowControl/>
        <w:rPr>
          <w:rFonts w:hint="eastAsia" w:ascii="Times New Roman" w:hAnsi="Times New Roman" w:eastAsia="宋体" w:cstheme="minorEastAsia"/>
          <w:b/>
          <w:bCs/>
          <w:szCs w:val="21"/>
          <w:highlight w:val="none"/>
          <w:lang w:val="en-US" w:eastAsia="zh-CN"/>
        </w:rPr>
      </w:pPr>
      <w:r>
        <w:rPr>
          <w:rFonts w:hint="eastAsia" w:ascii="Times New Roman" w:hAnsi="Times New Roman" w:eastAsia="宋体" w:cstheme="minorEastAsia"/>
          <w:b/>
          <w:bCs/>
          <w:szCs w:val="21"/>
          <w:highlight w:val="none"/>
          <w:lang w:val="en-US" w:eastAsia="zh-CN"/>
        </w:rPr>
        <w:t xml:space="preserve">四、支付方式</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cs="Times New Roman"/>
          <w:iCs/>
          <w:color w:val="auto"/>
          <w:szCs w:val="21"/>
          <w:highlight w:val="none"/>
          <w:lang w:val="en-US" w:eastAsia="zh-CN"/>
        </w:rPr>
        <w:t xml:space="preserve">1.</w:t>
      </w:r>
      <w:r>
        <w:rPr>
          <w:rFonts w:hint="eastAsia" w:ascii="Times New Roman" w:hAnsi="Times New Roman" w:eastAsia="宋体" w:cs="Times New Roman"/>
          <w:iCs/>
          <w:color w:val="auto"/>
          <w:szCs w:val="21"/>
          <w:highlight w:val="none"/>
          <w:lang w:val="en-US" w:eastAsia="zh-CN"/>
        </w:rPr>
        <w:t xml:space="preserve">本项目按实结算。根据项目实施完成情况，乙方提交支付申请及工作证明材料（检查签认单、工作联系单、成果文件等其他甲方认可的工作证明材料），并经甲方审核确认后，甲方向乙方支付实际费用；</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cs="Times New Roman"/>
          <w:iCs/>
          <w:color w:val="auto"/>
          <w:szCs w:val="21"/>
          <w:highlight w:val="none"/>
          <w:lang w:val="en-US" w:eastAsia="zh-CN"/>
        </w:rPr>
        <w:t xml:space="preserve">2.</w:t>
      </w:r>
      <w:r>
        <w:rPr>
          <w:rFonts w:hint="eastAsia" w:ascii="Times New Roman" w:hAnsi="Times New Roman" w:eastAsia="宋体" w:cs="Times New Roman"/>
          <w:iCs/>
          <w:color w:val="auto"/>
          <w:szCs w:val="21"/>
          <w:highlight w:val="none"/>
          <w:lang w:val="en-US" w:eastAsia="zh-CN"/>
        </w:rPr>
        <w:t xml:space="preserve">支付前乙方应出具符合甲方要求的增值税普通发票。在未提供发票或提供发票不符合要求时，甲方有权拒绝付款或延迟至乙方提供合法发票时止。</w:t>
      </w:r>
      <w:r/>
    </w:p>
    <w:p>
      <w:pPr>
        <w:ind w:firstLine="422"/>
        <w:jc w:val="left"/>
        <w:spacing w:line="360" w:lineRule="auto"/>
        <w:widowControl/>
        <w:rPr>
          <w:rFonts w:hint="eastAsia" w:cstheme="minorEastAsia"/>
          <w:b/>
          <w:bCs/>
          <w:szCs w:val="21"/>
          <w:highlight w:val="none"/>
          <w:lang w:val="en-US" w:eastAsia="zh-CN"/>
        </w:rPr>
      </w:pPr>
      <w:r>
        <w:rPr>
          <w:rFonts w:hint="eastAsia" w:cstheme="minorEastAsia"/>
          <w:b/>
          <w:bCs/>
          <w:szCs w:val="21"/>
          <w:highlight w:val="none"/>
          <w:lang w:val="en-US" w:eastAsia="zh-CN"/>
        </w:rPr>
        <w:t xml:space="preserve">五、其他要求</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1. 养护作业安全咨询工作思路、工作方法、工作流程、工作质量及安全保障需符合相关要求，确保思路清晰、方法适宜、流程完善、质量与安全保障可靠。</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2. 对养护作业安全咨询项目重难点分析全面、准确，针对重难点采取的对策措施合理、可行。</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3. 养护作业安全咨询工作程序规范、内容全面，工作方法先进，咨询报告编制清晰、全面。</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4. 具备完善的养护作业安全咨询服务质量、进度保证体系，保证体系架构合理、制度完善，保证措施有效、可行。</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5. 针对本项目提供的服务承诺符合合规性、准确性、专业性要求，具备良好的沟通配合能力，能提供相应增值服务。</w:t>
      </w:r>
      <w:r/>
    </w:p>
    <w:p>
      <w:pPr>
        <w:ind w:left="42" w:right="42" w:firstLine="420"/>
        <w:jc w:val="both"/>
        <w:keepLines w:val="0"/>
        <w:keepNext w:val="0"/>
        <w:pageBreakBefore w:val="0"/>
        <w:spacing w:before="63" w:after="63" w:line="288" w:lineRule="auto"/>
        <w:widowControl w:val="off"/>
        <w:rPr>
          <w:rFonts w:hint="default" w:ascii="Times New Roman" w:hAnsi="Times New Roman" w:eastAsia="宋体" w:cs="Times New Roman"/>
          <w:iCs/>
          <w:color w:val="auto"/>
          <w:szCs w:val="21"/>
          <w:highlight w:val="none"/>
          <w:lang w:val="en-US" w:eastAsia="zh-CN"/>
        </w:rPr>
      </w:pPr>
      <w:r>
        <w:rPr>
          <w:rFonts w:hint="default" w:ascii="Times New Roman" w:hAnsi="Times New Roman" w:eastAsia="宋体" w:cs="Times New Roman"/>
          <w:iCs/>
          <w:color w:val="auto"/>
          <w:szCs w:val="21"/>
          <w:highlight w:val="none"/>
          <w:lang w:val="en-US" w:eastAsia="zh-CN"/>
        </w:rPr>
      </w:r>
      <w:r/>
    </w:p>
    <w:p>
      <w:pPr>
        <w:ind w:firstLine="422"/>
        <w:jc w:val="left"/>
        <w:spacing w:line="360" w:lineRule="auto"/>
        <w:widowControl/>
        <w:rPr>
          <w:rFonts w:hint="eastAsia" w:ascii="Times New Roman" w:hAnsi="Times New Roman" w:eastAsia="宋体" w:cstheme="minorEastAsia"/>
          <w:b/>
          <w:bCs/>
          <w:szCs w:val="21"/>
          <w:highlight w:val="none"/>
          <w:lang w:val="en-US" w:eastAsia="zh-CN"/>
        </w:rPr>
      </w:pPr>
      <w:r>
        <w:rPr>
          <w:rFonts w:hint="eastAsia" w:cstheme="minorEastAsia"/>
          <w:b/>
          <w:bCs/>
          <w:szCs w:val="21"/>
          <w:highlight w:val="none"/>
          <w:lang w:val="en-US" w:eastAsia="zh-CN"/>
        </w:rPr>
        <w:t xml:space="preserve">六</w:t>
      </w:r>
      <w:r>
        <w:rPr>
          <w:rFonts w:hint="eastAsia" w:ascii="Times New Roman" w:hAnsi="Times New Roman" w:eastAsia="宋体" w:cstheme="minorEastAsia"/>
          <w:b/>
          <w:bCs/>
          <w:szCs w:val="21"/>
          <w:highlight w:val="none"/>
          <w:lang w:val="en-US" w:eastAsia="zh-CN"/>
        </w:rPr>
        <w:t xml:space="preserve">、异常低价处理</w:t>
      </w:r>
      <w:r/>
    </w:p>
    <w:p>
      <w:pPr>
        <w:ind w:left="42" w:right="42" w:firstLine="422"/>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b/>
          <w:bCs/>
          <w:iCs/>
          <w:color w:val="auto"/>
          <w:szCs w:val="21"/>
          <w:highlight w:val="none"/>
          <w:lang w:val="zh-CN"/>
        </w:rPr>
        <w:t xml:space="preserve">依据财库〔2026〕2号，评审中出现下列情形之一的，评审委员会将启动异常低价投标（响应）审查程序：</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投标（响应）报价低于采购项目最高限价45%的，即投标（响应）报价&lt;采购项目最高限价×45%；</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评审委员会基于专业判断，认为供应商报价过低，有可能影响产品质量或者不能诚信履约的其他情形。</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eastAsia="zh-CN"/>
        </w:rPr>
      </w:pPr>
      <w:r>
        <w:rPr>
          <w:rFonts w:hint="eastAsia" w:ascii="Times New Roman" w:hAnsi="Times New Roman" w:eastAsia="宋体" w:cs="Times New Roman"/>
          <w:iCs/>
          <w:color w:val="auto"/>
          <w:szCs w:val="21"/>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Times New Roman" w:hAnsi="Times New Roman" w:eastAsia="宋体" w:cs="Microsoft New Tai Lue"/>
          <w:highlight w:val="none"/>
        </w:rPr>
      </w:pPr>
      <w:r/>
      <w:bookmarkStart w:id="255" w:name="_Toc107246272"/>
      <w:r>
        <w:rPr>
          <w:rFonts w:ascii="Times New Roman" w:hAnsi="Times New Roman" w:eastAsia="宋体" w:cs="Microsoft New Tai Lue"/>
          <w:highlight w:val="none"/>
        </w:rPr>
        <w:br w:type="page" w:clear="all"/>
      </w:r>
      <w:r/>
    </w:p>
    <w:p>
      <w:pPr>
        <w:pStyle w:val="992"/>
        <w:rPr>
          <w:rFonts w:hint="eastAsia"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255"/>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eastAsia="zh-CN"/>
        </w:rPr>
      </w:pPr>
      <w:r>
        <w:rPr>
          <w:rFonts w:hint="eastAsia" w:ascii="Times New Roman" w:hAnsi="Times New Roman" w:eastAsia="宋体" w:cs="Times New Roman"/>
          <w:iCs/>
          <w:color w:val="auto"/>
          <w:szCs w:val="21"/>
          <w:highlight w:val="none"/>
          <w:lang w:val="zh-CN" w:eastAsia="zh-CN"/>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rPr>
          <w:rFonts w:hint="eastAsia" w:ascii="Times New Roman" w:hAnsi="Times New Roman" w:eastAsia="宋体"/>
          <w:b/>
          <w:bCs/>
          <w:sz w:val="21"/>
          <w:szCs w:val="21"/>
          <w:highlight w:val="none"/>
          <w:lang w:eastAsia="zh-CN"/>
        </w:rPr>
        <w:t xml:space="preserve">标段</w:t>
      </w:r>
      <w:r>
        <w:rPr>
          <w:rFonts w:hint="eastAsia" w:ascii="Times New Roman" w:hAnsi="Times New Roman" w:eastAsia="宋体"/>
          <w:b/>
          <w:bCs/>
          <w:sz w:val="21"/>
          <w:szCs w:val="21"/>
          <w:highlight w:val="none"/>
        </w:rPr>
        <w:t xml:space="preserve">1</w:t>
      </w:r>
      <w:r>
        <w:rPr>
          <w:rFonts w:hint="eastAsia" w:ascii="Times New Roman" w:hAnsi="Times New Roman" w:eastAsia="宋体"/>
          <w:b/>
          <w:bCs/>
          <w:sz w:val="21"/>
          <w:szCs w:val="21"/>
          <w:highlight w:val="none"/>
          <w:lang w:val="en-US" w:eastAsia="zh-CN"/>
        </w:rPr>
        <w:t xml:space="preserve">及</w:t>
      </w:r>
      <w:r>
        <w:rPr>
          <w:rFonts w:hint="eastAsia" w:ascii="Times New Roman" w:hAnsi="Times New Roman" w:eastAsia="宋体"/>
          <w:b/>
          <w:bCs/>
          <w:sz w:val="21"/>
          <w:szCs w:val="21"/>
          <w:highlight w:val="none"/>
          <w:lang w:eastAsia="zh-CN"/>
        </w:rPr>
        <w:t xml:space="preserve">标段</w:t>
      </w:r>
      <w:r>
        <w:rPr>
          <w:rFonts w:hint="eastAsia" w:ascii="Times New Roman" w:hAnsi="Times New Roman" w:eastAsia="宋体"/>
          <w:b/>
          <w:bCs/>
          <w:sz w:val="21"/>
          <w:szCs w:val="21"/>
          <w:highlight w:val="none"/>
          <w:lang w:val="en-US" w:eastAsia="zh-CN"/>
        </w:rPr>
        <w:t xml:space="preserve">2</w:t>
      </w:r>
      <w:r>
        <w:rPr>
          <w:rFonts w:hint="eastAsia" w:ascii="Times New Roman" w:hAnsi="Times New Roman" w:eastAsia="宋体"/>
          <w:b/>
          <w:bCs/>
          <w:sz w:val="21"/>
          <w:szCs w:val="21"/>
          <w:highlight w:val="none"/>
        </w:rPr>
        <w:t xml:space="preserve">）</w:t>
      </w:r>
      <w:r/>
    </w:p>
    <w:tbl>
      <w:tblPr>
        <w:tblStyle w:val="966"/>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840"/>
        <w:gridCol w:w="2008"/>
        <w:gridCol w:w="4933"/>
      </w:tblGrid>
      <w:tr>
        <w:trPr>
          <w:jc w:val="center"/>
          <w:trHeight w:val="397"/>
        </w:trPr>
        <w:tc>
          <w:tcPr>
            <w:tcW w:w="627"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bookmarkStart w:id="256" w:name="_Toc91836565"/>
            <w:r>
              <w:rPr>
                <w:rFonts w:ascii="Times New Roman" w:hAnsi="Times New Roman" w:eastAsia="宋体"/>
                <w:b/>
                <w:bCs/>
                <w:color w:val="auto"/>
                <w:szCs w:val="21"/>
                <w:highlight w:val="none"/>
              </w:rPr>
              <w:t xml:space="preserve">条款号</w:t>
            </w:r>
            <w:r/>
          </w:p>
        </w:tc>
        <w:tc>
          <w:tcPr>
            <w:tcW w:w="91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条款内容</w:t>
            </w:r>
            <w:r/>
          </w:p>
        </w:tc>
        <w:tc>
          <w:tcPr>
            <w:gridSpan w:val="2"/>
            <w:tcW w:w="3456"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编列内容</w:t>
            </w:r>
            <w:r/>
          </w:p>
        </w:tc>
      </w:tr>
      <w:tr>
        <w:trPr>
          <w:jc w:val="center"/>
          <w:trHeight w:val="874"/>
        </w:trPr>
        <w:tc>
          <w:tcPr>
            <w:tcW w:w="627"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1</w:t>
            </w:r>
            <w:r/>
          </w:p>
        </w:tc>
        <w:tc>
          <w:tcPr>
            <w:tcW w:w="915" w:type="pct"/>
            <w:vAlign w:val="center"/>
            <w:textDirection w:val="lrTb"/>
            <w:noWrap w:val="false"/>
          </w:tcPr>
          <w:p>
            <w:pPr>
              <w:pStyle w:val="1068"/>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1068"/>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tcW w:w="3456" w:type="pct"/>
            <w:vAlign w:val="center"/>
            <w:textDirection w:val="lrTb"/>
            <w:noWrap w:val="false"/>
          </w:tcPr>
          <w:p>
            <w:pPr>
              <w:pStyle w:val="1068"/>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1068"/>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65</w:t>
            </w:r>
            <w:r>
              <w:rPr>
                <w:rFonts w:hint="default" w:ascii="Times New Roman" w:hAnsi="Times New Roman" w:eastAsia="宋体" w:cs="Times New Roman"/>
                <w:color w:val="auto"/>
                <w:sz w:val="21"/>
                <w:szCs w:val="21"/>
                <w:highlight w:val="none"/>
              </w:rPr>
              <w:t xml:space="preserve">分</w:t>
            </w:r>
            <w:r/>
          </w:p>
          <w:p>
            <w:pPr>
              <w:pStyle w:val="1068"/>
              <w:ind w:left="42" w:right="42"/>
              <w:jc w:val="left"/>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25</w:t>
            </w:r>
            <w:r>
              <w:rPr>
                <w:rFonts w:hint="default" w:ascii="Times New Roman" w:hAnsi="Times New Roman" w:eastAsia="宋体" w:cs="Times New Roman"/>
                <w:color w:val="auto"/>
                <w:sz w:val="21"/>
                <w:szCs w:val="21"/>
                <w:highlight w:val="none"/>
              </w:rPr>
              <w:t xml:space="preserve">分</w:t>
            </w:r>
            <w:r/>
          </w:p>
        </w:tc>
      </w:tr>
      <w:tr>
        <w:trPr>
          <w:jc w:val="center"/>
          <w:trHeight w:val="397"/>
        </w:trPr>
        <w:tc>
          <w:tcPr>
            <w:tcW w:w="627"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2.1</w:t>
            </w:r>
            <w:r/>
          </w:p>
        </w:tc>
        <w:tc>
          <w:tcPr>
            <w:tcW w:w="915" w:type="pct"/>
            <w:vAlign w:val="center"/>
            <w:textDirection w:val="lrTb"/>
            <w:noWrap w:val="false"/>
          </w:tcPr>
          <w:p>
            <w:pPr>
              <w:pStyle w:val="1068"/>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1068"/>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tcW w:w="3456" w:type="pct"/>
            <w:vAlign w:val="center"/>
            <w:textDirection w:val="lrTb"/>
            <w:noWrap w:val="false"/>
          </w:tcPr>
          <w:p>
            <w:pPr>
              <w:pStyle w:val="1068"/>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1）评标价：所有通过资格审查及符合性审查后的投标报价（小微企业应扣除10%的价格参与评审）。2）评标基准价：所有评标价的最低报价为评标基准价。3）投标报价得分＝（评标基准价/投标报价）×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397"/>
        </w:trPr>
        <w:tc>
          <w:tcPr>
            <w:gridSpan w:val="2"/>
            <w:tcW w:w="1543"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条款号</w:t>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评分因素与权重分值</w:t>
            </w:r>
            <w:r/>
          </w:p>
        </w:tc>
        <w:tc>
          <w:tcPr>
            <w:tcW w:w="2456"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评分标准</w:t>
            </w:r>
            <w:r/>
          </w:p>
        </w:tc>
      </w:tr>
      <w:tr>
        <w:trPr>
          <w:jc w:val="center"/>
          <w:trHeight w:val="0"/>
        </w:trPr>
        <w:tc>
          <w:tcPr>
            <w:tcW w:w="627" w:type="pct"/>
            <w:vAlign w:val="center"/>
            <w:vMerge w:val="restart"/>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2.2</w:t>
            </w:r>
            <w:r/>
          </w:p>
        </w:tc>
        <w:tc>
          <w:tcPr>
            <w:tcW w:w="915"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65</w:t>
            </w:r>
            <w:r>
              <w:rPr>
                <w:rFonts w:hint="eastAsia" w:ascii="Times New Roman" w:hAnsi="Times New Roman" w:eastAsia="宋体" w:cs="Times New Roman"/>
                <w:color w:val="auto"/>
                <w:sz w:val="21"/>
                <w:szCs w:val="21"/>
                <w:highlight w:val="none"/>
                <w:lang w:eastAsia="zh-CN"/>
              </w:rPr>
              <w:t xml:space="preserve">分）</w:t>
            </w:r>
            <w:r/>
          </w:p>
        </w:tc>
        <w:tc>
          <w:tcPr>
            <w:tcW w:w="1000" w:type="pct"/>
            <w:vAlign w:val="center"/>
            <w:textDirection w:val="lrTb"/>
            <w:noWrap w:val="false"/>
          </w:tcPr>
          <w:p>
            <w:pPr>
              <w:jc w:val="center"/>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总体方案</w:t>
            </w:r>
            <w:r/>
          </w:p>
          <w:p>
            <w:pPr>
              <w:jc w:val="center"/>
              <w:widowControl/>
              <w:rPr>
                <w:rFonts w:ascii="Times New Roman" w:hAnsi="Times New Roman" w:eastAsia="宋体"/>
                <w:color w:val="auto"/>
                <w:szCs w:val="21"/>
                <w:highlight w:val="none"/>
              </w:rPr>
            </w:pPr>
            <w:r>
              <w:rPr>
                <w:rFonts w:hint="eastAsia" w:ascii="Times New Roman" w:hAnsi="Times New Roman" w:eastAsia="宋体" w:cs="Times New Roman"/>
                <w:szCs w:val="21"/>
                <w:highlight w:val="none"/>
              </w:rPr>
              <w:t xml:space="preserve">（15分）</w:t>
            </w:r>
            <w:r/>
          </w:p>
        </w:tc>
        <w:tc>
          <w:tcPr>
            <w:tcW w:w="2456" w:type="pct"/>
            <w:vAlign w:val="center"/>
            <w:textDirection w:val="lrTb"/>
            <w:noWrap w:val="false"/>
          </w:tcPr>
          <w:p>
            <w:pPr>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根据投标人从对养护作业安全咨询工作思路、工作方法、工作流程、工作质量及安全保障等方面进行综合评审。</w:t>
            </w:r>
            <w:r/>
          </w:p>
          <w:p>
            <w:pPr>
              <w:numPr>
                <w:ilvl w:val="0"/>
                <w:numId w:val="6"/>
              </w:numPr>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思路清晰，方法先进，流程完善，工作质量及安全保障可靠的</w:t>
            </w:r>
            <w:r>
              <w:rPr>
                <w:rFonts w:hint="eastAsia" w:ascii="Times New Roman" w:hAnsi="Times New Roman" w:eastAsia="宋体" w:cs="Times New Roman"/>
                <w:szCs w:val="21"/>
                <w:highlight w:val="none"/>
              </w:rPr>
              <w:t xml:space="preserve">得15分；</w:t>
            </w:r>
            <w:r/>
          </w:p>
          <w:p>
            <w:pPr>
              <w:numPr>
                <w:ilvl w:val="0"/>
                <w:numId w:val="6"/>
              </w:numPr>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szCs w:val="21"/>
                <w:highlight w:val="none"/>
                <w:lang w:val="en-US" w:eastAsia="zh-CN"/>
              </w:rPr>
              <w:t xml:space="preserve">思路较为清晰，方法可行，流程完善，工作质量及安全保障可靠的</w:t>
            </w:r>
            <w:r>
              <w:rPr>
                <w:rFonts w:hint="eastAsia" w:ascii="Times New Roman" w:hAnsi="Times New Roman" w:eastAsia="宋体" w:cs="Times New Roman"/>
                <w:szCs w:val="21"/>
                <w:highlight w:val="none"/>
              </w:rPr>
              <w:t xml:space="preserve">得</w:t>
            </w:r>
            <w:r>
              <w:rPr>
                <w:rFonts w:hint="eastAsia" w:ascii="Times New Roman" w:hAnsi="Times New Roman" w:eastAsia="宋体" w:cs="Times New Roman"/>
                <w:szCs w:val="21"/>
                <w:highlight w:val="none"/>
                <w:lang w:val="en-US" w:eastAsia="zh-CN"/>
              </w:rPr>
              <w:t xml:space="preserve">12</w:t>
            </w:r>
            <w:r>
              <w:rPr>
                <w:rFonts w:hint="eastAsia" w:ascii="Times New Roman" w:hAnsi="Times New Roman" w:eastAsia="宋体" w:cs="Times New Roman"/>
                <w:szCs w:val="21"/>
                <w:highlight w:val="none"/>
              </w:rPr>
              <w:t xml:space="preserve">分；</w:t>
            </w:r>
            <w:r/>
          </w:p>
          <w:p>
            <w:pPr>
              <w:numPr>
                <w:ilvl w:val="0"/>
                <w:numId w:val="6"/>
              </w:numPr>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szCs w:val="21"/>
                <w:highlight w:val="none"/>
                <w:lang w:val="en-US" w:eastAsia="zh-CN"/>
              </w:rPr>
              <w:t xml:space="preserve">思路较为清晰，方法可行，流程较完善，工作质量及安全保障措施一般的</w:t>
            </w:r>
            <w:r>
              <w:rPr>
                <w:rFonts w:hint="eastAsia" w:ascii="Times New Roman" w:hAnsi="Times New Roman" w:eastAsia="宋体" w:cs="Times New Roman"/>
                <w:szCs w:val="21"/>
                <w:highlight w:val="none"/>
              </w:rPr>
              <w:t xml:space="preserve">得</w:t>
            </w: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rPr>
              <w:t xml:space="preserve">分；</w:t>
            </w:r>
            <w:r/>
          </w:p>
          <w:p>
            <w:pPr>
              <w:numPr>
                <w:ilvl w:val="0"/>
                <w:numId w:val="6"/>
              </w:numPr>
              <w:widowControl/>
              <w:rPr>
                <w:rFonts w:hint="eastAsia" w:ascii="Times New Roman" w:hAnsi="Times New Roman" w:eastAsia="宋体" w:cs="Times New Roman"/>
                <w:color w:val="auto"/>
                <w:szCs w:val="21"/>
                <w:highlight w:val="none"/>
              </w:rPr>
            </w:pPr>
            <w:r>
              <w:rPr>
                <w:rFonts w:hint="eastAsia" w:ascii="Times New Roman" w:hAnsi="Times New Roman" w:eastAsia="宋体" w:cs="宋体"/>
                <w:highlight w:val="none"/>
              </w:rPr>
              <w:t xml:space="preserve">未提供</w:t>
            </w:r>
            <w:r>
              <w:rPr>
                <w:rFonts w:hint="eastAsia" w:ascii="Times New Roman" w:hAnsi="Times New Roman" w:eastAsia="宋体" w:cs="宋体"/>
                <w:highlight w:val="none"/>
                <w:lang w:eastAsia="zh-CN"/>
              </w:rPr>
              <w:t xml:space="preserve">的</w:t>
            </w:r>
            <w:r>
              <w:rPr>
                <w:rFonts w:hint="eastAsia" w:ascii="Times New Roman" w:hAnsi="Times New Roman" w:eastAsia="宋体" w:cs="宋体"/>
                <w:highlight w:val="none"/>
              </w:rPr>
              <w:t xml:space="preserve">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对策措施</w:t>
            </w:r>
            <w:r/>
          </w:p>
          <w:p>
            <w:pPr>
              <w:ind w:left="0" w:firstLine="0"/>
              <w:jc w:val="center"/>
              <w:keepLines w:val="0"/>
              <w:keepNext w:val="0"/>
              <w:pageBreakBefore w:val="0"/>
              <w:spacing w:line="360" w:lineRule="exact"/>
              <w:shd w:val="clear" w:color="auto" w:fill="ffffff"/>
              <w:widowControl/>
              <w:rPr>
                <w:rFonts w:hint="eastAsia" w:ascii="Times New Roman" w:hAnsi="Times New Roman" w:eastAsia="宋体"/>
                <w:color w:val="auto"/>
                <w:szCs w:val="21"/>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456" w:type="pct"/>
            <w:vAlign w:val="center"/>
            <w:textDirection w:val="lrTb"/>
            <w:noWrap w:val="false"/>
          </w:tcPr>
          <w:p>
            <w:pPr>
              <w:ind w:left="0" w:firstLine="0"/>
              <w:jc w:val="both"/>
              <w:keepLines w:val="0"/>
              <w:keepNext w:val="0"/>
              <w:pageBreakBefore w:val="0"/>
              <w:spacing w:line="360" w:lineRule="exact"/>
              <w:shd w:val="clear" w:color="auto" w:fill="ffffff"/>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根据投标人提供的对</w:t>
            </w:r>
            <w:r>
              <w:rPr>
                <w:rFonts w:hint="eastAsia" w:ascii="Times New Roman" w:hAnsi="Times New Roman" w:eastAsia="宋体" w:cs="Times New Roman"/>
                <w:szCs w:val="21"/>
                <w:highlight w:val="none"/>
              </w:rPr>
              <w:t xml:space="preserve">养护作业安全咨询</w:t>
            </w:r>
            <w:r>
              <w:rPr>
                <w:rFonts w:hint="default" w:ascii="Times New Roman" w:hAnsi="Times New Roman" w:eastAsia="宋体" w:cs="Times New Roman"/>
                <w:color w:val="auto"/>
                <w:sz w:val="21"/>
                <w:szCs w:val="21"/>
                <w:highlight w:val="none"/>
                <w:lang w:val="en-US" w:eastAsia="zh-CN" w:bidi="ar-SA"/>
              </w:rPr>
              <w:t xml:space="preserve">重难点分析</w:t>
            </w:r>
            <w:r>
              <w:rPr>
                <w:rFonts w:hint="eastAsia" w:ascii="Times New Roman" w:hAnsi="Times New Roman" w:eastAsia="宋体" w:cs="Times New Roman"/>
                <w:color w:val="auto"/>
                <w:sz w:val="21"/>
                <w:szCs w:val="21"/>
                <w:highlight w:val="none"/>
                <w:lang w:val="en-US" w:eastAsia="zh-CN" w:bidi="ar-SA"/>
              </w:rPr>
              <w:t xml:space="preserve">的全面性、准确性</w:t>
            </w:r>
            <w:r>
              <w:rPr>
                <w:rFonts w:hint="default" w:ascii="Times New Roman" w:hAnsi="Times New Roman" w:eastAsia="宋体" w:cs="Times New Roman"/>
                <w:color w:val="auto"/>
                <w:sz w:val="21"/>
                <w:szCs w:val="21"/>
                <w:highlight w:val="none"/>
                <w:lang w:val="en-US" w:eastAsia="zh-CN" w:bidi="ar-SA"/>
              </w:rPr>
              <w:t xml:space="preserve">及</w:t>
            </w:r>
            <w:r>
              <w:rPr>
                <w:rFonts w:hint="eastAsia" w:ascii="Times New Roman" w:hAnsi="Times New Roman" w:eastAsia="宋体" w:cs="Times New Roman"/>
                <w:color w:val="auto"/>
                <w:sz w:val="21"/>
                <w:szCs w:val="21"/>
                <w:highlight w:val="none"/>
                <w:lang w:val="en-US" w:eastAsia="zh-CN" w:bidi="ar-SA"/>
              </w:rPr>
              <w:t xml:space="preserve">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的合理性、可行性进行</w:t>
            </w:r>
            <w:r>
              <w:rPr>
                <w:rFonts w:hint="default" w:ascii="Times New Roman" w:hAnsi="Times New Roman" w:eastAsia="宋体" w:cs="Times New Roman"/>
                <w:color w:val="auto"/>
                <w:szCs w:val="21"/>
                <w:highlight w:val="none"/>
              </w:rPr>
              <w:t xml:space="preserve">综合评审：</w:t>
            </w:r>
            <w:r/>
          </w:p>
          <w:p>
            <w:pPr>
              <w:numPr>
                <w:ilvl w:val="0"/>
                <w:numId w:val="7"/>
              </w:numPr>
              <w:ind w:left="0" w:firstLine="0"/>
              <w:jc w:val="both"/>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7"/>
              </w:numPr>
              <w:ind w:left="0" w:firstLine="0"/>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eastAsia="宋体"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default" w:ascii="Times New Roman" w:hAnsi="Times New Roman" w:eastAsia="宋体"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7"/>
              </w:numPr>
              <w:ind w:left="0" w:firstLine="0"/>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eastAsia="宋体" w:cs="Times New Roman"/>
                <w:color w:val="auto"/>
                <w:szCs w:val="21"/>
                <w:highlight w:val="none"/>
              </w:rPr>
              <w:t xml:space="preserve">不够</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合理性、可行性一般</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7"/>
              </w:numPr>
              <w:ind w:left="0" w:firstLine="0"/>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不全面准确，采取的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合理性、可行性差</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0"/>
              </w:numPr>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与方法</w:t>
            </w:r>
            <w:r/>
          </w:p>
          <w:p>
            <w:pPr>
              <w:ind w:left="0" w:firstLine="0"/>
              <w:jc w:val="center"/>
              <w:keepLines w:val="0"/>
              <w:keepNext w:val="0"/>
              <w:pageBreakBefore w:val="0"/>
              <w:spacing w:line="360" w:lineRule="exact"/>
              <w:shd w:val="clear" w:color="auto" w:fill="ffffff"/>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456" w:type="pct"/>
            <w:vAlign w:val="center"/>
            <w:textDirection w:val="lrTb"/>
            <w:noWrap w:val="false"/>
          </w:tcPr>
          <w:p>
            <w:pPr>
              <w:ind w:left="0" w:firstLine="0"/>
              <w:jc w:val="left"/>
              <w:keepLines w:val="0"/>
              <w:keepNext w:val="0"/>
              <w:pageBreakBefore w:val="0"/>
              <w:spacing w:line="360" w:lineRule="exact"/>
              <w:widowControl/>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w:t>
            </w:r>
            <w:r>
              <w:rPr>
                <w:rFonts w:hint="eastAsia" w:ascii="Times New Roman" w:hAnsi="Times New Roman" w:eastAsia="宋体" w:cs="Times New Roman"/>
                <w:szCs w:val="21"/>
                <w:highlight w:val="none"/>
              </w:rPr>
              <w:t xml:space="preserve">养护作业安全咨询</w:t>
            </w:r>
            <w:r>
              <w:rPr>
                <w:rFonts w:hint="default" w:ascii="Times New Roman" w:hAnsi="Times New Roman" w:eastAsia="宋体" w:cs="Times New Roman"/>
                <w:color w:val="auto"/>
                <w:sz w:val="21"/>
                <w:szCs w:val="21"/>
                <w:highlight w:val="none"/>
                <w:lang w:val="en-US" w:eastAsia="zh-CN" w:bidi="ar-SA"/>
              </w:rPr>
              <w:t xml:space="preserve">工作的程序</w:t>
            </w:r>
            <w:r>
              <w:rPr>
                <w:rFonts w:hint="eastAsia" w:ascii="Times New Roman" w:hAnsi="Times New Roman" w:eastAsia="宋体" w:cs="Times New Roman"/>
                <w:color w:val="auto"/>
                <w:sz w:val="21"/>
                <w:szCs w:val="21"/>
                <w:highlight w:val="none"/>
                <w:lang w:val="en-US" w:eastAsia="zh-CN" w:bidi="ar-SA"/>
              </w:rPr>
              <w:t xml:space="preserve">及</w:t>
            </w:r>
            <w:r>
              <w:rPr>
                <w:rFonts w:hint="default" w:ascii="Times New Roman" w:hAnsi="Times New Roman" w:eastAsia="宋体" w:cs="Times New Roman"/>
                <w:color w:val="auto"/>
                <w:sz w:val="21"/>
                <w:szCs w:val="21"/>
                <w:highlight w:val="none"/>
                <w:lang w:val="en-US" w:eastAsia="zh-CN" w:bidi="ar-SA"/>
              </w:rPr>
              <w:t xml:space="preserve">内容、</w:t>
            </w:r>
            <w:r>
              <w:rPr>
                <w:rFonts w:hint="eastAsia" w:ascii="Times New Roman" w:hAnsi="Times New Roman" w:eastAsia="宋体" w:cs="Times New Roman"/>
                <w:color w:val="auto"/>
                <w:sz w:val="21"/>
                <w:szCs w:val="21"/>
                <w:highlight w:val="none"/>
                <w:lang w:val="en-US" w:eastAsia="zh-CN" w:bidi="ar-SA"/>
              </w:rPr>
              <w:t xml:space="preserve">工作方法、报告编制</w:t>
            </w:r>
            <w:r>
              <w:rPr>
                <w:rFonts w:hint="default" w:ascii="Times New Roman" w:hAnsi="Times New Roman" w:eastAsia="宋体" w:cs="Times New Roman"/>
                <w:color w:val="auto"/>
                <w:sz w:val="21"/>
                <w:szCs w:val="21"/>
                <w:highlight w:val="none"/>
                <w:lang w:val="en-US" w:eastAsia="zh-CN" w:bidi="ar-SA"/>
              </w:rPr>
              <w:t xml:space="preserve">等方面进行评分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8"/>
              </w:num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工作程序规范、内容全面，工作方法先进，报告编制清晰全面的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8"/>
              </w:numPr>
              <w:ind w:left="0" w:firstLine="0"/>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工作程序较规范、内容较全面，工作方法较先进，报告编制较清晰全面的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8"/>
              </w:numPr>
              <w:ind w:left="0" w:firstLine="0"/>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工作程序不够规范、内容不够全面，工作方法先进性一般，报告编制不够清晰全面的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8"/>
              </w:numPr>
              <w:ind w:left="0" w:firstLine="0"/>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工作程序不规范、内容不全面，工作方法先进性差，报告编制不清晰全面的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0"/>
              </w:numPr>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项目保证措施</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s="Times New Roman"/>
                <w:color w:val="auto"/>
                <w:sz w:val="21"/>
                <w:szCs w:val="21"/>
                <w:highlight w:val="none"/>
                <w:lang w:val="en-US" w:eastAsia="zh-CN" w:bidi="ar-SA"/>
              </w:rPr>
              <w:t xml:space="preserve">0</w:t>
            </w:r>
            <w:r>
              <w:rPr>
                <w:rFonts w:hint="default" w:ascii="Times New Roman" w:hAnsi="Times New Roman" w:eastAsia="宋体" w:cs="Times New Roman"/>
                <w:color w:val="auto"/>
                <w:sz w:val="21"/>
                <w:szCs w:val="21"/>
                <w:highlight w:val="none"/>
                <w:lang w:val="en-US" w:eastAsia="zh-CN" w:bidi="ar-SA"/>
              </w:rPr>
              <w:t xml:space="preserve">分）</w:t>
            </w:r>
            <w:r/>
          </w:p>
        </w:tc>
        <w:tc>
          <w:tcPr>
            <w:tcW w:w="2456" w:type="pct"/>
            <w:vAlign w:val="center"/>
            <w:textDirection w:val="lrTb"/>
            <w:noWrap w:val="false"/>
          </w:tcPr>
          <w:p>
            <w:pPr>
              <w:ind w:left="0" w:firstLine="0"/>
              <w:jc w:val="left"/>
              <w:keepLines w:val="0"/>
              <w:keepNext w:val="0"/>
              <w:pageBreakBefore w:val="0"/>
              <w:spacing w:line="360" w:lineRule="exact"/>
              <w:widowControl/>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w:t>
            </w:r>
            <w:r>
              <w:rPr>
                <w:rFonts w:hint="eastAsia" w:ascii="Times New Roman" w:hAnsi="Times New Roman" w:eastAsia="宋体" w:cs="Times New Roman"/>
                <w:szCs w:val="21"/>
                <w:highlight w:val="none"/>
              </w:rPr>
              <w:t xml:space="preserve">养护作业安全咨询</w:t>
            </w:r>
            <w:r>
              <w:rPr>
                <w:rFonts w:hint="default" w:ascii="Times New Roman" w:hAnsi="Times New Roman" w:eastAsia="宋体" w:cs="Times New Roman"/>
                <w:color w:val="auto"/>
                <w:sz w:val="21"/>
                <w:szCs w:val="21"/>
                <w:highlight w:val="none"/>
                <w:lang w:val="en-US" w:eastAsia="zh-CN" w:bidi="ar-SA"/>
              </w:rPr>
              <w:t xml:space="preserve">服务的</w:t>
            </w:r>
            <w:r>
              <w:rPr>
                <w:rFonts w:hint="eastAsia" w:ascii="Times New Roman" w:hAnsi="Times New Roman" w:eastAsia="宋体" w:cs="Times New Roman"/>
                <w:color w:val="auto"/>
                <w:sz w:val="21"/>
                <w:szCs w:val="21"/>
                <w:highlight w:val="none"/>
                <w:lang w:val="en-US" w:eastAsia="zh-CN" w:bidi="ar-SA"/>
              </w:rPr>
              <w:t xml:space="preserve">质量、进度</w:t>
            </w:r>
            <w:r>
              <w:rPr>
                <w:rFonts w:hint="default" w:ascii="Times New Roman" w:hAnsi="Times New Roman" w:eastAsia="宋体" w:cs="Times New Roman"/>
                <w:color w:val="auto"/>
                <w:sz w:val="21"/>
                <w:szCs w:val="21"/>
                <w:highlight w:val="none"/>
                <w:lang w:val="en-US" w:eastAsia="zh-CN" w:bidi="ar-SA"/>
              </w:rPr>
              <w:t xml:space="preserve">保证</w:t>
            </w:r>
            <w:r>
              <w:rPr>
                <w:rFonts w:hint="eastAsia" w:ascii="Times New Roman" w:hAnsi="Times New Roman" w:eastAsia="宋体" w:cs="Times New Roman"/>
                <w:color w:val="auto"/>
                <w:sz w:val="21"/>
                <w:szCs w:val="21"/>
                <w:highlight w:val="none"/>
                <w:lang w:val="en-US" w:eastAsia="zh-CN" w:bidi="ar-SA"/>
              </w:rPr>
              <w:t xml:space="preserve">体系和保证</w:t>
            </w:r>
            <w:r>
              <w:rPr>
                <w:rFonts w:hint="default" w:ascii="Times New Roman" w:hAnsi="Times New Roman" w:eastAsia="宋体" w:cs="Times New Roman"/>
                <w:color w:val="auto"/>
                <w:sz w:val="21"/>
                <w:szCs w:val="21"/>
                <w:highlight w:val="none"/>
                <w:lang w:val="en-US" w:eastAsia="zh-CN" w:bidi="ar-SA"/>
              </w:rPr>
              <w:t xml:space="preserve">措施等方面进行评分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制度完善，保证措施有效可行的，</w:t>
            </w:r>
            <w:r>
              <w:rPr>
                <w:rFonts w:hint="default" w:ascii="Times New Roman" w:hAnsi="Times New Roman" w:eastAsia="宋体" w:cs="Times New Roman"/>
                <w:color w:val="auto"/>
                <w:sz w:val="21"/>
                <w:szCs w:val="21"/>
                <w:highlight w:val="none"/>
                <w:lang w:val="en-US" w:eastAsia="zh-CN" w:bidi="ar-SA"/>
              </w:rPr>
              <w:t xml:space="preserve">得1</w:t>
            </w:r>
            <w:r>
              <w:rPr>
                <w:rFonts w:hint="eastAsia" w:ascii="Times New Roman" w:hAnsi="Times New Roman" w:eastAsia="宋体" w:cs="Times New Roman"/>
                <w:color w:val="auto"/>
                <w:sz w:val="21"/>
                <w:szCs w:val="21"/>
                <w:highlight w:val="none"/>
                <w:lang w:val="en-US" w:eastAsia="zh-CN" w:bidi="ar-SA"/>
              </w:rPr>
              <w:t xml:space="preserve">0</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保证体系架构较合理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制度较完善，保证措施较有效可行的，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8</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保证体系架构不合理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制度不完善，</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保证措施有效性、可行性差的，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6</w:t>
            </w:r>
            <w:r>
              <w:rPr>
                <w:rFonts w:hint="default" w:ascii="Times New Roman" w:hAnsi="Times New Roman" w:eastAsia="宋体" w:cs="Times New Roman"/>
                <w:color w:val="auto"/>
                <w:sz w:val="21"/>
                <w:szCs w:val="21"/>
                <w:highlight w:val="none"/>
                <w:lang w:val="en-US" w:eastAsia="zh-CN" w:bidi="ar-SA"/>
              </w:rPr>
              <w:t xml:space="preserve">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0"/>
              </w:numPr>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jc w:val="center"/>
              <w:spacing w:line="300" w:lineRule="exact"/>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服务</w:t>
            </w:r>
            <w:r>
              <w:rPr>
                <w:rFonts w:hint="eastAsia" w:ascii="Times New Roman" w:hAnsi="Times New Roman" w:eastAsia="宋体" w:cs="宋体"/>
                <w:color w:val="auto"/>
                <w:szCs w:val="21"/>
                <w:highlight w:val="none"/>
              </w:rPr>
              <w:t xml:space="preserve">承诺</w:t>
            </w:r>
            <w:r/>
          </w:p>
          <w:p>
            <w:pPr>
              <w:jc w:val="center"/>
              <w:spacing w:line="30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rPr>
              <w:t xml:space="preserve">（10分）</w:t>
            </w:r>
            <w:r/>
          </w:p>
        </w:tc>
        <w:tc>
          <w:tcPr>
            <w:tcW w:w="2456" w:type="pct"/>
            <w:vAlign w:val="center"/>
            <w:textDirection w:val="lrTb"/>
            <w:noWrap w:val="false"/>
          </w:tcPr>
          <w:p>
            <w:pPr>
              <w:ind w:firstLine="0"/>
              <w:spacing w:line="240"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评委根据供应商针对本项目提供的合规性、准确性、专业性、沟通配合、增值服务等方面的服务承诺酌情评分：</w:t>
            </w:r>
            <w:r/>
          </w:p>
          <w:p>
            <w:pPr>
              <w:numPr>
                <w:ilvl w:val="0"/>
                <w:numId w:val="10"/>
              </w:numPr>
              <w:ind w:firstLine="0"/>
              <w:spacing w:line="240"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思路清晰、定位准确、理解透彻、全面的得10分；</w:t>
            </w:r>
            <w:r/>
          </w:p>
          <w:p>
            <w:pPr>
              <w:numPr>
                <w:ilvl w:val="0"/>
                <w:numId w:val="10"/>
              </w:numPr>
              <w:ind w:firstLine="0"/>
              <w:spacing w:line="240" w:lineRule="auto"/>
              <w:shd w:val="clear" w:color="auto" w:fill="auto"/>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思路基本清楚、相对全面的得</w:t>
            </w:r>
            <w:r>
              <w:rPr>
                <w:rFonts w:hint="eastAsia" w:ascii="Times New Roman" w:hAnsi="Times New Roman" w:eastAsia="宋体" w:cs="Times New Roman"/>
                <w:color w:val="auto"/>
                <w:szCs w:val="21"/>
                <w:highlight w:val="none"/>
                <w:lang w:eastAsia="zh-CN"/>
              </w:rPr>
              <w:t xml:space="preserve">8</w:t>
            </w:r>
            <w:r>
              <w:rPr>
                <w:rFonts w:hint="eastAsia" w:ascii="Times New Roman" w:hAnsi="Times New Roman" w:eastAsia="宋体" w:cs="Times New Roman"/>
                <w:color w:val="auto"/>
                <w:szCs w:val="21"/>
                <w:highlight w:val="none"/>
              </w:rPr>
              <w:t xml:space="preserve">分；</w:t>
            </w:r>
            <w:r/>
          </w:p>
          <w:p>
            <w:pPr>
              <w:numPr>
                <w:ilvl w:val="0"/>
                <w:numId w:val="10"/>
              </w:numPr>
              <w:ind w:firstLine="0"/>
              <w:spacing w:line="240" w:lineRule="auto"/>
              <w:shd w:val="clear" w:color="auto" w:fill="auto"/>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思路一般、理解不全面得</w:t>
            </w:r>
            <w:r>
              <w:rPr>
                <w:rFonts w:hint="eastAsia" w:ascii="Times New Roman" w:hAnsi="Times New Roman" w:eastAsia="宋体" w:cs="Times New Roman"/>
                <w:color w:val="auto"/>
                <w:szCs w:val="21"/>
                <w:highlight w:val="none"/>
                <w:lang w:eastAsia="zh-CN"/>
              </w:rPr>
              <w:t xml:space="preserve">6</w:t>
            </w:r>
            <w:r>
              <w:rPr>
                <w:rFonts w:hint="eastAsia" w:ascii="Times New Roman" w:hAnsi="Times New Roman" w:eastAsia="宋体" w:cs="Times New Roman"/>
                <w:color w:val="auto"/>
                <w:szCs w:val="21"/>
                <w:highlight w:val="none"/>
              </w:rPr>
              <w:t xml:space="preserve">分</w:t>
            </w:r>
            <w:r>
              <w:rPr>
                <w:rFonts w:hint="eastAsia" w:ascii="Times New Roman" w:hAnsi="Times New Roman" w:eastAsia="宋体" w:cs="Times New Roman"/>
                <w:color w:val="auto"/>
                <w:szCs w:val="21"/>
                <w:highlight w:val="none"/>
                <w:lang w:eastAsia="zh-CN"/>
              </w:rPr>
              <w:t xml:space="preserve">。</w:t>
            </w:r>
            <w:r/>
          </w:p>
          <w:p>
            <w:pPr>
              <w:numPr>
                <w:ilvl w:val="0"/>
                <w:numId w:val="0"/>
              </w:numPr>
              <w:spacing w:line="240" w:lineRule="auto"/>
              <w:shd w:val="clear" w:color="auto" w:fill="auto"/>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未提供者</w:t>
            </w:r>
            <w:r>
              <w:rPr>
                <w:rFonts w:hint="eastAsia" w:ascii="Times New Roman" w:hAnsi="Times New Roman" w:eastAsia="宋体" w:cs="Times New Roman"/>
                <w:color w:val="auto"/>
                <w:szCs w:val="21"/>
                <w:highlight w:val="none"/>
                <w:lang w:val="en-US" w:eastAsia="zh-CN"/>
              </w:rPr>
              <w:t xml:space="preserve">不得分</w:t>
            </w:r>
            <w:r>
              <w:rPr>
                <w:rFonts w:hint="eastAsia" w:ascii="Times New Roman" w:hAnsi="Times New Roman" w:eastAsia="宋体" w:cs="Times New Roman"/>
                <w:color w:val="auto"/>
                <w:szCs w:val="21"/>
                <w:highlight w:val="none"/>
              </w:rPr>
              <w:t xml:space="preserve">。</w:t>
            </w:r>
            <w:r/>
          </w:p>
        </w:tc>
      </w:tr>
      <w:tr>
        <w:trPr>
          <w:jc w:val="center"/>
          <w:trHeight w:val="397"/>
        </w:trPr>
        <w:tc>
          <w:tcPr>
            <w:tcW w:w="627" w:type="pct"/>
            <w:vAlign w:val="center"/>
            <w:vMerge w:val="restart"/>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olor w:val="auto"/>
                <w:sz w:val="21"/>
                <w:szCs w:val="21"/>
                <w:highlight w:val="none"/>
                <w:lang w:val="en-US" w:eastAsia="zh-CN"/>
              </w:rPr>
              <w:t xml:space="preserve">2.3</w:t>
            </w:r>
            <w:r/>
          </w:p>
        </w:tc>
        <w:tc>
          <w:tcPr>
            <w:tcW w:w="915"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s="Times New Roman"/>
                <w:color w:val="auto"/>
                <w:sz w:val="21"/>
                <w:szCs w:val="21"/>
                <w:highlight w:val="none"/>
                <w:lang w:eastAsia="zh-CN"/>
              </w:rPr>
              <w:t xml:space="preserve">商务部分（</w:t>
            </w:r>
            <w:r>
              <w:rPr>
                <w:rFonts w:hint="eastAsia" w:ascii="Times New Roman" w:hAnsi="Times New Roman" w:eastAsia="宋体" w:cs="Times New Roman"/>
                <w:color w:val="auto"/>
                <w:sz w:val="21"/>
                <w:szCs w:val="21"/>
                <w:highlight w:val="none"/>
                <w:lang w:val="en-US" w:eastAsia="zh-CN"/>
              </w:rPr>
              <w:t xml:space="preserve">25分</w:t>
            </w:r>
            <w:r>
              <w:rPr>
                <w:rFonts w:hint="eastAsia" w:ascii="Times New Roman" w:hAnsi="Times New Roman" w:eastAsia="宋体" w:cs="Times New Roman"/>
                <w:color w:val="auto"/>
                <w:sz w:val="21"/>
                <w:szCs w:val="21"/>
                <w:highlight w:val="none"/>
                <w:lang w:eastAsia="zh-CN"/>
              </w:rPr>
              <w:t xml:space="preserve">）</w:t>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类似业绩</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lang w:val="en-US" w:eastAsia="zh-CN"/>
              </w:rPr>
              <w:t xml:space="preserve">10</w:t>
            </w:r>
            <w:r>
              <w:rPr>
                <w:rFonts w:ascii="Times New Roman" w:hAnsi="Times New Roman" w:eastAsia="宋体"/>
                <w:color w:val="auto"/>
                <w:szCs w:val="21"/>
                <w:highlight w:val="none"/>
              </w:rPr>
              <w:t xml:space="preserve">分）</w:t>
            </w:r>
            <w:r/>
          </w:p>
        </w:tc>
        <w:tc>
          <w:tcPr>
            <w:tcW w:w="2456" w:type="pct"/>
            <w:vAlign w:val="center"/>
            <w:textDirection w:val="lrTb"/>
            <w:noWrap w:val="false"/>
          </w:tcPr>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202</w:t>
            </w: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年1月1日以来（以合同签订时间为准），</w:t>
            </w:r>
            <w:r>
              <w:rPr>
                <w:rFonts w:hint="eastAsia" w:ascii="Times New Roman" w:hAnsi="Times New Roman" w:eastAsia="宋体" w:cs="宋体"/>
                <w:color w:val="auto"/>
                <w:sz w:val="21"/>
                <w:szCs w:val="21"/>
                <w:highlight w:val="none"/>
                <w:lang w:val="en-US" w:eastAsia="zh-CN"/>
              </w:rPr>
              <w:t xml:space="preserve">供应商</w:t>
            </w:r>
            <w:r>
              <w:rPr>
                <w:rFonts w:hint="eastAsia" w:ascii="Times New Roman" w:hAnsi="Times New Roman" w:eastAsia="宋体" w:cs="宋体"/>
                <w:color w:val="auto"/>
                <w:sz w:val="21"/>
                <w:szCs w:val="21"/>
                <w:highlight w:val="none"/>
              </w:rPr>
              <w:t xml:space="preserve">承担过</w:t>
            </w:r>
            <w:r>
              <w:rPr>
                <w:rFonts w:hint="eastAsia" w:ascii="Times New Roman" w:hAnsi="Times New Roman" w:eastAsia="宋体" w:cs="宋体"/>
                <w:color w:val="auto"/>
                <w:sz w:val="21"/>
                <w:szCs w:val="21"/>
                <w:highlight w:val="none"/>
                <w:lang w:val="en-US" w:eastAsia="zh-CN"/>
              </w:rPr>
              <w:t xml:space="preserve">公路安全检查咨询服务项目或公路安全生产标准化咨询服务项目</w:t>
            </w:r>
            <w:r>
              <w:rPr>
                <w:rFonts w:hint="eastAsia" w:ascii="Times New Roman" w:hAnsi="Times New Roman" w:eastAsia="宋体" w:cs="宋体"/>
                <w:color w:val="auto"/>
                <w:sz w:val="21"/>
                <w:szCs w:val="21"/>
                <w:highlight w:val="none"/>
                <w:lang w:eastAsia="zh-CN"/>
              </w:rPr>
              <w:t xml:space="preserve">的，每提供</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eastAsia="zh-CN"/>
              </w:rPr>
              <w:t xml:space="preserve">个</w:t>
            </w:r>
            <w:r>
              <w:rPr>
                <w:rFonts w:hint="eastAsia" w:ascii="Times New Roman" w:hAnsi="Times New Roman" w:eastAsia="宋体" w:cs="宋体"/>
                <w:color w:val="auto"/>
                <w:sz w:val="21"/>
                <w:szCs w:val="21"/>
                <w:highlight w:val="none"/>
                <w:lang w:val="en-US" w:eastAsia="zh-CN"/>
              </w:rPr>
              <w:t xml:space="preserve">得2分，最多得10分</w:t>
            </w:r>
            <w:r>
              <w:rPr>
                <w:rFonts w:hint="eastAsia" w:ascii="Times New Roman" w:hAnsi="Times New Roman" w:eastAsia="宋体" w:cs="宋体"/>
                <w:color w:val="auto"/>
                <w:sz w:val="21"/>
                <w:szCs w:val="21"/>
                <w:highlight w:val="none"/>
              </w:rPr>
              <w:t xml:space="preserve">。</w:t>
            </w:r>
            <w:r/>
          </w:p>
          <w:p>
            <w:p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b/>
                <w:bCs/>
                <w:color w:val="auto"/>
                <w:sz w:val="21"/>
                <w:szCs w:val="21"/>
                <w:highlight w:val="none"/>
                <w:lang w:val="en-US" w:eastAsia="zh-CN"/>
              </w:rPr>
              <w:t xml:space="preserve">注：</w:t>
            </w:r>
            <w:r>
              <w:rPr>
                <w:rFonts w:hint="eastAsia" w:ascii="Times New Roman" w:hAnsi="Times New Roman" w:eastAsia="宋体" w:cs="Times New Roman"/>
                <w:b/>
                <w:bCs/>
                <w:color w:val="auto"/>
                <w:sz w:val="21"/>
                <w:szCs w:val="21"/>
                <w:highlight w:val="none"/>
                <w:lang w:val="en-US" w:eastAsia="zh-CN"/>
              </w:rPr>
              <w:t xml:space="preserve">须</w:t>
            </w:r>
            <w:r>
              <w:rPr>
                <w:rFonts w:hint="default" w:ascii="Times New Roman" w:hAnsi="Times New Roman" w:eastAsia="宋体" w:cs="Times New Roman"/>
                <w:b/>
                <w:bCs/>
                <w:color w:val="auto"/>
                <w:sz w:val="21"/>
                <w:szCs w:val="21"/>
                <w:highlight w:val="none"/>
                <w:lang w:val="en-US" w:eastAsia="zh-CN"/>
              </w:rPr>
              <w:t xml:space="preserve">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eastAsia="宋体"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单位公章），资料提供不全或无法证明的不得分。</w:t>
            </w:r>
            <w:r/>
          </w:p>
        </w:tc>
      </w:tr>
      <w:tr>
        <w:trPr>
          <w:jc w:val="center"/>
          <w:trHeight w:val="397"/>
        </w:trPr>
        <w:tc>
          <w:tcPr>
            <w:tcW w:w="627"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rPr>
              <w:t xml:space="preserve">项目负责人</w:t>
            </w:r>
            <w:r>
              <w:rPr>
                <w:rFonts w:hint="eastAsia" w:ascii="Times New Roman" w:hAnsi="Times New Roman" w:eastAsia="宋体"/>
                <w:color w:val="auto"/>
                <w:sz w:val="21"/>
                <w:szCs w:val="21"/>
                <w:highlight w:val="none"/>
                <w:lang w:val="en-US" w:eastAsia="zh-CN"/>
              </w:rPr>
              <w:t xml:space="preserve">业绩</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eastAsia"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5</w:t>
            </w:r>
            <w:r>
              <w:rPr>
                <w:rFonts w:hint="eastAsia" w:ascii="Times New Roman" w:hAnsi="Times New Roman" w:eastAsia="宋体"/>
                <w:color w:val="auto"/>
                <w:sz w:val="21"/>
                <w:szCs w:val="21"/>
                <w:highlight w:val="none"/>
              </w:rPr>
              <w:t xml:space="preserve">分）</w:t>
            </w:r>
            <w:r/>
          </w:p>
        </w:tc>
        <w:tc>
          <w:tcPr>
            <w:tcW w:w="2456" w:type="pct"/>
            <w:vAlign w:val="center"/>
            <w:textDirection w:val="lrTb"/>
            <w:noWrap w:val="false"/>
          </w:tcPr>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2023年1月1日以来（以合同签订时间为准），</w:t>
            </w:r>
            <w:r>
              <w:rPr>
                <w:rFonts w:hint="default" w:ascii="Times New Roman" w:hAnsi="Times New Roman" w:eastAsia="宋体" w:cs="Times New Roman"/>
                <w:color w:val="auto"/>
                <w:sz w:val="21"/>
                <w:szCs w:val="21"/>
                <w:highlight w:val="none"/>
                <w:lang w:val="en-US" w:eastAsia="zh-CN"/>
              </w:rPr>
              <w:t xml:space="preserve">担任过</w:t>
            </w:r>
            <w:r>
              <w:rPr>
                <w:rFonts w:hint="eastAsia" w:ascii="Times New Roman" w:hAnsi="Times New Roman" w:eastAsia="宋体" w:cs="宋体"/>
                <w:color w:val="auto"/>
                <w:sz w:val="21"/>
                <w:szCs w:val="21"/>
                <w:highlight w:val="none"/>
                <w:lang w:val="en-US" w:eastAsia="zh-CN"/>
              </w:rPr>
              <w:t xml:space="preserve">公路安全检查咨询服务项目或公路安全生产标准化咨询服务项目</w:t>
            </w:r>
            <w:r>
              <w:rPr>
                <w:rFonts w:hint="eastAsia"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 w:val="21"/>
                <w:szCs w:val="21"/>
                <w:highlight w:val="none"/>
              </w:rPr>
              <w:t xml:space="preserve">项目负责人，</w:t>
            </w:r>
            <w:r>
              <w:rPr>
                <w:rFonts w:hint="default" w:ascii="Times New Roman" w:hAnsi="Times New Roman" w:eastAsia="宋体" w:cs="Times New Roman"/>
                <w:color w:val="auto"/>
                <w:sz w:val="21"/>
                <w:szCs w:val="21"/>
                <w:highlight w:val="none"/>
                <w:lang w:val="en-US" w:eastAsia="zh-CN"/>
              </w:rPr>
              <w:t xml:space="preserve">每提供</w:t>
            </w:r>
            <w:r>
              <w:rPr>
                <w:rFonts w:hint="default" w:ascii="Times New Roman" w:hAnsi="Times New Roman" w:eastAsia="宋体" w:cs="Times New Roman"/>
                <w:color w:val="auto"/>
                <w:sz w:val="21"/>
                <w:szCs w:val="21"/>
                <w:highlight w:val="none"/>
              </w:rPr>
              <w:t xml:space="preserve">一个</w:t>
            </w:r>
            <w:r>
              <w:rPr>
                <w:rFonts w:hint="default" w:ascii="Times New Roman" w:hAnsi="Times New Roman" w:eastAsia="宋体" w:cs="Times New Roman"/>
                <w:color w:val="auto"/>
                <w:sz w:val="21"/>
                <w:szCs w:val="21"/>
                <w:highlight w:val="none"/>
                <w:lang w:val="en-US" w:eastAsia="zh-CN"/>
              </w:rPr>
              <w:t xml:space="preserve">得</w:t>
            </w:r>
            <w:r>
              <w:rPr>
                <w:rFonts w:hint="eastAsia" w:ascii="Times New Roman" w:hAnsi="Times New Roman" w:eastAsia="宋体" w:cs="Times New Roman"/>
                <w:color w:val="auto"/>
                <w:sz w:val="21"/>
                <w:szCs w:val="21"/>
                <w:highlight w:val="none"/>
                <w:lang w:val="en-US" w:eastAsia="zh-CN"/>
              </w:rPr>
              <w:t xml:space="preserve">2.5</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宋体"/>
                <w:color w:val="auto"/>
                <w:sz w:val="21"/>
                <w:szCs w:val="21"/>
                <w:highlight w:val="none"/>
                <w:lang w:val="en-US" w:eastAsia="zh-CN"/>
              </w:rPr>
              <w:t xml:space="preserve">，最多得5分</w:t>
            </w:r>
            <w:r>
              <w:rPr>
                <w:rFonts w:hint="eastAsia" w:ascii="Times New Roman" w:hAnsi="Times New Roman" w:eastAsia="宋体" w:cs="宋体"/>
                <w:color w:val="auto"/>
                <w:sz w:val="21"/>
                <w:szCs w:val="21"/>
                <w:highlight w:val="none"/>
              </w:rPr>
              <w:t xml:space="preserve">。</w:t>
            </w:r>
            <w:r/>
          </w:p>
          <w:p>
            <w:pPr>
              <w:ind w:left="42" w:right="42"/>
              <w:keepLines w:val="0"/>
              <w:keepNext w:val="0"/>
              <w:pageBreakBefore w:val="0"/>
              <w:spacing w:before="63" w:after="63" w:line="288" w:lineRule="auto"/>
              <w:rPr>
                <w:rFonts w:hint="eastAsia" w:ascii="Times New Roman" w:hAnsi="Times New Roman" w:eastAsia="宋体" w:cs="Times New Roman"/>
                <w:color w:val="auto"/>
                <w:szCs w:val="21"/>
                <w:highlight w:val="none"/>
              </w:rPr>
            </w:pPr>
            <w:r>
              <w:rPr>
                <w:rFonts w:hint="default" w:ascii="Times New Roman" w:hAnsi="Times New Roman" w:eastAsia="宋体" w:cs="Times New Roman"/>
                <w:b/>
                <w:bCs/>
                <w:color w:val="auto"/>
                <w:sz w:val="21"/>
                <w:szCs w:val="21"/>
                <w:highlight w:val="none"/>
                <w:lang w:val="en-US" w:eastAsia="zh-CN"/>
              </w:rPr>
              <w:t xml:space="preserve">注：提供项目合同复印件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w:t>
            </w:r>
            <w:r>
              <w:rPr>
                <w:rFonts w:hint="eastAsia" w:ascii="Times New Roman" w:hAnsi="Times New Roman" w:eastAsia="宋体" w:cs="Times New Roman"/>
                <w:b/>
                <w:bCs/>
                <w:color w:val="auto"/>
                <w:sz w:val="21"/>
                <w:szCs w:val="21"/>
                <w:highlight w:val="none"/>
                <w:lang w:val="en-US" w:eastAsia="zh-CN"/>
              </w:rPr>
              <w:t xml:space="preserve">项目负责人姓名等</w:t>
            </w:r>
            <w:r>
              <w:rPr>
                <w:rFonts w:hint="default" w:ascii="Times New Roman" w:hAnsi="Times New Roman" w:eastAsia="宋体" w:cs="Times New Roman"/>
                <w:b/>
                <w:bCs/>
                <w:color w:val="auto"/>
                <w:sz w:val="21"/>
                <w:szCs w:val="21"/>
                <w:highlight w:val="none"/>
                <w:lang w:val="en-US" w:eastAsia="zh-CN"/>
              </w:rPr>
              <w:t xml:space="preserve">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eastAsia="宋体"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w:t>
            </w:r>
            <w:r>
              <w:rPr>
                <w:rFonts w:hint="eastAsia" w:ascii="Times New Roman" w:hAnsi="Times New Roman" w:eastAsia="宋体" w:cs="Times New Roman"/>
                <w:b/>
                <w:bCs/>
                <w:color w:val="auto"/>
                <w:sz w:val="21"/>
                <w:szCs w:val="21"/>
                <w:highlight w:val="none"/>
                <w:lang w:val="en-US" w:eastAsia="zh-CN"/>
              </w:rPr>
              <w:t xml:space="preserve">，提供截止投标当月前</w:t>
            </w:r>
            <w:r>
              <w:rPr>
                <w:rFonts w:hint="default" w:ascii="Times New Roman" w:hAnsi="Times New Roman" w:eastAsia="宋体" w:cs="Times New Roman"/>
                <w:b/>
                <w:bCs/>
                <w:color w:val="auto"/>
                <w:sz w:val="21"/>
                <w:szCs w:val="21"/>
                <w:highlight w:val="none"/>
              </w:rPr>
              <w:t xml:space="preserve">投标人近六个月任意</w:t>
            </w:r>
            <w:r>
              <w:rPr>
                <w:rFonts w:hint="default" w:ascii="Times New Roman" w:hAnsi="Times New Roman" w:eastAsia="宋体" w:cs="Times New Roman"/>
                <w:b/>
                <w:bCs/>
                <w:color w:val="auto"/>
                <w:sz w:val="21"/>
                <w:szCs w:val="21"/>
                <w:highlight w:val="none"/>
                <w:lang w:val="en-US" w:eastAsia="zh-CN"/>
              </w:rPr>
              <w:t xml:space="preserve">连续3</w:t>
            </w:r>
            <w:r>
              <w:rPr>
                <w:rFonts w:hint="default" w:ascii="Times New Roman" w:hAnsi="Times New Roman" w:eastAsia="宋体" w:cs="Times New Roman"/>
                <w:b/>
                <w:bCs/>
                <w:color w:val="auto"/>
                <w:sz w:val="21"/>
                <w:szCs w:val="21"/>
                <w:highlight w:val="none"/>
              </w:rPr>
              <w:t xml:space="preserve">个月为其缴纳</w:t>
            </w:r>
            <w:r>
              <w:rPr>
                <w:rFonts w:hint="default" w:ascii="Times New Roman" w:hAnsi="Times New Roman" w:eastAsia="宋体" w:cs="Times New Roman"/>
                <w:b/>
                <w:bCs/>
                <w:color w:val="auto"/>
                <w:sz w:val="21"/>
                <w:szCs w:val="21"/>
                <w:highlight w:val="none"/>
                <w:u w:val="none"/>
              </w:rPr>
              <w:t xml:space="preserve">社保</w:t>
            </w:r>
            <w:r>
              <w:rPr>
                <w:rFonts w:hint="eastAsia" w:ascii="Times New Roman" w:hAnsi="Times New Roman" w:eastAsia="宋体" w:cs="Times New Roman"/>
                <w:b/>
                <w:bCs/>
                <w:color w:val="auto"/>
                <w:sz w:val="21"/>
                <w:szCs w:val="21"/>
                <w:highlight w:val="none"/>
                <w:u w:val="none"/>
                <w:lang w:val="en-US" w:eastAsia="zh-CN"/>
              </w:rPr>
              <w:t xml:space="preserve">的</w:t>
            </w:r>
            <w:r>
              <w:rPr>
                <w:rFonts w:hint="default" w:ascii="Times New Roman" w:hAnsi="Times New Roman" w:eastAsia="宋体" w:cs="Times New Roman"/>
                <w:b/>
                <w:bCs/>
                <w:color w:val="auto"/>
                <w:sz w:val="21"/>
                <w:szCs w:val="21"/>
                <w:highlight w:val="none"/>
                <w:u w:val="none"/>
              </w:rPr>
              <w:t xml:space="preserve">缴费证明</w:t>
            </w:r>
            <w:r>
              <w:rPr>
                <w:rFonts w:hint="default" w:ascii="Times New Roman" w:hAnsi="Times New Roman" w:eastAsia="宋体" w:cs="Times New Roman"/>
                <w:b/>
                <w:bCs/>
                <w:color w:val="auto"/>
                <w:sz w:val="21"/>
                <w:szCs w:val="21"/>
                <w:highlight w:val="none"/>
              </w:rPr>
              <w:t xml:space="preserve">并加盖缴费证明专用章</w:t>
            </w:r>
            <w:r>
              <w:rPr>
                <w:rFonts w:hint="default" w:ascii="Times New Roman" w:hAnsi="Times New Roman" w:eastAsia="宋体" w:cs="Times New Roman"/>
                <w:b/>
                <w:bCs/>
                <w:color w:val="auto"/>
                <w:sz w:val="21"/>
                <w:szCs w:val="21"/>
                <w:highlight w:val="none"/>
                <w:lang w:val="en-US" w:eastAsia="zh-CN"/>
              </w:rPr>
              <w:t xml:space="preserve">，资料提供不全或无法证明的不得分</w:t>
            </w:r>
            <w:r>
              <w:rPr>
                <w:rFonts w:hint="default" w:ascii="Times New Roman" w:hAnsi="Times New Roman" w:eastAsia="宋体" w:cs="Times New Roman"/>
                <w:b/>
                <w:bCs/>
                <w:color w:val="auto"/>
                <w:sz w:val="21"/>
                <w:szCs w:val="21"/>
                <w:highlight w:val="none"/>
                <w:lang w:eastAsia="zh-CN"/>
              </w:rPr>
              <w:t xml:space="preserve">。</w:t>
            </w:r>
            <w:r/>
          </w:p>
        </w:tc>
      </w:tr>
      <w:tr>
        <w:trPr>
          <w:jc w:val="center"/>
          <w:trHeight w:val="397"/>
        </w:trPr>
        <w:tc>
          <w:tcPr>
            <w:tcW w:w="627"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项目组成员</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lang w:val="en-US" w:eastAsia="zh-CN"/>
              </w:rPr>
              <w:t xml:space="preserve">10</w:t>
            </w:r>
            <w:r>
              <w:rPr>
                <w:rFonts w:ascii="Times New Roman" w:hAnsi="Times New Roman" w:eastAsia="宋体"/>
                <w:color w:val="auto"/>
                <w:szCs w:val="21"/>
                <w:highlight w:val="none"/>
              </w:rPr>
              <w:t xml:space="preserve">分）</w:t>
            </w:r>
            <w:r/>
          </w:p>
        </w:tc>
        <w:tc>
          <w:tcPr>
            <w:tcW w:w="2456" w:type="pct"/>
            <w:vAlign w:val="center"/>
            <w:textDirection w:val="lrTb"/>
            <w:noWrap w:val="false"/>
          </w:tcPr>
          <w:p>
            <w:pPr>
              <w:ind w:left="42" w:right="42"/>
              <w:keepLines w:val="0"/>
              <w:keepNext w:val="0"/>
              <w:pageBreakBefore w:val="0"/>
              <w:spacing w:before="63" w:after="63" w:line="288"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t xml:space="preserve">评委</w:t>
            </w:r>
            <w:r>
              <w:rPr>
                <w:rFonts w:hint="eastAsia" w:ascii="Times New Roman" w:hAnsi="Times New Roman" w:eastAsia="宋体" w:cs="宋体"/>
                <w:color w:val="auto"/>
                <w:sz w:val="21"/>
                <w:szCs w:val="21"/>
                <w:highlight w:val="none"/>
                <w:lang w:val="en-US" w:eastAsia="zh-CN"/>
              </w:rPr>
              <w:t xml:space="preserve">对</w:t>
            </w:r>
            <w:r>
              <w:rPr>
                <w:rFonts w:hint="default" w:ascii="Times New Roman" w:hAnsi="Times New Roman" w:eastAsia="宋体" w:cs="宋体"/>
                <w:color w:val="auto"/>
                <w:sz w:val="21"/>
                <w:szCs w:val="21"/>
                <w:highlight w:val="none"/>
                <w:lang w:val="en-US" w:eastAsia="zh-CN"/>
              </w:rPr>
              <w:t xml:space="preserve">拟投入</w:t>
            </w:r>
            <w:r>
              <w:rPr>
                <w:rFonts w:hint="eastAsia" w:ascii="Times New Roman" w:hAnsi="Times New Roman" w:eastAsia="宋体" w:cs="宋体"/>
                <w:color w:val="auto"/>
                <w:sz w:val="21"/>
                <w:szCs w:val="21"/>
                <w:highlight w:val="none"/>
                <w:lang w:val="en-US" w:eastAsia="zh-CN"/>
              </w:rPr>
              <w:t xml:space="preserve">的项目组成员（不含项目负责人）证书情况进行评审</w:t>
            </w:r>
            <w:r>
              <w:rPr>
                <w:rFonts w:hint="default" w:ascii="Times New Roman" w:hAnsi="Times New Roman" w:eastAsia="宋体" w:cs="宋体"/>
                <w:color w:val="auto"/>
                <w:sz w:val="21"/>
                <w:szCs w:val="21"/>
                <w:highlight w:val="none"/>
                <w:lang w:val="en-US" w:eastAsia="zh-CN"/>
              </w:rPr>
              <w:t xml:space="preserve">：</w:t>
            </w:r>
            <w:r/>
          </w:p>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①每具有一名中级及以上注册安全工程师，得2分。本项最高得6分；</w:t>
            </w:r>
            <w:r/>
          </w:p>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②每具有一名高级技术职称的人员，得2分。本项最高得4分。</w:t>
            </w:r>
            <w:r/>
          </w:p>
          <w:p>
            <w:p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宋体"/>
                <w:b/>
                <w:bCs/>
                <w:color w:val="auto"/>
                <w:sz w:val="21"/>
                <w:szCs w:val="21"/>
                <w:highlight w:val="none"/>
                <w:lang w:val="en-US" w:eastAsia="zh-CN"/>
              </w:rPr>
              <w:t xml:space="preserve">注：提供人员的职业资格证书、职称证书复印件、</w:t>
            </w:r>
            <w:r>
              <w:rPr>
                <w:rFonts w:hint="eastAsia" w:ascii="Times New Roman" w:hAnsi="Times New Roman" w:eastAsia="宋体" w:cs="Times New Roman"/>
                <w:b/>
                <w:bCs/>
                <w:color w:val="auto"/>
                <w:sz w:val="21"/>
                <w:szCs w:val="21"/>
                <w:highlight w:val="none"/>
                <w:lang w:val="en-US" w:eastAsia="zh-CN"/>
              </w:rPr>
              <w:t xml:space="preserve">提供截止投标当月前</w:t>
            </w:r>
            <w:r>
              <w:rPr>
                <w:rFonts w:hint="default" w:ascii="Times New Roman" w:hAnsi="Times New Roman" w:eastAsia="宋体" w:cs="Times New Roman"/>
                <w:b/>
                <w:bCs/>
                <w:color w:val="auto"/>
                <w:sz w:val="21"/>
                <w:szCs w:val="21"/>
                <w:highlight w:val="none"/>
              </w:rPr>
              <w:t xml:space="preserve">投标人近六个月任意</w:t>
            </w:r>
            <w:r>
              <w:rPr>
                <w:rFonts w:hint="default" w:ascii="Times New Roman" w:hAnsi="Times New Roman" w:eastAsia="宋体" w:cs="Times New Roman"/>
                <w:b/>
                <w:bCs/>
                <w:color w:val="auto"/>
                <w:sz w:val="21"/>
                <w:szCs w:val="21"/>
                <w:highlight w:val="none"/>
                <w:lang w:val="en-US" w:eastAsia="zh-CN"/>
              </w:rPr>
              <w:t xml:space="preserve">连续3</w:t>
            </w:r>
            <w:r>
              <w:rPr>
                <w:rFonts w:hint="default" w:ascii="Times New Roman" w:hAnsi="Times New Roman" w:eastAsia="宋体" w:cs="Times New Roman"/>
                <w:b/>
                <w:bCs/>
                <w:color w:val="auto"/>
                <w:sz w:val="21"/>
                <w:szCs w:val="21"/>
                <w:highlight w:val="none"/>
              </w:rPr>
              <w:t xml:space="preserve">个月为其缴纳</w:t>
            </w:r>
            <w:r>
              <w:rPr>
                <w:rFonts w:hint="default" w:ascii="Times New Roman" w:hAnsi="Times New Roman" w:eastAsia="宋体" w:cs="Times New Roman"/>
                <w:b/>
                <w:bCs/>
                <w:color w:val="auto"/>
                <w:sz w:val="21"/>
                <w:szCs w:val="21"/>
                <w:highlight w:val="none"/>
                <w:u w:val="none"/>
              </w:rPr>
              <w:t xml:space="preserve">社保</w:t>
            </w:r>
            <w:r>
              <w:rPr>
                <w:rFonts w:hint="eastAsia" w:ascii="Times New Roman" w:hAnsi="Times New Roman" w:eastAsia="宋体" w:cs="Times New Roman"/>
                <w:b/>
                <w:bCs/>
                <w:color w:val="auto"/>
                <w:sz w:val="21"/>
                <w:szCs w:val="21"/>
                <w:highlight w:val="none"/>
                <w:u w:val="none"/>
                <w:lang w:val="en-US" w:eastAsia="zh-CN"/>
              </w:rPr>
              <w:t xml:space="preserve">的</w:t>
            </w:r>
            <w:r>
              <w:rPr>
                <w:rFonts w:hint="default" w:ascii="Times New Roman" w:hAnsi="Times New Roman" w:eastAsia="宋体" w:cs="Times New Roman"/>
                <w:b/>
                <w:bCs/>
                <w:color w:val="auto"/>
                <w:sz w:val="21"/>
                <w:szCs w:val="21"/>
                <w:highlight w:val="none"/>
                <w:u w:val="none"/>
              </w:rPr>
              <w:t xml:space="preserve">缴费证明</w:t>
            </w:r>
            <w:r>
              <w:rPr>
                <w:rFonts w:hint="default" w:ascii="Times New Roman" w:hAnsi="Times New Roman" w:eastAsia="宋体" w:cs="Times New Roman"/>
                <w:b/>
                <w:bCs/>
                <w:color w:val="auto"/>
                <w:sz w:val="21"/>
                <w:szCs w:val="21"/>
                <w:highlight w:val="none"/>
              </w:rPr>
              <w:t xml:space="preserve">并加盖缴费证明专用章</w:t>
            </w:r>
            <w:r>
              <w:rPr>
                <w:rFonts w:hint="eastAsia" w:ascii="Times New Roman" w:hAnsi="Times New Roman" w:eastAsia="宋体" w:cs="宋体"/>
                <w:b/>
                <w:bCs/>
                <w:color w:val="auto"/>
                <w:sz w:val="21"/>
                <w:szCs w:val="21"/>
                <w:highlight w:val="none"/>
                <w:lang w:val="en-US" w:eastAsia="zh-CN"/>
              </w:rPr>
              <w:t xml:space="preserve">。</w:t>
            </w:r>
            <w:r>
              <w:rPr>
                <w:rFonts w:hint="default" w:ascii="Times New Roman" w:hAnsi="Times New Roman" w:eastAsia="宋体" w:cs="宋体"/>
                <w:b/>
                <w:bCs/>
                <w:color w:val="auto"/>
                <w:sz w:val="21"/>
                <w:szCs w:val="21"/>
                <w:highlight w:val="none"/>
                <w:lang w:val="en-US" w:eastAsia="zh-CN"/>
              </w:rPr>
              <w:t xml:space="preserve">一人多证</w:t>
            </w:r>
            <w:r>
              <w:rPr>
                <w:rFonts w:hint="eastAsia" w:ascii="Times New Roman" w:hAnsi="Times New Roman" w:eastAsia="宋体" w:cs="宋体"/>
                <w:b/>
                <w:bCs/>
                <w:color w:val="auto"/>
                <w:sz w:val="21"/>
                <w:szCs w:val="21"/>
                <w:highlight w:val="none"/>
                <w:lang w:val="en-US" w:eastAsia="zh-CN"/>
              </w:rPr>
              <w:t xml:space="preserve">可</w:t>
            </w:r>
            <w:r>
              <w:rPr>
                <w:rFonts w:hint="default" w:ascii="Times New Roman" w:hAnsi="Times New Roman" w:eastAsia="宋体" w:cs="宋体"/>
                <w:b/>
                <w:bCs/>
                <w:color w:val="auto"/>
                <w:sz w:val="21"/>
                <w:szCs w:val="21"/>
                <w:highlight w:val="none"/>
                <w:lang w:val="en-US" w:eastAsia="zh-CN"/>
              </w:rPr>
              <w:t xml:space="preserve">重复计分</w:t>
            </w:r>
            <w:r>
              <w:rPr>
                <w:rFonts w:hint="eastAsia" w:ascii="Times New Roman" w:hAnsi="Times New Roman" w:eastAsia="宋体" w:cs="宋体"/>
                <w:b/>
                <w:bCs/>
                <w:color w:val="auto"/>
                <w:sz w:val="21"/>
                <w:szCs w:val="21"/>
                <w:highlight w:val="none"/>
                <w:lang w:val="en-US" w:eastAsia="zh-CN"/>
              </w:rPr>
              <w:t xml:space="preserve">（职业资格证书与技术职称证书最多各计一项），</w:t>
            </w:r>
            <w:r>
              <w:rPr>
                <w:rFonts w:hint="default" w:ascii="Times New Roman" w:hAnsi="Times New Roman" w:eastAsia="宋体" w:cs="宋体"/>
                <w:b/>
                <w:bCs/>
                <w:color w:val="auto"/>
                <w:sz w:val="21"/>
                <w:szCs w:val="21"/>
                <w:highlight w:val="none"/>
                <w:lang w:val="en-US" w:eastAsia="zh-CN"/>
              </w:rPr>
              <w:t xml:space="preserve">资料提供不全或无法证明的不得分。</w:t>
            </w:r>
            <w:r/>
          </w:p>
        </w:tc>
      </w:tr>
    </w:tbl>
    <w:p>
      <w:pPr>
        <w:ind w:left="425" w:hanging="211"/>
        <w:spacing w:line="360" w:lineRule="auto"/>
        <w:rPr>
          <w:rFonts w:ascii="Times New Roman" w:hAnsi="Times New Roman" w:eastAsia="宋体" w:cs="Microsoft New Tai Lue"/>
          <w:b/>
          <w:bCs/>
          <w:szCs w:val="21"/>
          <w:highlight w:val="none"/>
        </w:rPr>
      </w:pPr>
      <w:r>
        <w:rPr>
          <w:rFonts w:hint="eastAsia" w:ascii="Times New Roman" w:hAnsi="Times New Roman" w:eastAsia="宋体" w:cs="Microsoft New Tai Lue"/>
          <w:b/>
          <w:bCs/>
          <w:szCs w:val="21"/>
          <w:highlight w:val="none"/>
        </w:rPr>
        <w:t xml:space="preserve">注：</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落实政府采购政策的价格调整：符合第二章《投标人须知》</w:t>
      </w: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条规定情形的，可以享受中小企业扶持政策，用扣除后的价格参加评审。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对于未预留份额专门面向中小企业采购的采购项目，以及预留份额项目中的非预留部分</w:t>
      </w:r>
      <w:r>
        <w:rPr>
          <w:rFonts w:hint="eastAsia" w:ascii="Times New Roman" w:hAnsi="Times New Roman" w:eastAsia="宋体" w:cs="Microsoft New Tai Lue"/>
          <w:szCs w:val="21"/>
          <w:highlight w:val="none"/>
          <w:lang w:eastAsia="zh-CN"/>
        </w:rPr>
        <w:t xml:space="preserve">标段</w:t>
      </w:r>
      <w:r>
        <w:rPr>
          <w:rFonts w:ascii="Times New Roman" w:hAnsi="Times New Roman" w:eastAsia="宋体" w:cs="Microsoft New Tai Lue"/>
          <w:szCs w:val="21"/>
          <w:highlight w:val="none"/>
        </w:rPr>
        <w:t xml:space="preserve">，对小微企业报价给予</w:t>
      </w:r>
      <w:r>
        <w:rPr>
          <w:rFonts w:ascii="Times New Roman" w:hAnsi="Times New Roman" w:eastAsia="宋体" w:cs="Microsoft New Tai Lue"/>
          <w:szCs w:val="21"/>
          <w:highlight w:val="none"/>
          <w:u w:val="single"/>
        </w:rPr>
        <w:t xml:space="preserve">10%</w:t>
      </w:r>
      <w:r>
        <w:rPr>
          <w:rFonts w:ascii="Times New Roman" w:hAnsi="Times New Roman" w:eastAsia="宋体" w:cs="Microsoft New Tai Lue"/>
          <w:szCs w:val="21"/>
          <w:highlight w:val="none"/>
        </w:rPr>
        <w:t xml:space="preserve">的扣除，用扣除后的价格参加评审。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对于未预留份额专门面向中小企业采购的采购项目，以及预留份额项目中的非预留部分</w:t>
      </w:r>
      <w:r>
        <w:rPr>
          <w:rFonts w:hint="eastAsia" w:ascii="Times New Roman" w:hAnsi="Times New Roman" w:eastAsia="宋体" w:cs="Microsoft New Tai Lue"/>
          <w:szCs w:val="21"/>
          <w:highlight w:val="none"/>
          <w:lang w:eastAsia="zh-CN"/>
        </w:rPr>
        <w:t xml:space="preserve">标段</w:t>
      </w:r>
      <w:r>
        <w:rPr>
          <w:rFonts w:ascii="Times New Roman" w:hAnsi="Times New Roman" w:eastAsia="宋体" w:cs="Microsoft New Tai Lue"/>
          <w:szCs w:val="21"/>
          <w:highlight w:val="none"/>
        </w:rPr>
        <w:t xml:space="preserve">，且接受大中型企业与小微企业组成联合体或者允许大中型企业向一家或者多家小微企业分包的采购项目，对于联合协议或者分包意向协议约定小微企业的合同份额占到合同总金额 </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0%以上的联合体或者大中型企业的报价给予</w:t>
      </w: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%的扣除，用扣除后的价格参加评审。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组成联合体或者接受分包的小微企业与联合体内其他企业、分包企业之间存在直接控股、管理关系的，不享受价格扣除优惠政策。</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价格扣除比例对小型企业和微型企业同等对待，不作区分。</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w:t>
      </w:r>
      <w:r>
        <w:rPr>
          <w:rFonts w:ascii="Times New Roman" w:hAnsi="Times New Roman" w:eastAsia="宋体" w:cs="Microsoft New Tai Lue"/>
          <w:szCs w:val="21"/>
          <w:highlight w:val="none"/>
        </w:rPr>
        <w:t xml:space="preserve">中小企业参加政府采购活动，应当按照招标文件给定的格式出具《中小企业声明函》，否则不得享受相关中小企业扶持政策。</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6</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监狱企业提供了由省级以上监狱管理局、戒毒管理局（含新疆生产建设兵团）出具的属于监狱企业的证明文件的，视同小微企业。</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7、</w:t>
      </w:r>
      <w:r>
        <w:rPr>
          <w:rFonts w:ascii="Times New Roman" w:hAnsi="Times New Roman" w:eastAsia="宋体" w:cs="Microsoft New Tai Lue"/>
          <w:szCs w:val="21"/>
          <w:highlight w:val="none"/>
        </w:rPr>
        <w:t xml:space="preserve">残疾人福利性单位按招标文件要求提供了《残疾人福利性单位声明函》（见附件）的，视同小微企业。</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8、</w:t>
      </w:r>
      <w:r>
        <w:rPr>
          <w:rFonts w:ascii="Times New Roman" w:hAnsi="Times New Roman" w:eastAsia="宋体" w:cs="Microsoft New Tai Lue"/>
          <w:szCs w:val="21"/>
          <w:highlight w:val="none"/>
        </w:rPr>
        <w:t xml:space="preserve">若投标人同时属于小型或微型企业、监狱企业、残疾人福利性单位中的两种及以上，将不重复享受小微企业价格扣减的优惠政策。</w:t>
      </w:r>
      <w:r/>
    </w:p>
    <w:p>
      <w:pPr>
        <w:ind w:left="214" w:firstLine="420"/>
        <w:jc w:val="left"/>
        <w:spacing w:line="360" w:lineRule="auto"/>
        <w:widowControl/>
        <w:rPr>
          <w:rFonts w:hint="eastAsia" w:ascii="Times New Roman" w:hAnsi="Times New Roman" w:eastAsia="宋体" w:cs="宋体"/>
          <w:szCs w:val="21"/>
          <w:highlight w:val="none"/>
          <w:u w:val="single"/>
        </w:rPr>
      </w:pPr>
      <w:r>
        <w:rPr>
          <w:rFonts w:ascii="Times New Roman" w:hAnsi="Times New Roman" w:eastAsia="宋体" w:cs="Microsoft New Tai Lue"/>
          <w:szCs w:val="21"/>
          <w:highlight w:val="none"/>
        </w:rPr>
        <w:t xml:space="preserve">9</w:t>
      </w:r>
      <w:r>
        <w:rPr>
          <w:rFonts w:hint="eastAsia" w:ascii="Times New Roman" w:hAnsi="Times New Roman" w:eastAsia="宋体" w:cs="Microsoft New Tai Lue"/>
          <w:szCs w:val="21"/>
          <w:highlight w:val="none"/>
        </w:rPr>
        <w:t xml:space="preserve">、</w:t>
      </w:r>
      <w:r>
        <w:rPr>
          <w:rFonts w:hint="eastAsia" w:ascii="Times New Roman" w:hAnsi="Times New Roman" w:eastAsia="宋体" w:cs="宋体"/>
          <w:szCs w:val="21"/>
          <w:highlight w:val="none"/>
        </w:rPr>
        <w:t xml:space="preserve">非政府强制采购的节能产品或环境标志产品，依据品目清单和认证证书实施政府优先采购。优先采购的具体规定（如涉及）</w:t>
      </w:r>
      <w:r>
        <w:rPr>
          <w:rFonts w:hint="eastAsia" w:ascii="Times New Roman" w:hAnsi="Times New Roman" w:eastAsia="宋体" w:cs="宋体"/>
          <w:szCs w:val="21"/>
          <w:highlight w:val="none"/>
          <w:u w:val="single"/>
        </w:rPr>
        <w:t xml:space="preserve">/。</w:t>
      </w:r>
      <w:r/>
    </w:p>
    <w:p>
      <w:pPr>
        <w:ind w:left="214" w:firstLine="420"/>
        <w:jc w:val="left"/>
        <w:spacing w:line="360" w:lineRule="auto"/>
        <w:widowControl/>
        <w:rPr>
          <w:rFonts w:hint="eastAsia" w:ascii="Times New Roman" w:hAnsi="Times New Roman" w:eastAsia="宋体" w:cs="宋体"/>
          <w:szCs w:val="21"/>
          <w:highlight w:val="none"/>
          <w:u w:val="single"/>
        </w:rPr>
      </w:pPr>
      <w:r>
        <w:rPr>
          <w:rFonts w:hint="eastAsia" w:ascii="Times New Roman" w:hAnsi="Times New Roman" w:eastAsia="宋体" w:cs="宋体"/>
          <w:highlight w:val="none"/>
        </w:rPr>
        <w:t xml:space="preserve">10、关于无线局域网认证产品政府采购清单中的产品，优先采购的具体规定（如涉及） / 。</w:t>
      </w:r>
      <w:r/>
    </w:p>
    <w:p>
      <w:pPr>
        <w:pStyle w:val="992"/>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257"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256"/>
      <w:r/>
      <w:bookmarkEnd w:id="257"/>
      <w:r/>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1038"/>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258"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ascii="Times New Roman" w:hAnsi="Times New Roman" w:eastAsia="宋体" w:cs="Microsoft New Tai Lue"/>
          <w:b/>
          <w:sz w:val="44"/>
          <w:szCs w:val="44"/>
          <w:highlight w:val="none"/>
          <w:lang w:eastAsia="zh-CN"/>
        </w:rPr>
        <w:t xml:space="preserve">2026年度江苏省高速公路经营管理中心养护作业安全第三方咨询项目</w:t>
      </w:r>
      <w:r/>
    </w:p>
    <w:p>
      <w:pPr>
        <w:pStyle w:val="978"/>
        <w:ind w:left="1057" w:hanging="843"/>
        <w:jc w:val="center"/>
        <w:rPr>
          <w:rFonts w:ascii="Times New Roman" w:hAnsi="Times New Roman" w:eastAsia="宋体" w:cs="Microsoft New Tai Lue"/>
          <w:b/>
          <w:sz w:val="84"/>
          <w:szCs w:val="84"/>
          <w:highlight w:val="none"/>
        </w:rPr>
      </w:pPr>
      <w:r/>
      <w:bookmarkStart w:id="259" w:name="_Toc100905255"/>
      <w:r/>
      <w:r/>
    </w:p>
    <w:p>
      <w:pPr>
        <w:pStyle w:val="978"/>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78"/>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259"/>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cs="宋体"/>
          <w:b/>
          <w:sz w:val="36"/>
          <w:szCs w:val="36"/>
          <w:highlight w:val="none"/>
          <w:lang w:eastAsia="zh-CN"/>
        </w:rPr>
        <w:t xml:space="preserve">JSZC-320000-JITC-G2026-0078</w:t>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978"/>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pStyle w:val="978"/>
        <w:jc w:val="center"/>
        <w:spacing w:before="156" w:line="300" w:lineRule="exact"/>
        <w:rPr>
          <w:rFonts w:ascii="Times New Roman" w:hAnsi="Times New Roman" w:eastAsia="宋体" w:cs="Microsoft New Tai Lue"/>
          <w:sz w:val="28"/>
          <w:szCs w:val="28"/>
          <w:highlight w:val="none"/>
        </w:rPr>
      </w:pPr>
      <w:r>
        <w:rPr>
          <w:rFonts w:ascii="Times New Roman" w:hAnsi="Times New Roman" w:eastAsia="宋体" w:cs="Microsoft New Tai Lue"/>
          <w:highlight w:val="none"/>
        </w:rPr>
        <w:br w:type="page" w:clear="all"/>
      </w:r>
      <w:r>
        <w:rPr>
          <w:rFonts w:ascii="Times New Roman" w:hAnsi="Times New Roman" w:eastAsia="宋体" w:cs="Microsoft New Tai Lue"/>
          <w:b/>
          <w:bCs/>
          <w:sz w:val="28"/>
          <w:szCs w:val="28"/>
          <w:highlight w:val="none"/>
        </w:rPr>
        <w:t xml:space="preserve">评标索引</w:t>
      </w:r>
      <w:r/>
    </w:p>
    <w:p>
      <w:pPr>
        <w:ind w:left="455" w:hanging="241"/>
        <w:jc w:val="center"/>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w:t>
      </w:r>
      <w:r>
        <w:rPr>
          <w:rFonts w:hint="eastAsia" w:ascii="Times New Roman" w:hAnsi="Times New Roman" w:eastAsia="宋体" w:cs="Microsoft New Tai Lue"/>
          <w:b/>
          <w:sz w:val="24"/>
          <w:highlight w:val="none"/>
        </w:rPr>
        <w:t xml:space="preserve">注</w:t>
      </w:r>
      <w:r>
        <w:rPr>
          <w:rFonts w:ascii="Times New Roman" w:hAnsi="Times New Roman" w:eastAsia="宋体" w:cs="Microsoft New Tai Lue"/>
          <w:b/>
          <w:sz w:val="24"/>
          <w:highlight w:val="none"/>
        </w:rPr>
        <w:t xml:space="preserve">：此表按照招标文件中评分办法逐项填写）</w:t>
      </w:r>
      <w:r/>
    </w:p>
    <w:p>
      <w:pPr>
        <w:pStyle w:val="975"/>
        <w:ind w:left="1501" w:hanging="241"/>
        <w:rPr>
          <w:rFonts w:ascii="Times New Roman" w:hAnsi="Times New Roman" w:eastAsia="宋体"/>
          <w:highlight w:val="none"/>
        </w:rPr>
      </w:pPr>
      <w:r>
        <w:rPr>
          <w:rFonts w:ascii="Times New Roman" w:hAnsi="Times New Roman" w:eastAsia="宋体"/>
          <w:highlight w:val="none"/>
        </w:rPr>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0"/>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评</w:t>
            </w:r>
            <w:r>
              <w:rPr>
                <w:rFonts w:hint="eastAsia" w:ascii="Times New Roman" w:hAnsi="Times New Roman" w:eastAsia="宋体" w:cs="Microsoft New Tai Lue"/>
                <w:b/>
                <w:sz w:val="24"/>
                <w:highlight w:val="none"/>
              </w:rPr>
              <w:t xml:space="preserve">审</w:t>
            </w:r>
            <w:r>
              <w:rPr>
                <w:rFonts w:ascii="Times New Roman" w:hAnsi="Times New Roman" w:eastAsia="宋体" w:cs="Microsoft New Tai Lue"/>
                <w:b/>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0"/>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bookmarkEnd w:id="258"/>
            <w:r/>
            <w:r/>
          </w:p>
        </w:tc>
      </w:tr>
    </w:tbl>
    <w:p>
      <w:pPr>
        <w:pStyle w:val="992"/>
        <w:ind w:left="454" w:hanging="240"/>
        <w:spacing w:before="0" w:line="280" w:lineRule="exact"/>
        <w:rPr>
          <w:rFonts w:ascii="Times New Roman" w:hAnsi="Times New Roman" w:eastAsia="宋体" w:cs="Microsoft New Tai Lue"/>
          <w:sz w:val="28"/>
          <w:szCs w:val="24"/>
          <w:highlight w:val="none"/>
        </w:rPr>
        <w:outlineLvl w:val="1"/>
      </w:pPr>
      <w:r/>
      <w:bookmarkStart w:id="260" w:name="_Toc104560893"/>
      <w:r/>
      <w:bookmarkStart w:id="261" w:name="_Toc107246275"/>
      <w:r>
        <w:rPr>
          <w:rFonts w:hint="eastAsia" w:ascii="Times New Roman" w:hAnsi="Times New Roman" w:eastAsia="宋体" w:cs="Microsoft New Tai Lue"/>
          <w:b w:val="0"/>
          <w:sz w:val="24"/>
          <w:highlight w:val="none"/>
        </w:rPr>
        <w:br w:type="page" w:clear="all"/>
      </w: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260"/>
      <w:r/>
      <w:bookmarkEnd w:id="261"/>
      <w:r/>
      <w:r/>
    </w:p>
    <w:p>
      <w:pPr>
        <w:ind w:left="214" w:firstLine="420"/>
        <w:spacing w:before="156" w:line="360" w:lineRule="exact"/>
        <w:rPr>
          <w:rFonts w:ascii="Times New Roman" w:hAnsi="Times New Roman" w:eastAsia="宋体"/>
          <w:szCs w:val="21"/>
          <w:highlight w:val="none"/>
        </w:rPr>
      </w:pPr>
      <w:r/>
      <w:bookmarkStart w:id="262" w:name="_Toc103848580"/>
      <w:r/>
      <w:bookmarkStart w:id="263"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992"/>
        <w:ind w:left="535" w:hanging="321"/>
        <w:spacing w:before="0"/>
        <w:rPr>
          <w:rFonts w:ascii="Times New Roman" w:hAnsi="Times New Roman" w:eastAsia="宋体" w:cs="Microsoft New Tai Lue"/>
          <w:bCs w:val="0"/>
          <w:sz w:val="24"/>
          <w:szCs w:val="24"/>
          <w:highlight w:val="none"/>
        </w:rPr>
        <w:outlineLvl w:val="1"/>
      </w:pPr>
      <w:r>
        <w:rPr>
          <w:rFonts w:ascii="Times New Roman" w:hAnsi="Times New Roman" w:eastAsia="宋体"/>
          <w:bCs w:val="0"/>
          <w:highlight w:val="none"/>
        </w:rPr>
        <w:br w:type="page" w:clear="all"/>
      </w:r>
      <w:bookmarkStart w:id="264" w:name="_Toc104560898"/>
      <w:r/>
      <w:bookmarkStart w:id="265" w:name="_Toc103848583"/>
      <w:r/>
      <w:bookmarkStart w:id="266" w:name="_Toc107246276"/>
      <w:r>
        <w:rPr>
          <w:rFonts w:ascii="Times New Roman" w:hAnsi="Times New Roman" w:eastAsia="宋体" w:cs="Microsoft New Tai Lue"/>
          <w:bCs w:val="0"/>
          <w:sz w:val="24"/>
          <w:szCs w:val="24"/>
          <w:highlight w:val="none"/>
        </w:rPr>
        <w:t xml:space="preserve">（2）</w:t>
      </w:r>
      <w:bookmarkEnd w:id="264"/>
      <w:r/>
      <w:bookmarkEnd w:id="265"/>
      <w:r>
        <w:rPr>
          <w:rFonts w:hint="eastAsia" w:ascii="Times New Roman" w:hAnsi="Times New Roman" w:eastAsia="宋体" w:cs="Microsoft New Tai Lue"/>
          <w:bCs w:val="0"/>
          <w:sz w:val="24"/>
          <w:szCs w:val="24"/>
          <w:highlight w:val="none"/>
        </w:rPr>
        <w:t xml:space="preserve">法定代表人（单位负责人）身份证明</w:t>
      </w:r>
      <w:bookmarkEnd w:id="266"/>
      <w:r/>
      <w:r/>
    </w:p>
    <w:p>
      <w:pPr>
        <w:pStyle w:val="973"/>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973"/>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973"/>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973"/>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973"/>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973"/>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966"/>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3"/>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966"/>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3"/>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973"/>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992"/>
        <w:ind w:left="455" w:hanging="241"/>
        <w:spacing w:before="0"/>
        <w:rPr>
          <w:rFonts w:ascii="Times New Roman" w:hAnsi="Times New Roman" w:eastAsia="宋体"/>
          <w:bCs w:val="0"/>
          <w:sz w:val="21"/>
          <w:szCs w:val="24"/>
          <w:highlight w:val="none"/>
        </w:rPr>
        <w:outlineLvl w:val="1"/>
      </w:pPr>
      <w:r>
        <w:rPr>
          <w:rFonts w:ascii="Times New Roman" w:hAnsi="Times New Roman" w:eastAsia="宋体"/>
          <w:sz w:val="24"/>
          <w:szCs w:val="24"/>
          <w:highlight w:val="none"/>
        </w:rPr>
        <w:br w:type="page" w:clear="all"/>
      </w:r>
      <w:bookmarkStart w:id="267" w:name="_Toc107246277"/>
      <w:r/>
      <w:bookmarkStart w:id="268" w:name="_Toc103848584"/>
      <w:r/>
      <w:bookmarkStart w:id="269" w:name="_Toc104560899"/>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267"/>
      <w:r/>
      <w:bookmarkEnd w:id="268"/>
      <w:r/>
      <w:bookmarkEnd w:id="269"/>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ascii="Times New Roman" w:hAnsi="Times New Roman" w:eastAsia="宋体"/>
          <w:szCs w:val="21"/>
          <w:highlight w:val="none"/>
          <w:u w:val="single"/>
          <w:lang w:eastAsia="zh-CN"/>
        </w:rPr>
        <w:t xml:space="preserve">2026年度江苏省高速公路经营管理中心养护作业安全第三方咨询项目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990"/>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990"/>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990"/>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9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7"/>
        <w:gridCol w:w="294"/>
        <w:gridCol w:w="4847"/>
      </w:tblGrid>
      <w:tr>
        <w:trPr>
          <w:trHeight w:val="2968"/>
        </w:trPr>
        <w:tc>
          <w:tcPr>
            <w:tcW w:w="2426" w:type="pct"/>
            <w:vAlign w:val="center"/>
            <w:textDirection w:val="lrTb"/>
            <w:noWrap w:val="false"/>
          </w:tcPr>
          <w:p>
            <w:pPr>
              <w:pStyle w:val="973"/>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147" w:type="pct"/>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2426" w:type="pct"/>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96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1"/>
        <w:gridCol w:w="286"/>
        <w:gridCol w:w="4859"/>
      </w:tblGrid>
      <w:tr>
        <w:trPr>
          <w:trHeight w:val="2749"/>
        </w:trPr>
        <w:tc>
          <w:tcPr>
            <w:tcW w:w="2423" w:type="pct"/>
            <w:vAlign w:val="center"/>
            <w:textDirection w:val="lrTb"/>
            <w:noWrap w:val="false"/>
          </w:tcPr>
          <w:p>
            <w:pPr>
              <w:pStyle w:val="973"/>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143" w:type="pct"/>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2432" w:type="pct"/>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990"/>
        <w:ind w:left="425" w:hanging="211"/>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 </w:t>
      </w:r>
      <w:r/>
    </w:p>
    <w:p>
      <w:pPr>
        <w:pStyle w:val="990"/>
        <w:ind w:left="425" w:hanging="211"/>
        <w:spacing w:line="300" w:lineRule="exact"/>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1.</w:t>
      </w:r>
      <w:r>
        <w:rPr>
          <w:rFonts w:hint="eastAsia" w:ascii="Times New Roman" w:hAnsi="Times New Roman" w:eastAsia="宋体"/>
          <w:highlight w:val="none"/>
        </w:rPr>
        <w:t xml:space="preserve"> </w:t>
      </w:r>
      <w:r>
        <w:rPr>
          <w:rFonts w:hint="eastAsia" w:ascii="Times New Roman" w:hAnsi="Times New Roman" w:eastAsia="宋体"/>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990"/>
        <w:ind w:left="425" w:hanging="211"/>
        <w:spacing w:line="300" w:lineRule="exact"/>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2.若投标文件中签字之处均为法定代表人（单位负责人）本人签署，则可不提供本《授权委托书》，但须提供《法定代表人（单位负责人）身份证明》。</w:t>
      </w:r>
      <w:bookmarkStart w:id="270" w:name="_Toc104560895"/>
      <w:r/>
      <w:bookmarkStart w:id="271" w:name="_Toc107246279"/>
      <w:r/>
      <w:r/>
    </w:p>
    <w:p>
      <w:pPr>
        <w:pStyle w:val="975"/>
        <w:ind w:left="241" w:hanging="241"/>
        <w:rPr>
          <w:rFonts w:ascii="Times New Roman" w:hAnsi="Times New Roman" w:eastAsia="宋体"/>
          <w:highlight w:val="none"/>
        </w:rPr>
      </w:pPr>
      <w:r>
        <w:rPr>
          <w:rFonts w:ascii="Times New Roman" w:hAnsi="Times New Roman" w:eastAsia="宋体"/>
          <w:highlight w:val="none"/>
        </w:rPr>
      </w:r>
      <w:r/>
    </w:p>
    <w:p>
      <w:pPr>
        <w:pStyle w:val="992"/>
        <w:ind w:left="455" w:hanging="241"/>
        <w:rPr>
          <w:rFonts w:hint="eastAsia" w:ascii="Times New Roman" w:hAnsi="Times New Roman" w:eastAsia="宋体"/>
          <w:highlight w:val="none"/>
        </w:rPr>
        <w:outlineLvl w:val="1"/>
      </w:pPr>
      <w:r>
        <w:rPr>
          <w:rFonts w:ascii="Times New Roman" w:hAnsi="Times New Roman" w:eastAsia="宋体" w:cs="Microsoft New Tai Lue"/>
          <w:bCs w:val="0"/>
          <w:sz w:val="24"/>
          <w:szCs w:val="24"/>
          <w:highlight w:val="none"/>
        </w:rPr>
        <w:br w:type="page" w:clear="all"/>
      </w:r>
      <w:r>
        <w:rPr>
          <w:rFonts w:ascii="Times New Roman" w:hAnsi="Times New Roman" w:eastAsia="宋体" w:cs="Microsoft New Tai Lue"/>
          <w:bCs w:val="0"/>
          <w:sz w:val="24"/>
          <w:szCs w:val="24"/>
          <w:highlight w:val="none"/>
        </w:rPr>
        <w:t xml:space="preserve">（4）开标一览表</w:t>
      </w:r>
      <w:bookmarkEnd w:id="262"/>
      <w:r/>
      <w:bookmarkEnd w:id="270"/>
      <w:r/>
      <w:bookmarkEnd w:id="271"/>
      <w:r/>
      <w:bookmarkStart w:id="272" w:name="_Toc103848581"/>
      <w:r/>
      <w:r/>
    </w:p>
    <w:p>
      <w:pPr>
        <w:ind w:left="422" w:hanging="208"/>
        <w:spacing w:before="65" w:line="228" w:lineRule="auto"/>
        <w:rPr>
          <w:rFonts w:hint="eastAsia" w:ascii="Times New Roman" w:hAnsi="Times New Roman" w:eastAsia="宋体" w:cs="宋体"/>
          <w:spacing w:val="3"/>
          <w:sz w:val="20"/>
          <w:szCs w:val="20"/>
          <w:highlight w:val="none"/>
        </w:rPr>
      </w:pPr>
      <w:r>
        <w:rPr>
          <w:rFonts w:ascii="Times New Roman" w:hAnsi="Times New Roman" w:eastAsia="宋体" w:cs="宋体"/>
          <w:spacing w:val="4"/>
          <w:sz w:val="20"/>
          <w:szCs w:val="20"/>
          <w:highlight w:val="none"/>
        </w:rPr>
        <w:t xml:space="preserve">项目名称</w:t>
      </w:r>
      <w:r>
        <w:rPr>
          <w:rFonts w:hint="eastAsia" w:cs="宋体"/>
          <w:spacing w:val="4"/>
          <w:sz w:val="20"/>
          <w:szCs w:val="20"/>
          <w:highlight w:val="none"/>
          <w:lang w:eastAsia="zh-CN"/>
        </w:rPr>
        <w:t xml:space="preserve">：</w:t>
      </w:r>
      <w:r>
        <w:rPr>
          <w:rFonts w:ascii="Times New Roman" w:hAnsi="Times New Roman" w:eastAsia="宋体" w:cs="宋体"/>
          <w:spacing w:val="4"/>
          <w:sz w:val="20"/>
          <w:szCs w:val="20"/>
          <w:highlight w:val="none"/>
        </w:rPr>
        <w:t xml:space="preserve">                     </w:t>
      </w:r>
      <w:r>
        <w:rPr>
          <w:rFonts w:ascii="Times New Roman" w:hAnsi="Times New Roman" w:eastAsia="宋体" w:cs="宋体"/>
          <w:spacing w:val="3"/>
          <w:sz w:val="20"/>
          <w:szCs w:val="20"/>
          <w:highlight w:val="none"/>
        </w:rPr>
        <w:t xml:space="preserve">                    </w:t>
      </w:r>
      <w:r/>
    </w:p>
    <w:p>
      <w:pPr>
        <w:ind w:left="420" w:hanging="206"/>
        <w:spacing w:before="65" w:line="228" w:lineRule="auto"/>
        <w:rPr>
          <w:rFonts w:hint="eastAsia" w:ascii="Times New Roman" w:hAnsi="Times New Roman" w:eastAsia="宋体" w:cs="宋体"/>
          <w:spacing w:val="3"/>
          <w:sz w:val="20"/>
          <w:szCs w:val="20"/>
          <w:highlight w:val="none"/>
          <w:lang w:val="en-US" w:eastAsia="zh-CN"/>
        </w:rPr>
      </w:pPr>
      <w:r>
        <w:rPr>
          <w:rFonts w:ascii="Times New Roman" w:hAnsi="Times New Roman" w:eastAsia="宋体" w:cs="宋体"/>
          <w:spacing w:val="3"/>
          <w:sz w:val="20"/>
          <w:szCs w:val="20"/>
          <w:highlight w:val="none"/>
        </w:rPr>
        <w:t xml:space="preserve">项目编号</w:t>
      </w:r>
      <w:r>
        <w:rPr>
          <w:rFonts w:hint="eastAsia" w:cs="宋体"/>
          <w:spacing w:val="3"/>
          <w:sz w:val="20"/>
          <w:szCs w:val="20"/>
          <w:highlight w:val="none"/>
          <w:lang w:eastAsia="zh-CN"/>
        </w:rPr>
        <w:t xml:space="preserve">：</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hint="eastAsia" w:ascii="Times New Roman" w:hAnsi="Times New Roman" w:eastAsia="宋体" w:cs="宋体"/>
          <w:spacing w:val="3"/>
          <w:sz w:val="20"/>
          <w:szCs w:val="20"/>
          <w:highlight w:val="none"/>
          <w:lang w:eastAsia="zh-CN"/>
        </w:rPr>
        <w:t xml:space="preserve">标</w:t>
      </w:r>
      <w:r>
        <w:rPr>
          <w:rFonts w:hint="eastAsia" w:cs="宋体"/>
          <w:spacing w:val="3"/>
          <w:sz w:val="20"/>
          <w:szCs w:val="20"/>
          <w:highlight w:val="none"/>
          <w:lang w:val="en-US" w:eastAsia="zh-CN"/>
        </w:rPr>
        <w:t xml:space="preserve"> </w:t>
      </w:r>
      <w:r>
        <w:rPr>
          <w:rFonts w:hint="eastAsia" w:ascii="Times New Roman" w:hAnsi="Times New Roman" w:eastAsia="宋体" w:cs="宋体"/>
          <w:spacing w:val="3"/>
          <w:sz w:val="20"/>
          <w:szCs w:val="20"/>
          <w:highlight w:val="none"/>
          <w:lang w:eastAsia="zh-CN"/>
        </w:rPr>
        <w:t xml:space="preserve">段</w:t>
      </w:r>
      <w:r>
        <w:rPr>
          <w:rFonts w:hint="eastAsia" w:cs="宋体"/>
          <w:spacing w:val="3"/>
          <w:sz w:val="20"/>
          <w:szCs w:val="20"/>
          <w:highlight w:val="none"/>
          <w:lang w:val="en-US" w:eastAsia="zh-CN"/>
        </w:rPr>
        <w:t xml:space="preserve"> </w:t>
      </w:r>
      <w:r>
        <w:rPr>
          <w:rFonts w:hint="eastAsia" w:ascii="Times New Roman" w:hAnsi="Times New Roman" w:eastAsia="宋体" w:cs="宋体"/>
          <w:spacing w:val="3"/>
          <w:sz w:val="20"/>
          <w:szCs w:val="20"/>
          <w:highlight w:val="none"/>
        </w:rPr>
        <w:t xml:space="preserve">号</w:t>
      </w:r>
      <w:r>
        <w:rPr>
          <w:rFonts w:hint="eastAsia" w:cs="宋体"/>
          <w:spacing w:val="3"/>
          <w:sz w:val="20"/>
          <w:szCs w:val="20"/>
          <w:highlight w:val="none"/>
          <w:lang w:eastAsia="zh-CN"/>
        </w:rPr>
        <w:t xml:space="preserve">：</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96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28"/>
        <w:gridCol w:w="6374"/>
      </w:tblGrid>
      <w:tr>
        <w:trPr>
          <w:jc w:val="center"/>
          <w:trHeight w:val="143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lang w:val="en-US" w:eastAsia="zh-CN"/>
              </w:rPr>
              <w:t xml:space="preserve">含税</w:t>
            </w: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eastAsia="zh-CN"/>
              </w:rPr>
              <w:t xml:space="preserve">报价</w:t>
            </w:r>
            <w:r/>
          </w:p>
        </w:tc>
        <w:tc>
          <w:tcPr>
            <w:shd w:val="clear" w:color="auto" w:fill="auto"/>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lang w:val="en-US" w:eastAsia="zh-CN"/>
              </w:rPr>
              <w:t xml:space="preserve">            元</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11"/>
        </w:numPr>
        <w:ind w:left="214" w:firstLine="420"/>
        <w:jc w:val="left"/>
        <w:spacing w:line="360" w:lineRule="auto"/>
        <w:rPr>
          <w:rFonts w:ascii="Times New Roman" w:hAnsi="Times New Roman" w:eastAsia="宋体"/>
          <w:b/>
          <w:highlight w:val="none"/>
        </w:rPr>
      </w:pPr>
      <w:r>
        <w:rPr>
          <w:rFonts w:hint="eastAsia" w:ascii="Times New Roman" w:hAnsi="Times New Roman" w:eastAsia="宋体" w:cs="宋体"/>
          <w:bCs/>
          <w:highlight w:val="none"/>
        </w:rPr>
        <w:t xml:space="preserve">本项目仅接受一个价格，不得填报有选择性报价方案。</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bookmarkEnd w:id="272"/>
      <w:r/>
      <w:r/>
    </w:p>
    <w:p>
      <w:pPr>
        <w:pStyle w:val="992"/>
        <w:numPr>
          <w:ilvl w:val="0"/>
          <w:numId w:val="12"/>
        </w:numPr>
        <w:ind w:left="455" w:hanging="241"/>
        <w:spacing w:line="240" w:lineRule="atLeast"/>
        <w:rPr>
          <w:rFonts w:ascii="Times New Roman" w:hAnsi="Times New Roman" w:eastAsia="宋体" w:cs="Microsoft New Tai Lue"/>
          <w:bCs w:val="0"/>
          <w:sz w:val="24"/>
          <w:szCs w:val="24"/>
          <w:highlight w:val="none"/>
        </w:rPr>
        <w:outlineLvl w:val="1"/>
      </w:pPr>
      <w:r>
        <w:rPr>
          <w:rFonts w:hint="eastAsia" w:ascii="Times New Roman" w:hAnsi="Times New Roman" w:eastAsia="宋体" w:cs="Microsoft New Tai Lue"/>
          <w:bCs w:val="0"/>
          <w:sz w:val="24"/>
          <w:szCs w:val="24"/>
          <w:highlight w:val="none"/>
        </w:rPr>
        <w:t xml:space="preserve">分项报价表（以固化清单为准）</w:t>
      </w:r>
      <w:r/>
    </w:p>
    <w:p>
      <w:pPr>
        <w:rPr>
          <w:rFonts w:ascii="Times New Roman" w:hAnsi="Times New Roman" w:eastAsia="宋体"/>
          <w:highlight w:val="none"/>
        </w:rPr>
      </w:pPr>
      <w:r>
        <w:rPr>
          <w:rFonts w:ascii="Times New Roman" w:hAnsi="Times New Roman" w:eastAsia="宋体"/>
          <w:highlight w:val="none"/>
        </w:rPr>
        <w:t xml:space="preserve">项目名称：</w:t>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hint="eastAsia" w:ascii="Times New Roman" w:hAnsi="Times New Roman" w:eastAsia="宋体"/>
          <w:highlight w:val="none"/>
        </w:rPr>
        <w:t xml:space="preserve">    </w:t>
      </w:r>
      <w:r/>
    </w:p>
    <w:p>
      <w:pPr>
        <w:rPr>
          <w:rFonts w:ascii="Times New Roman" w:hAnsi="Times New Roman" w:eastAsia="宋体"/>
          <w:highlight w:val="none"/>
        </w:rPr>
      </w:pPr>
      <w:r>
        <w:rPr>
          <w:rFonts w:ascii="Times New Roman" w:hAnsi="Times New Roman" w:eastAsia="宋体"/>
          <w:highlight w:val="none"/>
        </w:rPr>
        <w:t xml:space="preserve">项目编号：</w:t>
      </w:r>
      <w:r/>
    </w:p>
    <w:p>
      <w:pPr>
        <w:rPr>
          <w:rFonts w:ascii="Times New Roman" w:hAnsi="Times New Roman" w:eastAsia="宋体"/>
          <w:highlight w:val="none"/>
        </w:rPr>
      </w:pPr>
      <w:r>
        <w:rPr>
          <w:rFonts w:hint="eastAsia" w:ascii="Times New Roman" w:hAnsi="Times New Roman" w:eastAsia="宋体"/>
          <w:highlight w:val="none"/>
          <w:lang w:eastAsia="zh-CN"/>
        </w:rPr>
        <w:t xml:space="preserve">标段</w:t>
      </w:r>
      <w:r>
        <w:rPr>
          <w:rFonts w:hint="eastAsia" w:ascii="Times New Roman" w:hAnsi="Times New Roman" w:eastAsia="宋体"/>
          <w:highlight w:val="none"/>
        </w:rPr>
        <w:t xml:space="preserve">号：</w:t>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hint="eastAsia"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pStyle w:val="992"/>
        <w:ind w:left="534" w:hanging="320"/>
        <w:spacing w:before="0"/>
        <w:rPr>
          <w:rFonts w:ascii="Times New Roman" w:hAnsi="Times New Roman" w:eastAsia="宋体" w:cs="Microsoft New Tai Lue"/>
          <w:sz w:val="24"/>
          <w:szCs w:val="24"/>
          <w:highlight w:val="none"/>
        </w:rPr>
        <w:outlineLvl w:val="1"/>
      </w:pPr>
      <w:r>
        <w:rPr>
          <w:rFonts w:ascii="Times New Roman" w:hAnsi="Times New Roman" w:eastAsia="宋体" w:cs="Microsoft New Tai Lue"/>
          <w:b w:val="0"/>
          <w:bCs w:val="0"/>
          <w:highlight w:val="none"/>
        </w:rPr>
        <w:br w:type="page" w:clear="all"/>
      </w:r>
      <w:bookmarkStart w:id="273" w:name="_Toc104560901"/>
      <w:r/>
      <w:bookmarkStart w:id="274" w:name="_Toc103848586"/>
      <w:r/>
      <w:bookmarkStart w:id="275" w:name="_Toc107246281"/>
      <w:r/>
      <w:bookmarkStart w:id="276" w:name="_Toc102117319"/>
      <w:r>
        <w:rPr>
          <w:rFonts w:ascii="Times New Roman" w:hAnsi="Times New Roman" w:eastAsia="宋体" w:cs="Microsoft New Tai Lue"/>
          <w:bCs w:val="0"/>
          <w:sz w:val="24"/>
          <w:szCs w:val="24"/>
          <w:highlight w:val="none"/>
        </w:rPr>
        <w:t xml:space="preserve">（6）商务条款偏离表</w:t>
      </w:r>
      <w:bookmarkEnd w:id="273"/>
      <w:r/>
      <w:bookmarkEnd w:id="274"/>
      <w:r/>
      <w:bookmarkEnd w:id="275"/>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966"/>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732"/>
        <w:gridCol w:w="2121"/>
        <w:gridCol w:w="2153"/>
        <w:gridCol w:w="1229"/>
        <w:gridCol w:w="1353"/>
        <w:gridCol w:w="766"/>
      </w:tblGrid>
      <w:tr>
        <w:trPr>
          <w:jc w:val="center"/>
          <w:trHeight w:val="635"/>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604"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990"/>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990"/>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277" w:name="_Toc103848587"/>
      <w:r/>
      <w:bookmarkStart w:id="278" w:name="_Toc104560902"/>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992"/>
        <w:ind w:left="535" w:hanging="321"/>
        <w:spacing w:before="0"/>
        <w:rPr>
          <w:rFonts w:ascii="Times New Roman" w:hAnsi="Times New Roman" w:eastAsia="宋体" w:cs="Microsoft New Tai Lue"/>
          <w:bCs w:val="0"/>
          <w:sz w:val="24"/>
          <w:szCs w:val="24"/>
          <w:highlight w:val="none"/>
        </w:rPr>
        <w:outlineLvl w:val="1"/>
      </w:pPr>
      <w:r>
        <w:rPr>
          <w:rFonts w:ascii="Times New Roman" w:hAnsi="Times New Roman" w:eastAsia="宋体" w:cs="Microsoft New Tai Lue"/>
          <w:highlight w:val="none"/>
        </w:rPr>
        <w:br w:type="page" w:clear="all"/>
      </w:r>
      <w:bookmarkStart w:id="279" w:name="_Toc104560918"/>
      <w:r/>
      <w:bookmarkStart w:id="280" w:name="_Toc103848601"/>
      <w:r/>
      <w:bookmarkStart w:id="281" w:name="_Toc10724630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7</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279"/>
      <w:r/>
      <w:bookmarkEnd w:id="280"/>
      <w:r/>
      <w:bookmarkEnd w:id="281"/>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175" w:type="dxa"/>
            <w:vAlign w:val="center"/>
            <w:textDirection w:val="lrTb"/>
            <w:noWrap w:val="false"/>
          </w:tcPr>
          <w:p>
            <w:pPr>
              <w:pStyle w:val="1029"/>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990"/>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1029"/>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1029"/>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1029"/>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92"/>
        <w:ind w:left="455" w:hanging="241"/>
        <w:spacing w:line="240" w:lineRule="atLeast"/>
        <w:rPr>
          <w:rFonts w:ascii="Times New Roman" w:hAnsi="Times New Roman" w:eastAsia="宋体" w:cs="Microsoft New Tai Lue"/>
          <w:highlight w:val="none"/>
        </w:rPr>
        <w:outlineLvl w:val="1"/>
      </w:pPr>
      <w:r/>
      <w:bookmarkStart w:id="282" w:name="_Toc107246282"/>
      <w:r>
        <w:rPr>
          <w:rFonts w:ascii="Times New Roman" w:hAnsi="Times New Roman" w:eastAsia="宋体" w:cs="Microsoft New Tai Lue"/>
          <w:bCs w:val="0"/>
          <w:sz w:val="24"/>
          <w:szCs w:val="24"/>
          <w:highlight w:val="none"/>
        </w:rPr>
        <w:br w:type="page" w:clear="all"/>
      </w: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）投标人具备投标资格的证明文件</w:t>
      </w:r>
      <w:bookmarkEnd w:id="277"/>
      <w:r/>
      <w:bookmarkEnd w:id="278"/>
      <w:r/>
      <w:bookmarkEnd w:id="282"/>
      <w:r/>
      <w:r/>
    </w:p>
    <w:p>
      <w:pPr>
        <w:pStyle w:val="992"/>
        <w:ind w:left="455" w:hanging="241"/>
        <w:spacing w:line="240" w:lineRule="atLeast"/>
        <w:rPr>
          <w:rFonts w:ascii="Times New Roman" w:hAnsi="Times New Roman" w:eastAsia="宋体" w:cs="Microsoft New Tai Lue"/>
          <w:bCs w:val="0"/>
          <w:sz w:val="24"/>
          <w:szCs w:val="24"/>
          <w:highlight w:val="none"/>
        </w:rPr>
        <w:outlineLvl w:val="2"/>
      </w:pPr>
      <w:r/>
      <w:bookmarkStart w:id="283" w:name="_Toc107246283"/>
      <w:r/>
      <w:bookmarkStart w:id="284" w:name="_Toc103848588"/>
      <w:r/>
      <w:bookmarkStart w:id="285" w:name="_Toc104560903"/>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-1-1）营业执照复印件</w:t>
      </w:r>
      <w:bookmarkEnd w:id="276"/>
      <w:r>
        <w:rPr>
          <w:rFonts w:ascii="Times New Roman" w:hAnsi="Times New Roman" w:eastAsia="宋体" w:cs="Microsoft New Tai Lue"/>
          <w:bCs w:val="0"/>
          <w:sz w:val="24"/>
          <w:szCs w:val="24"/>
          <w:highlight w:val="none"/>
        </w:rPr>
        <w:t xml:space="preserve">或自然人的身份证明复印件</w:t>
      </w:r>
      <w:bookmarkEnd w:id="283"/>
      <w:r/>
      <w:bookmarkEnd w:id="284"/>
      <w:r/>
      <w:bookmarkEnd w:id="285"/>
      <w:r/>
      <w:r/>
    </w:p>
    <w:p>
      <w:pPr>
        <w:ind w:left="425" w:hanging="211"/>
        <w:spacing w:line="360" w:lineRule="auto"/>
        <w:rPr>
          <w:rFonts w:ascii="Times New Roman" w:hAnsi="Times New Roman" w:eastAsia="宋体" w:cs="Microsoft New Tai Lue"/>
          <w:b/>
          <w:bCs/>
          <w:highlight w:val="none"/>
        </w:rPr>
      </w:pPr>
      <w:r/>
      <w:bookmarkStart w:id="286"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286"/>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92"/>
        <w:ind w:left="455" w:hanging="241"/>
        <w:spacing w:line="240" w:lineRule="atLeast"/>
        <w:rPr>
          <w:rFonts w:ascii="Times New Roman" w:hAnsi="Times New Roman" w:eastAsia="宋体" w:cs="Microsoft New Tai Lue"/>
          <w:b w:val="0"/>
          <w:highlight w:val="none"/>
        </w:rPr>
        <w:outlineLvl w:val="2"/>
      </w:pPr>
      <w:r/>
      <w:bookmarkStart w:id="287" w:name="_Toc102117320"/>
      <w:r/>
      <w:bookmarkStart w:id="288" w:name="_Toc103848589"/>
      <w:r>
        <w:rPr>
          <w:rFonts w:ascii="Times New Roman" w:hAnsi="Times New Roman" w:eastAsia="宋体" w:cs="Microsoft New Tai Lue"/>
          <w:bCs w:val="0"/>
          <w:sz w:val="24"/>
          <w:szCs w:val="24"/>
          <w:highlight w:val="none"/>
        </w:rPr>
        <w:br w:type="page" w:clear="all"/>
      </w:r>
      <w:bookmarkStart w:id="289" w:name="_Toc104560904"/>
      <w:r/>
      <w:bookmarkStart w:id="290" w:name="_Toc10724628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-1-2）工商变更登记文件（如需）</w:t>
      </w:r>
      <w:bookmarkEnd w:id="287"/>
      <w:r/>
      <w:bookmarkEnd w:id="288"/>
      <w:r/>
      <w:bookmarkEnd w:id="289"/>
      <w:r/>
      <w:bookmarkEnd w:id="29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992"/>
        <w:ind w:left="534" w:hanging="320"/>
        <w:jc w:val="left"/>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 w:val="0"/>
          <w:bCs w:val="0"/>
          <w:highlight w:val="none"/>
        </w:rPr>
        <w:br w:type="page" w:clear="all"/>
      </w:r>
      <w:bookmarkStart w:id="291" w:name="_Toc103848590"/>
      <w:r/>
      <w:bookmarkStart w:id="292" w:name="_Toc104560905"/>
      <w:r/>
      <w:bookmarkStart w:id="293" w:name="_Toc107246285"/>
      <w:r/>
      <w:bookmarkStart w:id="294" w:name="_Toc10211732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-2）财务报表</w:t>
      </w:r>
      <w:bookmarkEnd w:id="291"/>
      <w:r/>
      <w:bookmarkEnd w:id="292"/>
      <w:r/>
      <w:bookmarkEnd w:id="293"/>
      <w:r/>
      <w:bookmarkEnd w:id="294"/>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92"/>
        <w:ind w:left="455" w:hanging="241"/>
        <w:jc w:val="left"/>
        <w:spacing w:line="240" w:lineRule="atLeast"/>
        <w:rPr>
          <w:rFonts w:ascii="Times New Roman" w:hAnsi="Times New Roman" w:eastAsia="宋体" w:cs="Microsoft New Tai Lue"/>
          <w:bCs w:val="0"/>
          <w:sz w:val="24"/>
          <w:szCs w:val="24"/>
          <w:highlight w:val="none"/>
        </w:rPr>
        <w:outlineLvl w:val="2"/>
      </w:pPr>
      <w:r/>
      <w:bookmarkStart w:id="295" w:name="_Toc102117322"/>
      <w:r/>
      <w:bookmarkStart w:id="296" w:name="_Toc104560908"/>
      <w:r/>
      <w:bookmarkStart w:id="297" w:name="_Toc103848593"/>
      <w:r>
        <w:rPr>
          <w:rFonts w:ascii="Times New Roman" w:hAnsi="Times New Roman" w:eastAsia="宋体" w:cs="Microsoft New Tai Lue"/>
          <w:bCs w:val="0"/>
          <w:sz w:val="24"/>
          <w:szCs w:val="24"/>
          <w:highlight w:val="none"/>
        </w:rPr>
        <w:br w:type="page" w:clear="all"/>
      </w:r>
      <w:bookmarkStart w:id="298"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-3）具有履行合同所必需的设备和专业技术能力的相关证明材料或承诺函（提供承诺函原件）</w:t>
      </w:r>
      <w:bookmarkEnd w:id="295"/>
      <w:r/>
      <w:bookmarkEnd w:id="296"/>
      <w:r/>
      <w:bookmarkEnd w:id="297"/>
      <w:r/>
      <w:bookmarkEnd w:id="298"/>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75"/>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975"/>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92"/>
        <w:ind w:left="455" w:hanging="241"/>
        <w:spacing w:line="240" w:lineRule="atLeast"/>
        <w:rPr>
          <w:rFonts w:ascii="Times New Roman" w:hAnsi="Times New Roman" w:eastAsia="宋体" w:cs="Microsoft New Tai Lue"/>
          <w:b w:val="0"/>
          <w:highlight w:val="none"/>
        </w:rPr>
        <w:outlineLvl w:val="2"/>
      </w:pPr>
      <w:r/>
      <w:bookmarkStart w:id="299" w:name="_Toc103848591"/>
      <w:r/>
      <w:bookmarkStart w:id="300" w:name="_Toc102117323"/>
      <w:r>
        <w:rPr>
          <w:rFonts w:ascii="Times New Roman" w:hAnsi="Times New Roman" w:eastAsia="宋体" w:cs="Microsoft New Tai Lue"/>
          <w:bCs w:val="0"/>
          <w:sz w:val="24"/>
          <w:szCs w:val="24"/>
          <w:highlight w:val="none"/>
        </w:rPr>
        <w:br w:type="page" w:clear="all"/>
      </w:r>
      <w:bookmarkStart w:id="301" w:name="_Toc104560906"/>
      <w:r/>
      <w:bookmarkStart w:id="302" w:name="_Toc10724628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-4）依法缴纳税收的相关材料</w:t>
      </w:r>
      <w:bookmarkEnd w:id="299"/>
      <w:r/>
      <w:bookmarkEnd w:id="300"/>
      <w:r/>
      <w:bookmarkEnd w:id="301"/>
      <w:r/>
      <w:bookmarkEnd w:id="302"/>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992"/>
        <w:ind w:left="454" w:hanging="240"/>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 w:val="0"/>
          <w:sz w:val="24"/>
          <w:highlight w:val="none"/>
        </w:rPr>
        <w:br w:type="page" w:clear="all"/>
      </w:r>
      <w:bookmarkStart w:id="303" w:name="_Toc102117324"/>
      <w:r/>
      <w:bookmarkStart w:id="304" w:name="_Toc107246288"/>
      <w:r/>
      <w:bookmarkStart w:id="305" w:name="_Toc103848592"/>
      <w:r/>
      <w:bookmarkStart w:id="306" w:name="_Toc10456090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-5）依法缴纳社会保障资金的相关材料</w:t>
      </w:r>
      <w:bookmarkEnd w:id="303"/>
      <w:r/>
      <w:bookmarkEnd w:id="304"/>
      <w:r/>
      <w:bookmarkEnd w:id="305"/>
      <w:r/>
      <w:bookmarkEnd w:id="306"/>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92"/>
        <w:ind w:left="534" w:hanging="320"/>
        <w:spacing w:line="240" w:lineRule="atLeast"/>
        <w:rPr>
          <w:rFonts w:ascii="Times New Roman" w:hAnsi="Times New Roman" w:eastAsia="宋体" w:cs="Microsoft New Tai Lue"/>
          <w:b w:val="0"/>
          <w:sz w:val="24"/>
          <w:highlight w:val="none"/>
        </w:rPr>
        <w:outlineLvl w:val="2"/>
      </w:pPr>
      <w:r>
        <w:rPr>
          <w:rFonts w:ascii="Times New Roman" w:hAnsi="Times New Roman" w:eastAsia="宋体" w:cs="Microsoft New Tai Lue"/>
          <w:b w:val="0"/>
          <w:bCs w:val="0"/>
          <w:highlight w:val="none"/>
        </w:rPr>
        <w:br w:type="page" w:clear="all"/>
      </w:r>
      <w:bookmarkStart w:id="307" w:name="_Toc107246289"/>
      <w:r/>
      <w:bookmarkStart w:id="308" w:name="_Toc102117325"/>
      <w:r/>
      <w:bookmarkStart w:id="309" w:name="_Toc104560909"/>
      <w:r/>
      <w:bookmarkStart w:id="310" w:name="_Toc10384859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-6）没有重大违法记录的书面声明</w:t>
      </w:r>
      <w:bookmarkEnd w:id="307"/>
      <w:r/>
      <w:bookmarkEnd w:id="308"/>
      <w:r/>
      <w:bookmarkEnd w:id="309"/>
      <w:r/>
      <w:bookmarkEnd w:id="31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注：参加政府采购活动前3年内在经营活动中没有重大违法记录的书面声明（提供声明函原件）。</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992"/>
        <w:ind w:left="534" w:hanging="320"/>
        <w:spacing w:line="240" w:lineRule="atLeast"/>
        <w:rPr>
          <w:rFonts w:ascii="Times New Roman" w:hAnsi="Times New Roman" w:eastAsia="宋体"/>
          <w:b w:val="0"/>
          <w:sz w:val="24"/>
          <w:szCs w:val="24"/>
          <w:highlight w:val="none"/>
        </w:rPr>
        <w:outlineLvl w:val="2"/>
      </w:pPr>
      <w:r>
        <w:rPr>
          <w:rFonts w:ascii="Times New Roman" w:hAnsi="Times New Roman" w:eastAsia="宋体"/>
          <w:b w:val="0"/>
          <w:highlight w:val="none"/>
        </w:rPr>
        <w:br w:type="page" w:clear="all"/>
      </w:r>
      <w:bookmarkStart w:id="311" w:name="_Toc104560910"/>
      <w:r/>
      <w:bookmarkStart w:id="312" w:name="_Toc107246290"/>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7</w:t>
      </w:r>
      <w:r>
        <w:rPr>
          <w:rFonts w:hint="eastAsia" w:ascii="Times New Roman" w:hAnsi="Times New Roman" w:eastAsia="宋体" w:cs="Microsoft New Tai Lue"/>
          <w:bCs w:val="0"/>
          <w:sz w:val="24"/>
          <w:szCs w:val="24"/>
          <w:highlight w:val="none"/>
        </w:rPr>
        <w:t xml:space="preserve">）无不良信用记录承诺函</w:t>
      </w:r>
      <w:bookmarkEnd w:id="311"/>
      <w:r/>
      <w:bookmarkEnd w:id="312"/>
      <w:r/>
      <w:r/>
    </w:p>
    <w:p>
      <w:pPr>
        <w:pStyle w:val="1029"/>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1029"/>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313" w:name="_Toc102117326"/>
      <w:r/>
      <w:bookmarkStart w:id="314"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992"/>
        <w:ind w:left="455" w:hanging="24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15" w:name="_Toc104560911"/>
      <w:r/>
      <w:bookmarkStart w:id="316" w:name="_Toc10724629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-8）</w:t>
      </w:r>
      <w:bookmarkEnd w:id="313"/>
      <w:r>
        <w:rPr>
          <w:rFonts w:ascii="Times New Roman" w:hAnsi="Times New Roman" w:eastAsia="宋体" w:cs="Microsoft New Tai Lue"/>
          <w:bCs w:val="0"/>
          <w:sz w:val="24"/>
          <w:szCs w:val="24"/>
          <w:highlight w:val="none"/>
        </w:rPr>
        <w:t xml:space="preserve">招标文件要求的其它实质性资格资信证明文件</w:t>
      </w:r>
      <w:bookmarkEnd w:id="315"/>
      <w:r/>
      <w:bookmarkEnd w:id="316"/>
      <w:r/>
      <w:r/>
    </w:p>
    <w:p>
      <w:pPr>
        <w:ind w:left="214" w:firstLine="422"/>
        <w:spacing w:line="360" w:lineRule="auto"/>
        <w:shd w:val="clear" w:color="auto" w:fill="ffffff"/>
        <w:widowControl/>
        <w:rPr>
          <w:rFonts w:hint="eastAsia" w:ascii="Times New Roman" w:hAnsi="Times New Roman" w:eastAsia="宋体"/>
          <w:b/>
          <w:bCs/>
          <w:szCs w:val="21"/>
          <w:highlight w:val="none"/>
        </w:rPr>
      </w:pPr>
      <w:r/>
      <w:bookmarkStart w:id="317" w:name="_Toc107246292"/>
      <w:r>
        <w:rPr>
          <w:rFonts w:hint="eastAsia" w:ascii="Times New Roman" w:hAnsi="Times New Roman" w:eastAsia="宋体"/>
          <w:b/>
          <w:bCs/>
          <w:szCs w:val="21"/>
          <w:highlight w:val="none"/>
          <w:lang w:val="en-US" w:eastAsia="zh-CN"/>
        </w:rPr>
        <w:t xml:space="preserve">1、</w:t>
      </w:r>
      <w:r>
        <w:rPr>
          <w:rFonts w:hint="eastAsia" w:ascii="Times New Roman" w:hAnsi="Times New Roman" w:eastAsia="宋体"/>
          <w:b/>
          <w:bCs/>
          <w:szCs w:val="21"/>
          <w:highlight w:val="none"/>
        </w:rPr>
        <w:t xml:space="preserve">拟投入项目负责人须具有中级或以上注册安全工程师执业资格（提供有效的证书复印件并加盖供应商公章）。</w:t>
      </w:r>
      <w:r/>
    </w:p>
    <w:p>
      <w:pPr>
        <w:ind w:left="214" w:firstLine="422"/>
        <w:spacing w:line="360" w:lineRule="auto"/>
        <w:shd w:val="clear" w:color="auto" w:fill="ffffff"/>
        <w:widowControl/>
        <w:rPr>
          <w:rFonts w:hint="default"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2、其他</w:t>
      </w:r>
      <w:r/>
    </w:p>
    <w:p>
      <w:pPr>
        <w:pStyle w:val="992"/>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992"/>
        <w:rPr>
          <w:rFonts w:ascii="Times New Roman" w:hAnsi="Times New Roman" w:eastAsia="宋体" w:cs="Microsoft New Tai Lue"/>
          <w:sz w:val="28"/>
          <w:szCs w:val="28"/>
          <w:highlight w:val="none"/>
        </w:rPr>
        <w:outlineLvl w:val="1"/>
      </w:pPr>
      <w:r>
        <w:rPr>
          <w:rFonts w:hint="eastAsia" w:ascii="Times New Roman" w:hAnsi="Times New Roman" w:eastAsia="宋体"/>
          <w:b w:val="0"/>
          <w:bCs w:val="0"/>
          <w:sz w:val="21"/>
          <w:szCs w:val="21"/>
          <w:highlight w:val="none"/>
        </w:rPr>
        <w:br w:type="page" w:clear="all"/>
      </w:r>
      <w:bookmarkEnd w:id="314"/>
      <w:r/>
      <w:bookmarkEnd w:id="317"/>
      <w:r/>
      <w:bookmarkStart w:id="318" w:name="_Toc279593437"/>
      <w:r/>
      <w:bookmarkStart w:id="319" w:name="_Toc104560916"/>
      <w:r/>
      <w:bookmarkStart w:id="320" w:name="_Toc107246299"/>
      <w:r/>
      <w:bookmarkStart w:id="321" w:name="_Toc103848599"/>
      <w:r>
        <w:rPr>
          <w:rFonts w:hint="eastAsia" w:ascii="Times New Roman" w:hAnsi="Times New Roman" w:eastAsia="宋体" w:cs="Microsoft New Tai Lue"/>
          <w:sz w:val="28"/>
          <w:szCs w:val="24"/>
          <w:highlight w:val="none"/>
        </w:rPr>
        <w:t xml:space="preserve">（9）服务方案</w:t>
      </w:r>
      <w:r/>
    </w:p>
    <w:p>
      <w:pPr>
        <w:pStyle w:val="1045"/>
        <w:ind w:left="424"/>
        <w:jc w:val="center"/>
        <w:rPr>
          <w:rFonts w:ascii="Times New Roman" w:hAnsi="Times New Roman" w:eastAsia="宋体"/>
          <w:sz w:val="21"/>
          <w:szCs w:val="21"/>
          <w:highlight w:val="none"/>
          <w:lang w:val="en-US"/>
        </w:rPr>
      </w:pPr>
      <w:r>
        <w:rPr>
          <w:rFonts w:hint="eastAsia" w:ascii="Times New Roman" w:hAnsi="Times New Roman" w:eastAsia="宋体"/>
          <w:sz w:val="21"/>
          <w:szCs w:val="21"/>
          <w:highlight w:val="none"/>
          <w:lang w:val="en-US"/>
        </w:rPr>
        <w:t xml:space="preserve">格式自拟</w:t>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r/>
    </w:p>
    <w:p>
      <w:pPr>
        <w:pStyle w:val="992"/>
        <w:numPr>
          <w:ilvl w:val="0"/>
          <w:numId w:val="13"/>
        </w:numPr>
        <w:ind w:left="575" w:hanging="361"/>
        <w:rPr>
          <w:rFonts w:ascii="Times New Roman" w:hAnsi="Times New Roman" w:eastAsia="宋体" w:cs="Microsoft New Tai Lue"/>
          <w:sz w:val="28"/>
          <w:szCs w:val="24"/>
          <w:highlight w:val="none"/>
        </w:rPr>
        <w:outlineLvl w:val="1"/>
      </w:pPr>
      <w:r>
        <w:rPr>
          <w:rFonts w:hint="eastAsia" w:ascii="Times New Roman" w:hAnsi="Times New Roman" w:eastAsia="宋体" w:cs="Microsoft New Tai Lue"/>
          <w:sz w:val="28"/>
          <w:szCs w:val="24"/>
          <w:highlight w:val="none"/>
        </w:rPr>
        <w:t xml:space="preserve">拟投入项目组成员一览表</w:t>
      </w:r>
      <w:r/>
    </w:p>
    <w:tbl>
      <w:tblPr>
        <w:tblStyle w:val="99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69"/>
        <w:gridCol w:w="1109"/>
        <w:gridCol w:w="1109"/>
        <w:gridCol w:w="1109"/>
        <w:gridCol w:w="1109"/>
        <w:gridCol w:w="1112"/>
        <w:gridCol w:w="1112"/>
        <w:gridCol w:w="1112"/>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pStyle w:val="992"/>
        <w:numPr>
          <w:ilvl w:val="0"/>
          <w:numId w:val="13"/>
        </w:numPr>
        <w:ind w:left="575" w:hanging="361"/>
        <w:rPr>
          <w:rFonts w:ascii="Times New Roman" w:hAnsi="Times New Roman" w:eastAsia="宋体" w:cs="Microsoft New Tai Lue"/>
          <w:sz w:val="28"/>
          <w:szCs w:val="24"/>
          <w:highlight w:val="none"/>
        </w:rPr>
        <w:outlineLvl w:val="1"/>
      </w:pPr>
      <w:r>
        <w:rPr>
          <w:rFonts w:hint="eastAsia" w:ascii="Times New Roman" w:hAnsi="Times New Roman" w:eastAsia="宋体"/>
          <w:sz w:val="36"/>
          <w:szCs w:val="36"/>
          <w:highlight w:val="none"/>
        </w:rPr>
        <w:br w:type="page" w:clear="all"/>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类似</w:t>
      </w:r>
      <w:r>
        <w:rPr>
          <w:rFonts w:hint="eastAsia" w:ascii="Times New Roman" w:hAnsi="Times New Roman" w:eastAsia="宋体"/>
          <w:highlight w:val="none"/>
        </w:rPr>
        <w:t xml:space="preserve">业绩</w:t>
      </w:r>
      <w:r/>
    </w:p>
    <w:tbl>
      <w:tblPr>
        <w:tblStyle w:val="996"/>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537"/>
        <w:gridCol w:w="1112"/>
        <w:gridCol w:w="864"/>
        <w:gridCol w:w="1244"/>
        <w:gridCol w:w="1140"/>
        <w:gridCol w:w="852"/>
        <w:gridCol w:w="948"/>
        <w:gridCol w:w="1624"/>
      </w:tblGrid>
      <w:tr>
        <w:trPr>
          <w:jc w:val="center"/>
          <w:trHeight w:val="1003"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地点</w:t>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rPr>
          <w:rFonts w:ascii="Times New Roman" w:hAnsi="Times New Roman" w:eastAsia="宋体"/>
          <w:highlight w:val="none"/>
        </w:rPr>
      </w:pPr>
      <w:r>
        <w:rPr>
          <w:rFonts w:ascii="Times New Roman" w:hAnsi="Times New Roman" w:eastAsia="宋体"/>
          <w:highlight w:val="none"/>
        </w:rPr>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项目</w:t>
      </w:r>
      <w:r>
        <w:rPr>
          <w:rFonts w:hint="eastAsia" w:ascii="Times New Roman" w:hAnsi="Times New Roman" w:eastAsia="宋体"/>
          <w:highlight w:val="none"/>
        </w:rPr>
        <w:t xml:space="preserve">负责人业绩</w:t>
      </w:r>
      <w:bookmarkEnd w:id="318"/>
      <w:r/>
      <w:r/>
    </w:p>
    <w:tbl>
      <w:tblPr>
        <w:tblStyle w:val="99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36"/>
        <w:gridCol w:w="1099"/>
        <w:gridCol w:w="875"/>
        <w:gridCol w:w="1247"/>
        <w:gridCol w:w="1141"/>
        <w:gridCol w:w="853"/>
        <w:gridCol w:w="949"/>
        <w:gridCol w:w="1622"/>
      </w:tblGrid>
      <w:tr>
        <w:trPr>
          <w:jc w:val="center"/>
          <w:trHeight w:val="1003"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地点</w:t>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spacing w:line="240" w:lineRule="atLeast"/>
        <w:rPr>
          <w:rFonts w:ascii="Times New Roman" w:hAnsi="Times New Roman" w:eastAsia="宋体"/>
          <w:highlight w:val="none"/>
        </w:rPr>
      </w:pPr>
      <w:r>
        <w:rPr>
          <w:rFonts w:ascii="Times New Roman" w:hAnsi="Times New Roman" w:eastAsia="宋体"/>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bookmarkEnd w:id="319"/>
      <w:r/>
      <w:bookmarkEnd w:id="320"/>
      <w:r/>
      <w:bookmarkEnd w:id="321"/>
      <w:r/>
      <w:r/>
    </w:p>
    <w:p>
      <w:pPr>
        <w:rPr>
          <w:rFonts w:ascii="Times New Roman" w:hAnsi="Times New Roman" w:eastAsia="宋体"/>
          <w:highlight w:val="none"/>
        </w:rPr>
      </w:pPr>
      <w:r>
        <w:rPr>
          <w:rFonts w:ascii="Times New Roman" w:hAnsi="Times New Roman" w:eastAsia="宋体"/>
          <w:highlight w:val="none"/>
        </w:rPr>
        <w:t xml:space="preserve"> </w:t>
      </w:r>
      <w:r/>
    </w:p>
    <w:p>
      <w:pPr>
        <w:pStyle w:val="992"/>
        <w:ind w:left="534" w:hanging="320"/>
        <w:rPr>
          <w:rFonts w:ascii="Times New Roman" w:hAnsi="Times New Roman" w:eastAsia="宋体" w:cs="Microsoft New Tai Lue"/>
          <w:sz w:val="28"/>
          <w:szCs w:val="24"/>
          <w:highlight w:val="none"/>
        </w:rPr>
        <w:outlineLvl w:val="1"/>
      </w:pPr>
      <w:r>
        <w:rPr>
          <w:rFonts w:ascii="Times New Roman" w:hAnsi="Times New Roman" w:eastAsia="宋体" w:cs="Microsoft New Tai Lue"/>
          <w:highlight w:val="none"/>
        </w:rPr>
        <w:br w:type="page" w:clear="all"/>
      </w:r>
      <w:bookmarkEnd w:id="263"/>
      <w:r/>
      <w:bookmarkStart w:id="322" w:name="_Toc107246305"/>
      <w:r/>
      <w:bookmarkStart w:id="323" w:name="_Toc104560922"/>
      <w:r/>
      <w:bookmarkStart w:id="324" w:name="_Toc103848605"/>
      <w:r/>
      <w:bookmarkStart w:id="325" w:name="_Toc100905289"/>
      <w:r/>
      <w:bookmarkStart w:id="326" w:name="_Toc96347904"/>
      <w:r>
        <w:rPr>
          <w:rFonts w:hint="eastAsia" w:ascii="Times New Roman" w:hAnsi="Times New Roman" w:eastAsia="宋体" w:cs="Microsoft New Tai Lue"/>
          <w:sz w:val="28"/>
          <w:szCs w:val="24"/>
          <w:highlight w:val="none"/>
        </w:rPr>
        <w:t xml:space="preserve">（12）</w:t>
      </w:r>
      <w:r>
        <w:rPr>
          <w:rFonts w:ascii="Times New Roman" w:hAnsi="Times New Roman" w:eastAsia="宋体" w:cs="Microsoft New Tai Lue"/>
          <w:sz w:val="28"/>
          <w:szCs w:val="24"/>
          <w:highlight w:val="none"/>
        </w:rPr>
        <w:t xml:space="preserve">其他部分</w:t>
      </w:r>
      <w:bookmarkEnd w:id="322"/>
      <w:r/>
      <w:bookmarkEnd w:id="323"/>
      <w:r/>
      <w:bookmarkEnd w:id="324"/>
      <w:r/>
      <w:r/>
    </w:p>
    <w:p>
      <w:pPr>
        <w:pStyle w:val="992"/>
        <w:ind w:left="455" w:hanging="241"/>
        <w:spacing w:before="0"/>
        <w:rPr>
          <w:rFonts w:ascii="Times New Roman" w:hAnsi="Times New Roman" w:eastAsia="宋体" w:cs="Microsoft New Tai Lue"/>
          <w:b w:val="0"/>
          <w:szCs w:val="21"/>
          <w:highlight w:val="none"/>
        </w:rPr>
        <w:outlineLvl w:val="1"/>
      </w:pPr>
      <w:r/>
      <w:bookmarkStart w:id="327" w:name="_Toc103848606"/>
      <w:r/>
      <w:bookmarkStart w:id="328" w:name="_Toc107246306"/>
      <w:r/>
      <w:bookmarkStart w:id="329" w:name="_Toc104560923"/>
      <w:r>
        <w:rPr>
          <w:rFonts w:hint="eastAsia" w:ascii="Times New Roman" w:hAnsi="Times New Roman" w:eastAsia="宋体" w:cs="Microsoft New Tai Lue"/>
          <w:bCs w:val="0"/>
          <w:sz w:val="24"/>
          <w:szCs w:val="24"/>
          <w:highlight w:val="none"/>
        </w:rPr>
        <w:t xml:space="preserve">（12-1）</w:t>
      </w:r>
      <w:r>
        <w:rPr>
          <w:rFonts w:ascii="Times New Roman" w:hAnsi="Times New Roman" w:eastAsia="宋体" w:cs="Microsoft New Tai Lue"/>
          <w:bCs w:val="0"/>
          <w:sz w:val="24"/>
          <w:szCs w:val="24"/>
          <w:highlight w:val="none"/>
        </w:rPr>
        <w:t xml:space="preserve">提供符合政府采购政策的证明材料</w:t>
      </w:r>
      <w:bookmarkEnd w:id="325"/>
      <w:r/>
      <w:bookmarkEnd w:id="327"/>
      <w:r/>
      <w:bookmarkEnd w:id="328"/>
      <w:r/>
      <w:bookmarkEnd w:id="329"/>
      <w:r/>
      <w:r/>
    </w:p>
    <w:p>
      <w:pPr>
        <w:pStyle w:val="1029"/>
        <w:ind w:left="214" w:firstLine="482"/>
        <w:jc w:val="center"/>
        <w:spacing w:line="360"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997"/>
          <w:rFonts w:hint="eastAsia" w:ascii="Times New Roman" w:hAnsi="Times New Roman" w:eastAsia="宋体" w:cs="宋体"/>
          <w:b w:val="0"/>
          <w:bCs w:val="0"/>
          <w:sz w:val="21"/>
          <w:szCs w:val="21"/>
          <w:highlight w:val="none"/>
          <w:u w:val="single"/>
        </w:rPr>
        <w:t xml:space="preserve">江苏省高速公路经营管理中心 </w:t>
      </w:r>
      <w:r>
        <w:rPr>
          <w:rStyle w:val="997"/>
          <w:rFonts w:hint="eastAsia" w:ascii="Times New Roman" w:hAnsi="Times New Roman" w:eastAsia="宋体" w:cs="宋体"/>
          <w:b w:val="0"/>
          <w:bCs w:val="0"/>
          <w:sz w:val="21"/>
          <w:szCs w:val="21"/>
          <w:highlight w:val="none"/>
        </w:rPr>
        <w:t xml:space="preserve">的</w:t>
      </w:r>
      <w:r>
        <w:rPr>
          <w:rStyle w:val="997"/>
          <w:rFonts w:hint="eastAsia" w:ascii="Times New Roman" w:hAnsi="Times New Roman" w:eastAsia="宋体" w:cs="宋体"/>
          <w:b w:val="0"/>
          <w:bCs w:val="0"/>
          <w:sz w:val="21"/>
          <w:szCs w:val="21"/>
          <w:highlight w:val="none"/>
          <w:u w:val="single"/>
          <w:lang w:eastAsia="zh-CN"/>
        </w:rPr>
        <w:t xml:space="preserve">2026年度江苏省高速公路经营管理中心养护作业安全第三方咨询项目</w:t>
      </w:r>
      <w:r>
        <w:rPr>
          <w:rStyle w:val="997"/>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1.</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i/>
          <w:iCs/>
          <w:sz w:val="21"/>
          <w:szCs w:val="21"/>
          <w:highlight w:val="none"/>
          <w:u w:val="single"/>
        </w:rPr>
        <w:t xml:space="preserve">标的名称</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，属于</w:t>
      </w:r>
      <w:r>
        <w:rPr>
          <w:rStyle w:val="997"/>
          <w:rFonts w:hint="eastAsia" w:ascii="Times New Roman" w:hAnsi="Times New Roman" w:eastAsia="宋体" w:cs="宋体"/>
          <w:b w:val="0"/>
          <w:bCs w:val="0"/>
          <w:i/>
          <w:iCs/>
          <w:sz w:val="21"/>
          <w:szCs w:val="21"/>
          <w:highlight w:val="none"/>
          <w:u w:val="single"/>
        </w:rPr>
        <w:t xml:space="preserve">（采购文件中对应的所属行业）            </w:t>
      </w:r>
      <w:r>
        <w:rPr>
          <w:rStyle w:val="997"/>
          <w:rFonts w:hint="eastAsia" w:ascii="Times New Roman" w:hAnsi="Times New Roman" w:eastAsia="宋体" w:cs="宋体"/>
          <w:b w:val="0"/>
          <w:bCs w:val="0"/>
          <w:sz w:val="21"/>
          <w:szCs w:val="21"/>
          <w:highlight w:val="none"/>
        </w:rPr>
        <w:t xml:space="preserve">行业；承接单位</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i/>
          <w:iCs/>
          <w:sz w:val="21"/>
          <w:szCs w:val="21"/>
          <w:highlight w:val="none"/>
          <w:u w:val="single"/>
        </w:rPr>
        <w:t xml:space="preserve">（企业名称） </w:t>
      </w:r>
      <w:r>
        <w:rPr>
          <w:rStyle w:val="997"/>
          <w:rFonts w:hint="eastAsia" w:ascii="Times New Roman" w:hAnsi="Times New Roman" w:eastAsia="宋体" w:cs="宋体"/>
          <w:b w:val="0"/>
          <w:bCs w:val="0"/>
          <w:sz w:val="21"/>
          <w:szCs w:val="21"/>
          <w:highlight w:val="none"/>
        </w:rPr>
        <w:t xml:space="preserve">，从业人员</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人，营业收入为</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万元，资产总额为</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万元</w:t>
      </w:r>
      <w:r>
        <w:rPr>
          <w:rStyle w:val="997"/>
          <w:rFonts w:hint="eastAsia" w:ascii="Times New Roman" w:hAnsi="Times New Roman" w:eastAsia="宋体" w:cs="宋体"/>
          <w:b w:val="0"/>
          <w:bCs w:val="0"/>
          <w:sz w:val="21"/>
          <w:szCs w:val="21"/>
          <w:highlight w:val="none"/>
          <w:vertAlign w:val="superscript"/>
        </w:rPr>
        <w:t xml:space="preserve">1</w:t>
      </w:r>
      <w:r>
        <w:rPr>
          <w:rStyle w:val="997"/>
          <w:rFonts w:hint="eastAsia" w:ascii="Times New Roman" w:hAnsi="Times New Roman" w:eastAsia="宋体" w:cs="宋体"/>
          <w:b w:val="0"/>
          <w:bCs w:val="0"/>
          <w:sz w:val="21"/>
          <w:szCs w:val="21"/>
          <w:highlight w:val="none"/>
        </w:rPr>
        <w:t xml:space="preserve">，属于</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i/>
          <w:iCs/>
          <w:sz w:val="21"/>
          <w:szCs w:val="21"/>
          <w:highlight w:val="none"/>
          <w:u w:val="single"/>
        </w:rPr>
        <w:t xml:space="preserve">中型企业、小型企业、微型企业</w:t>
      </w:r>
      <w:r>
        <w:rPr>
          <w:rStyle w:val="997"/>
          <w:rFonts w:hint="eastAsia" w:ascii="Times New Roman" w:hAnsi="Times New Roman" w:eastAsia="宋体" w:cs="宋体"/>
          <w:b w:val="0"/>
          <w:bCs w:val="0"/>
          <w:sz w:val="21"/>
          <w:szCs w:val="21"/>
          <w:highlight w:val="none"/>
          <w:u w:val="single"/>
        </w:rPr>
        <w:t xml:space="preserve">）</w:t>
      </w:r>
      <w:r>
        <w:rPr>
          <w:rStyle w:val="997"/>
          <w:rFonts w:hint="eastAsia" w:ascii="Times New Roman" w:hAnsi="Times New Roman" w:eastAsia="宋体" w:cs="宋体"/>
          <w:b w:val="0"/>
          <w:bCs w:val="0"/>
          <w:sz w:val="21"/>
          <w:szCs w:val="21"/>
          <w:highlight w:val="none"/>
        </w:rPr>
        <w:t xml:space="preserve">；</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991"/>
        <w:ind w:left="214"/>
        <w:spacing w:line="480" w:lineRule="auto"/>
        <w:rPr>
          <w:rStyle w:val="997"/>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企业名称(盖章)：</w:t>
      </w:r>
      <w:r/>
    </w:p>
    <w:p>
      <w:pPr>
        <w:pStyle w:val="991"/>
        <w:ind w:left="214"/>
        <w:spacing w:line="480" w:lineRule="auto"/>
        <w:rPr>
          <w:rStyle w:val="997"/>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日期：</w:t>
      </w:r>
      <w:r/>
    </w:p>
    <w:p>
      <w:pPr>
        <w:pStyle w:val="991"/>
        <w:ind w:left="214"/>
        <w:spacing w:line="480" w:lineRule="auto"/>
        <w:rPr>
          <w:rStyle w:val="997"/>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注：①</w:t>
      </w:r>
      <w:r>
        <w:rPr>
          <w:rStyle w:val="997"/>
          <w:rFonts w:hint="eastAsia" w:ascii="Times New Roman" w:hAnsi="Times New Roman" w:eastAsia="宋体" w:cs="宋体"/>
          <w:b w:val="0"/>
          <w:bCs w:val="0"/>
          <w:sz w:val="21"/>
          <w:szCs w:val="21"/>
          <w:highlight w:val="none"/>
          <w:vertAlign w:val="superscript"/>
        </w:rPr>
        <w:t xml:space="preserve">1</w:t>
      </w:r>
      <w:r>
        <w:rPr>
          <w:rStyle w:val="997"/>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2"/>
        <w:spacing w:line="480" w:lineRule="auto"/>
        <w:rPr>
          <w:rFonts w:hint="eastAsia" w:ascii="Times New Roman" w:hAnsi="Times New Roman" w:eastAsia="宋体" w:cs="宋体"/>
          <w:szCs w:val="21"/>
          <w:highlight w:val="none"/>
          <w:lang w:eastAsia="zh-CN"/>
        </w:rPr>
      </w:pPr>
      <w:r>
        <w:rPr>
          <w:rFonts w:hint="eastAsia" w:ascii="Times New Roman" w:hAnsi="Times New Roman" w:eastAsia="宋体" w:cs="宋体"/>
          <w:b/>
          <w:bCs/>
          <w:szCs w:val="21"/>
          <w:highlight w:val="none"/>
          <w:lang w:bidi="ar"/>
        </w:rPr>
        <w:t xml:space="preserve">本项目中小企业划型标准所属行业：</w:t>
      </w:r>
      <w:r>
        <w:rPr>
          <w:rFonts w:hint="eastAsia" w:ascii="Times New Roman" w:hAnsi="Times New Roman" w:eastAsia="宋体" w:cs="宋体"/>
          <w:b/>
          <w:bCs/>
          <w:szCs w:val="21"/>
          <w:highlight w:val="none"/>
          <w:lang w:eastAsia="zh-CN" w:bidi="ar"/>
        </w:rPr>
        <w:t xml:space="preserve">租赁和商务服务业</w:t>
      </w:r>
      <w:r/>
    </w:p>
    <w:p>
      <w:pPr>
        <w:pStyle w:val="1029"/>
        <w:ind w:left="214" w:firstLine="482"/>
        <w:jc w:val="center"/>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br w:type="page" w:clear="all"/>
      </w:r>
      <w:r>
        <w:rPr>
          <w:rFonts w:ascii="Times New Roman" w:hAnsi="Times New Roman" w:eastAsia="宋体" w:cs="Microsoft New Tai Lue"/>
          <w:b/>
          <w:sz w:val="24"/>
          <w:szCs w:val="24"/>
          <w:highlight w:val="none"/>
        </w:rPr>
        <w:t xml:space="preserve">监狱企业证明</w:t>
      </w:r>
      <w:r/>
    </w:p>
    <w:p>
      <w:pPr>
        <w:pStyle w:val="1029"/>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9"/>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1029"/>
        <w:ind w:left="214" w:firstLine="198"/>
        <w:jc w:val="center"/>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br w:type="page" w:clear="all"/>
      </w:r>
      <w:r>
        <w:rPr>
          <w:rFonts w:ascii="Times New Roman" w:hAnsi="Times New Roman" w:eastAsia="宋体" w:cs="Microsoft New Tai Lue"/>
          <w:b/>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326"/>
      <w:r/>
      <w:r/>
    </w:p>
    <w:p>
      <w:pPr>
        <w:ind w:left="455" w:hanging="241"/>
        <w:rPr>
          <w:rFonts w:ascii="Times New Roman" w:hAnsi="Times New Roman" w:eastAsia="宋体" w:cs="Microsoft New Tai Lue"/>
          <w:b/>
          <w:sz w:val="24"/>
          <w:highlight w:val="none"/>
        </w:rPr>
      </w:pPr>
      <w:r/>
      <w:bookmarkStart w:id="330" w:name="_Toc522290175"/>
      <w:r/>
      <w:bookmarkStart w:id="331" w:name="_Toc10472944"/>
      <w:r/>
      <w:bookmarkStart w:id="332" w:name="_Toc525720157"/>
      <w:r/>
      <w:bookmarkStart w:id="333" w:name="_Toc63695314"/>
      <w:r/>
      <w:bookmarkStart w:id="334" w:name="_Toc96347934"/>
      <w:r/>
      <w:bookmarkStart w:id="335" w:name="_Toc11678079"/>
      <w:r/>
      <w:bookmarkStart w:id="336" w:name="_Toc68159636"/>
      <w:r/>
      <w:bookmarkStart w:id="337" w:name="_Toc450220986"/>
      <w:r/>
      <w:bookmarkStart w:id="338" w:name="_Toc520719717"/>
      <w:r/>
      <w:bookmarkStart w:id="339" w:name="_Toc17097052"/>
      <w:r/>
      <w:bookmarkStart w:id="340" w:name="_Toc8742842"/>
      <w:r/>
      <w:bookmarkStart w:id="341" w:name="_Toc13233104"/>
      <w:r/>
      <w:bookmarkStart w:id="342" w:name="_Toc9515978"/>
      <w:r/>
      <w:bookmarkStart w:id="343" w:name="_Toc447021133"/>
      <w:r>
        <w:rPr>
          <w:rFonts w:ascii="Times New Roman" w:hAnsi="Times New Roman" w:eastAsia="宋体" w:cs="Microsoft New Tai Lue"/>
          <w:b/>
          <w:sz w:val="24"/>
          <w:highlight w:val="none"/>
        </w:rPr>
        <w:br w:type="page" w:clear="all"/>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pStyle w:val="992"/>
        <w:ind w:left="455" w:hanging="241"/>
        <w:spacing w:before="0"/>
        <w:rPr>
          <w:rFonts w:ascii="Times New Roman" w:hAnsi="Times New Roman" w:eastAsia="宋体" w:cs="Microsoft New Tai Lue"/>
          <w:bCs w:val="0"/>
          <w:sz w:val="24"/>
          <w:szCs w:val="24"/>
          <w:highlight w:val="none"/>
        </w:rPr>
        <w:outlineLvl w:val="1"/>
      </w:pPr>
      <w:r/>
      <w:bookmarkStart w:id="344" w:name="_Toc100905295"/>
      <w:r/>
      <w:bookmarkStart w:id="345" w:name="_Toc103848607"/>
      <w:r/>
      <w:bookmarkStart w:id="346" w:name="_Toc107246307"/>
      <w:r/>
      <w:bookmarkStart w:id="347" w:name="_Toc10456092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12-</w:t>
      </w:r>
      <w:r>
        <w:rPr>
          <w:rFonts w:ascii="Times New Roman" w:hAnsi="Times New Roman" w:eastAsia="宋体" w:cs="Microsoft New Tai Lue"/>
          <w:bCs w:val="0"/>
          <w:sz w:val="24"/>
          <w:szCs w:val="24"/>
          <w:highlight w:val="none"/>
        </w:rPr>
        <w:t xml:space="preserve">2）投标人认为需提供的其他</w:t>
      </w:r>
      <w:bookmarkEnd w:id="344"/>
      <w:r>
        <w:rPr>
          <w:rFonts w:ascii="Times New Roman" w:hAnsi="Times New Roman" w:eastAsia="宋体" w:cs="Microsoft New Tai Lue"/>
          <w:bCs w:val="0"/>
          <w:sz w:val="24"/>
          <w:szCs w:val="24"/>
          <w:highlight w:val="none"/>
        </w:rPr>
        <w:t xml:space="preserve">文件或证明材料</w:t>
      </w:r>
      <w:bookmarkEnd w:id="345"/>
      <w:r/>
      <w:bookmarkEnd w:id="346"/>
      <w:r/>
      <w:bookmarkEnd w:id="347"/>
      <w:r/>
      <w:r/>
    </w:p>
    <w:p>
      <w:pPr>
        <w:pStyle w:val="992"/>
        <w:ind w:left="455" w:hanging="241"/>
        <w:spacing w:before="0"/>
        <w:rPr>
          <w:rFonts w:ascii="Times New Roman" w:hAnsi="Times New Roman" w:eastAsia="宋体" w:cs="Microsoft New Tai Lue"/>
          <w:highlight w:val="none"/>
        </w:rPr>
        <w:outlineLvl w:val="1"/>
      </w:pPr>
      <w:r>
        <w:rPr>
          <w:rFonts w:ascii="Times New Roman" w:hAnsi="Times New Roman" w:eastAsia="宋体" w:cs="Microsoft New Tai Lue"/>
          <w:bCs w:val="0"/>
          <w:sz w:val="24"/>
          <w:szCs w:val="24"/>
          <w:highlight w:val="none"/>
        </w:rPr>
        <w:br w:type="page" w:clear="all"/>
      </w:r>
      <w:bookmarkStart w:id="348" w:name="_Toc104560925"/>
      <w:r/>
      <w:bookmarkStart w:id="349" w:name="_Toc103848608"/>
      <w:r/>
      <w:bookmarkStart w:id="350" w:name="_Toc107246308"/>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12-</w:t>
      </w:r>
      <w:r>
        <w:rPr>
          <w:rFonts w:ascii="Times New Roman" w:hAnsi="Times New Roman" w:eastAsia="宋体" w:cs="Microsoft New Tai Lue"/>
          <w:bCs w:val="0"/>
          <w:sz w:val="24"/>
          <w:szCs w:val="24"/>
          <w:highlight w:val="none"/>
        </w:rPr>
        <w:t xml:space="preserve">3）要求投标人提交的其他文件材料或证明材料</w:t>
      </w:r>
      <w:bookmarkEnd w:id="348"/>
      <w:r/>
      <w:bookmarkEnd w:id="349"/>
      <w:r/>
      <w:bookmarkEnd w:id="350"/>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headerReference w:type="default" r:id="rId12"/>
      <w:footerReference w:type="default" r:id="rId15"/>
      <w:footnotePr/>
      <w:endnotePr/>
      <w:type w:val="nextPage"/>
      <w:pgSz w:w="11906" w:h="16838" w:orient="portrait"/>
      <w:pgMar w:top="1270" w:right="1066" w:bottom="1123" w:left="1066" w:header="85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83"/>
    </w:pPr>
    <w:r>
      <w:rPr>
        <w:rFonts w:hint="eastAsia" w:ascii="宋体" w:hAnsi="宋体" w:cs="宋体"/>
        <w:color w:val="000000"/>
      </w:rPr>
      <w:t xml:space="preserve">（</w:t>
    </w:r>
    <w:r>
      <w:rPr>
        <w:rFonts w:hint="eastAsia" w:ascii="宋体" w:hAnsi="宋体" w:cs="宋体"/>
        <w:color w:val="000000"/>
        <w:lang w:eastAsia="zh-CN"/>
      </w:rPr>
      <w:t xml:space="preserve">2026年度江苏省高速公路经营管理中心养护作业安全第三方咨询项目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83"/>
    </w:pPr>
    <w:r>
      <w:rPr>
        <w:rFonts w:hint="eastAsia" w:ascii="宋体" w:hAnsi="宋体" w:cs="宋体"/>
        <w:color w:val="000000"/>
      </w:rPr>
      <w:t xml:space="preserve">（</w:t>
    </w:r>
    <w:r>
      <w:rPr>
        <w:rFonts w:hint="eastAsia" w:ascii="宋体" w:hAnsi="宋体" w:cs="宋体"/>
        <w:color w:val="000000"/>
        <w:lang w:eastAsia="zh-CN"/>
      </w:rPr>
      <w:t xml:space="preserve">2026年度江苏省高速公路经营管理中心养护作业安全第三方咨询项目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83"/>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2026年度江苏省高速公路经营管理中心养护作业安全第三方咨询项目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144" w:hanging="300"/>
      </w:pPr>
      <w:rPr>
        <w:rFonts w:hint="default" w:ascii="Times New Roman" w:hAnsi="Times New Roman" w:eastAsia="Times New Roman" w:cs="Times New Roman"/>
        <w:sz w:val="24"/>
        <w:szCs w:val="24"/>
      </w:rPr>
    </w:lvl>
    <w:lvl w:ilvl="1">
      <w:start w:val="0"/>
      <w:numFmt w:val="bullet"/>
      <w:isLgl w:val="false"/>
      <w:suff w:val="tab"/>
      <w:lvlText w:val="•"/>
      <w:lvlJc w:val="left"/>
      <w:pPr>
        <w:ind w:left="1022" w:hanging="300"/>
      </w:pPr>
      <w:rPr>
        <w:rFonts w:hint="default"/>
      </w:rPr>
    </w:lvl>
    <w:lvl w:ilvl="2">
      <w:start w:val="0"/>
      <w:numFmt w:val="bullet"/>
      <w:isLgl w:val="false"/>
      <w:suff w:val="tab"/>
      <w:lvlText w:val="•"/>
      <w:lvlJc w:val="left"/>
      <w:pPr>
        <w:ind w:left="1905" w:hanging="300"/>
      </w:pPr>
      <w:rPr>
        <w:rFonts w:hint="default"/>
      </w:rPr>
    </w:lvl>
    <w:lvl w:ilvl="3">
      <w:start w:val="0"/>
      <w:numFmt w:val="bullet"/>
      <w:isLgl w:val="false"/>
      <w:suff w:val="tab"/>
      <w:lvlText w:val="•"/>
      <w:lvlJc w:val="left"/>
      <w:pPr>
        <w:ind w:left="2787" w:hanging="300"/>
      </w:pPr>
      <w:rPr>
        <w:rFonts w:hint="default"/>
      </w:rPr>
    </w:lvl>
    <w:lvl w:ilvl="4">
      <w:start w:val="0"/>
      <w:numFmt w:val="bullet"/>
      <w:isLgl w:val="false"/>
      <w:suff w:val="tab"/>
      <w:lvlText w:val="•"/>
      <w:lvlJc w:val="left"/>
      <w:pPr>
        <w:ind w:left="3670" w:hanging="300"/>
      </w:pPr>
      <w:rPr>
        <w:rFonts w:hint="default"/>
      </w:rPr>
    </w:lvl>
    <w:lvl w:ilvl="5">
      <w:start w:val="0"/>
      <w:numFmt w:val="bullet"/>
      <w:isLgl w:val="false"/>
      <w:suff w:val="tab"/>
      <w:lvlText w:val="•"/>
      <w:lvlJc w:val="left"/>
      <w:pPr>
        <w:ind w:left="4553" w:hanging="300"/>
      </w:pPr>
      <w:rPr>
        <w:rFonts w:hint="default"/>
      </w:rPr>
    </w:lvl>
    <w:lvl w:ilvl="6">
      <w:start w:val="0"/>
      <w:numFmt w:val="bullet"/>
      <w:isLgl w:val="false"/>
      <w:suff w:val="tab"/>
      <w:lvlText w:val="•"/>
      <w:lvlJc w:val="left"/>
      <w:pPr>
        <w:ind w:left="5435" w:hanging="300"/>
      </w:pPr>
      <w:rPr>
        <w:rFonts w:hint="default"/>
      </w:rPr>
    </w:lvl>
    <w:lvl w:ilvl="7">
      <w:start w:val="0"/>
      <w:numFmt w:val="bullet"/>
      <w:isLgl w:val="false"/>
      <w:suff w:val="tab"/>
      <w:lvlText w:val="•"/>
      <w:lvlJc w:val="left"/>
      <w:pPr>
        <w:ind w:left="6318" w:hanging="300"/>
      </w:pPr>
      <w:rPr>
        <w:rFonts w:hint="default"/>
      </w:rPr>
    </w:lvl>
    <w:lvl w:ilvl="8">
      <w:start w:val="0"/>
      <w:numFmt w:val="bullet"/>
      <w:isLgl w:val="false"/>
      <w:suff w:val="tab"/>
      <w:lvlText w:val="•"/>
      <w:lvlJc w:val="left"/>
      <w:pPr>
        <w:ind w:left="7201" w:hanging="300"/>
      </w:pPr>
      <w:rPr>
        <w:rFonts w:hint="default"/>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0"/>
  </w:num>
  <w:num w:numId="4">
    <w:abstractNumId w:val="8"/>
  </w:num>
  <w:num w:numId="5">
    <w:abstractNumId w:val="2"/>
  </w:num>
  <w:num w:numId="6">
    <w:abstractNumId w:val="4"/>
  </w:num>
  <w:num w:numId="7">
    <w:abstractNumId w:val="11"/>
  </w:num>
  <w:num w:numId="8">
    <w:abstractNumId w:val="12"/>
  </w:num>
  <w:num w:numId="9">
    <w:abstractNumId w:val="3"/>
  </w:num>
  <w:num w:numId="10">
    <w:abstractNumId w:val="5"/>
  </w:num>
  <w:num w:numId="11">
    <w:abstractNumId w:val="7"/>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3">
    <w:name w:val="Heading 1 Char"/>
    <w:basedOn w:val="965"/>
    <w:link w:val="959"/>
    <w:uiPriority w:val="9"/>
    <w:rPr>
      <w:rFonts w:ascii="Arial" w:hAnsi="Arial" w:eastAsia="Arial" w:cs="Arial"/>
      <w:sz w:val="40"/>
      <w:szCs w:val="40"/>
    </w:rPr>
  </w:style>
  <w:style w:type="character" w:styleId="804">
    <w:name w:val="Heading 2 Char"/>
    <w:basedOn w:val="965"/>
    <w:link w:val="1037"/>
    <w:uiPriority w:val="9"/>
    <w:rPr>
      <w:rFonts w:ascii="Arial" w:hAnsi="Arial" w:eastAsia="Arial" w:cs="Arial"/>
      <w:sz w:val="34"/>
    </w:rPr>
  </w:style>
  <w:style w:type="character" w:styleId="805">
    <w:name w:val="Heading 3 Char"/>
    <w:basedOn w:val="965"/>
    <w:link w:val="961"/>
    <w:uiPriority w:val="9"/>
    <w:rPr>
      <w:rFonts w:ascii="Arial" w:hAnsi="Arial" w:eastAsia="Arial" w:cs="Arial"/>
      <w:sz w:val="30"/>
      <w:szCs w:val="30"/>
    </w:rPr>
  </w:style>
  <w:style w:type="character" w:styleId="806">
    <w:name w:val="Heading 4 Char"/>
    <w:basedOn w:val="965"/>
    <w:link w:val="962"/>
    <w:uiPriority w:val="9"/>
    <w:rPr>
      <w:rFonts w:ascii="Arial" w:hAnsi="Arial" w:eastAsia="Arial" w:cs="Arial"/>
      <w:b/>
      <w:bCs/>
      <w:sz w:val="26"/>
      <w:szCs w:val="26"/>
    </w:rPr>
  </w:style>
  <w:style w:type="paragraph" w:styleId="807">
    <w:name w:val="Heading 5"/>
    <w:basedOn w:val="958"/>
    <w:next w:val="958"/>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basedOn w:val="965"/>
    <w:link w:val="807"/>
    <w:uiPriority w:val="9"/>
    <w:rPr>
      <w:rFonts w:ascii="Arial" w:hAnsi="Arial" w:eastAsia="Arial" w:cs="Arial"/>
      <w:b/>
      <w:bCs/>
      <w:sz w:val="24"/>
      <w:szCs w:val="24"/>
    </w:rPr>
  </w:style>
  <w:style w:type="character" w:styleId="809">
    <w:name w:val="Heading 6 Char"/>
    <w:basedOn w:val="965"/>
    <w:link w:val="963"/>
    <w:uiPriority w:val="9"/>
    <w:rPr>
      <w:rFonts w:ascii="Arial" w:hAnsi="Arial" w:eastAsia="Arial" w:cs="Arial"/>
      <w:b/>
      <w:bCs/>
      <w:sz w:val="22"/>
      <w:szCs w:val="22"/>
    </w:rPr>
  </w:style>
  <w:style w:type="paragraph" w:styleId="810">
    <w:name w:val="Heading 7"/>
    <w:basedOn w:val="958"/>
    <w:next w:val="958"/>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basedOn w:val="965"/>
    <w:link w:val="810"/>
    <w:uiPriority w:val="9"/>
    <w:rPr>
      <w:rFonts w:ascii="Arial" w:hAnsi="Arial" w:eastAsia="Arial" w:cs="Arial"/>
      <w:b/>
      <w:bCs/>
      <w:i/>
      <w:iCs/>
      <w:sz w:val="22"/>
      <w:szCs w:val="22"/>
    </w:rPr>
  </w:style>
  <w:style w:type="character" w:styleId="812">
    <w:name w:val="Heading 8 Char"/>
    <w:basedOn w:val="965"/>
    <w:link w:val="964"/>
    <w:uiPriority w:val="9"/>
    <w:rPr>
      <w:rFonts w:ascii="Arial" w:hAnsi="Arial" w:eastAsia="Arial" w:cs="Arial"/>
      <w:i/>
      <w:iCs/>
      <w:sz w:val="22"/>
      <w:szCs w:val="22"/>
    </w:rPr>
  </w:style>
  <w:style w:type="paragraph" w:styleId="813">
    <w:name w:val="Heading 9"/>
    <w:basedOn w:val="958"/>
    <w:next w:val="958"/>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basedOn w:val="965"/>
    <w:link w:val="813"/>
    <w:uiPriority w:val="9"/>
    <w:rPr>
      <w:rFonts w:ascii="Arial" w:hAnsi="Arial" w:eastAsia="Arial" w:cs="Arial"/>
      <w:i/>
      <w:iCs/>
      <w:sz w:val="21"/>
      <w:szCs w:val="21"/>
    </w:rPr>
  </w:style>
  <w:style w:type="character" w:styleId="815">
    <w:name w:val="Title Char"/>
    <w:basedOn w:val="965"/>
    <w:link w:val="992"/>
    <w:uiPriority w:val="10"/>
    <w:rPr>
      <w:sz w:val="48"/>
      <w:szCs w:val="48"/>
    </w:rPr>
  </w:style>
  <w:style w:type="paragraph" w:styleId="816">
    <w:name w:val="Subtitle"/>
    <w:basedOn w:val="958"/>
    <w:next w:val="958"/>
    <w:link w:val="817"/>
    <w:uiPriority w:val="11"/>
    <w:qFormat/>
    <w:pPr>
      <w:spacing w:before="200" w:after="200"/>
    </w:pPr>
    <w:rPr>
      <w:sz w:val="24"/>
      <w:szCs w:val="24"/>
    </w:rPr>
  </w:style>
  <w:style w:type="character" w:styleId="817">
    <w:name w:val="Subtitle Char"/>
    <w:basedOn w:val="965"/>
    <w:link w:val="816"/>
    <w:uiPriority w:val="11"/>
    <w:rPr>
      <w:sz w:val="24"/>
      <w:szCs w:val="24"/>
    </w:rPr>
  </w:style>
  <w:style w:type="paragraph" w:styleId="818">
    <w:name w:val="Quote"/>
    <w:basedOn w:val="958"/>
    <w:next w:val="958"/>
    <w:link w:val="819"/>
    <w:uiPriority w:val="29"/>
    <w:qFormat/>
    <w:pPr>
      <w:ind w:left="720" w:right="720"/>
    </w:pPr>
    <w:rPr>
      <w:i/>
    </w:rPr>
  </w:style>
  <w:style w:type="character" w:styleId="819">
    <w:name w:val="Quote Char"/>
    <w:link w:val="818"/>
    <w:uiPriority w:val="29"/>
    <w:rPr>
      <w:i/>
    </w:rPr>
  </w:style>
  <w:style w:type="paragraph" w:styleId="820">
    <w:name w:val="Intense Quote"/>
    <w:basedOn w:val="958"/>
    <w:next w:val="95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character" w:styleId="822">
    <w:name w:val="Header Char"/>
    <w:basedOn w:val="965"/>
    <w:link w:val="983"/>
    <w:uiPriority w:val="99"/>
  </w:style>
  <w:style w:type="character" w:styleId="823">
    <w:name w:val="Footer Char"/>
    <w:basedOn w:val="965"/>
    <w:link w:val="982"/>
    <w:uiPriority w:val="99"/>
  </w:style>
  <w:style w:type="paragraph" w:styleId="824">
    <w:name w:val="Caption"/>
    <w:basedOn w:val="958"/>
    <w:next w:val="958"/>
    <w:uiPriority w:val="35"/>
    <w:semiHidden/>
    <w:unhideWhenUsed/>
    <w:qFormat/>
    <w:pPr>
      <w:spacing w:line="276" w:lineRule="auto"/>
    </w:pPr>
    <w:rPr>
      <w:b/>
      <w:bCs/>
      <w:color w:val="4f81bd" w:themeColor="accent1"/>
      <w:sz w:val="18"/>
      <w:szCs w:val="18"/>
    </w:rPr>
  </w:style>
  <w:style w:type="character" w:styleId="825">
    <w:name w:val="Caption Char"/>
    <w:basedOn w:val="824"/>
    <w:link w:val="982"/>
    <w:uiPriority w:val="99"/>
  </w:style>
  <w:style w:type="table" w:styleId="826">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Footnote Text Char"/>
    <w:link w:val="986"/>
    <w:uiPriority w:val="99"/>
    <w:rPr>
      <w:sz w:val="18"/>
    </w:rPr>
  </w:style>
  <w:style w:type="character" w:styleId="952">
    <w:name w:val="footnote reference"/>
    <w:basedOn w:val="965"/>
    <w:uiPriority w:val="99"/>
    <w:unhideWhenUsed/>
    <w:rPr>
      <w:vertAlign w:val="superscript"/>
    </w:rPr>
  </w:style>
  <w:style w:type="paragraph" w:styleId="953">
    <w:name w:val="endnote text"/>
    <w:basedOn w:val="958"/>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5"/>
    <w:uiPriority w:val="99"/>
    <w:semiHidden/>
    <w:unhideWhenUsed/>
    <w:rPr>
      <w:vertAlign w:val="superscript"/>
    </w:r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67"/>
    <w:uiPriority w:val="0"/>
    <w:qFormat/>
    <w:pPr>
      <w:jc w:val="both"/>
      <w:widowControl w:val="off"/>
    </w:pPr>
    <w:rPr>
      <w:rFonts w:ascii="Times New Roman" w:hAnsi="Times New Roman" w:eastAsia="宋体" w:cs="Times New Roman"/>
      <w:sz w:val="21"/>
      <w:szCs w:val="24"/>
      <w:lang w:val="en-US" w:eastAsia="zh-CN" w:bidi="ar-SA"/>
    </w:rPr>
  </w:style>
  <w:style w:type="paragraph" w:styleId="959">
    <w:name w:val="Heading 1"/>
    <w:basedOn w:val="958"/>
    <w:next w:val="958"/>
    <w:link w:val="1002"/>
    <w:uiPriority w:val="0"/>
    <w:qFormat/>
    <w:pPr>
      <w:ind w:left="100" w:right="100"/>
      <w:keepLines/>
      <w:keepNext/>
      <w:spacing w:before="120" w:after="120"/>
      <w:outlineLvl w:val="0"/>
    </w:pPr>
    <w:rPr>
      <w:b/>
      <w:bCs/>
      <w:szCs w:val="44"/>
    </w:rPr>
  </w:style>
  <w:style w:type="paragraph" w:styleId="960">
    <w:name w:val="Heading 2"/>
    <w:basedOn w:val="958"/>
    <w:next w:val="958"/>
    <w:link w:val="1004"/>
    <w:uiPriority w:val="0"/>
    <w:qFormat/>
    <w:pPr>
      <w:keepLines/>
      <w:keepNext/>
      <w:spacing w:before="260" w:after="260" w:line="416" w:lineRule="auto"/>
      <w:outlineLvl w:val="1"/>
    </w:pPr>
    <w:rPr>
      <w:rFonts w:ascii="等线 Light" w:hAnsi="等线 Light" w:eastAsia="等线 Light"/>
      <w:b/>
      <w:bCs/>
      <w:sz w:val="32"/>
      <w:szCs w:val="32"/>
    </w:rPr>
  </w:style>
  <w:style w:type="paragraph" w:styleId="961">
    <w:name w:val="Heading 3"/>
    <w:basedOn w:val="958"/>
    <w:next w:val="958"/>
    <w:link w:val="1005"/>
    <w:uiPriority w:val="9"/>
    <w:qFormat/>
    <w:pPr>
      <w:keepLines/>
      <w:keepNext/>
      <w:spacing w:before="260" w:after="260" w:line="416" w:lineRule="auto"/>
      <w:outlineLvl w:val="2"/>
    </w:pPr>
    <w:rPr>
      <w:b/>
      <w:bCs/>
      <w:sz w:val="32"/>
      <w:szCs w:val="32"/>
    </w:rPr>
  </w:style>
  <w:style w:type="paragraph" w:styleId="962">
    <w:name w:val="Heading 4"/>
    <w:basedOn w:val="958"/>
    <w:next w:val="958"/>
    <w:link w:val="1006"/>
    <w:uiPriority w:val="0"/>
    <w:qFormat/>
    <w:pPr>
      <w:keepLines/>
      <w:keepNext/>
      <w:spacing w:before="280" w:after="290" w:line="376" w:lineRule="auto"/>
      <w:outlineLvl w:val="3"/>
    </w:pPr>
    <w:rPr>
      <w:rFonts w:ascii="等线 Light" w:hAnsi="等线 Light" w:eastAsia="等线 Light"/>
      <w:b/>
      <w:bCs/>
      <w:sz w:val="28"/>
      <w:szCs w:val="28"/>
    </w:rPr>
  </w:style>
  <w:style w:type="paragraph" w:styleId="963">
    <w:name w:val="Heading 6"/>
    <w:basedOn w:val="958"/>
    <w:next w:val="958"/>
    <w:link w:val="1007"/>
    <w:uiPriority w:val="0"/>
    <w:qFormat/>
    <w:pPr>
      <w:keepLines/>
      <w:keepNext/>
      <w:spacing w:before="240" w:after="64" w:line="320" w:lineRule="auto"/>
      <w:outlineLvl w:val="5"/>
    </w:pPr>
    <w:rPr>
      <w:rFonts w:ascii="等线 Light" w:hAnsi="等线 Light" w:eastAsia="等线 Light"/>
      <w:b/>
      <w:bCs/>
      <w:sz w:val="24"/>
    </w:rPr>
  </w:style>
  <w:style w:type="paragraph" w:styleId="964">
    <w:name w:val="Heading 8"/>
    <w:basedOn w:val="958"/>
    <w:next w:val="958"/>
    <w:link w:val="1008"/>
    <w:uiPriority w:val="0"/>
    <w:qFormat/>
    <w:pPr>
      <w:keepLines/>
      <w:keepNext/>
      <w:spacing w:before="240" w:after="64" w:line="320" w:lineRule="auto"/>
      <w:outlineLvl w:val="7"/>
    </w:pPr>
    <w:rPr>
      <w:rFonts w:ascii="等线 Light" w:hAnsi="等线 Light" w:eastAsia="等线 Light"/>
      <w:sz w:val="24"/>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customStyle="1">
    <w:name w:val="列表段落1"/>
    <w:basedOn w:val="958"/>
    <w:uiPriority w:val="99"/>
    <w:qFormat/>
    <w:pPr>
      <w:ind w:firstLine="420"/>
    </w:pPr>
    <w:rPr>
      <w:rFonts w:ascii="Times New Roman" w:hAnsi="Times New Roman" w:eastAsia="宋体" w:cs="Times New Roman"/>
      <w:szCs w:val="20"/>
    </w:rPr>
  </w:style>
  <w:style w:type="paragraph" w:styleId="968">
    <w:name w:val="List 3"/>
    <w:basedOn w:val="958"/>
    <w:uiPriority w:val="0"/>
    <w:qFormat/>
    <w:pPr>
      <w:contextualSpacing/>
      <w:ind w:left="100" w:hanging="200"/>
      <w:jc w:val="left"/>
      <w:widowControl/>
    </w:pPr>
    <w:rPr>
      <w:sz w:val="20"/>
      <w:szCs w:val="20"/>
    </w:rPr>
  </w:style>
  <w:style w:type="paragraph" w:styleId="969">
    <w:name w:val="toc 7"/>
    <w:basedOn w:val="958"/>
    <w:next w:val="958"/>
    <w:uiPriority w:val="39"/>
    <w:unhideWhenUsed/>
    <w:qFormat/>
    <w:pPr>
      <w:ind w:left="2520"/>
    </w:pPr>
    <w:rPr>
      <w:rFonts w:ascii="等线" w:hAnsi="等线" w:eastAsia="等线"/>
      <w:szCs w:val="22"/>
    </w:rPr>
  </w:style>
  <w:style w:type="paragraph" w:styleId="970">
    <w:name w:val="Normal Indent"/>
    <w:basedOn w:val="958"/>
    <w:link w:val="1009"/>
    <w:uiPriority w:val="99"/>
    <w:qFormat/>
    <w:pPr>
      <w:ind w:firstLine="420"/>
    </w:pPr>
    <w:rPr>
      <w:szCs w:val="20"/>
    </w:rPr>
  </w:style>
  <w:style w:type="paragraph" w:styleId="971">
    <w:name w:val="Document Map"/>
    <w:basedOn w:val="958"/>
    <w:link w:val="1010"/>
    <w:uiPriority w:val="0"/>
    <w:qFormat/>
    <w:pPr>
      <w:shd w:val="clear" w:color="auto" w:fill="000080"/>
    </w:pPr>
  </w:style>
  <w:style w:type="paragraph" w:styleId="972">
    <w:name w:val="annotation text"/>
    <w:basedOn w:val="958"/>
    <w:link w:val="1011"/>
    <w:uiPriority w:val="0"/>
    <w:qFormat/>
    <w:pPr>
      <w:jc w:val="left"/>
    </w:pPr>
  </w:style>
  <w:style w:type="paragraph" w:styleId="973">
    <w:name w:val="Body Text"/>
    <w:basedOn w:val="958"/>
    <w:link w:val="1012"/>
    <w:uiPriority w:val="1"/>
    <w:qFormat/>
    <w:pPr>
      <w:spacing w:after="120"/>
    </w:pPr>
  </w:style>
  <w:style w:type="paragraph" w:styleId="974">
    <w:name w:val="Body Text Indent"/>
    <w:basedOn w:val="958"/>
    <w:uiPriority w:val="0"/>
    <w:qFormat/>
    <w:pPr>
      <w:ind w:left="420"/>
      <w:spacing w:after="120"/>
    </w:pPr>
  </w:style>
  <w:style w:type="paragraph" w:styleId="975">
    <w:name w:val="index 4"/>
    <w:basedOn w:val="958"/>
    <w:next w:val="958"/>
    <w:uiPriority w:val="99"/>
    <w:unhideWhenUsed/>
    <w:qFormat/>
    <w:pPr>
      <w:ind w:left="600"/>
    </w:pPr>
    <w:rPr>
      <w:rFonts w:ascii="宋体"/>
      <w:b/>
      <w:position w:val="-10"/>
      <w:sz w:val="24"/>
      <w:szCs w:val="20"/>
    </w:rPr>
  </w:style>
  <w:style w:type="paragraph" w:styleId="976">
    <w:name w:val="toc 5"/>
    <w:basedOn w:val="958"/>
    <w:next w:val="958"/>
    <w:uiPriority w:val="39"/>
    <w:unhideWhenUsed/>
    <w:qFormat/>
    <w:pPr>
      <w:ind w:left="1680"/>
    </w:pPr>
    <w:rPr>
      <w:rFonts w:ascii="等线" w:hAnsi="等线" w:eastAsia="等线"/>
      <w:szCs w:val="22"/>
    </w:rPr>
  </w:style>
  <w:style w:type="paragraph" w:styleId="977">
    <w:name w:val="toc 3"/>
    <w:basedOn w:val="958"/>
    <w:next w:val="958"/>
    <w:uiPriority w:val="39"/>
    <w:unhideWhenUsed/>
    <w:qFormat/>
    <w:pPr>
      <w:ind w:left="440"/>
      <w:jc w:val="left"/>
      <w:spacing w:after="100" w:line="259" w:lineRule="auto"/>
      <w:widowControl/>
    </w:pPr>
    <w:rPr>
      <w:rFonts w:ascii="等线" w:hAnsi="等线" w:eastAsia="等线"/>
      <w:sz w:val="22"/>
      <w:szCs w:val="22"/>
    </w:rPr>
  </w:style>
  <w:style w:type="paragraph" w:styleId="978">
    <w:name w:val="Plain Text"/>
    <w:basedOn w:val="958"/>
    <w:link w:val="1013"/>
    <w:uiPriority w:val="0"/>
    <w:qFormat/>
    <w:rPr>
      <w:rFonts w:ascii="宋体" w:hAnsi="Courier New" w:cs="Courier New"/>
      <w:szCs w:val="21"/>
    </w:rPr>
  </w:style>
  <w:style w:type="paragraph" w:styleId="979">
    <w:name w:val="toc 8"/>
    <w:basedOn w:val="958"/>
    <w:next w:val="958"/>
    <w:uiPriority w:val="39"/>
    <w:unhideWhenUsed/>
    <w:qFormat/>
    <w:pPr>
      <w:ind w:left="2940"/>
    </w:pPr>
    <w:rPr>
      <w:rFonts w:ascii="等线" w:hAnsi="等线" w:eastAsia="等线"/>
      <w:szCs w:val="22"/>
    </w:rPr>
  </w:style>
  <w:style w:type="paragraph" w:styleId="980">
    <w:name w:val="Date"/>
    <w:basedOn w:val="958"/>
    <w:next w:val="958"/>
    <w:link w:val="1014"/>
    <w:uiPriority w:val="0"/>
    <w:qFormat/>
    <w:rPr>
      <w:sz w:val="24"/>
      <w:szCs w:val="20"/>
    </w:rPr>
  </w:style>
  <w:style w:type="paragraph" w:styleId="981">
    <w:name w:val="Balloon Text"/>
    <w:basedOn w:val="958"/>
    <w:link w:val="1015"/>
    <w:uiPriority w:val="0"/>
    <w:qFormat/>
    <w:rPr>
      <w:sz w:val="18"/>
      <w:szCs w:val="18"/>
    </w:rPr>
  </w:style>
  <w:style w:type="paragraph" w:styleId="982">
    <w:name w:val="Footer"/>
    <w:basedOn w:val="958"/>
    <w:link w:val="1016"/>
    <w:uiPriority w:val="0"/>
    <w:qFormat/>
    <w:pPr>
      <w:jc w:val="left"/>
      <w:tabs>
        <w:tab w:val="center" w:pos="4153" w:leader="none"/>
        <w:tab w:val="right" w:pos="8306" w:leader="none"/>
      </w:tabs>
    </w:pPr>
    <w:rPr>
      <w:sz w:val="18"/>
      <w:szCs w:val="18"/>
    </w:rPr>
  </w:style>
  <w:style w:type="paragraph" w:styleId="983">
    <w:name w:val="Header"/>
    <w:basedOn w:val="958"/>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84">
    <w:name w:val="toc 1"/>
    <w:basedOn w:val="958"/>
    <w:next w:val="958"/>
    <w:uiPriority w:val="39"/>
    <w:qFormat/>
    <w:rPr>
      <w:rFonts w:ascii="仿宋_GB2312" w:eastAsia="仿宋_GB2312"/>
      <w:sz w:val="24"/>
    </w:rPr>
  </w:style>
  <w:style w:type="paragraph" w:styleId="985">
    <w:name w:val="toc 4"/>
    <w:basedOn w:val="958"/>
    <w:next w:val="958"/>
    <w:uiPriority w:val="39"/>
    <w:unhideWhenUsed/>
    <w:qFormat/>
    <w:pPr>
      <w:ind w:left="1260"/>
    </w:pPr>
    <w:rPr>
      <w:rFonts w:ascii="等线" w:hAnsi="等线" w:eastAsia="等线"/>
      <w:szCs w:val="22"/>
    </w:rPr>
  </w:style>
  <w:style w:type="paragraph" w:styleId="986">
    <w:name w:val="footnote text"/>
    <w:basedOn w:val="958"/>
    <w:uiPriority w:val="99"/>
    <w:qFormat/>
    <w:rPr>
      <w:sz w:val="18"/>
    </w:rPr>
  </w:style>
  <w:style w:type="paragraph" w:styleId="987">
    <w:name w:val="toc 6"/>
    <w:basedOn w:val="958"/>
    <w:next w:val="958"/>
    <w:uiPriority w:val="39"/>
    <w:unhideWhenUsed/>
    <w:qFormat/>
    <w:pPr>
      <w:ind w:left="2100"/>
    </w:pPr>
    <w:rPr>
      <w:rFonts w:ascii="等线" w:hAnsi="等线" w:eastAsia="等线"/>
      <w:szCs w:val="22"/>
    </w:rPr>
  </w:style>
  <w:style w:type="paragraph" w:styleId="988">
    <w:name w:val="toc 2"/>
    <w:basedOn w:val="958"/>
    <w:next w:val="958"/>
    <w:uiPriority w:val="39"/>
    <w:unhideWhenUsed/>
    <w:qFormat/>
    <w:pPr>
      <w:ind w:left="220"/>
      <w:jc w:val="left"/>
      <w:spacing w:after="100" w:line="259" w:lineRule="auto"/>
      <w:widowControl/>
    </w:pPr>
    <w:rPr>
      <w:rFonts w:ascii="等线" w:hAnsi="等线" w:eastAsia="等线"/>
      <w:sz w:val="22"/>
      <w:szCs w:val="22"/>
    </w:rPr>
  </w:style>
  <w:style w:type="paragraph" w:styleId="989">
    <w:name w:val="toc 9"/>
    <w:basedOn w:val="958"/>
    <w:next w:val="958"/>
    <w:uiPriority w:val="39"/>
    <w:unhideWhenUsed/>
    <w:qFormat/>
    <w:pPr>
      <w:ind w:left="3360"/>
    </w:pPr>
    <w:rPr>
      <w:rFonts w:ascii="等线" w:hAnsi="等线" w:eastAsia="等线"/>
      <w:szCs w:val="22"/>
    </w:rPr>
  </w:style>
  <w:style w:type="paragraph" w:styleId="990">
    <w:name w:val="Body Text 2"/>
    <w:basedOn w:val="958"/>
    <w:link w:val="1018"/>
    <w:uiPriority w:val="0"/>
    <w:qFormat/>
    <w:pPr>
      <w:spacing w:after="120" w:line="480" w:lineRule="auto"/>
    </w:pPr>
    <w:rPr>
      <w:rFonts w:ascii="Calibri" w:hAnsi="Calibri"/>
    </w:rPr>
  </w:style>
  <w:style w:type="paragraph" w:styleId="991">
    <w:name w:val="Normal (Web)"/>
    <w:basedOn w:val="958"/>
    <w:link w:val="1019"/>
    <w:uiPriority w:val="99"/>
    <w:qFormat/>
    <w:pPr>
      <w:ind w:firstLine="425"/>
      <w:shd w:val="clear" w:color="auto" w:fill="ffffff"/>
      <w:widowControl/>
    </w:pPr>
    <w:rPr>
      <w:sz w:val="24"/>
    </w:rPr>
  </w:style>
  <w:style w:type="paragraph" w:styleId="992">
    <w:name w:val="Title"/>
    <w:basedOn w:val="958"/>
    <w:next w:val="958"/>
    <w:link w:val="1020"/>
    <w:uiPriority w:val="0"/>
    <w:qFormat/>
    <w:pPr>
      <w:jc w:val="center"/>
      <w:spacing w:before="240" w:after="60"/>
      <w:outlineLvl w:val="0"/>
    </w:pPr>
    <w:rPr>
      <w:rFonts w:ascii="等线 Light" w:hAnsi="等线 Light"/>
      <w:b/>
      <w:bCs/>
      <w:sz w:val="32"/>
      <w:szCs w:val="32"/>
    </w:rPr>
  </w:style>
  <w:style w:type="paragraph" w:styleId="993">
    <w:name w:val="annotation subject"/>
    <w:basedOn w:val="972"/>
    <w:next w:val="972"/>
    <w:link w:val="1021"/>
    <w:uiPriority w:val="0"/>
    <w:qFormat/>
    <w:rPr>
      <w:b/>
      <w:bCs/>
    </w:rPr>
  </w:style>
  <w:style w:type="paragraph" w:styleId="994">
    <w:name w:val="Body Text First Indent"/>
    <w:basedOn w:val="973"/>
    <w:uiPriority w:val="0"/>
    <w:qFormat/>
    <w:pPr>
      <w:ind w:firstLine="480"/>
      <w:jc w:val="left"/>
    </w:pPr>
    <w:rPr>
      <w:rFonts w:ascii="仿宋_GB2312" w:hAnsi="Times New Roman" w:eastAsia="仿宋_GB2312" w:cs="Times New Roman"/>
      <w:szCs w:val="20"/>
      <w:lang w:val="en-US" w:bidi="ar-SA"/>
    </w:rPr>
  </w:style>
  <w:style w:type="paragraph" w:styleId="995">
    <w:name w:val="Body Text First Indent 2"/>
    <w:basedOn w:val="974"/>
    <w:uiPriority w:val="0"/>
    <w:qFormat/>
    <w:pPr>
      <w:ind w:firstLine="420"/>
      <w:spacing w:line="360" w:lineRule="auto"/>
    </w:pPr>
    <w:rPr>
      <w:rFonts w:ascii="宋体" w:hAnsi="宋体"/>
      <w:szCs w:val="20"/>
    </w:rPr>
  </w:style>
  <w:style w:type="table" w:styleId="996">
    <w:name w:val="Table Grid"/>
    <w:basedOn w:val="9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97">
    <w:name w:val="Strong"/>
    <w:uiPriority w:val="0"/>
    <w:qFormat/>
    <w:rPr>
      <w:b/>
      <w:bCs/>
    </w:rPr>
  </w:style>
  <w:style w:type="character" w:styleId="998">
    <w:name w:val="page number"/>
    <w:uiPriority w:val="0"/>
    <w:qFormat/>
  </w:style>
  <w:style w:type="character" w:styleId="999">
    <w:name w:val="Emphasis"/>
    <w:uiPriority w:val="0"/>
    <w:qFormat/>
    <w:rPr>
      <w:i/>
      <w:iCs/>
    </w:rPr>
  </w:style>
  <w:style w:type="character" w:styleId="1000">
    <w:name w:val="Hyperlink"/>
    <w:basedOn w:val="965"/>
    <w:uiPriority w:val="99"/>
    <w:qFormat/>
    <w:rPr>
      <w:color w:val="auto"/>
      <w:u w:val="none"/>
    </w:rPr>
  </w:style>
  <w:style w:type="character" w:styleId="1001">
    <w:name w:val="annotation reference"/>
    <w:uiPriority w:val="0"/>
    <w:qFormat/>
    <w:rPr>
      <w:sz w:val="21"/>
      <w:szCs w:val="21"/>
    </w:rPr>
  </w:style>
  <w:style w:type="character" w:styleId="1002" w:customStyle="1">
    <w:name w:val="标题 1 字符"/>
    <w:link w:val="959"/>
    <w:uiPriority w:val="0"/>
    <w:qFormat/>
    <w:rPr>
      <w:b/>
      <w:bCs/>
      <w:sz w:val="21"/>
      <w:szCs w:val="44"/>
    </w:rPr>
  </w:style>
  <w:style w:type="paragraph" w:styleId="1003" w:customStyle="1">
    <w:name w:val="首行缩进"/>
    <w:basedOn w:val="958"/>
    <w:uiPriority w:val="99"/>
    <w:qFormat/>
    <w:pPr>
      <w:ind w:firstLine="480"/>
      <w:jc w:val="left"/>
      <w:spacing w:line="360" w:lineRule="auto"/>
    </w:pPr>
    <w:rPr>
      <w:rFonts w:ascii="宋体" w:hAnsi="宋体"/>
      <w:sz w:val="24"/>
    </w:rPr>
  </w:style>
  <w:style w:type="character" w:styleId="1004" w:customStyle="1">
    <w:name w:val="标题 2 字符"/>
    <w:link w:val="960"/>
    <w:uiPriority w:val="0"/>
    <w:semiHidden/>
    <w:qFormat/>
    <w:rPr>
      <w:rFonts w:ascii="等线 Light" w:hAnsi="等线 Light" w:eastAsia="等线 Light" w:cs="Times New Roman"/>
      <w:b/>
      <w:bCs/>
      <w:sz w:val="32"/>
      <w:szCs w:val="32"/>
    </w:rPr>
  </w:style>
  <w:style w:type="character" w:styleId="1005" w:customStyle="1">
    <w:name w:val="标题 3 字符"/>
    <w:link w:val="961"/>
    <w:uiPriority w:val="9"/>
    <w:qFormat/>
    <w:rPr>
      <w:rFonts w:eastAsia="宋体"/>
      <w:b/>
      <w:bCs/>
      <w:sz w:val="32"/>
      <w:szCs w:val="32"/>
      <w:lang w:val="en-US" w:eastAsia="zh-CN" w:bidi="ar-SA"/>
    </w:rPr>
  </w:style>
  <w:style w:type="character" w:styleId="1006" w:customStyle="1">
    <w:name w:val="标题 4 字符"/>
    <w:link w:val="962"/>
    <w:uiPriority w:val="0"/>
    <w:semiHidden/>
    <w:qFormat/>
    <w:rPr>
      <w:rFonts w:ascii="等线 Light" w:hAnsi="等线 Light" w:eastAsia="等线 Light" w:cs="Times New Roman"/>
      <w:b/>
      <w:bCs/>
      <w:sz w:val="28"/>
      <w:szCs w:val="28"/>
    </w:rPr>
  </w:style>
  <w:style w:type="character" w:styleId="1007" w:customStyle="1">
    <w:name w:val="标题 6 字符"/>
    <w:link w:val="963"/>
    <w:uiPriority w:val="0"/>
    <w:qFormat/>
    <w:rPr>
      <w:rFonts w:ascii="等线 Light" w:hAnsi="等线 Light" w:eastAsia="等线 Light" w:cs="Times New Roman"/>
      <w:b/>
      <w:bCs/>
      <w:sz w:val="24"/>
      <w:szCs w:val="24"/>
    </w:rPr>
  </w:style>
  <w:style w:type="character" w:styleId="1008" w:customStyle="1">
    <w:name w:val="标题 8 字符"/>
    <w:link w:val="964"/>
    <w:uiPriority w:val="0"/>
    <w:semiHidden/>
    <w:qFormat/>
    <w:rPr>
      <w:rFonts w:ascii="等线 Light" w:hAnsi="等线 Light" w:eastAsia="等线 Light" w:cs="Times New Roman"/>
      <w:sz w:val="24"/>
      <w:szCs w:val="24"/>
    </w:rPr>
  </w:style>
  <w:style w:type="character" w:styleId="1009" w:customStyle="1">
    <w:name w:val="正文缩进 字符"/>
    <w:link w:val="970"/>
    <w:uiPriority w:val="0"/>
    <w:qFormat/>
    <w:rPr>
      <w:sz w:val="21"/>
    </w:rPr>
  </w:style>
  <w:style w:type="character" w:styleId="1010" w:customStyle="1">
    <w:name w:val="文档结构图 字符"/>
    <w:link w:val="971"/>
    <w:uiPriority w:val="0"/>
    <w:qFormat/>
    <w:rPr>
      <w:sz w:val="21"/>
      <w:szCs w:val="24"/>
      <w:shd w:val="clear" w:color="auto" w:fill="000080"/>
    </w:rPr>
  </w:style>
  <w:style w:type="character" w:styleId="1011" w:customStyle="1">
    <w:name w:val="批注文字 字符"/>
    <w:link w:val="972"/>
    <w:uiPriority w:val="0"/>
    <w:qFormat/>
    <w:rPr>
      <w:sz w:val="21"/>
      <w:szCs w:val="24"/>
    </w:rPr>
  </w:style>
  <w:style w:type="character" w:styleId="1012" w:customStyle="1">
    <w:name w:val="正文文本 字符"/>
    <w:link w:val="973"/>
    <w:uiPriority w:val="1"/>
    <w:qFormat/>
    <w:rPr>
      <w:sz w:val="21"/>
      <w:szCs w:val="24"/>
    </w:rPr>
  </w:style>
  <w:style w:type="character" w:styleId="1013" w:customStyle="1">
    <w:name w:val="纯文本 字符"/>
    <w:link w:val="978"/>
    <w:uiPriority w:val="0"/>
    <w:qFormat/>
    <w:rPr>
      <w:rFonts w:ascii="宋体" w:hAnsi="Courier New" w:cs="Courier New"/>
      <w:sz w:val="21"/>
      <w:szCs w:val="21"/>
    </w:rPr>
  </w:style>
  <w:style w:type="character" w:styleId="1014" w:customStyle="1">
    <w:name w:val="日期 字符"/>
    <w:link w:val="980"/>
    <w:uiPriority w:val="0"/>
    <w:qFormat/>
    <w:rPr>
      <w:sz w:val="24"/>
    </w:rPr>
  </w:style>
  <w:style w:type="character" w:styleId="1015" w:customStyle="1">
    <w:name w:val="批注框文本 字符"/>
    <w:link w:val="981"/>
    <w:uiPriority w:val="0"/>
    <w:qFormat/>
    <w:rPr>
      <w:sz w:val="18"/>
      <w:szCs w:val="18"/>
    </w:rPr>
  </w:style>
  <w:style w:type="character" w:styleId="1016" w:customStyle="1">
    <w:name w:val="页脚 字符"/>
    <w:link w:val="982"/>
    <w:uiPriority w:val="99"/>
    <w:qFormat/>
    <w:rPr>
      <w:sz w:val="18"/>
      <w:szCs w:val="18"/>
    </w:rPr>
  </w:style>
  <w:style w:type="character" w:styleId="1017" w:customStyle="1">
    <w:name w:val="页眉 字符"/>
    <w:link w:val="983"/>
    <w:uiPriority w:val="99"/>
    <w:qFormat/>
    <w:rPr>
      <w:sz w:val="18"/>
      <w:szCs w:val="18"/>
    </w:rPr>
  </w:style>
  <w:style w:type="character" w:styleId="1018" w:customStyle="1">
    <w:name w:val="正文文本 2 字符"/>
    <w:link w:val="990"/>
    <w:uiPriority w:val="0"/>
    <w:qFormat/>
    <w:rPr>
      <w:rFonts w:ascii="Calibri" w:hAnsi="Calibri"/>
      <w:sz w:val="21"/>
      <w:szCs w:val="24"/>
    </w:rPr>
  </w:style>
  <w:style w:type="character" w:styleId="1019" w:customStyle="1">
    <w:name w:val="普通(网站) 字符"/>
    <w:link w:val="991"/>
    <w:uiPriority w:val="99"/>
    <w:qFormat/>
    <w:rPr>
      <w:sz w:val="24"/>
      <w:szCs w:val="24"/>
      <w:shd w:val="clear" w:color="auto" w:fill="ffffff"/>
    </w:rPr>
  </w:style>
  <w:style w:type="character" w:styleId="1020" w:customStyle="1">
    <w:name w:val="标题 字符"/>
    <w:link w:val="992"/>
    <w:uiPriority w:val="0"/>
    <w:qFormat/>
    <w:rPr>
      <w:rFonts w:ascii="等线 Light" w:hAnsi="等线 Light" w:cs="Times New Roman"/>
      <w:b/>
      <w:bCs/>
      <w:sz w:val="32"/>
      <w:szCs w:val="32"/>
    </w:rPr>
  </w:style>
  <w:style w:type="character" w:styleId="1021" w:customStyle="1">
    <w:name w:val="批注主题 字符"/>
    <w:link w:val="993"/>
    <w:uiPriority w:val="0"/>
    <w:qFormat/>
    <w:rPr>
      <w:b/>
      <w:bCs/>
      <w:sz w:val="21"/>
      <w:szCs w:val="24"/>
    </w:rPr>
  </w:style>
  <w:style w:type="character" w:styleId="1022" w:customStyle="1">
    <w:name w:val="NormalCharacter"/>
    <w:uiPriority w:val="0"/>
    <w:semiHidden/>
    <w:qFormat/>
  </w:style>
  <w:style w:type="character" w:styleId="1023" w:customStyle="1">
    <w:name w:val="样式1 字符"/>
    <w:link w:val="1024"/>
    <w:uiPriority w:val="0"/>
    <w:qFormat/>
  </w:style>
  <w:style w:type="paragraph" w:styleId="1024" w:customStyle="1">
    <w:name w:val="样式1"/>
    <w:basedOn w:val="959"/>
    <w:link w:val="1023"/>
    <w:uiPriority w:val="0"/>
    <w:qFormat/>
    <w:pPr>
      <w:ind w:left="210" w:right="210"/>
    </w:pPr>
  </w:style>
  <w:style w:type="character" w:styleId="1025" w:customStyle="1">
    <w:name w:val="标题 2 Char Char Char"/>
    <w:uiPriority w:val="0"/>
    <w:qFormat/>
    <w:rPr>
      <w:rFonts w:ascii="Arial" w:hAnsi="Arial" w:eastAsia="黑体"/>
      <w:b/>
      <w:bCs/>
      <w:sz w:val="32"/>
      <w:szCs w:val="32"/>
      <w:lang w:val="en-US" w:eastAsia="zh-CN" w:bidi="ar-SA"/>
    </w:rPr>
  </w:style>
  <w:style w:type="character" w:styleId="1026" w:customStyle="1">
    <w:name w:val="p0 Char"/>
    <w:link w:val="1027"/>
    <w:uiPriority w:val="0"/>
    <w:qFormat/>
    <w:rPr>
      <w:sz w:val="21"/>
      <w:szCs w:val="21"/>
    </w:rPr>
  </w:style>
  <w:style w:type="paragraph" w:styleId="1027" w:customStyle="1">
    <w:name w:val="p0"/>
    <w:basedOn w:val="958"/>
    <w:link w:val="1026"/>
    <w:uiPriority w:val="0"/>
    <w:qFormat/>
    <w:pPr>
      <w:ind w:firstLine="420"/>
      <w:spacing w:line="480" w:lineRule="exact"/>
      <w:widowControl/>
    </w:pPr>
    <w:rPr>
      <w:szCs w:val="21"/>
    </w:rPr>
  </w:style>
  <w:style w:type="character" w:styleId="1028" w:customStyle="1">
    <w:name w:val="纯文本 Char"/>
    <w:link w:val="1029"/>
    <w:uiPriority w:val="0"/>
    <w:qFormat/>
    <w:rPr>
      <w:rFonts w:ascii="宋体" w:hAnsi="Courier New"/>
    </w:rPr>
  </w:style>
  <w:style w:type="paragraph" w:styleId="1029" w:customStyle="1">
    <w:name w:val="纯文本1"/>
    <w:basedOn w:val="958"/>
    <w:link w:val="1028"/>
    <w:uiPriority w:val="0"/>
    <w:qFormat/>
    <w:pPr>
      <w:ind w:firstLine="200"/>
      <w:spacing w:line="360" w:lineRule="auto"/>
    </w:pPr>
    <w:rPr>
      <w:rFonts w:ascii="宋体" w:hAnsi="Courier New"/>
      <w:sz w:val="20"/>
      <w:szCs w:val="20"/>
    </w:rPr>
  </w:style>
  <w:style w:type="character" w:styleId="1030" w:customStyle="1">
    <w:name w:val="ask-title2"/>
    <w:uiPriority w:val="0"/>
    <w:qFormat/>
  </w:style>
  <w:style w:type="character" w:styleId="1031" w:customStyle="1">
    <w:name w:val="纯文本 Char2"/>
    <w:uiPriority w:val="0"/>
    <w:qFormat/>
    <w:rPr>
      <w:rFonts w:ascii="宋体" w:hAnsi="Courier New"/>
      <w:sz w:val="21"/>
    </w:rPr>
  </w:style>
  <w:style w:type="character" w:styleId="1032" w:customStyle="1">
    <w:name w:val="页脚 Char"/>
    <w:uiPriority w:val="0"/>
    <w:qFormat/>
    <w:rPr>
      <w:sz w:val="18"/>
      <w:szCs w:val="18"/>
    </w:rPr>
  </w:style>
  <w:style w:type="paragraph" w:styleId="1033">
    <w:name w:val="List Paragraph"/>
    <w:basedOn w:val="958"/>
    <w:uiPriority w:val="1"/>
    <w:qFormat/>
    <w:pPr>
      <w:ind w:left="400" w:firstLine="420"/>
      <w:jc w:val="left"/>
    </w:pPr>
    <w:rPr>
      <w:rFonts w:ascii="宋体" w:hAnsi="宋体" w:cs="宋体"/>
      <w:sz w:val="22"/>
      <w:szCs w:val="22"/>
      <w:lang w:val="zh-CN" w:bidi="zh-CN"/>
    </w:rPr>
  </w:style>
  <w:style w:type="paragraph" w:styleId="1034" w:customStyle="1">
    <w:name w:val="_Style 83"/>
    <w:basedOn w:val="958"/>
    <w:next w:val="1033"/>
    <w:uiPriority w:val="99"/>
    <w:qFormat/>
    <w:pPr>
      <w:ind w:firstLine="420"/>
    </w:pPr>
  </w:style>
  <w:style w:type="paragraph" w:styleId="103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纯文本11"/>
    <w:basedOn w:val="958"/>
    <w:uiPriority w:val="0"/>
    <w:qFormat/>
    <w:rPr>
      <w:rFonts w:ascii="宋体" w:hAnsi="Courier New"/>
      <w:sz w:val="20"/>
      <w:szCs w:val="21"/>
    </w:rPr>
  </w:style>
  <w:style w:type="paragraph" w:styleId="1037" w:customStyle="1">
    <w:name w:val="Heading 2"/>
    <w:basedOn w:val="958"/>
    <w:next w:val="958"/>
    <w:uiPriority w:val="0"/>
    <w:qFormat/>
    <w:pPr>
      <w:jc w:val="center"/>
      <w:keepNext/>
      <w:widowControl/>
    </w:pPr>
    <w:rPr>
      <w:rFonts w:ascii="方正楷体_GB2312" w:eastAsia="方正楷体_GB2312"/>
      <w:sz w:val="18"/>
      <w:szCs w:val="20"/>
    </w:rPr>
  </w:style>
  <w:style w:type="paragraph" w:styleId="1038" w:customStyle="1">
    <w:name w:val="列出段落1"/>
    <w:basedOn w:val="958"/>
    <w:uiPriority w:val="0"/>
    <w:qFormat/>
    <w:pPr>
      <w:ind w:firstLine="420"/>
      <w:spacing w:line="0" w:lineRule="atLeast"/>
    </w:pPr>
    <w:rPr>
      <w:rFonts w:eastAsia="微软雅黑"/>
      <w:sz w:val="20"/>
      <w:szCs w:val="20"/>
    </w:rPr>
  </w:style>
  <w:style w:type="paragraph" w:styleId="1039" w:customStyle="1">
    <w:name w:val="_Style 77"/>
    <w:basedOn w:val="959"/>
    <w:next w:val="95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0" w:customStyle="1">
    <w:name w:val="Table Text"/>
    <w:basedOn w:val="958"/>
    <w:uiPriority w:val="0"/>
    <w:semiHidden/>
    <w:qFormat/>
    <w:pPr>
      <w:ind w:left="130" w:right="139"/>
      <w:jc w:val="left"/>
    </w:pPr>
    <w:rPr>
      <w:rFonts w:ascii="宋体" w:hAnsi="宋体" w:cs="宋体"/>
      <w:szCs w:val="21"/>
      <w:lang w:eastAsia="en-US"/>
    </w:rPr>
  </w:style>
  <w:style w:type="paragraph" w:styleId="1041" w:customStyle="1">
    <w:name w:val="Table Paragraph"/>
    <w:basedOn w:val="958"/>
    <w:uiPriority w:val="1"/>
    <w:qFormat/>
    <w:pPr>
      <w:jc w:val="left"/>
    </w:pPr>
    <w:rPr>
      <w:rFonts w:ascii="宋体" w:hAnsi="宋体" w:cs="宋体"/>
      <w:sz w:val="22"/>
      <w:szCs w:val="22"/>
      <w:lang w:val="zh-CN" w:bidi="zh-CN"/>
    </w:rPr>
  </w:style>
  <w:style w:type="paragraph" w:styleId="1042" w:customStyle="1">
    <w:name w:val="列出段落2"/>
    <w:basedOn w:val="958"/>
    <w:uiPriority w:val="99"/>
    <w:unhideWhenUsed/>
    <w:qFormat/>
    <w:pPr>
      <w:ind w:firstLine="420"/>
      <w:jc w:val="left"/>
    </w:pPr>
    <w:rPr>
      <w:rFonts w:ascii="宋体"/>
      <w:sz w:val="20"/>
      <w:szCs w:val="20"/>
    </w:rPr>
  </w:style>
  <w:style w:type="paragraph" w:styleId="1043" w:customStyle="1">
    <w:name w:val="标题 21"/>
    <w:basedOn w:val="95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044" w:customStyle="1">
    <w:name w:val="Table Normal"/>
    <w:uiPriority w:val="0"/>
    <w:unhideWhenUsed/>
    <w:qFormat/>
    <w:tblPr>
      <w:tblCellMar>
        <w:left w:w="0" w:type="dxa"/>
        <w:top w:w="0" w:type="dxa"/>
        <w:right w:w="0" w:type="dxa"/>
        <w:bottom w:w="0" w:type="dxa"/>
      </w:tblCellMar>
    </w:tblPr>
  </w:style>
  <w:style w:type="paragraph" w:styleId="1045" w:customStyle="1">
    <w:name w:val="索引 41"/>
    <w:basedOn w:val="958"/>
    <w:next w:val="958"/>
    <w:uiPriority w:val="0"/>
    <w:qFormat/>
    <w:pPr>
      <w:ind w:left="1260"/>
    </w:pPr>
    <w:rPr>
      <w:rFonts w:ascii="Calibri" w:hAnsi="Calibri" w:eastAsia="Calibri" w:cs="宋体"/>
      <w:sz w:val="20"/>
      <w:lang w:val="zh-CN"/>
    </w:rPr>
  </w:style>
  <w:style w:type="paragraph" w:styleId="1046" w:customStyle="1">
    <w:name w:val="修订1"/>
    <w:hidden/>
    <w:uiPriority w:val="99"/>
    <w:semiHidden/>
    <w:qFormat/>
    <w:rPr>
      <w:rFonts w:ascii="Times New Roman" w:hAnsi="Times New Roman" w:eastAsia="宋体" w:cs="Times New Roman"/>
      <w:sz w:val="21"/>
      <w:szCs w:val="24"/>
      <w:lang w:val="en-US" w:eastAsia="zh-CN" w:bidi="ar-SA"/>
    </w:rPr>
  </w:style>
  <w:style w:type="paragraph" w:styleId="1047"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48" w:customStyle="1">
    <w:name w:val="修订3"/>
    <w:hidden/>
    <w:uiPriority w:val="99"/>
    <w:semiHidden/>
    <w:qFormat/>
    <w:rPr>
      <w:rFonts w:ascii="Times New Roman" w:hAnsi="Times New Roman" w:eastAsia="宋体" w:cs="Times New Roman"/>
      <w:sz w:val="21"/>
      <w:szCs w:val="24"/>
      <w:lang w:val="en-US" w:eastAsia="zh-CN" w:bidi="ar-SA"/>
    </w:rPr>
  </w:style>
  <w:style w:type="paragraph" w:styleId="1049" w:customStyle="1">
    <w:name w:val="Default"/>
    <w:uiPriority w:val="0"/>
    <w:qFormat/>
    <w:pPr>
      <w:widowControl w:val="off"/>
    </w:pPr>
    <w:rPr>
      <w:rFonts w:ascii="仿宋" w:hAnsi="仿宋" w:eastAsia="仿宋" w:cs="仿宋"/>
      <w:color w:val="000000"/>
      <w:sz w:val="24"/>
      <w:lang w:val="en-US" w:eastAsia="zh-CN" w:bidi="ar-SA"/>
    </w:rPr>
  </w:style>
  <w:style w:type="paragraph" w:styleId="105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51" w:customStyle="1">
    <w:name w:val="列出段落4"/>
    <w:basedOn w:val="958"/>
    <w:uiPriority w:val="0"/>
    <w:qFormat/>
    <w:pPr>
      <w:contextualSpacing/>
      <w:ind w:left="720"/>
      <w:jc w:val="left"/>
      <w:widowControl/>
    </w:pPr>
    <w:rPr>
      <w:rFonts w:ascii="Arial" w:hAnsi="Arial" w:eastAsia="黑体"/>
      <w:sz w:val="24"/>
      <w:lang w:eastAsia="en-US"/>
    </w:rPr>
  </w:style>
  <w:style w:type="character" w:styleId="1052" w:customStyle="1">
    <w:name w:val="默认段落字体11"/>
    <w:uiPriority w:val="1"/>
    <w:unhideWhenUsed/>
    <w:qFormat/>
  </w:style>
  <w:style w:type="paragraph" w:styleId="1053"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054" w:customStyle="1">
    <w:name w:val="目录1"/>
    <w:basedOn w:val="958"/>
    <w:uiPriority w:val="0"/>
    <w:qFormat/>
    <w:pPr>
      <w:spacing w:line="420" w:lineRule="atLeast"/>
    </w:pPr>
    <w:rPr>
      <w:rFonts w:eastAsia="黑体"/>
      <w:b/>
      <w:szCs w:val="20"/>
    </w:rPr>
  </w:style>
  <w:style w:type="character" w:styleId="1055" w:customStyle="1">
    <w:name w:val="font31"/>
    <w:basedOn w:val="965"/>
    <w:uiPriority w:val="0"/>
    <w:qFormat/>
    <w:rPr>
      <w:rFonts w:hint="default" w:ascii="Times New Roman" w:hAnsi="Times New Roman" w:cs="Times New Roman"/>
      <w:color w:val="000000"/>
      <w:sz w:val="20"/>
      <w:szCs w:val="20"/>
      <w:u w:val="none"/>
    </w:rPr>
  </w:style>
  <w:style w:type="character" w:styleId="1056" w:customStyle="1">
    <w:name w:val="font41"/>
    <w:basedOn w:val="965"/>
    <w:uiPriority w:val="0"/>
    <w:qFormat/>
    <w:rPr>
      <w:rFonts w:hint="eastAsia" w:ascii="仿宋" w:hAnsi="仿宋" w:eastAsia="仿宋" w:cs="仿宋"/>
      <w:color w:val="000000"/>
      <w:sz w:val="20"/>
      <w:szCs w:val="20"/>
      <w:u w:val="none"/>
    </w:rPr>
  </w:style>
  <w:style w:type="character" w:styleId="1057" w:customStyle="1">
    <w:name w:val="font51"/>
    <w:basedOn w:val="965"/>
    <w:uiPriority w:val="0"/>
    <w:qFormat/>
    <w:rPr>
      <w:rFonts w:ascii="仿宋" w:hAnsi="仿宋" w:eastAsia="仿宋" w:cs="仿宋"/>
      <w:color w:val="000000"/>
      <w:sz w:val="20"/>
      <w:szCs w:val="20"/>
      <w:u w:val="none"/>
    </w:rPr>
  </w:style>
  <w:style w:type="character" w:styleId="1058" w:customStyle="1">
    <w:name w:val="10"/>
    <w:basedOn w:val="965"/>
    <w:uiPriority w:val="0"/>
    <w:qFormat/>
    <w:rPr>
      <w:rFonts w:hint="eastAsia" w:ascii="等线" w:hAnsi="等线" w:eastAsia="等线" w:cs="等线"/>
    </w:rPr>
  </w:style>
  <w:style w:type="character" w:styleId="1059" w:customStyle="1">
    <w:name w:val="15"/>
    <w:basedOn w:val="965"/>
    <w:uiPriority w:val="0"/>
    <w:qFormat/>
    <w:rPr>
      <w:rFonts w:hint="eastAsia" w:ascii="等线" w:hAnsi="等线" w:eastAsia="等线" w:cs="等线"/>
      <w:color w:val="0563c1"/>
      <w:u w:val="single"/>
    </w:rPr>
  </w:style>
  <w:style w:type="character" w:styleId="1060" w:customStyle="1">
    <w:name w:val="font21"/>
    <w:basedOn w:val="965"/>
    <w:uiPriority w:val="0"/>
    <w:qFormat/>
    <w:rPr>
      <w:rFonts w:hint="default" w:ascii="Times New Roman" w:hAnsi="Times New Roman" w:cs="Times New Roman"/>
      <w:color w:val="000000"/>
      <w:sz w:val="20"/>
      <w:szCs w:val="20"/>
      <w:u w:val="none"/>
    </w:rPr>
  </w:style>
  <w:style w:type="character" w:styleId="1061" w:customStyle="1">
    <w:name w:val="font71"/>
    <w:basedOn w:val="965"/>
    <w:uiPriority w:val="0"/>
    <w:qFormat/>
    <w:rPr>
      <w:rFonts w:hint="eastAsia" w:ascii="宋体" w:hAnsi="宋体" w:eastAsia="宋体" w:cs="宋体"/>
      <w:color w:val="000000"/>
      <w:sz w:val="20"/>
      <w:szCs w:val="20"/>
      <w:u w:val="none"/>
    </w:rPr>
  </w:style>
  <w:style w:type="character" w:styleId="1062" w:customStyle="1">
    <w:name w:val="font81"/>
    <w:basedOn w:val="965"/>
    <w:uiPriority w:val="0"/>
    <w:qFormat/>
    <w:rPr>
      <w:rFonts w:hint="eastAsia" w:ascii="宋体" w:hAnsi="宋体" w:eastAsia="宋体" w:cs="宋体"/>
      <w:b/>
      <w:bCs/>
      <w:color w:val="000000"/>
      <w:sz w:val="20"/>
      <w:szCs w:val="20"/>
      <w:u w:val="none"/>
    </w:rPr>
  </w:style>
  <w:style w:type="character" w:styleId="1063" w:customStyle="1">
    <w:name w:val="font11"/>
    <w:basedOn w:val="965"/>
    <w:uiPriority w:val="0"/>
    <w:qFormat/>
    <w:rPr>
      <w:rFonts w:hint="eastAsia" w:ascii="宋体" w:hAnsi="宋体" w:eastAsia="宋体" w:cs="宋体"/>
      <w:color w:val="000000"/>
      <w:sz w:val="20"/>
      <w:szCs w:val="20"/>
      <w:u w:val="none"/>
    </w:rPr>
  </w:style>
  <w:style w:type="character" w:styleId="1064" w:customStyle="1">
    <w:name w:val="font91"/>
    <w:basedOn w:val="965"/>
    <w:uiPriority w:val="0"/>
    <w:qFormat/>
    <w:rPr>
      <w:rFonts w:hint="eastAsia" w:ascii="宋体" w:hAnsi="宋体" w:eastAsia="宋体" w:cs="宋体"/>
      <w:b/>
      <w:bCs/>
      <w:color w:val="000000"/>
      <w:sz w:val="20"/>
      <w:szCs w:val="20"/>
      <w:u w:val="none"/>
    </w:rPr>
  </w:style>
  <w:style w:type="character" w:styleId="1065" w:customStyle="1">
    <w:name w:val="font101"/>
    <w:basedOn w:val="965"/>
    <w:uiPriority w:val="0"/>
    <w:qFormat/>
    <w:rPr>
      <w:rFonts w:hint="eastAsia" w:ascii="宋体" w:hAnsi="宋体" w:eastAsia="宋体" w:cs="宋体"/>
      <w:color w:val="000000"/>
      <w:sz w:val="20"/>
      <w:szCs w:val="20"/>
      <w:u w:val="none"/>
    </w:rPr>
  </w:style>
  <w:style w:type="character" w:styleId="1066" w:customStyle="1">
    <w:name w:val="font112"/>
    <w:basedOn w:val="965"/>
    <w:uiPriority w:val="0"/>
    <w:qFormat/>
    <w:rPr>
      <w:rFonts w:hint="eastAsia" w:ascii="宋体" w:hAnsi="宋体" w:eastAsia="宋体" w:cs="宋体"/>
      <w:b/>
      <w:bCs/>
      <w:color w:val="000000"/>
      <w:sz w:val="20"/>
      <w:szCs w:val="20"/>
      <w:u w:val="none"/>
    </w:rPr>
  </w:style>
  <w:style w:type="character" w:styleId="1067" w:customStyle="1">
    <w:name w:val="font121"/>
    <w:basedOn w:val="965"/>
    <w:uiPriority w:val="0"/>
    <w:qFormat/>
    <w:rPr>
      <w:rFonts w:hint="eastAsia" w:ascii="宋体" w:hAnsi="宋体" w:eastAsia="宋体" w:cs="宋体"/>
      <w:b/>
      <w:bCs/>
      <w:color w:val="000000"/>
      <w:sz w:val="20"/>
      <w:szCs w:val="20"/>
      <w:u w:val="none"/>
    </w:rPr>
  </w:style>
  <w:style w:type="paragraph" w:styleId="1068" w:customStyle="1">
    <w:name w:val="正文1"/>
    <w:uiPriority w:val="0"/>
    <w:qFormat/>
    <w:pPr>
      <w:jc w:val="both"/>
      <w:widowControl w:val="off"/>
    </w:pPr>
    <w:rPr>
      <w:rFonts w:ascii="Calibri" w:hAnsi="Calibri" w:eastAsia="宋体" w:cs="Times New Roman"/>
      <w:lang w:val="en-US" w:eastAsia="zh-CN" w:bidi="ar-SA"/>
    </w:rPr>
  </w:style>
  <w:style w:type="paragraph" w:styleId="1069" w:customStyle="1">
    <w:name w:val="中等深浅网格 1 - 强调文字颜色 21"/>
    <w:basedOn w:val="958"/>
    <w:uiPriority w:val="34"/>
    <w:unhideWhenUsed/>
    <w:qFormat/>
    <w:pPr>
      <w:ind w:firstLine="420"/>
    </w:pPr>
    <w:rPr>
      <w:rFonts w:ascii="Times New Roman" w:hAnsi="Times New Roman"/>
    </w:rPr>
  </w:style>
  <w:style w:type="paragraph" w:styleId="1070" w:customStyle="1">
    <w:name w:val="彩色列表 - 强调文字颜色 11"/>
    <w:basedOn w:val="958"/>
    <w:uiPriority w:val="34"/>
    <w:unhideWhenUsed/>
    <w:qFormat/>
    <w:pPr>
      <w:ind w:firstLine="420"/>
    </w:pPr>
    <w:rPr>
      <w:rFonts w:ascii="Times New Roman" w:hAnsi="Times New Roman"/>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fddf5fb2-1f6d-4f16-b4d1-2efcc04771e3}"/>
        <w:description w:val=""/>
        <w:category>
          <w:name w:val="常规"/>
          <w:gallery w:val="placeholder"/>
        </w:category>
        <w:types>
          <w:type w:val="bbPlcHdr"/>
        </w:types>
        <w:behaviors>
          <w:behavior w:val="content"/>
        </w:behaviors>
        <w:guid w:val="{fddf5fb2-1f6d-4f16-b4d1-2efcc04771e3}"/>
      </w:docPartPr>
      <w:docPartBody>
        <w:p>
          <w:pPr>
            <w:pStyle w:val="1699"/>
            <w:rPr>
              <w:rFonts w:hint="eastAsia"/>
            </w:rPr>
          </w:pPr>
          <w:r>
            <w:rPr>
              <w:rStyle w:val="170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0">
    <w:name w:val="Heading 1"/>
    <w:link w:val="1521"/>
    <w:uiPriority w:val="9"/>
    <w:qFormat/>
    <w:pPr>
      <w:keepLines/>
      <w:keepNext/>
      <w:spacing w:before="480" w:after="200"/>
      <w:outlineLvl w:val="0"/>
    </w:pPr>
    <w:rPr>
      <w:rFonts w:ascii="Arial" w:hAnsi="Arial" w:eastAsia="Arial" w:cs="Arial"/>
      <w:sz w:val="40"/>
      <w:szCs w:val="40"/>
    </w:rPr>
  </w:style>
  <w:style w:type="character" w:styleId="1521">
    <w:name w:val="Heading 1 Char"/>
    <w:basedOn w:val="1698"/>
    <w:link w:val="1520"/>
    <w:uiPriority w:val="9"/>
    <w:rPr>
      <w:rFonts w:ascii="Arial" w:hAnsi="Arial" w:eastAsia="Arial" w:cs="Arial"/>
      <w:sz w:val="40"/>
      <w:szCs w:val="40"/>
    </w:rPr>
  </w:style>
  <w:style w:type="paragraph" w:styleId="1522">
    <w:name w:val="Heading 2"/>
    <w:link w:val="1523"/>
    <w:uiPriority w:val="9"/>
    <w:unhideWhenUsed/>
    <w:qFormat/>
    <w:pPr>
      <w:keepLines/>
      <w:keepNext/>
      <w:spacing w:before="360" w:after="200"/>
      <w:outlineLvl w:val="1"/>
    </w:pPr>
    <w:rPr>
      <w:rFonts w:ascii="Arial" w:hAnsi="Arial" w:eastAsia="Arial" w:cs="Arial"/>
      <w:sz w:val="34"/>
    </w:rPr>
  </w:style>
  <w:style w:type="character" w:styleId="1523">
    <w:name w:val="Heading 2 Char"/>
    <w:basedOn w:val="1698"/>
    <w:link w:val="1522"/>
    <w:uiPriority w:val="9"/>
    <w:rPr>
      <w:rFonts w:ascii="Arial" w:hAnsi="Arial" w:eastAsia="Arial" w:cs="Arial"/>
      <w:sz w:val="34"/>
    </w:rPr>
  </w:style>
  <w:style w:type="paragraph" w:styleId="1524">
    <w:name w:val="Heading 3"/>
    <w:link w:val="1525"/>
    <w:uiPriority w:val="9"/>
    <w:unhideWhenUsed/>
    <w:qFormat/>
    <w:pPr>
      <w:keepLines/>
      <w:keepNext/>
      <w:spacing w:before="320" w:after="200"/>
      <w:outlineLvl w:val="2"/>
    </w:pPr>
    <w:rPr>
      <w:rFonts w:ascii="Arial" w:hAnsi="Arial" w:eastAsia="Arial" w:cs="Arial"/>
      <w:sz w:val="30"/>
      <w:szCs w:val="30"/>
    </w:rPr>
  </w:style>
  <w:style w:type="character" w:styleId="1525">
    <w:name w:val="Heading 3 Char"/>
    <w:basedOn w:val="1698"/>
    <w:link w:val="1524"/>
    <w:uiPriority w:val="9"/>
    <w:rPr>
      <w:rFonts w:ascii="Arial" w:hAnsi="Arial" w:eastAsia="Arial" w:cs="Arial"/>
      <w:sz w:val="30"/>
      <w:szCs w:val="30"/>
    </w:rPr>
  </w:style>
  <w:style w:type="paragraph" w:styleId="1526">
    <w:name w:val="Heading 4"/>
    <w:link w:val="1527"/>
    <w:uiPriority w:val="9"/>
    <w:unhideWhenUsed/>
    <w:qFormat/>
    <w:pPr>
      <w:keepLines/>
      <w:keepNext/>
      <w:spacing w:before="320" w:after="200"/>
      <w:outlineLvl w:val="3"/>
    </w:pPr>
    <w:rPr>
      <w:rFonts w:ascii="Arial" w:hAnsi="Arial" w:eastAsia="Arial" w:cs="Arial"/>
      <w:b/>
      <w:bCs/>
      <w:sz w:val="26"/>
      <w:szCs w:val="26"/>
    </w:rPr>
  </w:style>
  <w:style w:type="character" w:styleId="1527">
    <w:name w:val="Heading 4 Char"/>
    <w:basedOn w:val="1698"/>
    <w:link w:val="1526"/>
    <w:uiPriority w:val="9"/>
    <w:rPr>
      <w:rFonts w:ascii="Arial" w:hAnsi="Arial" w:eastAsia="Arial" w:cs="Arial"/>
      <w:b/>
      <w:bCs/>
      <w:sz w:val="26"/>
      <w:szCs w:val="26"/>
    </w:rPr>
  </w:style>
  <w:style w:type="paragraph" w:styleId="1528">
    <w:name w:val="Heading 5"/>
    <w:link w:val="1529"/>
    <w:uiPriority w:val="9"/>
    <w:unhideWhenUsed/>
    <w:qFormat/>
    <w:pPr>
      <w:keepLines/>
      <w:keepNext/>
      <w:spacing w:before="320" w:after="200"/>
      <w:outlineLvl w:val="4"/>
    </w:pPr>
    <w:rPr>
      <w:rFonts w:ascii="Arial" w:hAnsi="Arial" w:eastAsia="Arial" w:cs="Arial"/>
      <w:b/>
      <w:bCs/>
      <w:sz w:val="24"/>
      <w:szCs w:val="24"/>
    </w:rPr>
  </w:style>
  <w:style w:type="character" w:styleId="1529">
    <w:name w:val="Heading 5 Char"/>
    <w:basedOn w:val="1698"/>
    <w:link w:val="1528"/>
    <w:uiPriority w:val="9"/>
    <w:rPr>
      <w:rFonts w:ascii="Arial" w:hAnsi="Arial" w:eastAsia="Arial" w:cs="Arial"/>
      <w:b/>
      <w:bCs/>
      <w:sz w:val="24"/>
      <w:szCs w:val="24"/>
    </w:rPr>
  </w:style>
  <w:style w:type="paragraph" w:styleId="1530">
    <w:name w:val="Heading 6"/>
    <w:link w:val="1531"/>
    <w:uiPriority w:val="9"/>
    <w:unhideWhenUsed/>
    <w:qFormat/>
    <w:pPr>
      <w:keepLines/>
      <w:keepNext/>
      <w:spacing w:before="320" w:after="200"/>
      <w:outlineLvl w:val="5"/>
    </w:pPr>
    <w:rPr>
      <w:rFonts w:ascii="Arial" w:hAnsi="Arial" w:eastAsia="Arial" w:cs="Arial"/>
      <w:b/>
      <w:bCs/>
      <w:sz w:val="22"/>
      <w:szCs w:val="22"/>
    </w:rPr>
  </w:style>
  <w:style w:type="character" w:styleId="1531">
    <w:name w:val="Heading 6 Char"/>
    <w:basedOn w:val="1698"/>
    <w:link w:val="1530"/>
    <w:uiPriority w:val="9"/>
    <w:rPr>
      <w:rFonts w:ascii="Arial" w:hAnsi="Arial" w:eastAsia="Arial" w:cs="Arial"/>
      <w:b/>
      <w:bCs/>
      <w:sz w:val="22"/>
      <w:szCs w:val="22"/>
    </w:rPr>
  </w:style>
  <w:style w:type="paragraph" w:styleId="1532">
    <w:name w:val="Heading 7"/>
    <w:link w:val="1533"/>
    <w:uiPriority w:val="9"/>
    <w:unhideWhenUsed/>
    <w:qFormat/>
    <w:pPr>
      <w:keepLines/>
      <w:keepNext/>
      <w:spacing w:before="320" w:after="200"/>
      <w:outlineLvl w:val="6"/>
    </w:pPr>
    <w:rPr>
      <w:rFonts w:ascii="Arial" w:hAnsi="Arial" w:eastAsia="Arial" w:cs="Arial"/>
      <w:b/>
      <w:bCs/>
      <w:i/>
      <w:iCs/>
      <w:sz w:val="22"/>
      <w:szCs w:val="22"/>
    </w:rPr>
  </w:style>
  <w:style w:type="character" w:styleId="1533">
    <w:name w:val="Heading 7 Char"/>
    <w:basedOn w:val="1698"/>
    <w:link w:val="1532"/>
    <w:uiPriority w:val="9"/>
    <w:rPr>
      <w:rFonts w:ascii="Arial" w:hAnsi="Arial" w:eastAsia="Arial" w:cs="Arial"/>
      <w:b/>
      <w:bCs/>
      <w:i/>
      <w:iCs/>
      <w:sz w:val="22"/>
      <w:szCs w:val="22"/>
    </w:rPr>
  </w:style>
  <w:style w:type="paragraph" w:styleId="1534">
    <w:name w:val="Heading 8"/>
    <w:link w:val="1535"/>
    <w:uiPriority w:val="9"/>
    <w:unhideWhenUsed/>
    <w:qFormat/>
    <w:pPr>
      <w:keepLines/>
      <w:keepNext/>
      <w:spacing w:before="320" w:after="200"/>
      <w:outlineLvl w:val="7"/>
    </w:pPr>
    <w:rPr>
      <w:rFonts w:ascii="Arial" w:hAnsi="Arial" w:eastAsia="Arial" w:cs="Arial"/>
      <w:i/>
      <w:iCs/>
      <w:sz w:val="22"/>
      <w:szCs w:val="22"/>
    </w:rPr>
  </w:style>
  <w:style w:type="character" w:styleId="1535">
    <w:name w:val="Heading 8 Char"/>
    <w:basedOn w:val="1698"/>
    <w:link w:val="1534"/>
    <w:uiPriority w:val="9"/>
    <w:rPr>
      <w:rFonts w:ascii="Arial" w:hAnsi="Arial" w:eastAsia="Arial" w:cs="Arial"/>
      <w:i/>
      <w:iCs/>
      <w:sz w:val="22"/>
      <w:szCs w:val="22"/>
    </w:rPr>
  </w:style>
  <w:style w:type="paragraph" w:styleId="1536">
    <w:name w:val="Heading 9"/>
    <w:link w:val="1537"/>
    <w:uiPriority w:val="9"/>
    <w:unhideWhenUsed/>
    <w:qFormat/>
    <w:pPr>
      <w:keepLines/>
      <w:keepNext/>
      <w:spacing w:before="320" w:after="200"/>
      <w:outlineLvl w:val="8"/>
    </w:pPr>
    <w:rPr>
      <w:rFonts w:ascii="Arial" w:hAnsi="Arial" w:eastAsia="Arial" w:cs="Arial"/>
      <w:i/>
      <w:iCs/>
      <w:sz w:val="21"/>
      <w:szCs w:val="21"/>
    </w:rPr>
  </w:style>
  <w:style w:type="character" w:styleId="1537">
    <w:name w:val="Heading 9 Char"/>
    <w:basedOn w:val="1698"/>
    <w:link w:val="1536"/>
    <w:uiPriority w:val="9"/>
    <w:rPr>
      <w:rFonts w:ascii="Arial" w:hAnsi="Arial" w:eastAsia="Arial" w:cs="Arial"/>
      <w:i/>
      <w:iCs/>
      <w:sz w:val="21"/>
      <w:szCs w:val="21"/>
    </w:rPr>
  </w:style>
  <w:style w:type="paragraph" w:styleId="1538">
    <w:name w:val="List Paragraph"/>
    <w:uiPriority w:val="34"/>
    <w:qFormat/>
    <w:pPr>
      <w:contextualSpacing/>
      <w:ind w:left="720"/>
    </w:pPr>
  </w:style>
  <w:style w:type="paragraph" w:styleId="1539">
    <w:name w:val="No Spacing"/>
    <w:uiPriority w:val="1"/>
    <w:qFormat/>
    <w:pPr>
      <w:spacing w:before="0" w:after="0" w:line="240" w:lineRule="auto"/>
    </w:pPr>
  </w:style>
  <w:style w:type="paragraph" w:styleId="1540">
    <w:name w:val="Title"/>
    <w:link w:val="1541"/>
    <w:uiPriority w:val="10"/>
    <w:qFormat/>
    <w:pPr>
      <w:contextualSpacing/>
      <w:spacing w:before="300" w:after="200"/>
    </w:pPr>
    <w:rPr>
      <w:sz w:val="48"/>
      <w:szCs w:val="48"/>
    </w:rPr>
  </w:style>
  <w:style w:type="character" w:styleId="1541">
    <w:name w:val="Title Char"/>
    <w:basedOn w:val="1698"/>
    <w:link w:val="1540"/>
    <w:uiPriority w:val="10"/>
    <w:rPr>
      <w:sz w:val="48"/>
      <w:szCs w:val="48"/>
    </w:rPr>
  </w:style>
  <w:style w:type="paragraph" w:styleId="1542">
    <w:name w:val="Subtitle"/>
    <w:link w:val="1543"/>
    <w:uiPriority w:val="11"/>
    <w:qFormat/>
    <w:pPr>
      <w:spacing w:before="200" w:after="200"/>
    </w:pPr>
    <w:rPr>
      <w:sz w:val="24"/>
      <w:szCs w:val="24"/>
    </w:rPr>
  </w:style>
  <w:style w:type="character" w:styleId="1543">
    <w:name w:val="Subtitle Char"/>
    <w:basedOn w:val="1698"/>
    <w:link w:val="1542"/>
    <w:uiPriority w:val="11"/>
    <w:rPr>
      <w:sz w:val="24"/>
      <w:szCs w:val="24"/>
    </w:rPr>
  </w:style>
  <w:style w:type="paragraph" w:styleId="1544">
    <w:name w:val="Quote"/>
    <w:link w:val="1545"/>
    <w:uiPriority w:val="29"/>
    <w:qFormat/>
    <w:pPr>
      <w:ind w:left="720" w:right="720"/>
    </w:pPr>
    <w:rPr>
      <w:i/>
    </w:rPr>
  </w:style>
  <w:style w:type="character" w:styleId="1545">
    <w:name w:val="Quote Char"/>
    <w:link w:val="1544"/>
    <w:uiPriority w:val="29"/>
    <w:rPr>
      <w:i/>
    </w:rPr>
  </w:style>
  <w:style w:type="paragraph" w:styleId="1546">
    <w:name w:val="Intense Quote"/>
    <w:link w:val="15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47">
    <w:name w:val="Intense Quote Char"/>
    <w:link w:val="1546"/>
    <w:uiPriority w:val="30"/>
    <w:rPr>
      <w:i/>
    </w:rPr>
  </w:style>
  <w:style w:type="paragraph" w:styleId="1548">
    <w:name w:val="Header"/>
    <w:link w:val="1549"/>
    <w:uiPriority w:val="99"/>
    <w:unhideWhenUsed/>
    <w:pPr>
      <w:spacing w:after="0" w:line="240" w:lineRule="auto"/>
      <w:tabs>
        <w:tab w:val="center" w:pos="7143" w:leader="none"/>
        <w:tab w:val="right" w:pos="14287" w:leader="none"/>
      </w:tabs>
    </w:pPr>
  </w:style>
  <w:style w:type="character" w:styleId="1549">
    <w:name w:val="Header Char"/>
    <w:basedOn w:val="1698"/>
    <w:link w:val="1548"/>
    <w:uiPriority w:val="99"/>
  </w:style>
  <w:style w:type="paragraph" w:styleId="1550">
    <w:name w:val="Footer"/>
    <w:link w:val="1553"/>
    <w:uiPriority w:val="99"/>
    <w:unhideWhenUsed/>
    <w:pPr>
      <w:spacing w:after="0" w:line="240" w:lineRule="auto"/>
      <w:tabs>
        <w:tab w:val="center" w:pos="7143" w:leader="none"/>
        <w:tab w:val="right" w:pos="14287" w:leader="none"/>
      </w:tabs>
    </w:pPr>
  </w:style>
  <w:style w:type="character" w:styleId="1551">
    <w:name w:val="Footer Char"/>
    <w:basedOn w:val="1698"/>
    <w:link w:val="1550"/>
    <w:uiPriority w:val="99"/>
  </w:style>
  <w:style w:type="paragraph" w:styleId="1552">
    <w:name w:val="Caption"/>
    <w:uiPriority w:val="35"/>
    <w:semiHidden/>
    <w:unhideWhenUsed/>
    <w:qFormat/>
    <w:pPr>
      <w:spacing w:line="276" w:lineRule="auto"/>
    </w:pPr>
    <w:rPr>
      <w:b/>
      <w:bCs/>
      <w:color w:val="4f81bd" w:themeColor="accent1"/>
      <w:sz w:val="18"/>
      <w:szCs w:val="18"/>
    </w:rPr>
  </w:style>
  <w:style w:type="character" w:styleId="1553">
    <w:name w:val="Caption Char"/>
    <w:basedOn w:val="1552"/>
    <w:link w:val="1550"/>
    <w:uiPriority w:val="99"/>
  </w:style>
  <w:style w:type="table" w:styleId="15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80">
    <w:name w:val="Hyperlink"/>
    <w:uiPriority w:val="99"/>
    <w:unhideWhenUsed/>
    <w:rPr>
      <w:color w:val="0000ff" w:themeColor="hyperlink"/>
      <w:u w:val="single"/>
    </w:rPr>
  </w:style>
  <w:style w:type="paragraph" w:styleId="1681">
    <w:name w:val="footnote text"/>
    <w:link w:val="1682"/>
    <w:uiPriority w:val="99"/>
    <w:semiHidden/>
    <w:unhideWhenUsed/>
    <w:pPr>
      <w:spacing w:after="40" w:line="240" w:lineRule="auto"/>
    </w:pPr>
    <w:rPr>
      <w:sz w:val="18"/>
    </w:rPr>
  </w:style>
  <w:style w:type="character" w:styleId="1682">
    <w:name w:val="Footnote Text Char"/>
    <w:link w:val="1681"/>
    <w:uiPriority w:val="99"/>
    <w:rPr>
      <w:sz w:val="18"/>
    </w:rPr>
  </w:style>
  <w:style w:type="character" w:styleId="1683">
    <w:name w:val="footnote reference"/>
    <w:basedOn w:val="1698"/>
    <w:uiPriority w:val="99"/>
    <w:unhideWhenUsed/>
    <w:rPr>
      <w:vertAlign w:val="superscript"/>
    </w:rPr>
  </w:style>
  <w:style w:type="paragraph" w:styleId="1684">
    <w:name w:val="endnote text"/>
    <w:link w:val="1685"/>
    <w:uiPriority w:val="99"/>
    <w:semiHidden/>
    <w:unhideWhenUsed/>
    <w:pPr>
      <w:spacing w:after="0" w:line="240" w:lineRule="auto"/>
    </w:pPr>
    <w:rPr>
      <w:sz w:val="20"/>
    </w:rPr>
  </w:style>
  <w:style w:type="character" w:styleId="1685">
    <w:name w:val="Endnote Text Char"/>
    <w:link w:val="1684"/>
    <w:uiPriority w:val="99"/>
    <w:rPr>
      <w:sz w:val="20"/>
    </w:rPr>
  </w:style>
  <w:style w:type="character" w:styleId="1686">
    <w:name w:val="endnote reference"/>
    <w:basedOn w:val="1698"/>
    <w:uiPriority w:val="99"/>
    <w:semiHidden/>
    <w:unhideWhenUsed/>
    <w:rPr>
      <w:vertAlign w:val="superscript"/>
    </w:rPr>
  </w:style>
  <w:style w:type="paragraph" w:styleId="1687">
    <w:name w:val="toc 1"/>
    <w:uiPriority w:val="39"/>
    <w:unhideWhenUsed/>
    <w:pPr>
      <w:ind w:left="0" w:right="0" w:firstLine="0"/>
      <w:spacing w:after="57"/>
    </w:pPr>
  </w:style>
  <w:style w:type="paragraph" w:styleId="1688">
    <w:name w:val="toc 2"/>
    <w:uiPriority w:val="39"/>
    <w:unhideWhenUsed/>
    <w:pPr>
      <w:ind w:left="283" w:right="0" w:firstLine="0"/>
      <w:spacing w:after="57"/>
    </w:pPr>
  </w:style>
  <w:style w:type="paragraph" w:styleId="1689">
    <w:name w:val="toc 3"/>
    <w:uiPriority w:val="39"/>
    <w:unhideWhenUsed/>
    <w:pPr>
      <w:ind w:left="567" w:right="0" w:firstLine="0"/>
      <w:spacing w:after="57"/>
    </w:pPr>
  </w:style>
  <w:style w:type="paragraph" w:styleId="1690">
    <w:name w:val="toc 4"/>
    <w:uiPriority w:val="39"/>
    <w:unhideWhenUsed/>
    <w:pPr>
      <w:ind w:left="850" w:right="0" w:firstLine="0"/>
      <w:spacing w:after="57"/>
    </w:pPr>
  </w:style>
  <w:style w:type="paragraph" w:styleId="1691">
    <w:name w:val="toc 5"/>
    <w:uiPriority w:val="39"/>
    <w:unhideWhenUsed/>
    <w:pPr>
      <w:ind w:left="1134" w:right="0" w:firstLine="0"/>
      <w:spacing w:after="57"/>
    </w:pPr>
  </w:style>
  <w:style w:type="paragraph" w:styleId="1692">
    <w:name w:val="toc 6"/>
    <w:uiPriority w:val="39"/>
    <w:unhideWhenUsed/>
    <w:pPr>
      <w:ind w:left="1417" w:right="0" w:firstLine="0"/>
      <w:spacing w:after="57"/>
    </w:pPr>
  </w:style>
  <w:style w:type="paragraph" w:styleId="1693">
    <w:name w:val="toc 7"/>
    <w:uiPriority w:val="39"/>
    <w:unhideWhenUsed/>
    <w:pPr>
      <w:ind w:left="1701" w:right="0" w:firstLine="0"/>
      <w:spacing w:after="57"/>
    </w:pPr>
  </w:style>
  <w:style w:type="paragraph" w:styleId="1694">
    <w:name w:val="toc 8"/>
    <w:uiPriority w:val="39"/>
    <w:unhideWhenUsed/>
    <w:pPr>
      <w:ind w:left="1984" w:right="0" w:firstLine="0"/>
      <w:spacing w:after="57"/>
    </w:pPr>
  </w:style>
  <w:style w:type="paragraph" w:styleId="1695">
    <w:name w:val="toc 9"/>
    <w:uiPriority w:val="39"/>
    <w:unhideWhenUsed/>
    <w:pPr>
      <w:ind w:left="2268" w:right="0" w:firstLine="0"/>
      <w:spacing w:after="57"/>
    </w:pPr>
  </w:style>
  <w:style w:type="paragraph" w:styleId="1696">
    <w:name w:val="TOC Heading"/>
    <w:uiPriority w:val="39"/>
    <w:unhideWhenUsed/>
  </w:style>
  <w:style w:type="paragraph" w:styleId="1697">
    <w:name w:val="table of figures"/>
    <w:uiPriority w:val="99"/>
    <w:unhideWhenUsed/>
    <w:pPr>
      <w:spacing w:after="0" w:afterAutospacing="0"/>
    </w:pPr>
  </w:style>
  <w:style w:type="character" w:styleId="1698" w:default="1">
    <w:name w:val="Default Paragraph Font"/>
    <w:uiPriority w:val="1"/>
    <w:semiHidden/>
    <w:unhideWhenUsed/>
    <w:qFormat/>
  </w:style>
  <w:style w:type="paragraph" w:styleId="1699"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00">
    <w:name w:val="Placeholder Text"/>
    <w:basedOn w:val="1698"/>
    <w:uiPriority w:val="99"/>
    <w:unhideWhenUsed/>
    <w:qFormat/>
    <w:rPr>
      <w:color w:val="808080"/>
    </w:rPr>
  </w:style>
  <w:style w:type="numbering" w:styleId="1701" w:default="1">
    <w:name w:val="No List"/>
    <w:uiPriority w:val="99"/>
    <w:semiHidden/>
    <w:unhideWhenUsed/>
  </w:style>
  <w:style w:type="paragraph" w:styleId="1702" w:default="1">
    <w:name w:val="Normal"/>
    <w:qFormat/>
  </w:style>
  <w:style w:type="table" w:styleId="1703"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339</cp:revision>
  <dcterms:created xsi:type="dcterms:W3CDTF">2025-08-23T10:03:00Z</dcterms:created>
  <dcterms:modified xsi:type="dcterms:W3CDTF">2026-04-14T07:34:01Z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E48AF97E83B4499892FB3C7ED4F01D53_13</vt:lpwstr>
  </property>
  <property fmtid="{D5CDD505-2E9C-101B-9397-08002B2CF9AE}" pid="4" name="KSOTemplateDocerSaveRecord">
    <vt:lpwstr>eyJoZGlkIjoiNTg2ZjY4OGYxYjAyMjg1ZWYyZjdjMmQyNDQ1NTM2MzIiLCJ1c2VySWQiOiI1NjIxNTM0NjIifQ==</vt:lpwstr>
  </property>
</Properties>
</file>