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b/>
          <w:bCs/>
          <w:color w:val="auto"/>
          <w:sz w:val="96"/>
          <w:szCs w:val="96"/>
          <w:highlight w:val="none"/>
        </w:rPr>
      </w:pPr>
      <w:r/>
      <w:bookmarkStart w:id="0" w:name="_Hlk151623808"/>
      <w:r/>
      <w:r/>
    </w:p>
    <w:p>
      <w:pPr>
        <w:jc w:val="center"/>
        <w:rPr>
          <w:rFonts w:hint="eastAsia" w:ascii="宋体" w:hAnsi="宋体"/>
          <w:b/>
          <w:bCs/>
          <w:color w:val="auto"/>
          <w:sz w:val="52"/>
          <w:highlight w:val="none"/>
        </w:rPr>
      </w:pPr>
      <w:r>
        <w:rPr>
          <w:rFonts w:hint="eastAsia" w:ascii="宋体" w:hAnsi="宋体" w:cs="宋体"/>
          <w:b/>
          <w:bCs/>
          <w:color w:val="auto"/>
          <w:sz w:val="52"/>
          <w:highlight w:val="none"/>
        </w:rPr>
        <w:t xml:space="preserve">宜 兴 市 政 府 采 购</w:t>
      </w:r>
      <w:r/>
    </w:p>
    <w:p>
      <w:pPr>
        <w:jc w:val="center"/>
        <w:rPr>
          <w:rFonts w:hint="eastAsia" w:ascii="宋体" w:hAnsi="宋体"/>
          <w:b/>
          <w:bCs/>
          <w:color w:val="auto"/>
          <w:sz w:val="52"/>
          <w:highlight w:val="none"/>
        </w:rPr>
      </w:pPr>
      <w:r>
        <w:rPr>
          <w:rFonts w:hint="eastAsia" w:ascii="宋体" w:hAnsi="宋体"/>
          <w:b/>
          <w:bCs/>
          <w:color w:val="auto"/>
          <w:sz w:val="52"/>
          <w:highlight w:val="none"/>
        </w:rPr>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招</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文</w:t>
      </w:r>
      <w:r/>
    </w:p>
    <w:p>
      <w:pPr>
        <w:jc w:val="center"/>
        <w:rPr>
          <w:rFonts w:hint="eastAsia" w:ascii="黑体" w:hAnsi="黑体" w:eastAsia="黑体"/>
          <w:b/>
          <w:bCs/>
          <w:color w:val="auto"/>
          <w:sz w:val="96"/>
          <w:szCs w:val="96"/>
          <w:highlight w:val="none"/>
        </w:rPr>
      </w:pPr>
      <w:r>
        <w:rPr>
          <w:rFonts w:hint="eastAsia" w:ascii="黑体" w:hAnsi="黑体" w:eastAsia="黑体"/>
          <w:b/>
          <w:bCs/>
          <w:color w:val="auto"/>
          <w:sz w:val="96"/>
          <w:szCs w:val="96"/>
          <w:highlight w:val="none"/>
        </w:rPr>
        <w:t xml:space="preserve">件</w:t>
      </w:r>
      <w:r/>
    </w:p>
    <w:p>
      <w:pPr>
        <w:jc w:val="center"/>
        <w:rPr>
          <w:rFonts w:ascii="黑体" w:hAnsi="黑体" w:eastAsia="黑体"/>
          <w:color w:val="auto"/>
          <w:sz w:val="52"/>
          <w:szCs w:val="52"/>
          <w:highlight w:val="none"/>
        </w:rPr>
      </w:pPr>
      <w:r>
        <w:rPr>
          <w:rFonts w:hint="eastAsia" w:ascii="黑体" w:hAnsi="黑体" w:eastAsia="黑体"/>
          <w:color w:val="auto"/>
          <w:sz w:val="52"/>
          <w:szCs w:val="52"/>
          <w:highlight w:val="none"/>
        </w:rPr>
        <w:t xml:space="preserve">（电子标）</w:t>
      </w:r>
      <w:r/>
    </w:p>
    <w:p>
      <w:pPr>
        <w:jc w:val="center"/>
        <w:rPr>
          <w:rFonts w:hint="eastAsia" w:ascii="宋体" w:hAnsi="宋体"/>
          <w:b/>
          <w:bCs/>
          <w:color w:val="auto"/>
          <w:sz w:val="84"/>
          <w:highlight w:val="none"/>
        </w:rPr>
      </w:pPr>
      <w:r>
        <w:rPr>
          <w:rFonts w:hint="eastAsia" w:ascii="宋体" w:hAnsi="宋体"/>
          <w:b/>
          <w:bCs/>
          <w:color w:val="auto"/>
          <w:sz w:val="84"/>
          <w:highlight w:val="none"/>
        </w:rPr>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 </w:t>
      </w:r>
      <w:r>
        <w:rPr>
          <w:rFonts w:hint="eastAsia" w:ascii="宋体" w:hAnsi="宋体" w:cs="宋体"/>
          <w:color w:val="auto"/>
          <w:sz w:val="32"/>
          <w:szCs w:val="32"/>
          <w:highlight w:val="none"/>
          <w:lang w:eastAsia="zh-CN"/>
        </w:rPr>
        <w:t xml:space="preserve">JSZC-320282-JLCZ-G2026-0017</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宜兴市公安局交通警察大队</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宜兴市交警大队增设周杨公路（东段）、范蠡大道北延一期交安设施项目</w:t>
      </w:r>
      <w:r/>
    </w:p>
    <w:p>
      <w:pPr>
        <w:jc w:val="center"/>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eastAsia="zh-CN"/>
        </w:rPr>
        <w:t xml:space="preserve">采购代理机构</w:t>
      </w:r>
      <w:r>
        <w:rPr>
          <w:rFonts w:hint="eastAsia" w:ascii="宋体" w:hAnsi="宋体" w:cs="宋体"/>
          <w:color w:val="auto"/>
          <w:sz w:val="32"/>
          <w:szCs w:val="32"/>
          <w:highlight w:val="none"/>
        </w:rPr>
        <w:t xml:space="preserve">：</w:t>
      </w:r>
      <w:r>
        <w:rPr>
          <w:rFonts w:hint="eastAsia" w:ascii="宋体" w:hAnsi="宋体" w:cs="宋体"/>
          <w:color w:val="auto"/>
          <w:sz w:val="32"/>
          <w:szCs w:val="32"/>
          <w:highlight w:val="none"/>
          <w:lang w:eastAsia="zh-CN"/>
        </w:rPr>
        <w:t xml:space="preserve">江苏嘉朗创智工程咨询管理有限公司</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jc w:val="center"/>
        <w:spacing w:line="360" w:lineRule="auto"/>
        <w:rPr>
          <w:rFonts w:ascii="宋体" w:hAnsi="宋体" w:cs="宋体"/>
          <w:color w:val="auto"/>
          <w:sz w:val="32"/>
          <w:szCs w:val="32"/>
          <w:highlight w:val="none"/>
        </w:rPr>
      </w:pPr>
      <w:r>
        <w:rPr>
          <w:rFonts w:ascii="宋体" w:hAnsi="宋体" w:cs="宋体"/>
          <w:color w:val="auto"/>
          <w:sz w:val="32"/>
          <w:szCs w:val="32"/>
          <w:highlight w:val="none"/>
        </w:rPr>
      </w:r>
      <w:bookmarkEnd w:id="0"/>
      <w:r/>
      <w:r/>
    </w:p>
    <w:p>
      <w:pPr>
        <w:rPr>
          <w:rStyle w:val="996"/>
          <w:rFonts w:hint="eastAsia" w:eastAsia="黑体"/>
          <w:bCs/>
          <w:color w:val="auto"/>
          <w:sz w:val="48"/>
          <w:highlight w:val="none"/>
        </w:rPr>
        <w:sectPr>
          <w:headerReference w:type="default" r:id="rId9"/>
          <w:headerReference w:type="first" r:id="rId10"/>
          <w:footerReference w:type="default" r:id="rId12"/>
          <w:footerReference w:type="first" r:id="rId13"/>
          <w:footnotePr/>
          <w:endnotePr/>
          <w:type w:val="nextPage"/>
          <w:pgSz w:w="11907" w:h="16840" w:orient="portrait"/>
          <w:pgMar w:top="1134" w:right="1134" w:bottom="1134" w:left="1134" w:header="851" w:footer="850" w:gutter="0"/>
          <w:pgNumType w:start="1"/>
          <w:cols w:num="1" w:sep="0" w:space="720" w:equalWidth="1"/>
          <w:docGrid w:linePitch="360"/>
          <w:titlePg/>
        </w:sectPr>
      </w:pPr>
      <w:r>
        <w:rPr>
          <w:rFonts w:hint="eastAsia" w:eastAsia="黑体"/>
          <w:bCs/>
          <w:color w:val="auto"/>
          <w:sz w:val="48"/>
          <w:highlight w:val="none"/>
        </w:rPr>
      </w:r>
      <w:r/>
    </w:p>
    <w:p>
      <w:pPr>
        <w:jc w:val="center"/>
        <w:rPr>
          <w:rStyle w:val="996"/>
          <w:rFonts w:eastAsia="黑体"/>
          <w:bCs/>
          <w:color w:val="auto"/>
          <w:sz w:val="48"/>
          <w:highlight w:val="none"/>
        </w:rPr>
      </w:pPr>
      <w:r>
        <w:rPr>
          <w:rFonts w:eastAsia="黑体"/>
          <w:bCs/>
          <w:color w:val="auto"/>
          <w:sz w:val="48"/>
          <w:highlight w:val="none"/>
        </w:rPr>
      </w:r>
      <w:r/>
    </w:p>
    <w:p>
      <w:pPr>
        <w:jc w:val="center"/>
        <w:rPr>
          <w:rStyle w:val="996"/>
          <w:rFonts w:eastAsia="黑体"/>
          <w:bCs/>
          <w:color w:val="auto"/>
          <w:sz w:val="48"/>
          <w:highlight w:val="none"/>
        </w:rPr>
      </w:pPr>
      <w:r>
        <w:rPr>
          <w:rStyle w:val="996"/>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986"/>
        <w:spacing w:line="360" w:lineRule="auto"/>
        <w:tabs>
          <w:tab w:val="right" w:pos="9629" w:leader="dot"/>
        </w:tabs>
        <w:rPr>
          <w:rFonts w:ascii="等线" w:hAnsi="等线" w:eastAsia="等线"/>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"_Toc157175462"</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_Toc157175462 \h </w:instrText>
      </w:r>
      <w:r>
        <w:rPr>
          <w:color w:val="auto"/>
          <w:sz w:val="32"/>
          <w:szCs w:val="32"/>
          <w:highlight w:val="none"/>
        </w:rPr>
        <w:fldChar w:fldCharType="separate"/>
      </w:r>
      <w:r>
        <w:rPr>
          <w:color w:val="auto"/>
          <w:sz w:val="32"/>
          <w:szCs w:val="32"/>
          <w:highlight w:val="none"/>
        </w:rPr>
        <w:t xml:space="preserve">- 1 -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"_Toc157175463"</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_Toc157175463 \h </w:instrText>
      </w:r>
      <w:r>
        <w:rPr>
          <w:color w:val="auto"/>
          <w:sz w:val="32"/>
          <w:szCs w:val="32"/>
          <w:highlight w:val="none"/>
        </w:rPr>
        <w:fldChar w:fldCharType="separate"/>
      </w:r>
      <w:r>
        <w:rPr>
          <w:color w:val="auto"/>
          <w:sz w:val="32"/>
          <w:szCs w:val="32"/>
          <w:highlight w:val="none"/>
        </w:rPr>
        <w:t xml:space="preserve">- 3 -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"_Toc157175464"</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第三章 项目技术要求和有关说明</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_Toc157175464 \h </w:instrText>
      </w:r>
      <w:r>
        <w:rPr>
          <w:color w:val="auto"/>
          <w:sz w:val="32"/>
          <w:szCs w:val="32"/>
          <w:highlight w:val="none"/>
        </w:rPr>
        <w:fldChar w:fldCharType="separate"/>
      </w:r>
      <w:r>
        <w:rPr>
          <w:color w:val="auto"/>
          <w:sz w:val="32"/>
          <w:szCs w:val="32"/>
          <w:highlight w:val="none"/>
        </w:rPr>
        <w:t xml:space="preserve">- 19 -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"_Toc157175465"</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第四章 评标方法和</w:t>
      </w:r>
      <w:bookmarkStart w:id="1" w:name="_Hlt157176795"/>
      <w:r/>
      <w:bookmarkStart w:id="2" w:name="_Hlt157176796"/>
      <w:r>
        <w:rPr>
          <w:rStyle w:val="997"/>
          <w:rFonts w:ascii="黑体" w:hAnsi="黑体" w:eastAsia="黑体"/>
          <w:color w:val="auto"/>
          <w:sz w:val="32"/>
          <w:szCs w:val="32"/>
          <w:highlight w:val="none"/>
        </w:rPr>
        <w:t xml:space="preserve">标</w:t>
      </w:r>
      <w:bookmarkEnd w:id="1"/>
      <w:r/>
      <w:bookmarkEnd w:id="2"/>
      <w:r>
        <w:rPr>
          <w:rStyle w:val="997"/>
          <w:rFonts w:ascii="黑体" w:hAnsi="黑体" w:eastAsia="黑体"/>
          <w:color w:val="auto"/>
          <w:sz w:val="32"/>
          <w:szCs w:val="32"/>
          <w:highlight w:val="none"/>
        </w:rPr>
        <w:t xml:space="preserve">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_Toc157175465 \h </w:instrText>
      </w:r>
      <w:r>
        <w:rPr>
          <w:color w:val="auto"/>
          <w:sz w:val="32"/>
          <w:szCs w:val="32"/>
          <w:highlight w:val="none"/>
        </w:rPr>
        <w:fldChar w:fldCharType="separate"/>
      </w:r>
      <w:r>
        <w:rPr>
          <w:color w:val="auto"/>
          <w:sz w:val="32"/>
          <w:szCs w:val="32"/>
          <w:highlight w:val="none"/>
        </w:rPr>
        <w:t xml:space="preserve">- 31 -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"_Toc157175466"</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_Toc157175466 \h </w:instrText>
      </w:r>
      <w:r>
        <w:rPr>
          <w:color w:val="auto"/>
          <w:sz w:val="32"/>
          <w:szCs w:val="32"/>
          <w:highlight w:val="none"/>
        </w:rPr>
        <w:fldChar w:fldCharType="separate"/>
      </w:r>
      <w:r>
        <w:rPr>
          <w:color w:val="auto"/>
          <w:sz w:val="32"/>
          <w:szCs w:val="32"/>
          <w:highlight w:val="none"/>
        </w:rPr>
        <w:t xml:space="preserve">- 33 -</w:t>
      </w:r>
      <w:r>
        <w:rPr>
          <w:color w:val="auto"/>
          <w:sz w:val="32"/>
          <w:szCs w:val="32"/>
          <w:highlight w:val="none"/>
        </w:rPr>
        <w:fldChar w:fldCharType="end"/>
      </w:r>
      <w:r>
        <w:rPr>
          <w:color w:val="auto"/>
          <w:sz w:val="32"/>
          <w:szCs w:val="32"/>
          <w:highlight w:val="none"/>
        </w:rPr>
        <w:fldChar w:fldCharType="end"/>
      </w:r>
      <w:r/>
    </w:p>
    <w:p>
      <w:pPr>
        <w:pStyle w:val="986"/>
        <w:spacing w:line="360" w:lineRule="auto"/>
        <w:tabs>
          <w:tab w:val="right" w:pos="9629" w:leader="dot"/>
        </w:tabs>
        <w:rPr>
          <w:rFonts w:ascii="等线" w:hAnsi="等线" w:eastAsia="等线"/>
          <w:color w:val="auto"/>
          <w:sz w:val="32"/>
          <w:szCs w:val="32"/>
          <w:highlight w:val="none"/>
        </w:rPr>
      </w:pPr>
      <w:r>
        <w:rPr>
          <w:color w:val="auto"/>
          <w:sz w:val="32"/>
          <w:szCs w:val="32"/>
          <w:highlight w:val="none"/>
        </w:rPr>
        <w:fldChar w:fldCharType="begin"/>
      </w:r>
      <w:r>
        <w:rPr>
          <w:rStyle w:val="997"/>
          <w:color w:val="auto"/>
          <w:sz w:val="32"/>
          <w:szCs w:val="32"/>
          <w:highlight w:val="none"/>
        </w:rPr>
        <w:instrText xml:space="preserve"> </w:instrText>
      </w:r>
      <w:r>
        <w:rPr>
          <w:color w:val="auto"/>
          <w:sz w:val="32"/>
          <w:szCs w:val="32"/>
          <w:highlight w:val="none"/>
        </w:rPr>
        <w:instrText xml:space="preserve">HYPERLINK \l "_Toc157175467"</w:instrText>
      </w:r>
      <w:r>
        <w:rPr>
          <w:rStyle w:val="997"/>
          <w:color w:val="auto"/>
          <w:sz w:val="32"/>
          <w:szCs w:val="32"/>
          <w:highlight w:val="none"/>
        </w:rPr>
        <w:instrText xml:space="preserve"> </w:instrText>
      </w:r>
      <w:r>
        <w:rPr>
          <w:color w:val="auto"/>
          <w:sz w:val="32"/>
          <w:szCs w:val="32"/>
          <w:highlight w:val="none"/>
        </w:rPr>
        <w:fldChar w:fldCharType="separate"/>
      </w:r>
      <w:r>
        <w:rPr>
          <w:rStyle w:val="997"/>
          <w:rFonts w:ascii="黑体" w:hAnsi="黑体" w:eastAsia="黑体"/>
          <w:color w:val="auto"/>
          <w:sz w:val="32"/>
          <w:szCs w:val="32"/>
          <w:highlight w:val="none"/>
        </w:rPr>
        <w:t xml:space="preserve">第六章 投标文件</w:t>
      </w:r>
      <w:r>
        <w:rPr>
          <w:rStyle w:val="997"/>
          <w:rFonts w:hint="eastAsia" w:ascii="黑体" w:hAnsi="黑体" w:eastAsia="黑体"/>
          <w:color w:val="auto"/>
          <w:sz w:val="32"/>
          <w:szCs w:val="32"/>
          <w:highlight w:val="none"/>
          <w:lang w:val="en-US" w:eastAsia="zh-CN"/>
        </w:rPr>
        <w:t xml:space="preserve">内容与</w:t>
      </w:r>
      <w:r>
        <w:rPr>
          <w:rStyle w:val="997"/>
          <w:rFonts w:ascii="黑体" w:hAnsi="黑体" w:eastAsia="黑体"/>
          <w:color w:val="auto"/>
          <w:sz w:val="32"/>
          <w:szCs w:val="32"/>
          <w:highlight w:val="none"/>
        </w:rPr>
        <w:t xml:space="preserve">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_Toc157175467 \h </w:instrText>
      </w:r>
      <w:r>
        <w:rPr>
          <w:color w:val="auto"/>
          <w:sz w:val="32"/>
          <w:szCs w:val="32"/>
          <w:highlight w:val="none"/>
        </w:rPr>
        <w:fldChar w:fldCharType="separate"/>
      </w:r>
      <w:r>
        <w:rPr>
          <w:color w:val="auto"/>
          <w:sz w:val="32"/>
          <w:szCs w:val="32"/>
          <w:highlight w:val="none"/>
        </w:rPr>
        <w:t xml:space="preserve">- 43 -</w:t>
      </w:r>
      <w:r>
        <w:rPr>
          <w:color w:val="auto"/>
          <w:sz w:val="32"/>
          <w:szCs w:val="32"/>
          <w:highlight w:val="none"/>
        </w:rPr>
        <w:fldChar w:fldCharType="end"/>
      </w:r>
      <w:r>
        <w:rPr>
          <w:color w:val="auto"/>
          <w:sz w:val="32"/>
          <w:szCs w:val="32"/>
          <w:highlight w:val="none"/>
        </w:rPr>
        <w:fldChar w:fldCharType="end"/>
      </w:r>
      <w:r/>
    </w:p>
    <w:p>
      <w:pPr>
        <w:spacing w:line="360" w:lineRule="auto"/>
        <w:rPr>
          <w:rFonts w:ascii="黑体" w:hAnsi="黑体" w:eastAsia="黑体" w:cs="黑体"/>
          <w:color w:val="auto"/>
          <w:sz w:val="32"/>
          <w:szCs w:val="32"/>
          <w:highlight w:val="none"/>
        </w:rPr>
        <w:sectPr>
          <w:footerReference w:type="default" r:id="rId14"/>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黑体" w:hAnsi="黑体" w:eastAsia="黑体" w:cs="黑体"/>
          <w:color w:val="auto"/>
          <w:sz w:val="32"/>
          <w:szCs w:val="32"/>
          <w:highlight w:val="none"/>
        </w:rPr>
        <w:fldChar w:fldCharType="end"/>
      </w:r>
      <w:bookmarkStart w:id="3" w:name="_Toc30211"/>
      <w:r/>
      <w:r/>
    </w:p>
    <w:p>
      <w:pPr>
        <w:jc w:val="center"/>
        <w:rPr>
          <w:rFonts w:hint="eastAsia" w:ascii="黑体" w:hAnsi="黑体" w:eastAsia="黑体"/>
          <w:color w:val="auto"/>
          <w:sz w:val="28"/>
          <w:highlight w:val="none"/>
        </w:rPr>
        <w:outlineLvl w:val="0"/>
      </w:pPr>
      <w:r/>
      <w:bookmarkStart w:id="4" w:name="_Toc157175462"/>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w:t>
      </w:r>
      <w:bookmarkEnd w:id="3"/>
      <w:r>
        <w:rPr>
          <w:rFonts w:hint="eastAsia" w:ascii="黑体" w:hAnsi="黑体" w:eastAsia="黑体"/>
          <w:color w:val="auto"/>
          <w:sz w:val="28"/>
          <w:highlight w:val="none"/>
        </w:rPr>
        <w:t xml:space="preserve">投标邀请函</w:t>
      </w:r>
      <w:bookmarkEnd w:id="4"/>
      <w:r/>
      <w:r/>
    </w:p>
    <w:p>
      <w:pPr>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宜兴市公安局交通警察大队</w:t>
      </w:r>
      <w:r>
        <w:rPr>
          <w:rFonts w:hint="eastAsia" w:ascii="宋体" w:hAnsi="宋体"/>
          <w:bCs/>
          <w:color w:val="auto"/>
          <w:sz w:val="24"/>
          <w:szCs w:val="24"/>
          <w:highlight w:val="none"/>
        </w:rPr>
        <w:t xml:space="preserve">对</w:t>
      </w:r>
      <w:r>
        <w:rPr>
          <w:rFonts w:hint="eastAsia" w:ascii="宋体" w:hAnsi="宋体"/>
          <w:bCs/>
          <w:color w:val="auto"/>
          <w:sz w:val="24"/>
          <w:szCs w:val="24"/>
          <w:highlight w:val="none"/>
          <w:lang w:eastAsia="zh-CN"/>
        </w:rPr>
        <w:t xml:space="preserve">宜兴市交警大队增设周杨公路（东段）、范蠡大道北延一期交安设施项目</w:t>
      </w:r>
      <w:r>
        <w:rPr>
          <w:rFonts w:hint="eastAsia" w:ascii="宋体" w:hAnsi="宋体"/>
          <w:bCs/>
          <w:color w:val="auto"/>
          <w:sz w:val="24"/>
          <w:szCs w:val="24"/>
          <w:highlight w:val="none"/>
        </w:rPr>
        <w:t xml:space="preserve">进行公开招标，欢迎你单位参加投标并提请注意下列附表中的相关事项；同时，为贯彻落实习近平总书记重要批示和《中共中央国务院关于开展扫黑除恶专项斗争的通知》精神，加大对于恶意竞标、围标串标、虚假投标、敲诈勒索等涉黑涉恶行为的打击力度，营造公平竞争、诚实守信的</w:t>
      </w:r>
      <w:r>
        <w:rPr>
          <w:rFonts w:hint="eastAsia" w:ascii="宋体" w:hAnsi="宋体"/>
          <w:bCs/>
          <w:color w:val="auto"/>
          <w:sz w:val="24"/>
          <w:szCs w:val="24"/>
          <w:highlight w:val="none"/>
          <w:lang w:eastAsia="zh-CN"/>
        </w:rPr>
        <w:t xml:space="preserve">采购环境</w:t>
      </w:r>
      <w:r>
        <w:rPr>
          <w:rFonts w:hint="eastAsia" w:ascii="宋体" w:hAnsi="宋体"/>
          <w:bCs/>
          <w:color w:val="auto"/>
          <w:sz w:val="24"/>
          <w:szCs w:val="24"/>
          <w:highlight w:val="none"/>
        </w:rPr>
        <w:t xml:space="preserve">，请贵单位依法依规参加本次</w:t>
      </w:r>
      <w:r>
        <w:rPr>
          <w:rFonts w:hint="eastAsia" w:ascii="宋体" w:hAnsi="宋体"/>
          <w:bCs/>
          <w:color w:val="auto"/>
          <w:sz w:val="24"/>
          <w:szCs w:val="24"/>
          <w:highlight w:val="none"/>
          <w:lang w:eastAsia="zh-CN"/>
        </w:rPr>
        <w:t xml:space="preserve">采购活动</w:t>
      </w:r>
      <w:r>
        <w:rPr>
          <w:rFonts w:hint="eastAsia" w:ascii="宋体" w:hAnsi="宋体"/>
          <w:bCs/>
          <w:color w:val="auto"/>
          <w:sz w:val="24"/>
          <w:szCs w:val="24"/>
          <w:highlight w:val="none"/>
        </w:rPr>
        <w:t xml:space="preserve">。</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943"/>
        <w:gridCol w:w="1701"/>
        <w:gridCol w:w="6207"/>
      </w:tblGrid>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5" w:name="OLE_LINK37"/>
            <w:r/>
            <w:bookmarkStart w:id="6" w:name="_Toc29543"/>
            <w:r>
              <w:rPr>
                <w:rFonts w:hint="eastAsia" w:ascii="宋体" w:hAnsi="宋体" w:eastAsia="宋体" w:cs="宋体"/>
                <w:b w:val="0"/>
                <w:bCs w:val="0"/>
                <w:color w:val="auto"/>
                <w:sz w:val="24"/>
                <w:szCs w:val="24"/>
                <w:highlight w:val="none"/>
                <w:u w:val="none"/>
              </w:rPr>
              <w:t xml:space="preserve">序号</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事项</w:t>
            </w:r>
            <w:r/>
          </w:p>
        </w:tc>
        <w:tc>
          <w:tcPr>
            <w:gridSpan w:val="2"/>
            <w:tcW w:w="790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内</w:t>
            </w:r>
            <w:r>
              <w:rPr>
                <w:rFonts w:ascii="宋体" w:hAnsi="宋体"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t xml:space="preserve">容</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ascii="宋体" w:hAnsi="宋体" w:eastAsia="宋体" w:cs="宋体"/>
                <w:b w:val="0"/>
                <w:bCs w:val="0"/>
                <w:color w:val="auto"/>
                <w:sz w:val="24"/>
                <w:szCs w:val="24"/>
                <w:highlight w:val="none"/>
                <w:u w:val="none"/>
              </w:rPr>
              <w:t xml:space="preserve">1</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项目</w:t>
            </w:r>
            <w:r/>
          </w:p>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lang w:val="zh-CN"/>
              </w:rPr>
              <w:t xml:space="preserve">信息</w:t>
            </w:r>
            <w:bookmarkStart w:id="7" w:name="OLE_LINK108"/>
            <w:r/>
            <w:bookmarkEnd w:id="7"/>
            <w:r/>
            <w:r/>
          </w:p>
        </w:tc>
        <w:tc>
          <w:tcPr>
            <w:gridSpan w:val="2"/>
            <w:tcW w:w="7908" w:type="dxa"/>
            <w:vAlign w:val="center"/>
            <w:textDirection w:val="lrTb"/>
            <w:noWrap w:val="false"/>
          </w:tcPr>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8" w:name="OLE_LINK192"/>
            <w:r>
              <w:rPr>
                <w:rFonts w:hint="eastAsia" w:ascii="宋体" w:hAnsi="宋体" w:eastAsia="宋体" w:cs="宋体"/>
                <w:b w:val="0"/>
                <w:bCs w:val="0"/>
                <w:color w:val="auto"/>
                <w:sz w:val="24"/>
                <w:szCs w:val="24"/>
                <w:highlight w:val="none"/>
                <w:u w:val="none"/>
              </w:rPr>
              <w:t xml:space="preserve">项目名称：</w:t>
            </w:r>
            <w:r>
              <w:rPr>
                <w:rFonts w:hint="eastAsia" w:ascii="宋体" w:hAnsi="宋体" w:cs="宋体"/>
                <w:b w:val="0"/>
                <w:bCs w:val="0"/>
                <w:color w:val="auto"/>
                <w:sz w:val="24"/>
                <w:szCs w:val="24"/>
                <w:highlight w:val="none"/>
                <w:u w:val="none"/>
                <w:lang w:eastAsia="zh-CN"/>
              </w:rPr>
              <w:t xml:space="preserve">宜兴市交警大队增设周杨公路（东段）、范蠡大道北延一期交安设施项目</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项目编号:</w:t>
            </w:r>
            <w:r>
              <w:rPr>
                <w:rFonts w:hint="eastAsia" w:ascii="宋体" w:hAnsi="宋体" w:cs="宋体"/>
                <w:b w:val="0"/>
                <w:bCs w:val="0"/>
                <w:color w:val="auto"/>
                <w:sz w:val="24"/>
                <w:szCs w:val="24"/>
                <w:highlight w:val="none"/>
                <w:u w:val="none"/>
                <w:lang w:eastAsia="zh-CN"/>
              </w:rPr>
              <w:t xml:space="preserve">JSZC-320282-JLCZ-G2026-0017</w:t>
            </w:r>
            <w:r>
              <w:rPr>
                <w:rFonts w:hint="eastAsia"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项目类型：货物类</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采购方式：公开招标 </w:t>
            </w:r>
            <w:r>
              <w:rPr>
                <w:rFonts w:ascii="宋体" w:hAnsi="宋体" w:eastAsia="宋体" w:cs="宋体"/>
                <w:b w:val="0"/>
                <w:bCs w:val="0"/>
                <w:color w:val="auto"/>
                <w:sz w:val="24"/>
                <w:szCs w:val="24"/>
                <w:highlight w:val="none"/>
                <w:u w:val="none"/>
              </w:rPr>
              <w:t xml:space="preserve"> </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评标方法：综合评分法</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预算金额：</w:t>
            </w:r>
            <w:bookmarkEnd w:id="8"/>
            <w:r>
              <w:rPr>
                <w:rFonts w:hint="eastAsia" w:ascii="宋体" w:hAnsi="宋体" w:cs="宋体"/>
                <w:b w:val="0"/>
                <w:bCs w:val="0"/>
                <w:color w:val="auto"/>
                <w:sz w:val="24"/>
                <w:szCs w:val="24"/>
                <w:highlight w:val="none"/>
                <w:u w:val="none"/>
                <w:lang w:val="en-US" w:eastAsia="zh-CN"/>
              </w:rPr>
              <w:t xml:space="preserve">209.71</w:t>
            </w:r>
            <w:r>
              <w:rPr>
                <w:rFonts w:hint="eastAsia" w:ascii="宋体" w:hAnsi="宋体" w:eastAsia="宋体" w:cs="宋体"/>
                <w:b w:val="0"/>
                <w:bCs w:val="0"/>
                <w:color w:val="auto"/>
                <w:sz w:val="24"/>
                <w:szCs w:val="24"/>
                <w:highlight w:val="none"/>
                <w:u w:val="none"/>
              </w:rPr>
              <w:t xml:space="preserve">万元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最高限价：</w:t>
            </w:r>
            <w:r>
              <w:rPr>
                <w:rFonts w:hint="eastAsia" w:ascii="宋体" w:hAnsi="宋体" w:cs="宋体"/>
                <w:b w:val="0"/>
                <w:bCs w:val="0"/>
                <w:color w:val="auto"/>
                <w:sz w:val="24"/>
                <w:szCs w:val="24"/>
                <w:highlight w:val="none"/>
                <w:u w:val="none"/>
                <w:lang w:val="en-US" w:eastAsia="zh-CN"/>
              </w:rPr>
              <w:t xml:space="preserve">209.71</w:t>
            </w:r>
            <w:r>
              <w:rPr>
                <w:rFonts w:hint="eastAsia" w:ascii="宋体" w:hAnsi="宋体" w:eastAsia="宋体" w:cs="宋体"/>
                <w:b w:val="0"/>
                <w:bCs w:val="0"/>
                <w:color w:val="auto"/>
                <w:sz w:val="24"/>
                <w:szCs w:val="24"/>
                <w:highlight w:val="none"/>
                <w:u w:val="none"/>
              </w:rPr>
              <w:t xml:space="preserve">万元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核心产品：</w:t>
            </w:r>
            <w:r>
              <w:rPr>
                <w:rFonts w:hint="eastAsia" w:ascii="宋体" w:hAnsi="宋体" w:cs="宋体"/>
                <w:b w:val="0"/>
                <w:bCs w:val="0"/>
                <w:color w:val="auto"/>
                <w:sz w:val="24"/>
                <w:szCs w:val="24"/>
                <w:highlight w:val="none"/>
                <w:u w:val="none"/>
                <w:lang w:eastAsia="zh-CN"/>
              </w:rPr>
              <w:t xml:space="preserve">900万生态一体化抓拍单元</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采购标的所属行</w:t>
            </w:r>
            <w:r>
              <w:rPr>
                <w:rFonts w:hint="eastAsia" w:ascii="宋体" w:hAnsi="宋体" w:eastAsia="宋体" w:cs="宋体"/>
                <w:b w:val="0"/>
                <w:bCs w:val="0"/>
                <w:color w:val="auto"/>
                <w:sz w:val="24"/>
                <w:szCs w:val="24"/>
                <w:highlight w:val="none"/>
                <w:u w:val="none"/>
                <w:lang w:val="en-US" w:eastAsia="zh-CN"/>
              </w:rPr>
              <w:t xml:space="preserve">业：</w:t>
            </w:r>
            <w:r>
              <w:rPr>
                <w:rFonts w:hint="default" w:ascii="宋体" w:hAnsi="宋体" w:eastAsia="宋体" w:cs="宋体"/>
                <w:b w:val="0"/>
                <w:bCs w:val="0"/>
                <w:color w:val="auto"/>
                <w:sz w:val="24"/>
                <w:szCs w:val="24"/>
                <w:highlight w:val="none"/>
                <w:u w:val="none"/>
                <w:lang w:val="en-US" w:eastAsia="zh-CN"/>
              </w:rPr>
              <w:t xml:space="preserve">其他信息化设备</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是否接受进口产品：不接受</w:t>
            </w:r>
            <w:r/>
          </w:p>
          <w:p>
            <w:pPr>
              <w:numPr>
                <w:ilvl w:val="0"/>
                <w:numId w:val="4"/>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集中考察或答疑：无</w:t>
            </w:r>
            <w:r/>
          </w:p>
          <w:p>
            <w:pPr>
              <w:numPr>
                <w:ilvl w:val="0"/>
                <w:numId w:val="4"/>
              </w:numPr>
              <w:ind w:firstLine="0"/>
              <w:jc w:val="left"/>
              <w:keepLines w:val="0"/>
              <w:keepNext w:val="0"/>
              <w:pageBreakBefore w:val="0"/>
              <w:spacing w:line="360" w:lineRule="auto"/>
              <w:widowControl w:val="off"/>
              <w:rPr>
                <w:rFonts w:hint="default" w:ascii="宋体" w:hAnsi="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本项目接受联合体，</w:t>
            </w:r>
            <w:r>
              <w:rPr>
                <w:rFonts w:hint="eastAsia" w:ascii="宋体" w:hAnsi="宋体"/>
                <w:bCs/>
                <w:color w:val="auto"/>
                <w:sz w:val="24"/>
                <w:szCs w:val="21"/>
                <w:highlight w:val="none"/>
                <w:lang w:val="zh-CN"/>
              </w:rPr>
              <w:t xml:space="preserve">联合体</w:t>
            </w:r>
            <w:r>
              <w:rPr>
                <w:rFonts w:hint="eastAsia" w:ascii="宋体" w:hAnsi="宋体"/>
                <w:bCs/>
                <w:color w:val="auto"/>
                <w:sz w:val="24"/>
                <w:szCs w:val="21"/>
                <w:highlight w:val="none"/>
                <w:lang w:val="en-US" w:eastAsia="zh-CN"/>
              </w:rPr>
              <w:t xml:space="preserve">所有</w:t>
            </w:r>
            <w:r>
              <w:rPr>
                <w:rFonts w:hint="eastAsia" w:ascii="宋体" w:hAnsi="宋体"/>
                <w:bCs/>
                <w:color w:val="auto"/>
                <w:sz w:val="24"/>
                <w:szCs w:val="21"/>
                <w:highlight w:val="none"/>
                <w:lang w:val="zh-CN"/>
              </w:rPr>
              <w:t xml:space="preserve">成员最多</w:t>
            </w:r>
            <w:r>
              <w:rPr>
                <w:rFonts w:hint="eastAsia" w:ascii="宋体" w:hAnsi="宋体"/>
                <w:bCs/>
                <w:color w:val="auto"/>
                <w:sz w:val="24"/>
                <w:szCs w:val="21"/>
                <w:highlight w:val="none"/>
                <w:lang w:val="en-US" w:eastAsia="zh-CN"/>
              </w:rPr>
              <w:t xml:space="preserve">不得超过2</w:t>
            </w:r>
            <w:r>
              <w:rPr>
                <w:rFonts w:hint="eastAsia" w:ascii="宋体" w:hAnsi="宋体"/>
                <w:bCs/>
                <w:color w:val="auto"/>
                <w:sz w:val="24"/>
                <w:szCs w:val="21"/>
                <w:highlight w:val="none"/>
                <w:lang w:val="zh-CN"/>
              </w:rPr>
              <w:t xml:space="preserve">家，</w:t>
            </w:r>
            <w:r>
              <w:rPr>
                <w:rFonts w:hint="eastAsia" w:ascii="宋体" w:hAnsi="宋体" w:eastAsia="宋体" w:cs="宋体"/>
                <w:b w:val="0"/>
                <w:bCs w:val="0"/>
                <w:color w:val="auto"/>
                <w:sz w:val="24"/>
                <w:szCs w:val="24"/>
                <w:highlight w:val="none"/>
                <w:u w:val="none"/>
              </w:rPr>
              <w:t xml:space="preserve">不接受分包。</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9" w:name="OLE_LINK61"/>
            <w:r>
              <w:rPr>
                <w:rFonts w:ascii="宋体" w:hAnsi="宋体" w:eastAsia="宋体" w:cs="宋体"/>
                <w:b w:val="0"/>
                <w:bCs w:val="0"/>
                <w:color w:val="auto"/>
                <w:sz w:val="24"/>
                <w:szCs w:val="24"/>
                <w:highlight w:val="none"/>
                <w:u w:val="none"/>
              </w:rPr>
              <w:t xml:space="preserve">2</w:t>
            </w:r>
            <w:r/>
          </w:p>
        </w:tc>
        <w:tc>
          <w:tcPr>
            <w:tcW w:w="943" w:type="dxa"/>
            <w:vAlign w:val="center"/>
            <w:textDirection w:val="lrTb"/>
            <w:noWrap w:val="false"/>
          </w:tcPr>
          <w:p>
            <w:pPr>
              <w:pStyle w:val="1006"/>
              <w:ind w:firstLine="0"/>
              <w:jc w:val="center"/>
              <w:keepLines w:val="0"/>
              <w:keepNext w:val="0"/>
              <w:pageBreakBefore w:val="0"/>
              <w:spacing w:line="360" w:lineRule="auto"/>
              <w:widowControl w:val="off"/>
              <w:rPr>
                <w:rFonts w:hint="eastAsia" w:eastAsia="宋体" w:cs="宋体"/>
                <w:b w:val="0"/>
                <w:bCs w:val="0"/>
                <w:color w:val="auto"/>
                <w:sz w:val="24"/>
                <w:szCs w:val="24"/>
                <w:highlight w:val="none"/>
                <w:u w:val="none"/>
                <w:lang w:val="zh-CN"/>
              </w:rPr>
            </w:pPr>
            <w:r/>
            <w:bookmarkStart w:id="10" w:name="OLE_LINK208"/>
            <w:r>
              <w:rPr>
                <w:rFonts w:hint="eastAsia" w:eastAsia="宋体" w:cs="宋体"/>
                <w:b w:val="0"/>
                <w:bCs w:val="0"/>
                <w:color w:val="auto"/>
                <w:sz w:val="24"/>
                <w:szCs w:val="24"/>
                <w:highlight w:val="none"/>
                <w:u w:val="none"/>
                <w:lang w:val="zh-CN"/>
              </w:rPr>
              <w:t xml:space="preserve">资格</w:t>
            </w:r>
            <w:bookmarkEnd w:id="10"/>
            <w:r/>
            <w:r/>
          </w:p>
          <w:p>
            <w:pPr>
              <w:pStyle w:val="1006"/>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条件</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1.满足《中华人民共和国政府采购法》第二十二条规定，详见“第二章 投标人须知”投标文件的组成中的“资格条件”；</w:t>
            </w:r>
            <w:r/>
          </w:p>
          <w:p>
            <w:pPr>
              <w:pStyle w:val="1006"/>
              <w:spacing w:line="276" w:lineRule="auto"/>
              <w:rPr>
                <w:rFonts w:hAnsi="宋体"/>
                <w:bCs/>
                <w:color w:val="auto"/>
                <w:szCs w:val="24"/>
                <w:highlight w:val="none"/>
              </w:rPr>
            </w:pPr>
            <w:r>
              <w:rPr>
                <w:rFonts w:hint="eastAsia" w:ascii="宋体" w:hAnsi="宋体" w:eastAsia="宋体" w:cs="宋体"/>
                <w:b w:val="0"/>
                <w:bCs w:val="0"/>
                <w:color w:val="auto"/>
                <w:sz w:val="24"/>
                <w:szCs w:val="24"/>
                <w:highlight w:val="none"/>
                <w:u w:val="none"/>
              </w:rPr>
              <w:t xml:space="preserve">2.落实政府采购政策需满足的资格要求：本项目</w:t>
            </w:r>
            <w:r>
              <w:rPr>
                <w:rFonts w:hint="eastAsia" w:ascii="宋体" w:hAnsi="宋体" w:cs="宋体"/>
                <w:b w:val="0"/>
                <w:bCs w:val="0"/>
                <w:color w:val="auto"/>
                <w:sz w:val="24"/>
                <w:szCs w:val="24"/>
                <w:highlight w:val="none"/>
                <w:u w:val="none"/>
                <w:lang w:val="en-US" w:eastAsia="zh-CN"/>
              </w:rPr>
              <w:t xml:space="preserve">不</w:t>
            </w:r>
            <w:r>
              <w:rPr>
                <w:rFonts w:hint="eastAsia" w:ascii="宋体" w:hAnsi="宋体" w:eastAsia="宋体" w:cs="宋体"/>
                <w:b w:val="0"/>
                <w:bCs w:val="0"/>
                <w:color w:val="auto"/>
                <w:sz w:val="24"/>
                <w:szCs w:val="24"/>
                <w:highlight w:val="none"/>
                <w:u w:val="none"/>
              </w:rPr>
              <w:t xml:space="preserve">专门面向中小企业采购；</w:t>
            </w:r>
            <w:r>
              <w:rPr>
                <w:rFonts w:hint="eastAsia" w:hAnsi="宋体"/>
                <w:bCs/>
                <w:color w:val="auto"/>
                <w:szCs w:val="24"/>
                <w:highlight w:val="none"/>
                <w:lang w:val="zh-CN"/>
              </w:rPr>
              <w:t xml:space="preserve">本项目执行价格扣除优惠政策，货物由中小企业制造的，给予小微企业、监狱企业或残疾人福利单位报价10%的扣除，</w:t>
            </w:r>
            <w:r>
              <w:rPr>
                <w:rFonts w:hint="eastAsia" w:hAnsi="宋体"/>
                <w:bCs/>
                <w:color w:val="auto"/>
                <w:szCs w:val="24"/>
                <w:highlight w:val="none"/>
                <w:lang w:val="zh-CN"/>
              </w:rPr>
              <w:t xml:space="preserve">用扣除后的价格参加评审。价格扣除比例对小型企业和微型企业同等对待，不作区分。监狱企业、残疾人福利性单位属于小型、微型企业的，不重复享受政策；</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rPr>
              <w:t xml:space="preserve">3.本项目的特定资格要求：</w:t>
            </w:r>
            <w:r>
              <w:rPr>
                <w:rFonts w:hint="eastAsia" w:ascii="宋体" w:hAnsi="宋体" w:cs="宋体"/>
                <w:b w:val="0"/>
                <w:bCs w:val="0"/>
                <w:color w:val="auto"/>
                <w:sz w:val="24"/>
                <w:szCs w:val="24"/>
                <w:highlight w:val="none"/>
                <w:u w:val="none"/>
                <w:lang w:val="en-US" w:eastAsia="zh-CN"/>
              </w:rPr>
              <w:t xml:space="preserve">无</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 xml:space="preserve">4.</w:t>
            </w:r>
            <w:r>
              <w:rPr>
                <w:rFonts w:hint="eastAsia" w:ascii="宋体" w:hAnsi="宋体" w:eastAsia="宋体" w:cs="宋体"/>
                <w:b w:val="0"/>
                <w:bCs w:val="0"/>
                <w:color w:val="auto"/>
                <w:sz w:val="24"/>
                <w:szCs w:val="24"/>
                <w:highlight w:val="none"/>
                <w:u w:val="none"/>
              </w:rPr>
              <w:t xml:space="preserve">拒绝下述投标人参加本次采购活动：①投标人单位负责人为同一人或者存在直接控股、管理关系的不同投标人，不得参加同一合同项下的政府采购活动，否则相关投标将被认定为无效投标；②凡为采购项目提供整体设计、规范编制或者项目管理、监理、检测等服务的投标人，不得再参加本项目的采购活动，否则其投标将被认定为无效投标。</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3</w:t>
            </w:r>
            <w:r/>
          </w:p>
        </w:tc>
        <w:tc>
          <w:tcPr>
            <w:tcW w:w="9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招标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文件</w:t>
            </w:r>
            <w:r/>
          </w:p>
        </w:tc>
        <w:tc>
          <w:tcPr>
            <w:gridSpan w:val="2"/>
            <w:tcW w:w="7908" w:type="dxa"/>
            <w:vAlign w:val="center"/>
            <w:textDirection w:val="lrTb"/>
            <w:noWrap w:val="false"/>
          </w:tcPr>
          <w:p>
            <w:pPr>
              <w:numPr>
                <w:ilvl w:val="0"/>
                <w:numId w:val="0"/>
              </w:numPr>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1.</w:t>
            </w:r>
            <w:r>
              <w:rPr>
                <w:rFonts w:hint="eastAsia" w:ascii="宋体" w:hAnsi="宋体" w:eastAsia="宋体" w:cs="宋体"/>
                <w:b w:val="0"/>
                <w:bCs w:val="0"/>
                <w:color w:val="auto"/>
                <w:sz w:val="24"/>
                <w:szCs w:val="24"/>
                <w:highlight w:val="none"/>
                <w:u w:val="none"/>
              </w:rPr>
              <w:t xml:space="preserve">“招标文件”的获取：投标文件提交截止时间前，</w:t>
            </w:r>
            <w:r>
              <w:rPr>
                <w:rFonts w:ascii="宋体" w:hAnsi="宋体" w:eastAsia="宋体" w:cs="宋体"/>
                <w:b w:val="0"/>
                <w:bCs w:val="0"/>
                <w:color w:val="auto"/>
                <w:sz w:val="24"/>
                <w:szCs w:val="24"/>
                <w:highlight w:val="none"/>
                <w:u w:val="none"/>
              </w:rPr>
              <w:t xml:space="preserve">通过“江苏政府采购网”首页“苏采云”标签进入系统</w:t>
            </w:r>
            <w:r>
              <w:rPr>
                <w:rFonts w:hint="eastAsia" w:ascii="宋体" w:hAnsi="宋体" w:eastAsia="宋体" w:cs="宋体"/>
                <w:b w:val="0"/>
                <w:bCs w:val="0"/>
                <w:color w:val="auto"/>
                <w:sz w:val="24"/>
                <w:szCs w:val="24"/>
                <w:highlight w:val="none"/>
                <w:u w:val="none"/>
              </w:rPr>
              <w:t xml:space="preserve">，应在“项目参与”中后下载电子招标文件(后缀名为“.kedt”)；可在“江苏政府采购网”采购公告附件中下载w</w:t>
            </w:r>
            <w:r>
              <w:rPr>
                <w:rFonts w:ascii="宋体" w:hAnsi="宋体" w:eastAsia="宋体" w:cs="宋体"/>
                <w:b w:val="0"/>
                <w:bCs w:val="0"/>
                <w:color w:val="auto"/>
                <w:sz w:val="24"/>
                <w:szCs w:val="24"/>
                <w:highlight w:val="none"/>
                <w:u w:val="none"/>
              </w:rPr>
              <w:t xml:space="preserve">ord</w:t>
            </w:r>
            <w:r>
              <w:rPr>
                <w:rFonts w:hint="eastAsia" w:ascii="宋体" w:hAnsi="宋体" w:eastAsia="宋体" w:cs="宋体"/>
                <w:b w:val="0"/>
                <w:bCs w:val="0"/>
                <w:color w:val="auto"/>
                <w:sz w:val="24"/>
                <w:szCs w:val="24"/>
                <w:highlight w:val="none"/>
                <w:u w:val="none"/>
              </w:rPr>
              <w:t xml:space="preserve">版招标文件。</w:t>
            </w:r>
            <w:r/>
          </w:p>
          <w:p>
            <w:pPr>
              <w:numPr>
                <w:ilvl w:val="0"/>
                <w:numId w:val="0"/>
              </w:numPr>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2.</w:t>
            </w:r>
            <w:r>
              <w:rPr>
                <w:rFonts w:hint="eastAsia" w:ascii="宋体" w:hAnsi="宋体" w:eastAsia="宋体" w:cs="宋体"/>
                <w:b w:val="0"/>
                <w:bCs w:val="0"/>
                <w:color w:val="auto"/>
                <w:sz w:val="24"/>
                <w:szCs w:val="24"/>
                <w:highlight w:val="none"/>
                <w:u w:val="none"/>
              </w:rPr>
              <w:t xml:space="preserve">“CA锁”的使用：投标人须办理有效的CA锁（即有效的CA数字证书及电子签章）才可参与全流程电子政府采购活动，省内各地区办理的“苏采云”系统下的CA锁全省通用。</w:t>
            </w:r>
            <w:r/>
          </w:p>
          <w:p>
            <w:pPr>
              <w:numPr>
                <w:ilvl w:val="0"/>
                <w:numId w:val="0"/>
              </w:num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cs="宋体"/>
                <w:b w:val="0"/>
                <w:bCs w:val="0"/>
                <w:color w:val="auto"/>
                <w:sz w:val="24"/>
                <w:szCs w:val="24"/>
                <w:highlight w:val="none"/>
                <w:u w:val="none"/>
                <w:lang w:val="en-US" w:eastAsia="zh-CN"/>
              </w:rPr>
              <w:t xml:space="preserve">3.</w:t>
            </w:r>
            <w:r>
              <w:rPr>
                <w:rFonts w:hint="eastAsia" w:ascii="宋体" w:hAnsi="宋体" w:eastAsia="宋体" w:cs="宋体"/>
                <w:b w:val="0"/>
                <w:bCs w:val="0"/>
                <w:color w:val="auto"/>
                <w:sz w:val="24"/>
                <w:szCs w:val="24"/>
                <w:highlight w:val="none"/>
                <w:u w:val="none"/>
              </w:rPr>
              <w:t xml:space="preserve">CA锁办理方式、</w:t>
            </w:r>
            <w:r>
              <w:rPr>
                <w:rFonts w:ascii="宋体" w:hAnsi="宋体" w:eastAsia="宋体" w:cs="宋体"/>
                <w:b w:val="0"/>
                <w:bCs w:val="0"/>
                <w:color w:val="auto"/>
                <w:sz w:val="24"/>
                <w:szCs w:val="24"/>
                <w:highlight w:val="none"/>
                <w:u w:val="none"/>
              </w:rPr>
              <w:t xml:space="preserve">“苏采云”</w:t>
            </w:r>
            <w:r>
              <w:rPr>
                <w:rFonts w:hint="eastAsia" w:ascii="宋体" w:hAnsi="宋体" w:eastAsia="宋体" w:cs="宋体"/>
                <w:b w:val="0"/>
                <w:bCs w:val="0"/>
                <w:color w:val="auto"/>
                <w:sz w:val="24"/>
                <w:szCs w:val="24"/>
                <w:highlight w:val="none"/>
                <w:u w:val="none"/>
              </w:rPr>
              <w:t xml:space="preserve">系统供应商操作手册及政府采购客户端工具详见江苏政府采购网“办事指南”中的资料下载专栏中的《江苏省政府采购管理交易系统（苏采云)供应商操作指南》。</w:t>
            </w:r>
            <w:bookmarkEnd w:id="9"/>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ascii="宋体" w:hAnsi="宋体" w:eastAsia="宋体" w:cs="宋体"/>
                <w:b w:val="0"/>
                <w:bCs w:val="0"/>
                <w:color w:val="auto"/>
                <w:sz w:val="24"/>
                <w:szCs w:val="24"/>
                <w:highlight w:val="none"/>
                <w:u w:val="none"/>
              </w:rPr>
              <w:t xml:space="preserve">4</w:t>
            </w:r>
            <w:r/>
          </w:p>
        </w:tc>
        <w:tc>
          <w:tcPr>
            <w:tcW w:w="943"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投标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文件</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11" w:name="_Hlk127868380"/>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“投标</w:t>
            </w:r>
            <w:r>
              <w:rPr>
                <w:rFonts w:ascii="宋体" w:hAnsi="宋体" w:eastAsia="宋体" w:cs="宋体"/>
                <w:b w:val="0"/>
                <w:bCs w:val="0"/>
                <w:color w:val="auto"/>
                <w:sz w:val="24"/>
                <w:szCs w:val="24"/>
                <w:highlight w:val="none"/>
                <w:u w:val="none"/>
              </w:rPr>
              <w:t xml:space="preserve">文件</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制作</w:t>
            </w:r>
            <w:r>
              <w:rPr>
                <w:rFonts w:hint="eastAsia" w:ascii="宋体" w:hAnsi="宋体" w:eastAsia="宋体" w:cs="宋体"/>
                <w:b w:val="0"/>
                <w:bCs w:val="0"/>
                <w:color w:val="auto"/>
                <w:sz w:val="24"/>
                <w:szCs w:val="24"/>
                <w:highlight w:val="none"/>
                <w:u w:val="none"/>
              </w:rPr>
              <w:t xml:space="preserve">及</w:t>
            </w:r>
            <w:r>
              <w:rPr>
                <w:rFonts w:ascii="宋体" w:hAnsi="宋体" w:eastAsia="宋体" w:cs="宋体"/>
                <w:b w:val="0"/>
                <w:bCs w:val="0"/>
                <w:color w:val="auto"/>
                <w:sz w:val="24"/>
                <w:szCs w:val="24"/>
                <w:highlight w:val="none"/>
                <w:u w:val="none"/>
              </w:rPr>
              <w:t xml:space="preserve">提交</w:t>
            </w:r>
            <w:r>
              <w:rPr>
                <w:rFonts w:hint="eastAsia" w:ascii="宋体" w:hAnsi="宋体" w:eastAsia="宋体" w:cs="宋体"/>
                <w:b w:val="0"/>
                <w:bCs w:val="0"/>
                <w:color w:val="auto"/>
                <w:sz w:val="24"/>
                <w:szCs w:val="24"/>
                <w:highlight w:val="none"/>
                <w:u w:val="none"/>
              </w:rPr>
              <w:t xml:space="preserve">：将后缀名为“.kedt”的招标文件导入政府采购客户端工具制作投标文件,导出加密的投标文件(后缀名为zip)</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通过“苏采云”系统上传投标文件。</w:t>
            </w:r>
            <w:bookmarkEnd w:id="11"/>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w:t>
            </w:r>
            <w:r>
              <w:rPr>
                <w:rFonts w:eastAsia="宋体" w:cs="宋体"/>
                <w:b w:val="0"/>
                <w:bCs w:val="0"/>
                <w:color w:val="auto"/>
                <w:sz w:val="24"/>
                <w:szCs w:val="24"/>
                <w:highlight w:val="none"/>
                <w:u w:val="none"/>
              </w:rPr>
              <w:t xml:space="preserve"> </w:t>
            </w:r>
            <w:r>
              <w:rPr>
                <w:rFonts w:hint="eastAsia" w:ascii="宋体" w:hAnsi="宋体" w:eastAsia="宋体" w:cs="宋体"/>
                <w:b w:val="0"/>
                <w:bCs w:val="0"/>
                <w:color w:val="auto"/>
                <w:sz w:val="24"/>
                <w:szCs w:val="24"/>
                <w:highlight w:val="none"/>
                <w:u w:val="none"/>
              </w:rPr>
              <w:t xml:space="preserve">提交投标文件截止时间后的投标文件，恕不接受。</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5</w:t>
            </w:r>
            <w:r/>
          </w:p>
        </w:tc>
        <w:tc>
          <w:tcPr>
            <w:tcW w:w="943" w:type="dxa"/>
            <w:vAlign w:val="center"/>
            <w:textDirection w:val="lrTb"/>
            <w:noWrap w:val="false"/>
          </w:tcPr>
          <w:p>
            <w:pPr>
              <w:pStyle w:val="1006"/>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投标</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eastAsia="宋体" w:cs="宋体"/>
                <w:b w:val="0"/>
                <w:bCs w:val="0"/>
                <w:color w:val="auto"/>
                <w:sz w:val="24"/>
                <w:szCs w:val="24"/>
                <w:highlight w:val="none"/>
                <w:u w:val="none"/>
                <w:lang w:val="zh-CN"/>
              </w:rPr>
              <w:t xml:space="preserve">保证金</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本项目免收投标保证金。</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6</w:t>
            </w:r>
            <w:r/>
          </w:p>
        </w:tc>
        <w:tc>
          <w:tcPr>
            <w:tcW w:w="943" w:type="dxa"/>
            <w:vAlign w:val="center"/>
            <w:textDirection w:val="lrTb"/>
            <w:noWrap w:val="false"/>
          </w:tcPr>
          <w:p>
            <w:pPr>
              <w:pStyle w:val="1006"/>
              <w:ind w:firstLine="0"/>
              <w:jc w:val="center"/>
              <w:keepLines w:val="0"/>
              <w:keepNext w:val="0"/>
              <w:pageBreakBefore w:val="0"/>
              <w:spacing w:line="360" w:lineRule="auto"/>
              <w:widowControl w:val="off"/>
              <w:rPr>
                <w:rFonts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其他</w:t>
            </w:r>
            <w:r/>
          </w:p>
          <w:p>
            <w:pPr>
              <w:pStyle w:val="1006"/>
              <w:ind w:firstLine="0"/>
              <w:jc w:val="center"/>
              <w:keepLines w:val="0"/>
              <w:keepNext w:val="0"/>
              <w:pageBreakBefore w:val="0"/>
              <w:spacing w:line="360" w:lineRule="auto"/>
              <w:widowControl w:val="off"/>
              <w:rPr>
                <w:rFonts w:hint="eastAsia" w:eastAsia="宋体" w:cs="宋体"/>
                <w:b w:val="0"/>
                <w:bCs w:val="0"/>
                <w:color w:val="auto"/>
                <w:sz w:val="24"/>
                <w:szCs w:val="24"/>
                <w:highlight w:val="none"/>
                <w:u w:val="none"/>
                <w:lang w:val="zh-CN"/>
              </w:rPr>
            </w:pPr>
            <w:r>
              <w:rPr>
                <w:rFonts w:hint="eastAsia" w:eastAsia="宋体" w:cs="宋体"/>
                <w:b w:val="0"/>
                <w:bCs w:val="0"/>
                <w:color w:val="auto"/>
                <w:sz w:val="24"/>
                <w:szCs w:val="24"/>
                <w:highlight w:val="none"/>
                <w:u w:val="none"/>
                <w:lang w:val="zh-CN"/>
              </w:rPr>
              <w:t xml:space="preserve">要求</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单位负责人为同一人或者存在直接控股、管理关系的不同供应商（投标人），不得参加同一合同项下的政府采购活动，否则均以无效投标处理。</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w:t>
            </w:r>
            <w:r>
              <w:rPr>
                <w:rFonts w:hint="eastAsia" w:ascii="宋体" w:hAnsi="宋体" w:eastAsia="宋体" w:cs="宋体"/>
                <w:b w:val="0"/>
                <w:bCs w:val="0"/>
                <w:color w:val="auto"/>
                <w:sz w:val="24"/>
                <w:szCs w:val="24"/>
                <w:highlight w:val="none"/>
                <w:u w:val="none"/>
              </w:rPr>
              <w:t xml:space="preserve">为本采购项目提供整体设计、规范编制或者项目管理、监理、检测等服务的供应商（投标人），不得再参加本采购项目的采购活动。</w:t>
            </w:r>
            <w:r/>
          </w:p>
        </w:tc>
      </w:tr>
      <w:tr>
        <w:trPr>
          <w:jc w:val="center"/>
          <w:trHeight w:val="567"/>
        </w:trPr>
        <w:tc>
          <w:tcPr>
            <w:tcW w:w="729"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7</w:t>
            </w:r>
            <w:r/>
          </w:p>
        </w:tc>
        <w:tc>
          <w:tcPr>
            <w:tcW w:w="943"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不见面开标</w:t>
            </w:r>
            <w:r/>
          </w:p>
        </w:tc>
        <w:tc>
          <w:tcPr>
            <w:gridSpan w:val="2"/>
            <w:tcW w:w="7908"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bookmarkStart w:id="12" w:name="_Hlk127868748"/>
            <w:r>
              <w:rPr>
                <w:rFonts w:hint="eastAsia" w:ascii="宋体" w:hAnsi="宋体" w:eastAsia="宋体" w:cs="宋体"/>
                <w:b w:val="0"/>
                <w:bCs w:val="0"/>
                <w:color w:val="auto"/>
                <w:sz w:val="24"/>
                <w:szCs w:val="24"/>
                <w:highlight w:val="none"/>
                <w:u w:val="none"/>
              </w:rPr>
              <w:t xml:space="preserve">本项目采用远程不见面交易模式，通过不见面交易系统及相应的配套硬件设备（摄像头、话筒、麦克风等）完成远程解密、开标现场异议及回复、开标唱标等交互环节。</w:t>
            </w:r>
            <w:bookmarkEnd w:id="12"/>
            <w:r/>
            <w:r/>
          </w:p>
          <w:p>
            <w:pPr>
              <w:numPr>
                <w:ilvl w:val="0"/>
                <w:numId w:val="5"/>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不见面开标注意事项：</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.1</w:t>
            </w:r>
            <w:r>
              <w:rPr>
                <w:rFonts w:hint="eastAsia" w:ascii="宋体" w:hAnsi="宋体" w:eastAsia="宋体" w:cs="宋体"/>
                <w:b w:val="0"/>
                <w:bCs w:val="0"/>
                <w:color w:val="auto"/>
                <w:sz w:val="24"/>
                <w:szCs w:val="24"/>
                <w:highlight w:val="none"/>
                <w:u w:val="none"/>
              </w:rPr>
              <w:t xml:space="preserve">不见面开标项目的时间均以国家授时中心发布的时间为准；</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13" w:name="_Hlk127868774"/>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.2</w:t>
            </w:r>
            <w:r>
              <w:rPr>
                <w:rFonts w:hint="eastAsia" w:ascii="宋体" w:hAnsi="宋体" w:eastAsia="宋体" w:cs="宋体"/>
                <w:b w:val="0"/>
                <w:bCs w:val="0"/>
                <w:color w:val="auto"/>
                <w:sz w:val="24"/>
                <w:szCs w:val="24"/>
                <w:highlight w:val="none"/>
                <w:u w:val="none"/>
              </w:rPr>
              <w:t xml:space="preserve">开标当日，投标人不必抵达开标现场，仅需在任意地点通过“苏采云”系统</w:t>
            </w:r>
            <w:r>
              <w:rPr>
                <w:rFonts w:ascii="宋体" w:hAnsi="宋体" w:eastAsia="宋体" w:cs="宋体"/>
                <w:b w:val="0"/>
                <w:bCs w:val="0"/>
                <w:color w:val="auto"/>
                <w:sz w:val="24"/>
                <w:szCs w:val="24"/>
                <w:highlight w:val="none"/>
                <w:u w:val="none"/>
              </w:rPr>
              <w:fldChar w:fldCharType="begin"/>
            </w:r>
            <w:r>
              <w:rPr>
                <w:rFonts w:ascii="宋体" w:hAnsi="宋体" w:eastAsia="宋体" w:cs="宋体"/>
                <w:b w:val="0"/>
                <w:bCs w:val="0"/>
                <w:color w:val="auto"/>
                <w:sz w:val="24"/>
                <w:szCs w:val="24"/>
                <w:highlight w:val="none"/>
                <w:u w:val="none"/>
              </w:rPr>
              <w:instrText xml:space="preserve"> </w:instrText>
            </w:r>
            <w:r>
              <w:rPr>
                <w:rFonts w:hint="eastAsia" w:ascii="宋体" w:hAnsi="宋体" w:eastAsia="宋体" w:cs="宋体"/>
                <w:b w:val="0"/>
                <w:bCs w:val="0"/>
                <w:color w:val="auto"/>
                <w:sz w:val="24"/>
                <w:szCs w:val="24"/>
                <w:highlight w:val="none"/>
                <w:u w:val="none"/>
              </w:rPr>
              <w:instrText xml:space="preserve">HYPERLINK "http://jszfcg.jsczt.cn/）\“开标大厅\”参与开标过程；"</w:instrText>
            </w:r>
            <w:r>
              <w:rPr>
                <w:rFonts w:ascii="宋体" w:hAnsi="宋体" w:eastAsia="宋体" w:cs="宋体"/>
                <w:b w:val="0"/>
                <w:bCs w:val="0"/>
                <w:color w:val="auto"/>
                <w:sz w:val="24"/>
                <w:szCs w:val="24"/>
                <w:highlight w:val="none"/>
                <w:u w:val="none"/>
              </w:rPr>
              <w:instrText xml:space="preserve"> </w:instrText>
            </w:r>
            <w:r>
              <w:rPr>
                <w:rFonts w:ascii="宋体" w:hAnsi="宋体" w:eastAsia="宋体" w:cs="宋体"/>
                <w:b w:val="0"/>
                <w:bCs w:val="0"/>
                <w:color w:val="auto"/>
                <w:sz w:val="24"/>
                <w:szCs w:val="24"/>
                <w:highlight w:val="none"/>
                <w:u w:val="none"/>
              </w:rPr>
              <w:fldChar w:fldCharType="separate"/>
            </w:r>
            <w:r>
              <w:rPr>
                <w:rFonts w:hint="eastAsia" w:ascii="宋体" w:hAnsi="宋体" w:eastAsia="宋体" w:cs="宋体"/>
                <w:b w:val="0"/>
                <w:bCs w:val="0"/>
                <w:color w:val="auto"/>
                <w:sz w:val="24"/>
                <w:szCs w:val="24"/>
                <w:highlight w:val="none"/>
                <w:u w:val="none"/>
              </w:rPr>
              <w:t xml:space="preserve">“开标大厅”参与开标过程；</w:t>
            </w:r>
            <w:r>
              <w:rPr>
                <w:rFonts w:ascii="宋体" w:hAnsi="宋体" w:eastAsia="宋体" w:cs="宋体"/>
                <w:b w:val="0"/>
                <w:bCs w:val="0"/>
                <w:color w:val="auto"/>
                <w:sz w:val="24"/>
                <w:szCs w:val="24"/>
                <w:highlight w:val="none"/>
                <w:u w:val="none"/>
              </w:rPr>
              <w:fldChar w:fldCharType="end"/>
            </w:r>
            <w:bookmarkEnd w:id="13"/>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.3</w:t>
            </w:r>
            <w:r>
              <w:rPr>
                <w:rFonts w:hint="eastAsia" w:ascii="宋体" w:hAnsi="宋体" w:eastAsia="宋体" w:cs="宋体"/>
                <w:b w:val="0"/>
                <w:bCs w:val="0"/>
                <w:color w:val="auto"/>
                <w:sz w:val="24"/>
                <w:szCs w:val="24"/>
                <w:highlight w:val="none"/>
                <w:u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.4</w:t>
            </w:r>
            <w:r>
              <w:rPr>
                <w:rFonts w:hint="eastAsia" w:ascii="宋体" w:hAnsi="宋体" w:eastAsia="宋体" w:cs="宋体"/>
                <w:b w:val="0"/>
                <w:bCs w:val="0"/>
                <w:color w:val="auto"/>
                <w:sz w:val="24"/>
                <w:szCs w:val="24"/>
                <w:highlight w:val="none"/>
                <w:u w:val="none"/>
              </w:rPr>
              <w:t xml:space="preserve">投标文件提交截止时间后，采购人或采购代理机构将在系统内公布投标人名单，通过开标会议区发出投标文件解密的指令，投标人在各自地点按规定时间自行实施远程解密，投标人解密限定在解密时间开始起30分钟内完成，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eastAsia="宋体" w:cs="宋体"/>
                <w:b w:val="0"/>
                <w:bCs w:val="0"/>
                <w:color w:val="auto"/>
                <w:sz w:val="24"/>
                <w:szCs w:val="24"/>
                <w:highlight w:val="none"/>
                <w:u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1</w:t>
            </w:r>
            <w:r>
              <w:rPr>
                <w:rFonts w:ascii="宋体" w:hAnsi="宋体" w:eastAsia="宋体" w:cs="宋体"/>
                <w:b w:val="0"/>
                <w:bCs w:val="0"/>
                <w:color w:val="auto"/>
                <w:sz w:val="24"/>
                <w:szCs w:val="24"/>
                <w:highlight w:val="none"/>
                <w:u w:val="none"/>
              </w:rPr>
              <w:t xml:space="preserve">.5</w:t>
            </w:r>
            <w:r>
              <w:rPr>
                <w:rFonts w:hint="eastAsia" w:ascii="宋体" w:hAnsi="宋体" w:eastAsia="宋体" w:cs="宋体"/>
                <w:b w:val="0"/>
                <w:bCs w:val="0"/>
                <w:color w:val="auto"/>
                <w:sz w:val="24"/>
                <w:szCs w:val="24"/>
                <w:highlight w:val="none"/>
                <w:u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被授权委托人或法人代表。</w:t>
            </w:r>
            <w:r/>
          </w:p>
          <w:p>
            <w:pPr>
              <w:numPr>
                <w:ilvl w:val="0"/>
                <w:numId w:val="5"/>
              </w:num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采购活动时间：</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.1</w:t>
            </w:r>
            <w:r>
              <w:rPr>
                <w:rFonts w:hint="eastAsia" w:ascii="宋体" w:hAnsi="宋体" w:eastAsia="宋体" w:cs="宋体"/>
                <w:b w:val="0"/>
                <w:bCs w:val="0"/>
                <w:color w:val="auto"/>
                <w:sz w:val="24"/>
                <w:szCs w:val="24"/>
                <w:highlight w:val="none"/>
                <w:u w:val="none"/>
              </w:rPr>
              <w:t xml:space="preserve">提交投标文件截止（即</w:t>
            </w:r>
            <w:r>
              <w:rPr>
                <w:rFonts w:hint="eastAsia" w:ascii="宋体" w:hAnsi="宋体" w:eastAsia="宋体" w:cs="宋体"/>
                <w:b w:val="0"/>
                <w:bCs w:val="0"/>
                <w:color w:val="auto"/>
                <w:sz w:val="24"/>
                <w:szCs w:val="24"/>
                <w:highlight w:val="none"/>
                <w:u w:val="none"/>
                <w:lang w:val="zh-CN"/>
              </w:rPr>
              <w:t xml:space="preserve">投标截止）</w:t>
            </w:r>
            <w:r>
              <w:rPr>
                <w:rFonts w:hint="eastAsia" w:ascii="宋体" w:hAnsi="宋体" w:eastAsia="宋体" w:cs="宋体"/>
                <w:b w:val="0"/>
                <w:bCs w:val="0"/>
                <w:color w:val="auto"/>
                <w:sz w:val="24"/>
                <w:szCs w:val="24"/>
                <w:highlight w:val="none"/>
                <w:u w:val="none"/>
              </w:rPr>
              <w:t xml:space="preserve">时间（同开标时间）：详见本项目招标公告</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lang w:val="zh-CN"/>
              </w:rPr>
            </w:pPr>
            <w:r>
              <w:rPr>
                <w:rFonts w:hint="eastAsia" w:ascii="宋体" w:hAnsi="宋体" w:eastAsia="宋体" w:cs="宋体"/>
                <w:b w:val="0"/>
                <w:bCs w:val="0"/>
                <w:color w:val="auto"/>
                <w:sz w:val="24"/>
                <w:szCs w:val="24"/>
                <w:highlight w:val="none"/>
                <w:u w:val="none"/>
              </w:rPr>
              <w:t xml:space="preserve">2</w:t>
            </w:r>
            <w:r>
              <w:rPr>
                <w:rFonts w:ascii="宋体" w:hAnsi="宋体" w:eastAsia="宋体" w:cs="宋体"/>
                <w:b w:val="0"/>
                <w:bCs w:val="0"/>
                <w:color w:val="auto"/>
                <w:sz w:val="24"/>
                <w:szCs w:val="24"/>
                <w:highlight w:val="none"/>
                <w:u w:val="none"/>
              </w:rPr>
              <w:t xml:space="preserve">.2</w:t>
            </w:r>
            <w:r>
              <w:rPr>
                <w:rFonts w:hint="eastAsia" w:ascii="宋体" w:hAnsi="宋体" w:eastAsia="宋体" w:cs="宋体"/>
                <w:b w:val="0"/>
                <w:bCs w:val="0"/>
                <w:color w:val="auto"/>
                <w:sz w:val="24"/>
                <w:szCs w:val="24"/>
                <w:highlight w:val="none"/>
                <w:u w:val="none"/>
              </w:rPr>
              <w:t xml:space="preserve">确定中标人时间：评标结束后，详见中标结果公告。</w:t>
            </w:r>
            <w:r/>
          </w:p>
        </w:tc>
      </w:tr>
      <w:tr>
        <w:trPr>
          <w:jc w:val="center"/>
          <w:trHeight w:val="567"/>
        </w:trPr>
        <w:tc>
          <w:tcPr>
            <w:tcW w:w="729"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bookmarkStart w:id="14" w:name="OLE_LINK84"/>
            <w:r>
              <w:rPr>
                <w:rFonts w:hint="eastAsia" w:ascii="宋体" w:hAnsi="宋体" w:eastAsia="宋体" w:cs="宋体"/>
                <w:b w:val="0"/>
                <w:bCs w:val="0"/>
                <w:color w:val="auto"/>
                <w:sz w:val="24"/>
                <w:szCs w:val="24"/>
                <w:highlight w:val="none"/>
                <w:u w:val="none"/>
              </w:rPr>
              <w:t xml:space="preserve">8</w:t>
            </w:r>
            <w:r/>
          </w:p>
        </w:tc>
        <w:tc>
          <w:tcPr>
            <w:tcW w:w="943" w:type="dxa"/>
            <w:vAlign w:val="center"/>
            <w:vMerge w:val="restart"/>
            <w:textDirection w:val="lrTb"/>
            <w:noWrap w:val="false"/>
          </w:tcPr>
          <w:p>
            <w:pPr>
              <w:ind w:firstLine="0"/>
              <w:jc w:val="center"/>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w:t>
            </w:r>
            <w:r/>
          </w:p>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方式</w:t>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采购人</w:t>
            </w:r>
            <w:r/>
          </w:p>
        </w:tc>
        <w:tc>
          <w:tcPr>
            <w:tcW w:w="6207" w:type="dxa"/>
            <w:vAlign w:val="center"/>
            <w:textDirection w:val="lrTb"/>
            <w:noWrap w:val="false"/>
          </w:tcPr>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项目负责人：</w:t>
            </w:r>
            <w:r>
              <w:rPr>
                <w:rFonts w:hint="eastAsia" w:ascii="宋体" w:hAnsi="宋体" w:cs="宋体"/>
                <w:bCs/>
                <w:color w:val="auto"/>
                <w:sz w:val="24"/>
                <w:szCs w:val="24"/>
                <w:highlight w:val="none"/>
                <w:lang w:val="en-US" w:eastAsia="zh-CN"/>
              </w:rPr>
              <w:t xml:space="preserve">贺先生</w:t>
            </w:r>
            <w:r/>
          </w:p>
          <w:p>
            <w:pPr>
              <w:jc w:val="left"/>
              <w:spacing w:line="360" w:lineRule="auto"/>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质疑受理人：</w:t>
            </w:r>
            <w:r>
              <w:rPr>
                <w:rFonts w:hint="eastAsia" w:ascii="宋体" w:hAnsi="宋体" w:cs="宋体"/>
                <w:bCs/>
                <w:color w:val="auto"/>
                <w:sz w:val="24"/>
                <w:szCs w:val="24"/>
                <w:highlight w:val="none"/>
                <w:lang w:val="en-US" w:eastAsia="zh-CN"/>
              </w:rPr>
              <w:t xml:space="preserve">贺先生</w:t>
            </w:r>
            <w:r/>
          </w:p>
          <w:p>
            <w:p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联系电话：</w:t>
            </w:r>
            <w:r>
              <w:rPr>
                <w:rFonts w:hint="eastAsia" w:ascii="宋体" w:hAnsi="宋体" w:cs="宋体"/>
                <w:bCs/>
                <w:color w:val="auto"/>
                <w:sz w:val="24"/>
                <w:szCs w:val="24"/>
                <w:highlight w:val="none"/>
                <w:lang w:val="en-US" w:eastAsia="zh-CN"/>
              </w:rPr>
              <w:t xml:space="preserve">0510-87977380</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联系地址：宜兴市</w:t>
            </w:r>
            <w:r>
              <w:rPr>
                <w:rFonts w:hint="eastAsia" w:ascii="宋体" w:hAnsi="宋体" w:cs="宋体"/>
                <w:bCs/>
                <w:color w:val="auto"/>
                <w:sz w:val="24"/>
                <w:szCs w:val="24"/>
                <w:highlight w:val="none"/>
                <w:lang w:val="en-US" w:eastAsia="zh-CN"/>
              </w:rPr>
              <w:t xml:space="preserve">龙潭西路</w:t>
            </w:r>
            <w:r>
              <w:rPr>
                <w:rFonts w:hint="eastAsia" w:ascii="宋体" w:hAnsi="宋体" w:eastAsia="宋体" w:cs="宋体"/>
                <w:bCs/>
                <w:color w:val="auto"/>
                <w:sz w:val="24"/>
                <w:szCs w:val="24"/>
                <w:highlight w:val="none"/>
              </w:rPr>
              <w:t xml:space="preserve">                 </w:t>
            </w:r>
            <w:r/>
          </w:p>
          <w:p>
            <w:pPr>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邮政编码：214200</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Cs/>
                <w:color w:val="auto"/>
                <w:sz w:val="24"/>
                <w:szCs w:val="24"/>
                <w:highlight w:val="none"/>
              </w:rPr>
              <w:t xml:space="preserve">传真电话：/</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采购代理机构</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联系人：</w:t>
            </w:r>
            <w:r>
              <w:rPr>
                <w:rFonts w:hint="eastAsia" w:ascii="宋体" w:hAnsi="宋体" w:eastAsia="宋体" w:cs="宋体"/>
                <w:b w:val="0"/>
                <w:bCs w:val="0"/>
                <w:color w:val="auto"/>
                <w:sz w:val="24"/>
                <w:szCs w:val="24"/>
                <w:highlight w:val="none"/>
                <w:u w:val="none"/>
                <w:lang w:val="en-US" w:eastAsia="zh-CN"/>
              </w:rPr>
              <w:t xml:space="preserve">徐</w:t>
            </w:r>
            <w:r>
              <w:rPr>
                <w:rFonts w:hint="eastAsia" w:ascii="宋体" w:hAnsi="宋体" w:eastAsia="宋体" w:cs="宋体"/>
                <w:b w:val="0"/>
                <w:bCs w:val="0"/>
                <w:color w:val="auto"/>
                <w:sz w:val="24"/>
                <w:szCs w:val="24"/>
                <w:highlight w:val="none"/>
                <w:u w:val="none"/>
              </w:rPr>
              <w:t xml:space="preserve">女士</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en-US" w:eastAsia="zh-CN"/>
              </w:rPr>
              <w:t xml:space="preserve">联系电话：</w:t>
            </w:r>
            <w:r>
              <w:rPr>
                <w:rFonts w:hint="eastAsia" w:ascii="宋体" w:hAnsi="宋体" w:eastAsia="宋体" w:cs="宋体"/>
                <w:b w:val="0"/>
                <w:bCs w:val="0"/>
                <w:color w:val="auto"/>
                <w:sz w:val="24"/>
                <w:szCs w:val="24"/>
                <w:highlight w:val="none"/>
                <w:u w:val="none"/>
              </w:rPr>
              <w:t xml:space="preserve">0510-879</w:t>
            </w:r>
            <w:r>
              <w:rPr>
                <w:rFonts w:hint="eastAsia" w:ascii="宋体" w:hAnsi="宋体" w:eastAsia="宋体" w:cs="宋体"/>
                <w:b w:val="0"/>
                <w:bCs w:val="0"/>
                <w:color w:val="auto"/>
                <w:sz w:val="24"/>
                <w:szCs w:val="24"/>
                <w:highlight w:val="none"/>
                <w:u w:val="none"/>
                <w:lang w:val="en-US" w:eastAsia="zh-CN"/>
              </w:rPr>
              <w:t xml:space="preserve">60801,15961579372</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联系地址：江苏省宜兴市龙潭东路189号产教融合园E栋E401</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邮政编码：214200</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“苏采云”</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客服</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lang w:val="zh-CN"/>
              </w:rPr>
              <w:t xml:space="preserve">投标人(</w:t>
            </w:r>
            <w:r>
              <w:rPr>
                <w:rFonts w:ascii="宋体" w:hAnsi="宋体" w:eastAsia="宋体" w:cs="宋体"/>
                <w:b w:val="0"/>
                <w:bCs w:val="0"/>
                <w:color w:val="auto"/>
                <w:sz w:val="24"/>
                <w:szCs w:val="24"/>
                <w:highlight w:val="none"/>
                <w:u w:val="none"/>
              </w:rPr>
              <w:t xml:space="preserve">供应商</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 在</w:t>
            </w:r>
            <w:r>
              <w:rPr>
                <w:rFonts w:hint="eastAsia" w:ascii="宋体" w:hAnsi="宋体" w:eastAsia="宋体" w:cs="宋体"/>
                <w:b w:val="0"/>
                <w:bCs w:val="0"/>
                <w:color w:val="auto"/>
                <w:sz w:val="24"/>
                <w:szCs w:val="24"/>
                <w:highlight w:val="none"/>
                <w:u w:val="none"/>
              </w:rPr>
              <w:t xml:space="preserve">“苏采云”</w:t>
            </w:r>
            <w:r>
              <w:rPr>
                <w:rFonts w:ascii="宋体" w:hAnsi="宋体" w:eastAsia="宋体" w:cs="宋体"/>
                <w:b w:val="0"/>
                <w:bCs w:val="0"/>
                <w:color w:val="auto"/>
                <w:sz w:val="24"/>
                <w:szCs w:val="24"/>
                <w:highlight w:val="none"/>
                <w:u w:val="none"/>
              </w:rPr>
              <w:t xml:space="preserve">系统操作过程中如遇问题</w:t>
            </w:r>
            <w:r>
              <w:rPr>
                <w:rFonts w:hint="eastAsia" w:ascii="宋体" w:hAnsi="宋体" w:eastAsia="宋体" w:cs="宋体"/>
                <w:b w:val="0"/>
                <w:bCs w:val="0"/>
                <w:color w:val="auto"/>
                <w:sz w:val="24"/>
                <w:szCs w:val="24"/>
                <w:highlight w:val="none"/>
                <w:u w:val="none"/>
              </w:rPr>
              <w:t xml:space="preserve">，</w:t>
            </w:r>
            <w:r>
              <w:rPr>
                <w:rFonts w:ascii="宋体" w:hAnsi="宋体" w:eastAsia="宋体" w:cs="宋体"/>
                <w:b w:val="0"/>
                <w:bCs w:val="0"/>
                <w:color w:val="auto"/>
                <w:sz w:val="24"/>
                <w:szCs w:val="24"/>
                <w:highlight w:val="none"/>
                <w:u w:val="none"/>
              </w:rPr>
              <w:t xml:space="preserve">请致电</w:t>
            </w:r>
            <w:r>
              <w:rPr>
                <w:rFonts w:hint="eastAsia" w:ascii="宋体" w:hAnsi="宋体" w:eastAsia="宋体" w:cs="宋体"/>
                <w:b w:val="0"/>
                <w:bCs w:val="0"/>
                <w:color w:val="auto"/>
                <w:sz w:val="24"/>
                <w:szCs w:val="24"/>
                <w:highlight w:val="none"/>
                <w:u w:val="none"/>
              </w:rPr>
              <w:t xml:space="preserve">“苏采云”客服，联系电话：17361717606、17312952101；或在“苏采云”</w:t>
            </w:r>
            <w:r>
              <w:rPr>
                <w:rFonts w:ascii="宋体" w:hAnsi="宋体" w:eastAsia="宋体" w:cs="宋体"/>
                <w:b w:val="0"/>
                <w:bCs w:val="0"/>
                <w:color w:val="auto"/>
                <w:sz w:val="24"/>
                <w:szCs w:val="24"/>
                <w:highlight w:val="none"/>
                <w:u w:val="none"/>
              </w:rPr>
              <w:t xml:space="preserve">系统</w:t>
            </w:r>
            <w:r>
              <w:rPr>
                <w:rFonts w:hint="eastAsia" w:ascii="宋体" w:hAnsi="宋体" w:eastAsia="宋体" w:cs="宋体"/>
                <w:b w:val="0"/>
                <w:bCs w:val="0"/>
                <w:color w:val="auto"/>
                <w:sz w:val="24"/>
                <w:szCs w:val="24"/>
                <w:highlight w:val="none"/>
                <w:u w:val="none"/>
              </w:rPr>
              <w:t xml:space="preserve">中发起在线人工客服请求。</w:t>
            </w:r>
            <w:r/>
          </w:p>
        </w:tc>
      </w:tr>
      <w:tr>
        <w:trPr>
          <w:jc w:val="center"/>
          <w:trHeight w:val="567"/>
        </w:trPr>
        <w:tc>
          <w:tcPr>
            <w:tcW w:w="729"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943"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r>
            <w:r/>
          </w:p>
        </w:tc>
        <w:tc>
          <w:tcPr>
            <w:tcW w:w="170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财政监管部门</w:t>
            </w:r>
            <w:r/>
          </w:p>
        </w:tc>
        <w:tc>
          <w:tcPr>
            <w:tcW w:w="6207"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政府采购监督管理及投诉处理主体: 宜兴市财政局                   </w:t>
            </w:r>
            <w:r/>
          </w:p>
          <w:p>
            <w:pPr>
              <w:ind w:firstLine="0"/>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 xml:space="preserve">联系地址：宜兴市荆溪中路35号五局大院内</w:t>
            </w:r>
            <w:bookmarkEnd w:id="5"/>
            <w:r/>
            <w:bookmarkEnd w:id="14"/>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15" w:name="_Toc157175463"/>
      <w:r/>
      <w:bookmarkStart w:id="16" w:name="OLE_LINK38"/>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第二章 投标人须知</w:t>
      </w:r>
      <w:bookmarkEnd w:id="6"/>
      <w:r/>
      <w:bookmarkEnd w:id="15"/>
      <w:r/>
      <w:bookmarkEnd w:id="16"/>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7"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7"/>
      <w:r>
        <w:rPr>
          <w:rFonts w:hint="eastAsia" w:ascii="宋体" w:hAnsi="宋体"/>
          <w:bCs/>
          <w:color w:val="auto"/>
          <w:sz w:val="24"/>
          <w:szCs w:val="24"/>
          <w:highlight w:val="none"/>
        </w:rPr>
        <w:t xml:space="preserve">；</w:t>
      </w:r>
      <w:bookmarkStart w:id="18" w:name="_Hlk164149790"/>
      <w:r>
        <w:rPr>
          <w:rFonts w:hint="eastAsia" w:ascii="宋体" w:hAnsi="宋体"/>
          <w:bCs/>
          <w:color w:val="auto"/>
          <w:sz w:val="24"/>
          <w:szCs w:val="24"/>
          <w:highlight w:val="none"/>
        </w:rPr>
        <w:t xml:space="preserve">银行、保险、石油石化、电力、电信等有行业特殊情况的，可以以分支机构直接参加政府采购活动，其他行业分支机构通过总公司有效授权可以参与本项目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8"/>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9"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rPr>
          <w:rFonts w:hint="eastAsia" w:ascii="宋体" w:hAnsi="宋体"/>
          <w:bCs/>
          <w:color w:val="auto"/>
          <w:sz w:val="24"/>
          <w:szCs w:val="24"/>
          <w:highlight w:val="none"/>
          <w:lang w:val="zh-CN"/>
        </w:rPr>
        <w:t xml:space="preserve">或签名</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“产品”指招标文件中所述产品（含配件）及相关服务</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zh-CN"/>
        </w:rPr>
        <w:t xml:space="preserve">本招标文件中的“报价”除单独列明外均指项目总报价。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“证明材料”指招标文件中要求提供的相关材料且必须为有效的，即证明材料的完整性、真实性、出具方、有效期限、技术标准、认证范围等相关要求符合国家相关法律法规及招标文件规定。</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highlight w:val="none"/>
        </w:rPr>
      </w:pPr>
      <w:r/>
      <w:bookmarkStart w:id="20" w:name="_Hlk164319736"/>
      <w:r>
        <w:rPr>
          <w:rFonts w:hint="eastAsia" w:ascii="宋体" w:hAnsi="宋体"/>
          <w:bCs/>
          <w:color w:val="auto"/>
          <w:sz w:val="24"/>
          <w:szCs w:val="24"/>
          <w:highlight w:val="none"/>
          <w:lang w:val="zh-CN"/>
        </w:rPr>
        <w:t xml:space="preserve">2.11 本招标文件中的招标与采购、投标人与供应商、</w:t>
      </w:r>
      <w:r>
        <w:rPr>
          <w:rFonts w:hint="eastAsia" w:ascii="宋体" w:hAnsi="宋体"/>
          <w:bCs/>
          <w:color w:val="auto"/>
          <w:sz w:val="24"/>
          <w:szCs w:val="24"/>
          <w:highlight w:val="none"/>
        </w:rPr>
        <w:t xml:space="preserve">产品与货物、优惠政策与扶持政策，分别为同一概念或意思。</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2.12本招标文件中所称的</w:t>
      </w:r>
      <w:r>
        <w:rPr>
          <w:rFonts w:hint="eastAsia" w:ascii="宋体" w:hAnsi="宋体"/>
          <w:bCs/>
          <w:color w:val="auto"/>
          <w:sz w:val="24"/>
          <w:szCs w:val="24"/>
          <w:highlight w:val="none"/>
        </w:rPr>
        <w:t xml:space="preserve">“以上”、“以来”、“以下”、“不少于”、“不超过”，</w:t>
      </w:r>
      <w:r>
        <w:rPr>
          <w:rFonts w:hint="eastAsia" w:ascii="宋体" w:hAnsi="宋体"/>
          <w:bCs/>
          <w:color w:val="auto"/>
          <w:sz w:val="24"/>
          <w:szCs w:val="24"/>
          <w:highlight w:val="none"/>
          <w:lang w:val="zh-CN"/>
        </w:rPr>
        <w:t xml:space="preserve">包括本数；所称的“不足”、“低于”、“高于”、“少于”、“超过”，不包括本数。</w:t>
      </w:r>
      <w:bookmarkEnd w:id="20"/>
      <w:r/>
      <w:r/>
    </w:p>
    <w:p>
      <w:pPr>
        <w:ind w:firstLine="480"/>
        <w:jc w:val="left"/>
        <w:spacing w:line="360" w:lineRule="auto"/>
        <w:rPr>
          <w:rFonts w:hint="eastAsia" w:ascii="宋体" w:hAnsi="宋体"/>
          <w:bCs/>
          <w:color w:val="auto"/>
          <w:sz w:val="24"/>
          <w:szCs w:val="24"/>
          <w:highlight w:val="none"/>
          <w:lang w:val="zh-CN"/>
        </w:rPr>
      </w:pPr>
      <w:r/>
      <w:bookmarkStart w:id="21" w:name="_Hlk151624258"/>
      <w:r/>
      <w:bookmarkStart w:id="22" w:name="_Hlk151624234"/>
      <w:r>
        <w:rPr>
          <w:rFonts w:hint="eastAsia" w:ascii="宋体" w:hAnsi="宋体"/>
          <w:bCs/>
          <w:color w:val="auto"/>
          <w:sz w:val="24"/>
          <w:szCs w:val="24"/>
          <w:highlight w:val="none"/>
          <w:lang w:val="zh-CN"/>
        </w:rPr>
        <w:t xml:space="preserve">3、政府采购政策</w:t>
      </w:r>
      <w:r/>
    </w:p>
    <w:p>
      <w:pPr>
        <w:ind w:firstLine="480"/>
        <w:jc w:val="left"/>
        <w:keepLines w:val="0"/>
        <w:keepNext w:val="0"/>
        <w:pageBreakBefore w:val="0"/>
        <w:spacing w:line="360" w:lineRule="auto"/>
        <w:rPr>
          <w:rFonts w:hint="default" w:ascii="宋体" w:hAnsi="宋体"/>
          <w:b/>
          <w:bCs w:val="0"/>
          <w:color w:val="auto"/>
          <w:sz w:val="28"/>
          <w:szCs w:val="28"/>
          <w:highlight w:val="none"/>
          <w:lang w:val="en-US"/>
        </w:rPr>
      </w:pPr>
      <w:r/>
      <w:bookmarkStart w:id="23" w:name="_Hlk151625314"/>
      <w:r>
        <w:rPr>
          <w:rFonts w:hint="eastAsia" w:ascii="宋体" w:hAnsi="宋体"/>
          <w:bCs/>
          <w:color w:val="auto"/>
          <w:sz w:val="24"/>
          <w:szCs w:val="24"/>
          <w:highlight w:val="none"/>
        </w:rPr>
        <w:t xml:space="preserve">3.1 </w:t>
      </w:r>
      <w:r>
        <w:rPr>
          <w:rFonts w:hint="eastAsia" w:ascii="宋体" w:hAnsi="宋体" w:cs="宋体"/>
          <w:color w:val="auto"/>
          <w:sz w:val="24"/>
          <w:highlight w:val="none"/>
          <w:lang w:val="en-US" w:eastAsia="zh-CN"/>
        </w:rPr>
        <w:t xml:space="preserve">本国产品采购与进口产品审核管理</w:t>
      </w:r>
      <w:r/>
    </w:p>
    <w:p>
      <w:pPr>
        <w:ind w:firstLine="480"/>
        <w:jc w:val="left"/>
        <w:keepLines w:val="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3.1.1 本项目中既有本国产品又有非本国产品参与竞争的，依法对本国产品给予价格评审优惠，本国产品支持政策详见《国务院办公厅关于在政府采购中实施本国产品标准及相关政策的通知》（国办发〔2025〕34号）。</w:t>
      </w:r>
      <w:r/>
    </w:p>
    <w:p>
      <w:pPr>
        <w:ind w:firstLine="480"/>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3.1.2</w:t>
      </w:r>
      <w:r>
        <w:rPr>
          <w:rFonts w:hint="eastAsia" w:ascii="宋体" w:hAnsi="宋体" w:cs="宋体"/>
          <w:bCs/>
          <w:color w:val="auto"/>
          <w:sz w:val="24"/>
          <w:highlight w:val="none"/>
        </w:rPr>
        <w:t xml:space="preserve">政府采购原则上采购本国生产的</w:t>
      </w:r>
      <w:r>
        <w:rPr>
          <w:rFonts w:hint="eastAsia" w:ascii="宋体" w:hAnsi="宋体"/>
          <w:bCs/>
          <w:color w:val="auto"/>
          <w:sz w:val="24"/>
          <w:szCs w:val="24"/>
          <w:highlight w:val="none"/>
          <w:lang w:val="zh-CN"/>
        </w:rPr>
        <w:t xml:space="preserve">产品</w:t>
      </w:r>
      <w:r>
        <w:rPr>
          <w:rFonts w:hint="eastAsia" w:ascii="宋体" w:hAnsi="宋体" w:cs="宋体"/>
          <w:bCs/>
          <w:color w:val="auto"/>
          <w:sz w:val="24"/>
          <w:highlight w:val="none"/>
        </w:rPr>
        <w:t xml:space="preserve">，不允许采购进口产品。除非采购人采购进口产品，已经在采购活动开始前向财政部门提出申请并获得财政部门审核同意，且在采购需求中明确规定可以采购进口产品。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政府采购支持中小企业发展</w:t>
      </w:r>
      <w:r/>
    </w:p>
    <w:p>
      <w:pPr>
        <w:ind w:firstLine="480"/>
        <w:jc w:val="left"/>
        <w:spacing w:line="360" w:lineRule="auto"/>
        <w:rPr>
          <w:rFonts w:ascii="宋体" w:hAnsi="宋体" w:cs="宋体"/>
          <w:bCs/>
          <w:color w:val="auto"/>
          <w:sz w:val="24"/>
          <w:highlight w:val="none"/>
        </w:rPr>
      </w:pPr>
      <w:r>
        <w:rPr>
          <w:rFonts w:ascii="宋体" w:hAnsi="宋体"/>
          <w:bCs/>
          <w:color w:val="auto"/>
          <w:sz w:val="24"/>
          <w:szCs w:val="24"/>
          <w:highlight w:val="none"/>
        </w:rPr>
        <w:t xml:space="preserve">3.2.1</w:t>
      </w:r>
      <w:r>
        <w:rPr>
          <w:rFonts w:hint="eastAsia" w:ascii="宋体" w:hAnsi="宋体"/>
          <w:bCs/>
          <w:color w:val="auto"/>
          <w:sz w:val="24"/>
          <w:szCs w:val="24"/>
          <w:highlight w:val="none"/>
        </w:rPr>
        <w:t xml:space="preserve">“</w:t>
      </w:r>
      <w:r>
        <w:rPr>
          <w:rFonts w:hint="eastAsia" w:ascii="宋体" w:hAnsi="宋体" w:cs="宋体"/>
          <w:bCs/>
          <w:color w:val="auto"/>
          <w:sz w:val="24"/>
          <w:highlight w:val="none"/>
        </w:rPr>
        <w:t xml:space="preserve">中小企业”是指在中华人民共和国境内依法设立，依据</w:t>
      </w:r>
      <w:r>
        <w:rPr>
          <w:rFonts w:hint="eastAsia" w:ascii="宋体" w:hAnsi="宋体"/>
          <w:bCs/>
          <w:color w:val="auto"/>
          <w:sz w:val="24"/>
          <w:szCs w:val="24"/>
          <w:highlight w:val="none"/>
        </w:rPr>
        <w:t xml:space="preserve">《关于印发中小企业划型标准规定的通知》（工信部联企业〔2011〕300号）</w:t>
      </w:r>
      <w:r>
        <w:rPr>
          <w:rFonts w:hint="eastAsia" w:ascii="宋体" w:hAnsi="宋体" w:cs="宋体"/>
          <w:bCs/>
          <w:color w:val="auto"/>
          <w:sz w:val="24"/>
          <w:highlight w:val="none"/>
        </w:rPr>
        <w:t xml:space="preserve">确定的中型企业、小型企业和微型企业，但与大企业的负责人为同一人，或者与大企业存在直接控股、管理关系的除外。“</w:t>
      </w:r>
      <w:r>
        <w:rPr>
          <w:rFonts w:hint="eastAsia" w:ascii="宋体" w:hAnsi="宋体"/>
          <w:bCs/>
          <w:color w:val="auto"/>
          <w:sz w:val="24"/>
          <w:szCs w:val="24"/>
          <w:highlight w:val="none"/>
        </w:rPr>
        <w:t xml:space="preserve">小微企业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是指小型、微型企业。</w:t>
      </w:r>
      <w:r>
        <w:rPr>
          <w:rFonts w:hint="eastAsia" w:ascii="宋体" w:hAnsi="宋体" w:cs="宋体"/>
          <w:bCs/>
          <w:color w:val="auto"/>
          <w:sz w:val="24"/>
          <w:highlight w:val="none"/>
        </w:rPr>
        <w:t xml:space="preserve">符合中小企业划分标准的个体工商户，在政府采购活动中视同中小企业。</w:t>
      </w:r>
      <w:r/>
    </w:p>
    <w:p>
      <w:pPr>
        <w:ind w:firstLine="480"/>
        <w:jc w:val="left"/>
        <w:spacing w:line="360" w:lineRule="auto"/>
        <w:widowControl/>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.2.2</w:t>
      </w:r>
      <w:r>
        <w:rPr>
          <w:rFonts w:hint="eastAsia" w:ascii="宋体" w:hAnsi="宋体" w:cs="宋体"/>
          <w:bCs/>
          <w:color w:val="auto"/>
          <w:sz w:val="24"/>
          <w:highlight w:val="none"/>
        </w:rPr>
        <w:t xml:space="preserve">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4" w:name="_Hlk161824916"/>
      <w:r>
        <w:rPr>
          <w:rFonts w:hint="eastAsia" w:ascii="宋体" w:hAnsi="宋体" w:cs="宋体"/>
          <w:bCs/>
          <w:color w:val="auto"/>
          <w:sz w:val="24"/>
          <w:highlight w:val="none"/>
        </w:rPr>
        <w:t xml:space="preserve">根据采购项目类型，若为货物类项目，只对货物的制造商是否为中小企业进行认定，不再对投标人提供的配套服务作出要求。</w:t>
      </w:r>
      <w:bookmarkEnd w:id="24"/>
      <w:r/>
      <w:r/>
    </w:p>
    <w:p>
      <w:pPr>
        <w:ind w:firstLine="480"/>
        <w:jc w:val="left"/>
        <w:spacing w:line="360" w:lineRule="auto"/>
        <w:widowControl/>
        <w:rPr>
          <w:rFonts w:hint="eastAsia" w:ascii="宋体" w:hAnsi="宋体" w:cs="宋体"/>
          <w:bCs/>
          <w:color w:val="auto"/>
          <w:sz w:val="24"/>
          <w:highlight w:val="none"/>
        </w:rPr>
      </w:pPr>
      <w:r>
        <w:rPr>
          <w:rFonts w:hint="eastAsia" w:ascii="宋体" w:hAnsi="宋体" w:cs="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对于专门面向中小企业采购的项目，只面向中小企业采购，且评审时不予报价扣除；对于非专门面向中小企采购的项目，对符合规定的小微企业报价给予扣除,用扣除后的价格参与评审。</w:t>
      </w:r>
      <w:r>
        <w:rPr>
          <w:rFonts w:hint="eastAsia" w:ascii="宋体" w:hAnsi="宋体" w:cs="宋体"/>
          <w:bCs/>
          <w:color w:val="auto"/>
          <w:sz w:val="24"/>
          <w:highlight w:val="none"/>
        </w:rPr>
        <w:t xml:space="preserve">接受大中型企业与小微企业组成联合体或者允许大中型企业向一家或者多家小微企业分包的政府采购货物项目，对于</w:t>
      </w:r>
      <w:bookmarkStart w:id="25" w:name="_Hlk101132181"/>
      <w:r>
        <w:rPr>
          <w:rFonts w:hint="eastAsia" w:ascii="宋体" w:hAnsi="宋体" w:cs="宋体"/>
          <w:bCs/>
          <w:color w:val="auto"/>
          <w:sz w:val="24"/>
          <w:highlight w:val="none"/>
        </w:rPr>
        <w:t xml:space="preserve">联合协议或者分包意向协议约定小微企业的合同份额占到合同总金额30%及以上的</w:t>
      </w:r>
      <w:bookmarkEnd w:id="25"/>
      <w:r>
        <w:rPr>
          <w:rFonts w:hint="eastAsia" w:ascii="宋体" w:hAnsi="宋体" w:cs="宋体"/>
          <w:bCs/>
          <w:color w:val="auto"/>
          <w:sz w:val="24"/>
          <w:highlight w:val="none"/>
        </w:rPr>
        <w:t xml:space="preserve">，对联合体或者大中型企业的报价给予扣除，用扣除后的价格参加评审。组成联合体或者接受分包的小微企业与联合体内其他企业、分包企业之间存在直接控股、管理关系的，不享受价格扣除优惠政策。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jc w:val="left"/>
        <w:spacing w:line="360" w:lineRule="auto"/>
        <w:rPr>
          <w:rFonts w:ascii="宋体" w:hAnsi="宋体" w:cs="宋体"/>
          <w:bCs/>
          <w:color w:val="auto"/>
          <w:sz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cs="宋体"/>
          <w:bCs/>
          <w:color w:val="auto"/>
          <w:sz w:val="24"/>
          <w:highlight w:val="none"/>
        </w:rPr>
        <w:t xml:space="preserve">可享受中小企业扶持政策的投标人应按照招标文件要求提供中小企业声明，投标人提供的中小企业声明与实际情况不符的，不享受中小企业扶持政策。</w:t>
      </w:r>
      <w:r>
        <w:rPr>
          <w:rFonts w:hint="eastAsia" w:ascii="宋体" w:hAnsi="宋体" w:cs="宋体"/>
          <w:color w:val="auto"/>
          <w:sz w:val="24"/>
          <w:highlight w:val="none"/>
          <w:u w:val="single"/>
        </w:rPr>
        <w:t xml:space="preserve">投标人</w:t>
      </w:r>
      <w:r>
        <w:rPr>
          <w:rFonts w:hint="eastAsia" w:ascii="宋体" w:hAnsi="宋体"/>
          <w:bCs/>
          <w:color w:val="auto"/>
          <w:sz w:val="24"/>
          <w:szCs w:val="24"/>
          <w:highlight w:val="none"/>
          <w:u w:val="single"/>
        </w:rPr>
        <w:t xml:space="preserve">应按照中小企业声明格式准确完整填写相关内容，其中《中小企业声明函》</w:t>
      </w:r>
      <w:bookmarkStart w:id="26" w:name="_Hlk160697267"/>
      <w:r>
        <w:rPr>
          <w:rFonts w:hint="eastAsia" w:ascii="宋体" w:hAnsi="宋体"/>
          <w:bCs/>
          <w:color w:val="auto"/>
          <w:sz w:val="24"/>
          <w:szCs w:val="24"/>
          <w:highlight w:val="none"/>
          <w:u w:val="single"/>
        </w:rPr>
        <w:t xml:space="preserve">须按“第三章 项目技术要求和有关说明”中</w:t>
      </w:r>
      <w:bookmarkStart w:id="27" w:name="_Hlk164238594"/>
      <w:r>
        <w:rPr>
          <w:rFonts w:hint="eastAsia" w:ascii="宋体" w:hAnsi="宋体"/>
          <w:bCs/>
          <w:color w:val="auto"/>
          <w:sz w:val="24"/>
          <w:szCs w:val="24"/>
          <w:highlight w:val="none"/>
          <w:u w:val="single"/>
        </w:rPr>
        <w:t xml:space="preserve">采购标的明细及所属行业等内容逐一进行填报</w:t>
      </w:r>
      <w:bookmarkEnd w:id="27"/>
      <w:r>
        <w:rPr>
          <w:rFonts w:hint="eastAsia" w:ascii="宋体" w:hAnsi="宋体"/>
          <w:bCs/>
          <w:color w:val="auto"/>
          <w:sz w:val="24"/>
          <w:szCs w:val="24"/>
          <w:highlight w:val="none"/>
          <w:u w:val="single"/>
        </w:rPr>
        <w:t xml:space="preserve">，并明确相关企业类型（中型、小型或微型），</w:t>
      </w:r>
      <w:bookmarkEnd w:id="26"/>
      <w:r>
        <w:rPr>
          <w:rFonts w:hint="eastAsia" w:ascii="宋体" w:hAnsi="宋体"/>
          <w:bCs/>
          <w:color w:val="auto"/>
          <w:sz w:val="24"/>
          <w:szCs w:val="24"/>
          <w:highlight w:val="none"/>
        </w:rPr>
        <w:t xml:space="preserve">否则自行承担中小企业声明函无效的风险。新成立企业时间认定以相关部门颁发证书的发证、登记日期为准，应提供相关证书，否则不予认可。</w:t>
      </w:r>
      <w:r>
        <w:rPr>
          <w:rFonts w:hint="eastAsia" w:ascii="宋体" w:hAnsi="宋体" w:cs="宋体"/>
          <w:bCs/>
          <w:color w:val="auto"/>
          <w:sz w:val="24"/>
          <w:highlight w:val="none"/>
        </w:rPr>
        <w:t xml:space="preserve">声明内容不实的，属于提供虚假材料谋取中标、成交的，应依法承担法律责任。</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5</w:t>
      </w:r>
      <w:r>
        <w:rPr>
          <w:rFonts w:hint="eastAsia" w:ascii="宋体" w:hAnsi="宋体" w:cs="宋体"/>
          <w:bCs/>
          <w:color w:val="auto"/>
          <w:sz w:val="24"/>
          <w:highlight w:val="none"/>
        </w:rPr>
        <w:t xml:space="preserve">符合《关于促进残疾人就业政府采购政策的通知》（财库〔2017〕141号）规定的条件并提供《残疾人福利性单位声明函》的残疾人福利性单位视同小型、微型企业。</w:t>
      </w:r>
      <w:r/>
    </w:p>
    <w:p>
      <w:pPr>
        <w:ind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w:t>
      </w:r>
      <w:r>
        <w:rPr>
          <w:rFonts w:ascii="宋体" w:hAnsi="宋体" w:cs="宋体"/>
          <w:bCs/>
          <w:color w:val="auto"/>
          <w:sz w:val="24"/>
          <w:highlight w:val="none"/>
        </w:rPr>
        <w:t xml:space="preserve">6</w:t>
      </w:r>
      <w:r>
        <w:rPr>
          <w:rFonts w:hint="eastAsia" w:ascii="宋体" w:hAnsi="宋体" w:cs="宋体"/>
          <w:bCs/>
          <w:color w:val="auto"/>
          <w:sz w:val="24"/>
          <w:highlight w:val="none"/>
        </w:rPr>
        <w:t xml:space="preserve">符合《关于政府采购支持监狱企业发展有关问题的通知》（财库〔201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〕68号）规定的监狱企业并提供由省级以上监狱管理局、戒毒管理局（含新疆生产建设兵团）出具的属于监狱企业证明文件的，视同为小型、微型企业。</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.2.7</w:t>
      </w:r>
      <w:r>
        <w:rPr>
          <w:rFonts w:hint="eastAsia" w:ascii="宋体" w:hAnsi="宋体"/>
          <w:bCs/>
          <w:color w:val="auto"/>
          <w:sz w:val="24"/>
          <w:szCs w:val="24"/>
          <w:highlight w:val="none"/>
        </w:rPr>
        <w:t xml:space="preserve">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8" w:name="_Hlk159419640"/>
      <w:r>
        <w:rPr>
          <w:rFonts w:hint="eastAsia" w:ascii="宋体" w:hAnsi="宋体"/>
          <w:bCs/>
          <w:color w:val="auto"/>
          <w:sz w:val="24"/>
          <w:szCs w:val="24"/>
          <w:highlight w:val="none"/>
        </w:rPr>
        <w:t xml:space="preserve">若投标人提供的货物</w:t>
      </w:r>
      <w:bookmarkEnd w:id="28"/>
      <w:r>
        <w:rPr>
          <w:rFonts w:hint="eastAsia" w:ascii="宋体" w:hAnsi="宋体"/>
          <w:bCs/>
          <w:color w:val="auto"/>
          <w:sz w:val="24"/>
          <w:szCs w:val="24"/>
          <w:highlight w:val="none"/>
        </w:rPr>
        <w:t xml:space="preserve">同时为小微企业产品、残疾人福利性单位产品（或监狱企业产品），只享受一次针对小微企业产品的价格优惠。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中小企业依据《政府采购促进中小企业发展管理办法》（财库〔2020〕46号）规定的扶持政策获得政府采购合同后，小微企业不得将合同分包给大中型企业，中型企业不得将合同分包给大型企业。</w:t>
      </w:r>
      <w:r/>
    </w:p>
    <w:p>
      <w:pPr>
        <w:ind w:firstLine="480"/>
        <w:jc w:val="left"/>
        <w:spacing w:line="360" w:lineRule="auto"/>
        <w:rPr>
          <w:rFonts w:hint="eastAsia" w:ascii="宋体" w:hAnsi="宋体"/>
          <w:bCs/>
          <w:color w:val="auto"/>
          <w:sz w:val="24"/>
          <w:szCs w:val="24"/>
          <w:highlight w:val="none"/>
          <w:u w:val="single"/>
          <w:lang w:val="zh-CN"/>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3</w:t>
      </w:r>
      <w:r>
        <w:rPr>
          <w:rFonts w:hint="eastAsia" w:ascii="宋体" w:hAnsi="宋体"/>
          <w:bCs/>
          <w:color w:val="auto"/>
          <w:sz w:val="24"/>
          <w:szCs w:val="24"/>
          <w:highlight w:val="none"/>
          <w:lang w:val="zh-CN"/>
        </w:rPr>
        <w:t xml:space="preserve">强制采购节能产品、信息安全产品。强制采购节能产品是指列入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以“★”标注），且获得由国家确定的认证机构出具的、处于有效期之内的节能产品认证证书的节能产品；强制采购信息安全产品是指列入国家互联网信息办公室、工业和信息化部、公安部、国家认证认可监督管理委员会最新公布的《网络关键设备和网络安全专用产品目录》，并获得由具备资格的机构安全认证合格或者安全检测符合要求的产品。</w:t>
      </w:r>
      <w:r>
        <w:rPr>
          <w:rFonts w:hint="eastAsia" w:ascii="宋体" w:hAnsi="宋体"/>
          <w:bCs/>
          <w:color w:val="auto"/>
          <w:sz w:val="24"/>
          <w:szCs w:val="24"/>
          <w:highlight w:val="none"/>
          <w:u w:val="single"/>
          <w:lang w:val="zh-CN"/>
        </w:rPr>
        <w:t xml:space="preserve">涉及到强制采购产品的，投标人须按照上述要求提供相关产品的证明材料，否则投标无效。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ascii="宋体" w:hAnsi="宋体"/>
          <w:bCs/>
          <w:color w:val="auto"/>
          <w:sz w:val="24"/>
          <w:szCs w:val="24"/>
          <w:highlight w:val="none"/>
          <w:lang w:val="zh-CN"/>
        </w:rPr>
        <w:t xml:space="preserve">4</w:t>
      </w:r>
      <w:r>
        <w:rPr>
          <w:rFonts w:hint="eastAsia" w:ascii="宋体" w:hAnsi="宋体"/>
          <w:bCs/>
          <w:color w:val="auto"/>
          <w:sz w:val="24"/>
          <w:szCs w:val="24"/>
          <w:highlight w:val="none"/>
          <w:lang w:val="zh-CN"/>
        </w:rPr>
        <w:t xml:space="preserve">优先采购节能产品、环境标志产品。优先采购节能产品是指列入</w:t>
      </w:r>
      <w:r>
        <w:rPr>
          <w:rFonts w:hint="eastAsia" w:ascii="宋体" w:hAnsi="宋体"/>
          <w:bCs/>
          <w:color w:val="auto"/>
          <w:sz w:val="24"/>
          <w:szCs w:val="24"/>
          <w:highlight w:val="none"/>
        </w:rPr>
        <w:t xml:space="preserve">财政部、发展改革委联合</w:t>
      </w:r>
      <w:r>
        <w:rPr>
          <w:rFonts w:hint="eastAsia" w:ascii="宋体" w:hAnsi="宋体"/>
          <w:bCs/>
          <w:color w:val="auto"/>
          <w:sz w:val="24"/>
          <w:szCs w:val="24"/>
          <w:highlight w:val="none"/>
          <w:lang w:val="zh-CN"/>
        </w:rPr>
        <w:t xml:space="preserve">公布的最新《节能产品政府采购品目清单》（具体品目未以“★”标注），且获得由</w:t>
      </w:r>
      <w:r>
        <w:rPr>
          <w:rFonts w:hint="eastAsia" w:ascii="宋体" w:hAnsi="宋体"/>
          <w:bCs/>
          <w:color w:val="auto"/>
          <w:sz w:val="24"/>
          <w:szCs w:val="24"/>
          <w:highlight w:val="none"/>
        </w:rPr>
        <w:t xml:space="preserve">国家确定的认证机构出具的、处于有效期之内的节能产品认证证书</w:t>
      </w:r>
      <w:r>
        <w:rPr>
          <w:rFonts w:hint="eastAsia" w:ascii="宋体" w:hAnsi="宋体"/>
          <w:bCs/>
          <w:color w:val="auto"/>
          <w:sz w:val="24"/>
          <w:szCs w:val="24"/>
          <w:highlight w:val="none"/>
          <w:lang w:val="zh-CN"/>
        </w:rPr>
        <w:t xml:space="preserve">的节能产品；优先采购环境标志产品是指列入</w:t>
      </w:r>
      <w:r>
        <w:rPr>
          <w:rFonts w:hint="eastAsia" w:ascii="宋体" w:hAnsi="宋体"/>
          <w:bCs/>
          <w:color w:val="auto"/>
          <w:sz w:val="24"/>
          <w:szCs w:val="24"/>
          <w:highlight w:val="none"/>
        </w:rPr>
        <w:t xml:space="preserve">财政部、生态环境部联合</w:t>
      </w:r>
      <w:r>
        <w:rPr>
          <w:rFonts w:hint="eastAsia" w:ascii="宋体" w:hAnsi="宋体"/>
          <w:bCs/>
          <w:color w:val="auto"/>
          <w:sz w:val="24"/>
          <w:szCs w:val="24"/>
          <w:highlight w:val="none"/>
          <w:lang w:val="zh-CN"/>
        </w:rPr>
        <w:t xml:space="preserve">公布的最新《环境标志产品政府采购品目清单》，且获得由</w:t>
      </w:r>
      <w:r>
        <w:rPr>
          <w:rFonts w:hint="eastAsia" w:ascii="宋体" w:hAnsi="宋体"/>
          <w:bCs/>
          <w:color w:val="auto"/>
          <w:sz w:val="24"/>
          <w:szCs w:val="24"/>
          <w:highlight w:val="none"/>
        </w:rPr>
        <w:t xml:space="preserve">国家确定的认证机构出具的、处于有效期之内的环境标志产品认证证书</w:t>
      </w:r>
      <w:r>
        <w:rPr>
          <w:rFonts w:hint="eastAsia" w:ascii="宋体" w:hAnsi="宋体"/>
          <w:bCs/>
          <w:color w:val="auto"/>
          <w:sz w:val="24"/>
          <w:szCs w:val="24"/>
          <w:highlight w:val="none"/>
          <w:lang w:val="zh-CN"/>
        </w:rPr>
        <w:t xml:space="preserve">的环境标志产品。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推广使用绿色包装，政府采购货物、工程和服务项目中涉及商品包装和快递包装的，供应商提供产品及相关快递服务的具体包装要求要参考《商品包装政府采购需求标准（试行）》、《快递包装政府采购需求标准（试行）》（财办库〔2020〕123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.6</w:t>
      </w:r>
      <w:r>
        <w:rPr>
          <w:rFonts w:hint="eastAsia" w:ascii="宋体" w:hAnsi="宋体"/>
          <w:bCs/>
          <w:color w:val="auto"/>
          <w:sz w:val="24"/>
          <w:szCs w:val="24"/>
          <w:highlight w:val="none"/>
        </w:rPr>
        <w:t xml:space="preserve">鼓励供应商在参加政府采购过程中开展绿色设计、选择绿色材料、打造绿色制造工艺、开展绿色运输、做好废弃产品回收处理，实现产品全周期的绿色环保。</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落实挥发性有机化合物（VOCs）治理要求，涉及涂料、胶黏剂、油墨、清洗剂等挥发性有机物产品的，属于强制性标准的，供应商应当执行国家和我省VOCs含量限制标准。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采购数据中心相关设备、运维服务，应当有利于节约能源、环境保护和资源循环利用，按照《绿色数据中心政府采购需求标准（试行）》（财库〔2023〕7号）实施相关采购活动，供应商应当根据需求标准提供相关设备和运维服务。</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3.9 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w:t>
      </w:r>
      <w:bookmarkEnd w:id="21"/>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注：支持中小企业发展、强制采购、</w:t>
      </w:r>
      <w:r>
        <w:rPr>
          <w:rFonts w:hint="eastAsia" w:ascii="宋体" w:hAnsi="宋体"/>
          <w:bCs/>
          <w:color w:val="auto"/>
          <w:sz w:val="24"/>
          <w:szCs w:val="24"/>
          <w:highlight w:val="none"/>
          <w:lang w:val="zh-CN"/>
        </w:rPr>
        <w:t xml:space="preserve">优先采购及其他政府采购政策详见相关文件规定。</w:t>
      </w:r>
      <w:bookmarkEnd w:id="22"/>
      <w:r/>
      <w:bookmarkEnd w:id="23"/>
      <w:r/>
      <w:r/>
    </w:p>
    <w:p>
      <w:pPr>
        <w:numPr>
          <w:ilvl w:val="0"/>
          <w:numId w:val="6"/>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投标费用</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bCs/>
          <w:color w:val="auto"/>
          <w:sz w:val="24"/>
          <w:szCs w:val="24"/>
          <w:highlight w:val="none"/>
        </w:rPr>
      </w:pPr>
      <w:r/>
      <w:bookmarkStart w:id="29" w:name="OLE_LINK88"/>
      <w:r/>
      <w:bookmarkStart w:id="30" w:name="OLE_LINK107"/>
      <w:r>
        <w:rPr>
          <w:rFonts w:hint="eastAsia" w:ascii="宋体" w:hAnsi="宋体"/>
          <w:bCs/>
          <w:color w:val="auto"/>
          <w:sz w:val="24"/>
          <w:szCs w:val="24"/>
          <w:highlight w:val="none"/>
        </w:rPr>
        <w:t xml:space="preserve">4.2</w:t>
      </w:r>
      <w:bookmarkEnd w:id="29"/>
      <w:r/>
      <w:bookmarkEnd w:id="30"/>
      <w:r>
        <w:rPr>
          <w:rFonts w:hint="eastAsia" w:ascii="宋体" w:hAnsi="宋体"/>
          <w:bCs/>
          <w:color w:val="auto"/>
          <w:sz w:val="24"/>
          <w:szCs w:val="24"/>
          <w:highlight w:val="none"/>
        </w:rPr>
        <w:t xml:space="preserve"> 代理服务收费标准及金额:</w:t>
      </w:r>
      <w:r>
        <w:rPr>
          <w:rFonts w:hint="eastAsia" w:ascii="宋体" w:hAnsi="宋体"/>
          <w:color w:val="auto"/>
          <w:sz w:val="24"/>
          <w:highlight w:val="none"/>
        </w:rPr>
        <w:t xml:space="preserve">按差额定率累进法计算</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金额100万元以内费率为1.5%</w:t>
      </w:r>
      <w:r>
        <w:rPr>
          <w:rFonts w:hint="eastAsia" w:ascii="宋体" w:hAnsi="宋体"/>
          <w:color w:val="auto"/>
          <w:sz w:val="24"/>
          <w:highlight w:val="none"/>
          <w:lang w:eastAsia="zh-CN"/>
        </w:rPr>
        <w:t xml:space="preserve">，</w:t>
      </w:r>
      <w:r>
        <w:rPr>
          <w:rFonts w:hint="eastAsia" w:ascii="宋体" w:hAnsi="宋体"/>
          <w:color w:val="auto"/>
          <w:sz w:val="24"/>
          <w:highlight w:val="none"/>
          <w:lang w:val="en-US" w:eastAsia="zh-CN"/>
        </w:rPr>
        <w:t xml:space="preserve">成交</w:t>
      </w:r>
      <w:r>
        <w:rPr>
          <w:rFonts w:hint="eastAsia" w:ascii="宋体" w:hAnsi="宋体"/>
          <w:color w:val="auto"/>
          <w:sz w:val="24"/>
          <w:highlight w:val="none"/>
        </w:rPr>
        <w:t xml:space="preserve">金额100万－500万费率为</w:t>
      </w:r>
      <w:r>
        <w:rPr>
          <w:rFonts w:hint="eastAsia" w:ascii="宋体" w:hAnsi="宋体"/>
          <w:color w:val="auto"/>
          <w:sz w:val="24"/>
          <w:highlight w:val="none"/>
          <w:lang w:val="en-US" w:eastAsia="zh-CN"/>
        </w:rPr>
        <w:t xml:space="preserve">1.1</w:t>
      </w:r>
      <w:r>
        <w:rPr>
          <w:rFonts w:hint="eastAsia" w:ascii="宋体" w:hAnsi="宋体"/>
          <w:color w:val="auto"/>
          <w:sz w:val="24"/>
          <w:highlight w:val="none"/>
        </w:rPr>
        <w:t xml:space="preserve">%，在此基础上按</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折计取</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此</w:t>
      </w:r>
      <w:r>
        <w:rPr>
          <w:rFonts w:hint="eastAsia" w:ascii="宋体" w:hAnsi="宋体"/>
          <w:color w:val="auto"/>
          <w:sz w:val="24"/>
          <w:szCs w:val="24"/>
          <w:highlight w:val="none"/>
        </w:rPr>
        <w:t xml:space="preserve">费用由</w:t>
      </w:r>
      <w:r>
        <w:rPr>
          <w:rFonts w:hint="eastAsia" w:ascii="宋体" w:hAnsi="宋体"/>
          <w:color w:val="auto"/>
          <w:sz w:val="24"/>
          <w:szCs w:val="24"/>
          <w:highlight w:val="none"/>
          <w:lang w:val="en-US" w:eastAsia="zh-CN"/>
        </w:rPr>
        <w:t xml:space="preserve">中标人</w:t>
      </w:r>
      <w:r>
        <w:rPr>
          <w:rFonts w:hint="eastAsia" w:ascii="宋体" w:hAnsi="宋体"/>
          <w:color w:val="auto"/>
          <w:sz w:val="24"/>
          <w:szCs w:val="24"/>
          <w:highlight w:val="none"/>
        </w:rPr>
        <w:t xml:space="preserve">在领取</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通知书时一次性付清，</w:t>
      </w:r>
      <w:r>
        <w:rPr>
          <w:rFonts w:hint="eastAsia" w:ascii="宋体" w:hAnsi="宋体"/>
          <w:color w:val="auto"/>
          <w:sz w:val="24"/>
          <w:szCs w:val="24"/>
          <w:highlight w:val="none"/>
          <w:lang w:val="en-US" w:eastAsia="zh-CN"/>
        </w:rPr>
        <w:t xml:space="preserve">投标人</w:t>
      </w:r>
      <w:r>
        <w:rPr>
          <w:rFonts w:hint="eastAsia" w:ascii="宋体" w:hAnsi="宋体"/>
          <w:color w:val="auto"/>
          <w:sz w:val="24"/>
          <w:szCs w:val="24"/>
          <w:highlight w:val="none"/>
        </w:rPr>
        <w:t xml:space="preserve">必须将该部分费用考虑在报价内。</w:t>
      </w:r>
      <w:r/>
    </w:p>
    <w:p>
      <w:pPr>
        <w:numPr>
          <w:ilvl w:val="0"/>
          <w:numId w:val="6"/>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保密要求</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5.1 采购各方当事人，对采购活动过程中获悉的国家秘密、商业秘密，应当依法予以保密。</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31"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31"/>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32" w:name="OLE_LINK253"/>
      <w:r>
        <w:rPr>
          <w:rFonts w:hint="eastAsia" w:ascii="宋体" w:hAnsi="宋体"/>
          <w:bCs/>
          <w:color w:val="auto"/>
          <w:sz w:val="24"/>
          <w:szCs w:val="24"/>
          <w:highlight w:val="none"/>
        </w:rPr>
        <w:t xml:space="preserve">采购人或者</w:t>
      </w:r>
      <w:bookmarkEnd w:id="32"/>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江苏嘉朗创智工程咨询管理有限公司</w:t>
      </w:r>
      <w:r>
        <w:rPr>
          <w:rFonts w:hint="eastAsia" w:ascii="宋体" w:hAnsi="宋体"/>
          <w:bCs/>
          <w:color w:val="auto"/>
          <w:sz w:val="24"/>
          <w:szCs w:val="24"/>
          <w:highlight w:val="none"/>
        </w:rPr>
        <w:t xml:space="preserve">司联系解决。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33" w:name="OLE_LINK21"/>
      <w:r>
        <w:rPr>
          <w:rFonts w:hint="eastAsia" w:ascii="宋体" w:hAnsi="宋体"/>
          <w:bCs/>
          <w:color w:val="auto"/>
          <w:sz w:val="24"/>
          <w:szCs w:val="24"/>
          <w:highlight w:val="none"/>
        </w:rPr>
        <w:t xml:space="preserve">第四章 评标方法和标准</w:t>
      </w:r>
      <w:bookmarkEnd w:id="33"/>
      <w:r>
        <w:rPr>
          <w:rFonts w:hint="eastAsia" w:ascii="宋体" w:hAnsi="宋体"/>
          <w:bCs/>
          <w:color w:val="auto"/>
          <w:sz w:val="24"/>
          <w:szCs w:val="24"/>
          <w:highlight w:val="none"/>
        </w:rPr>
        <w:t xml:space="preserve">”由</w:t>
      </w:r>
      <w:bookmarkStart w:id="34" w:name="OLE_LINK13"/>
      <w:r>
        <w:rPr>
          <w:rFonts w:hint="eastAsia" w:ascii="宋体" w:hAnsi="宋体"/>
          <w:bCs/>
          <w:color w:val="auto"/>
          <w:sz w:val="24"/>
          <w:szCs w:val="24"/>
          <w:highlight w:val="none"/>
        </w:rPr>
        <w:t xml:space="preserve">采购人负责解释</w:t>
      </w:r>
      <w:bookmarkEnd w:id="34"/>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hint="eastAsia"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35"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35"/>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36" w:name="OLE_LINK16"/>
      <w:r/>
      <w:bookmarkStart w:id="37" w:name="_Hlk151557699"/>
      <w:r>
        <w:rPr>
          <w:rFonts w:hint="eastAsia" w:ascii="宋体" w:hAnsi="宋体"/>
          <w:b/>
          <w:color w:val="auto"/>
          <w:sz w:val="24"/>
          <w:szCs w:val="24"/>
          <w:highlight w:val="none"/>
        </w:rPr>
        <w:t xml:space="preserve">9、</w:t>
      </w:r>
      <w:bookmarkStart w:id="38" w:name="OLE_LINK62"/>
      <w:r>
        <w:rPr>
          <w:rFonts w:hint="eastAsia" w:ascii="宋体" w:hAnsi="宋体"/>
          <w:b/>
          <w:color w:val="auto"/>
          <w:sz w:val="24"/>
          <w:szCs w:val="24"/>
          <w:highlight w:val="none"/>
        </w:rPr>
        <w:t xml:space="preserve">投标文件的组成</w:t>
      </w:r>
      <w:bookmarkEnd w:id="36"/>
      <w:r/>
      <w:r/>
    </w:p>
    <w:p>
      <w:pPr>
        <w:numPr>
          <w:ilvl w:val="0"/>
          <w:numId w:val="7"/>
        </w:numPr>
        <w:ind w:left="210"/>
        <w:jc w:val="left"/>
        <w:spacing w:line="360" w:lineRule="auto"/>
        <w:tabs>
          <w:tab w:val="left" w:pos="0" w:leader="none"/>
          <w:tab w:val="left" w:pos="255" w:leader="none"/>
        </w:tabs>
        <w:rPr>
          <w:rFonts w:hint="eastAsia" w:ascii="宋体" w:hAnsi="宋体"/>
          <w:bCs/>
          <w:color w:val="auto"/>
          <w:sz w:val="24"/>
          <w:szCs w:val="24"/>
          <w:highlight w:val="none"/>
          <w:lang w:val="zh-CN"/>
        </w:rPr>
      </w:pPr>
      <w:r/>
      <w:bookmarkStart w:id="39" w:name="OLE_LINK20"/>
      <w:r/>
      <w:bookmarkStart w:id="40"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7"/>
        </w:numPr>
        <w:ind w:left="210"/>
        <w:jc w:val="left"/>
        <w:spacing w:line="360" w:lineRule="auto"/>
        <w:tabs>
          <w:tab w:val="left" w:pos="0" w:leader="none"/>
          <w:tab w:val="left" w:pos="255" w:leader="none"/>
        </w:tabs>
        <w:rPr>
          <w:rFonts w:ascii="宋体" w:hAnsi="宋体"/>
          <w:bCs/>
          <w:color w:val="auto"/>
          <w:sz w:val="24"/>
          <w:szCs w:val="24"/>
          <w:highlight w:val="none"/>
        </w:rPr>
      </w:pPr>
      <w:r/>
      <w:bookmarkStart w:id="41" w:name="_Hlk151555273"/>
      <w:r/>
      <w:bookmarkStart w:id="42" w:name="_Hlk151448723"/>
      <w:r>
        <w:rPr>
          <w:rFonts w:hint="eastAsia" w:ascii="宋体" w:hAnsi="宋体"/>
          <w:bCs/>
          <w:color w:val="auto"/>
          <w:sz w:val="24"/>
          <w:szCs w:val="24"/>
          <w:highlight w:val="none"/>
        </w:rPr>
        <w:t xml:space="preserve">资格</w:t>
      </w:r>
      <w:bookmarkEnd w:id="39"/>
      <w:r>
        <w:rPr>
          <w:rFonts w:hint="eastAsia" w:ascii="宋体" w:hAnsi="宋体"/>
          <w:bCs/>
          <w:color w:val="auto"/>
          <w:sz w:val="24"/>
          <w:szCs w:val="24"/>
          <w:highlight w:val="none"/>
        </w:rPr>
        <w:t xml:space="preserve">条件</w:t>
      </w:r>
      <w:bookmarkEnd w:id="41"/>
      <w:r/>
      <w:bookmarkStart w:id="43" w:name="_Hlk139968547"/>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44" w:name="_Hlk151448601"/>
      <w:r>
        <w:rPr>
          <w:rFonts w:hint="eastAsia" w:ascii="宋体" w:hAnsi="宋体"/>
          <w:bCs/>
          <w:color w:val="auto"/>
          <w:sz w:val="24"/>
          <w:szCs w:val="24"/>
          <w:highlight w:val="none"/>
          <w:lang w:val="zh-CN"/>
        </w:rPr>
        <w:t xml:space="preserve">提供《关于资格的声明函》；</w:t>
      </w:r>
      <w:bookmarkEnd w:id="44"/>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②被授权代表身份证明1</w:t>
      </w:r>
      <w:bookmarkStart w:id="45" w:name="_Hlk163378222"/>
      <w:r>
        <w:rPr>
          <w:rFonts w:hint="eastAsia" w:ascii="宋体" w:hAnsi="宋体"/>
          <w:bCs/>
          <w:color w:val="auto"/>
          <w:sz w:val="24"/>
          <w:szCs w:val="24"/>
          <w:highlight w:val="none"/>
          <w:lang w:val="zh-CN"/>
        </w:rPr>
        <w:t xml:space="preserve">（授权委托书）</w:t>
      </w:r>
      <w:bookmarkEnd w:id="45"/>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③被授权代表身份证明2（社保）：</w:t>
      </w:r>
      <w:bookmarkStart w:id="46" w:name="_Hlk155260749"/>
      <w:r>
        <w:rPr>
          <w:rFonts w:hint="eastAsia" w:ascii="宋体" w:hAnsi="宋体"/>
          <w:bCs/>
          <w:color w:val="auto"/>
          <w:sz w:val="24"/>
          <w:szCs w:val="24"/>
          <w:highlight w:val="none"/>
          <w:lang w:val="zh-CN"/>
        </w:rPr>
        <w:t xml:space="preserve">提供本项目被授权代表缴纳的近</w:t>
      </w:r>
      <w:r>
        <w:rPr>
          <w:rFonts w:hint="eastAsia" w:ascii="宋体" w:hAnsi="宋体"/>
          <w:bCs/>
          <w:color w:val="auto"/>
          <w:sz w:val="24"/>
          <w:szCs w:val="24"/>
          <w:highlight w:val="none"/>
          <w:lang w:val="en-US" w:eastAsia="zh-CN"/>
        </w:rPr>
        <w:t xml:space="preserve">十二</w:t>
      </w:r>
      <w:r>
        <w:rPr>
          <w:rFonts w:hint="eastAsia" w:ascii="宋体" w:hAnsi="宋体"/>
          <w:bCs/>
          <w:color w:val="auto"/>
          <w:sz w:val="24"/>
          <w:szCs w:val="24"/>
          <w:highlight w:val="none"/>
          <w:lang w:val="zh-CN"/>
        </w:rPr>
        <w:t xml:space="preserve">个月内任意一个月份的社保证明</w:t>
      </w:r>
      <w:bookmarkEnd w:id="46"/>
      <w:r>
        <w:rPr>
          <w:rFonts w:hint="eastAsia" w:ascii="宋体" w:hAnsi="宋体"/>
          <w:bCs/>
          <w:color w:val="auto"/>
          <w:sz w:val="24"/>
          <w:szCs w:val="24"/>
          <w:highlight w:val="none"/>
          <w:lang w:val="zh-CN"/>
        </w:rPr>
        <w:t xml:space="preserve">（提供相关主管部门证明或银行代扣证明，法定代表人亲自参加的无需提供）；</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⑦有依法缴纳社会保障资金的良好记录：提供投标人依法缴纳近十二个月中任意一个月份社会保障资金的相关材料（提供相关主管部门证明或银行代扣证明）；</w:t>
      </w:r>
      <w:r/>
    </w:p>
    <w:p>
      <w:pPr>
        <w:ind w:firstLine="480"/>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⑧无不良信用记录：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未被“信用中国”（www.creditchina.gov.cn)、中国政府采购网（www.ccgp.gov.cn）列入失信被执行人、重大税收非法失信主体、政府采购严重违法失信行为记录名单（在限制期内）</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47" w:name="_Hlk139976635"/>
      <w:r>
        <w:rPr>
          <w:rFonts w:hint="eastAsia" w:ascii="宋体" w:hAnsi="宋体"/>
          <w:bCs/>
          <w:color w:val="auto"/>
          <w:sz w:val="24"/>
          <w:szCs w:val="24"/>
          <w:highlight w:val="none"/>
          <w:lang w:val="zh-CN"/>
        </w:rPr>
        <w:t xml:space="preserve">人提供的资格声明函中作出的无不良信用记录承诺为准</w:t>
      </w:r>
      <w:bookmarkEnd w:id="47"/>
      <w:r>
        <w:rPr>
          <w:rFonts w:hint="eastAsia" w:ascii="宋体" w:hAnsi="宋体"/>
          <w:bCs/>
          <w:color w:val="auto"/>
          <w:sz w:val="24"/>
          <w:szCs w:val="24"/>
          <w:highlight w:val="none"/>
          <w:lang w:val="zh-CN"/>
        </w:rPr>
        <w:t xml:space="preserve">）；</w:t>
      </w:r>
      <w:r/>
    </w:p>
    <w:p>
      <w:pPr>
        <w:ind w:firstLine="480"/>
        <w:spacing w:line="360" w:lineRule="auto"/>
        <w:rPr>
          <w:rFonts w:hint="eastAsia" w:ascii="宋体" w:hAnsi="宋体" w:cs="宋体"/>
          <w:bCs/>
          <w:color w:val="auto"/>
          <w:sz w:val="24"/>
          <w:szCs w:val="24"/>
          <w:highlight w:val="none"/>
          <w:lang w:val="en-US" w:eastAsia="zh-CN"/>
        </w:rPr>
      </w:pPr>
      <w:r/>
      <w:bookmarkStart w:id="48" w:name="OLE_LINK114"/>
      <w:r>
        <w:rPr>
          <w:rFonts w:hint="eastAsia" w:ascii="宋体" w:hAnsi="宋体" w:eastAsia="宋体" w:cs="宋体"/>
          <w:bCs/>
          <w:color w:val="auto"/>
          <w:sz w:val="24"/>
          <w:szCs w:val="24"/>
          <w:highlight w:val="none"/>
          <w:lang w:val="en-US" w:eastAsia="zh-CN"/>
        </w:rPr>
        <w:t xml:space="preserve">⑨联合体协议书</w:t>
      </w:r>
      <w:r>
        <w:rPr>
          <w:rFonts w:hint="eastAsia" w:ascii="宋体" w:hAnsi="宋体" w:cs="宋体"/>
          <w:bCs/>
          <w:color w:val="auto"/>
          <w:sz w:val="24"/>
          <w:szCs w:val="24"/>
          <w:highlight w:val="none"/>
          <w:lang w:val="en-US" w:eastAsia="zh-CN"/>
        </w:rPr>
        <w:t xml:space="preserve">（如有）</w:t>
      </w:r>
      <w:r>
        <w:rPr>
          <w:rFonts w:hint="eastAsia" w:ascii="宋体" w:hAnsi="宋体" w:eastAsia="宋体" w:cs="宋体"/>
          <w:bCs/>
          <w:color w:val="auto"/>
          <w:sz w:val="24"/>
          <w:szCs w:val="24"/>
          <w:highlight w:val="none"/>
          <w:lang w:val="en-US" w:eastAsia="zh-CN"/>
        </w:rPr>
        <w:t xml:space="preserve">：本项目接受联合体</w:t>
      </w:r>
      <w:r>
        <w:rPr>
          <w:rFonts w:hint="eastAsia" w:ascii="宋体" w:hAnsi="宋体" w:cs="宋体"/>
          <w:bCs/>
          <w:color w:val="auto"/>
          <w:sz w:val="24"/>
          <w:szCs w:val="24"/>
          <w:highlight w:val="none"/>
          <w:lang w:val="en-US" w:eastAsia="zh-CN"/>
        </w:rPr>
        <w:t xml:space="preserve">投标，联合体所有成员数量不得超过2家</w:t>
      </w:r>
      <w:r>
        <w:rPr>
          <w:rFonts w:hint="eastAsia"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若为联合体，则</w:t>
      </w:r>
      <w:r>
        <w:rPr>
          <w:rFonts w:hint="eastAsia" w:ascii="宋体" w:hAnsi="宋体" w:eastAsia="宋体" w:cs="宋体"/>
          <w:bCs/>
          <w:color w:val="auto"/>
          <w:sz w:val="24"/>
          <w:szCs w:val="24"/>
          <w:highlight w:val="none"/>
          <w:lang w:val="en-US" w:eastAsia="zh-CN"/>
        </w:rPr>
        <w:t xml:space="preserve">提供有效的联合体协议书，否则视为无效投标</w:t>
      </w:r>
      <w:r>
        <w:rPr>
          <w:rFonts w:hint="eastAsia" w:ascii="宋体" w:hAnsi="宋体" w:cs="宋体"/>
          <w:bCs/>
          <w:color w:val="auto"/>
          <w:sz w:val="24"/>
          <w:szCs w:val="24"/>
          <w:highlight w:val="none"/>
          <w:lang w:val="en-US" w:eastAsia="zh-CN"/>
        </w:rPr>
        <w:t xml:space="preserve">。</w:t>
      </w:r>
      <w:r/>
    </w:p>
    <w:p>
      <w:pPr>
        <w:ind w:firstLine="480"/>
        <w:spacing w:line="360" w:lineRule="auto"/>
        <w:rPr>
          <w:rFonts w:hint="default"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⑩特定资格要求：无；</w:t>
      </w:r>
      <w:r/>
    </w:p>
    <w:p>
      <w:pPr>
        <w:ind w:firstLine="48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bCs/>
          <w:color w:val="auto"/>
          <w:sz w:val="24"/>
          <w:szCs w:val="24"/>
          <w:highlight w:val="none"/>
        </w:rPr>
        <w:t xml:space="preserve">注：</w:t>
      </w:r>
      <w:r>
        <w:rPr>
          <w:rFonts w:hint="eastAsia" w:ascii="宋体" w:hAnsi="宋体"/>
          <w:color w:val="auto"/>
          <w:sz w:val="24"/>
          <w:szCs w:val="24"/>
          <w:highlight w:val="none"/>
        </w:rPr>
        <w:t xml:space="preserve">以上近六个月、近十二个月是从提交投标文件截止日向前推算（不含投标文件提交截止当月）；</w:t>
      </w:r>
      <w:bookmarkStart w:id="49"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9"/>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投标人</w:t>
      </w:r>
      <w:r>
        <w:rPr>
          <w:rFonts w:hint="eastAsia" w:ascii="宋体" w:hAnsi="宋体"/>
          <w:bCs/>
          <w:color w:val="auto"/>
          <w:sz w:val="24"/>
          <w:szCs w:val="24"/>
          <w:highlight w:val="none"/>
        </w:rPr>
        <w:t xml:space="preserve">具备履行合同所必需的设备和专业技术能力在资格声明函中作出承诺</w:t>
      </w:r>
      <w:r>
        <w:rPr>
          <w:rFonts w:hint="eastAsia" w:ascii="宋体" w:hAnsi="宋体"/>
          <w:color w:val="auto"/>
          <w:sz w:val="24"/>
          <w:szCs w:val="24"/>
          <w:highlight w:val="none"/>
        </w:rPr>
        <w:t xml:space="preserve">。</w:t>
      </w:r>
      <w:bookmarkEnd w:id="42"/>
      <w:r/>
      <w:bookmarkEnd w:id="43"/>
      <w:r/>
      <w:r/>
    </w:p>
    <w:p>
      <w:pPr>
        <w:numPr>
          <w:ilvl w:val="0"/>
          <w:numId w:val="7"/>
        </w:numPr>
        <w:ind w:left="210"/>
        <w:jc w:val="left"/>
        <w:spacing w:line="360" w:lineRule="auto"/>
        <w:tabs>
          <w:tab w:val="left" w:pos="0" w:leader="none"/>
          <w:tab w:val="left" w:pos="255" w:leader="none"/>
        </w:tabs>
        <w:rPr>
          <w:rFonts w:hint="eastAsia" w:ascii="宋体" w:hAnsi="宋体"/>
          <w:bCs/>
          <w:color w:val="auto"/>
          <w:sz w:val="24"/>
          <w:szCs w:val="24"/>
          <w:highlight w:val="none"/>
        </w:rPr>
      </w:pPr>
      <w:r/>
      <w:bookmarkStart w:id="50" w:name="_Hlk151555369"/>
      <w:r>
        <w:rPr>
          <w:rFonts w:hint="eastAsia" w:ascii="宋体" w:hAnsi="宋体"/>
          <w:bCs/>
          <w:color w:val="auto"/>
          <w:sz w:val="24"/>
          <w:szCs w:val="24"/>
          <w:highlight w:val="none"/>
        </w:rPr>
        <w:t xml:space="preserve">符合条件</w:t>
      </w:r>
      <w:bookmarkEnd w:id="50"/>
      <w:r/>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51"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51"/>
      <w:r/>
      <w:r/>
    </w:p>
    <w:p>
      <w:pPr>
        <w:ind w:left="400"/>
        <w:jc w:val="left"/>
        <w:spacing w:line="360" w:lineRule="auto"/>
        <w:tabs>
          <w:tab w:val="left" w:pos="0" w:leader="none"/>
          <w:tab w:val="left" w:pos="255" w:leader="none"/>
        </w:tabs>
        <w:rPr>
          <w:rFonts w:hint="eastAsia" w:ascii="宋体" w:hAnsi="宋体"/>
          <w:color w:val="auto"/>
          <w:sz w:val="24"/>
          <w:szCs w:val="24"/>
          <w:highlight w:val="none"/>
          <w:lang w:val="zh-CN"/>
        </w:rPr>
      </w:pP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t xml:space="preserve">承诺书</w:t>
      </w:r>
      <w:r>
        <w:rPr>
          <w:rFonts w:hint="eastAsia" w:ascii="宋体" w:hAnsi="宋体"/>
          <w:bCs/>
          <w:color w:val="auto"/>
          <w:sz w:val="24"/>
          <w:szCs w:val="24"/>
          <w:highlight w:val="none"/>
        </w:rPr>
      </w:r>
      <w:r/>
    </w:p>
    <w:p>
      <w:pPr>
        <w:ind w:left="400"/>
        <w:jc w:val="left"/>
        <w:spacing w:line="360" w:lineRule="auto"/>
        <w:tabs>
          <w:tab w:val="left" w:pos="0" w:leader="none"/>
          <w:tab w:val="left" w:pos="255" w:leader="none"/>
        </w:tabs>
        <w:rPr>
          <w:rFonts w:hint="eastAsia" w:ascii="宋体" w:hAnsi="宋体"/>
          <w:color w:val="auto"/>
          <w:sz w:val="24"/>
          <w:szCs w:val="24"/>
          <w:highlight w:val="none"/>
        </w:rPr>
      </w:pP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t xml:space="preserve">明细报价表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ascii="宋体" w:hAnsi="宋体"/>
          <w:bCs/>
          <w:color w:val="auto"/>
          <w:sz w:val="24"/>
          <w:szCs w:val="24"/>
          <w:highlight w:val="none"/>
        </w:rPr>
        <w:t xml:space="preserve">④</w:t>
      </w:r>
      <w:r>
        <w:rPr>
          <w:rFonts w:ascii="宋体" w:hAnsi="宋体"/>
          <w:bCs/>
          <w:color w:val="auto"/>
          <w:sz w:val="24"/>
          <w:szCs w:val="24"/>
          <w:highlight w:val="none"/>
        </w:rPr>
        <w:t xml:space="preserve">项目技术要求偏离表</w:t>
      </w:r>
      <w:r/>
    </w:p>
    <w:p>
      <w:pPr>
        <w:numPr>
          <w:ilvl w:val="0"/>
          <w:numId w:val="7"/>
        </w:numPr>
        <w:ind w:left="21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7"/>
        </w:numPr>
        <w:ind w:left="21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en-US" w:eastAsia="zh-CN" w:bidi="ar-SA"/>
        </w:rPr>
      </w:pPr>
      <w:r>
        <w:rPr>
          <w:rFonts w:hint="eastAsia" w:ascii="宋体" w:hAnsi="宋体" w:cs="Times New Roman"/>
          <w:bCs/>
          <w:color w:val="auto"/>
          <w:sz w:val="24"/>
          <w:szCs w:val="24"/>
          <w:highlight w:val="none"/>
          <w:lang w:val="en-US" w:eastAsia="zh-CN" w:bidi="ar-SA"/>
        </w:rPr>
        <w:t xml:space="preserve">人员配置清单</w:t>
      </w:r>
      <w:r>
        <w:rPr>
          <w:rFonts w:hint="eastAsia" w:ascii="宋体" w:hAnsi="宋体"/>
          <w:color w:val="auto"/>
          <w:sz w:val="24"/>
          <w:szCs w:val="21"/>
          <w:highlight w:val="none"/>
          <w:lang w:val="zh-CN"/>
        </w:rPr>
        <w:t xml:space="preserve">（格式见附件）</w:t>
      </w:r>
      <w:r/>
    </w:p>
    <w:p>
      <w:pPr>
        <w:numPr>
          <w:ilvl w:val="0"/>
          <w:numId w:val="7"/>
        </w:numPr>
        <w:ind w:left="210"/>
        <w:jc w:val="left"/>
        <w:spacing w:line="360" w:lineRule="auto"/>
        <w:tabs>
          <w:tab w:val="left" w:pos="0" w:leader="none"/>
          <w:tab w:val="left" w:pos="255" w:leader="none"/>
        </w:tabs>
        <w:rPr>
          <w:rFonts w:hint="eastAsia" w:ascii="宋体" w:hAnsi="宋体" w:eastAsia="宋体" w:cs="Times New Roman"/>
          <w:bCs/>
          <w:color w:val="auto"/>
          <w:sz w:val="24"/>
          <w:szCs w:val="24"/>
          <w:highlight w:val="none"/>
          <w:lang w:val="en-US" w:eastAsia="zh-CN" w:bidi="ar-SA"/>
        </w:rPr>
      </w:pPr>
      <w:r>
        <w:rPr>
          <w:rFonts w:hint="eastAsia" w:ascii="宋体" w:hAnsi="宋体"/>
          <w:bCs/>
          <w:color w:val="auto"/>
          <w:sz w:val="24"/>
          <w:szCs w:val="24"/>
          <w:highlight w:val="none"/>
        </w:rPr>
        <w:t xml:space="preserve">他相关材料</w:t>
      </w:r>
      <w:r>
        <w:rPr>
          <w:rFonts w:hint="eastAsia" w:ascii="宋体" w:hAnsi="宋体"/>
          <w:bCs/>
          <w:color w:val="auto"/>
          <w:sz w:val="24"/>
          <w:szCs w:val="24"/>
          <w:highlight w:val="none"/>
          <w:lang w:val="en-US" w:eastAsia="zh-CN"/>
        </w:rPr>
        <w:t xml:space="preserve">(投标</w:t>
      </w:r>
      <w:r>
        <w:rPr>
          <w:rFonts w:hint="eastAsia" w:ascii="宋体" w:hAnsi="宋体" w:eastAsia="宋体" w:cs="Times New Roman"/>
          <w:color w:val="auto"/>
          <w:sz w:val="24"/>
          <w:szCs w:val="21"/>
          <w:highlight w:val="none"/>
          <w:lang w:val="zh-CN"/>
        </w:rPr>
        <w:t xml:space="preserve">人认为有必要提供的声明和文件，如有自拟并自行添加）</w:t>
      </w:r>
      <w:bookmarkEnd w:id="38"/>
      <w:r/>
      <w:bookmarkEnd w:id="40"/>
      <w:r/>
      <w:bookmarkEnd w:id="4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上述（2）</w:t>
      </w:r>
      <w:r>
        <w:rPr>
          <w:rFonts w:hint="eastAsia" w:ascii="宋体" w:hAnsi="宋体"/>
          <w:bCs/>
          <w:color w:val="auto"/>
          <w:sz w:val="24"/>
          <w:szCs w:val="24"/>
          <w:highlight w:val="none"/>
          <w:lang w:val="en-US" w:eastAsia="zh-CN"/>
        </w:rPr>
        <w:t xml:space="preserve">-</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w:t>
      </w:r>
      <w:r>
        <w:rPr>
          <w:rFonts w:hint="eastAsia" w:ascii="宋体" w:hAnsi="宋体"/>
          <w:bCs/>
          <w:color w:val="auto"/>
          <w:sz w:val="24"/>
          <w:szCs w:val="24"/>
          <w:highlight w:val="none"/>
          <w:lang w:val="zh-CN"/>
        </w:rPr>
        <w:t xml:space="preserve">具有良好的商业信誉和健全的财务会计制度仅针对供应商为非自然人。</w:t>
      </w:r>
      <w:r>
        <w:rPr>
          <w:rFonts w:hint="eastAsia" w:ascii="宋体" w:hAnsi="宋体"/>
          <w:bCs/>
          <w:color w:val="auto"/>
          <w:sz w:val="24"/>
          <w:szCs w:val="24"/>
          <w:highlight w:val="none"/>
        </w:rPr>
        <w:t xml:space="preserve">如上述“（2）资格条件”第③、⑥、⑦项，依法免税或</w:t>
      </w:r>
      <w:bookmarkStart w:id="52" w:name="OLE_LINK19"/>
      <w:r>
        <w:rPr>
          <w:rFonts w:hint="eastAsia" w:ascii="宋体" w:hAnsi="宋体"/>
          <w:bCs/>
          <w:color w:val="auto"/>
          <w:sz w:val="24"/>
          <w:szCs w:val="24"/>
          <w:highlight w:val="none"/>
        </w:rPr>
        <w:t xml:space="preserve">不需要缴纳社会保障资金</w:t>
      </w:r>
      <w:bookmarkEnd w:id="52"/>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w:t>
      </w:r>
      <w:bookmarkEnd w:id="37"/>
      <w:r/>
      <w:r/>
    </w:p>
    <w:p>
      <w:pPr>
        <w:ind w:firstLine="480"/>
        <w:jc w:val="left"/>
        <w:spacing w:line="360" w:lineRule="auto"/>
        <w:rPr>
          <w:rFonts w:hint="eastAsia" w:ascii="宋体" w:hAnsi="宋体"/>
          <w:bCs/>
          <w:color w:val="auto"/>
          <w:sz w:val="24"/>
          <w:szCs w:val="24"/>
          <w:highlight w:val="none"/>
        </w:rPr>
      </w:pPr>
      <w:r/>
      <w:bookmarkStart w:id="53" w:name="OLE_LINK219"/>
      <w:r>
        <w:rPr>
          <w:rFonts w:hint="eastAsia" w:ascii="宋体" w:hAnsi="宋体"/>
          <w:bCs/>
          <w:color w:val="auto"/>
          <w:sz w:val="24"/>
          <w:szCs w:val="24"/>
          <w:highlight w:val="none"/>
        </w:rPr>
        <w:t xml:space="preserve">10、</w:t>
      </w:r>
      <w:bookmarkStart w:id="54" w:name="_Toc2248"/>
      <w:r/>
      <w:bookmarkStart w:id="55" w:name="_Toc19624"/>
      <w:r/>
      <w:bookmarkStart w:id="56" w:name="_Toc23231"/>
      <w:r/>
      <w:bookmarkStart w:id="57" w:name="_Toc515647770"/>
      <w:r/>
      <w:bookmarkStart w:id="58" w:name="_Toc520356155"/>
      <w:r>
        <w:rPr>
          <w:rFonts w:hint="eastAsia" w:ascii="宋体" w:hAnsi="宋体"/>
          <w:bCs/>
          <w:color w:val="auto"/>
          <w:sz w:val="24"/>
          <w:szCs w:val="24"/>
          <w:highlight w:val="none"/>
        </w:rPr>
        <w:t xml:space="preserve">投标报价</w:t>
      </w:r>
      <w:bookmarkEnd w:id="54"/>
      <w:r/>
      <w:bookmarkEnd w:id="55"/>
      <w:r/>
      <w:bookmarkEnd w:id="56"/>
      <w:r/>
      <w:bookmarkEnd w:id="57"/>
      <w:r/>
      <w:bookmarkEnd w:id="5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9" w:name="OLE_LINK204"/>
      <w:r>
        <w:rPr>
          <w:rFonts w:hint="eastAsia" w:ascii="宋体" w:hAnsi="宋体"/>
          <w:bCs/>
          <w:color w:val="auto"/>
          <w:sz w:val="24"/>
          <w:szCs w:val="24"/>
          <w:highlight w:val="none"/>
          <w:lang w:val="zh-CN"/>
        </w:rPr>
        <w:t xml:space="preserve">。</w:t>
      </w:r>
      <w:bookmarkEnd w:id="59"/>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bookmarkStart w:id="60" w:name="OLE_LINK262"/>
      <w:r>
        <w:rPr>
          <w:rFonts w:hint="eastAsia" w:ascii="宋体" w:hAnsi="宋体"/>
          <w:bCs/>
          <w:color w:val="auto"/>
          <w:sz w:val="24"/>
          <w:szCs w:val="24"/>
          <w:highlight w:val="none"/>
          <w:lang w:val="zh-CN"/>
        </w:rPr>
        <w:t xml:space="preserve">投标报价应包含</w:t>
      </w:r>
      <w:bookmarkStart w:id="61" w:name="OLE_LINK250"/>
      <w:r>
        <w:rPr>
          <w:rFonts w:hint="eastAsia" w:ascii="宋体" w:hAnsi="宋体"/>
          <w:bCs/>
          <w:color w:val="auto"/>
          <w:sz w:val="24"/>
          <w:szCs w:val="24"/>
          <w:highlight w:val="none"/>
          <w:lang w:val="zh-CN"/>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auto"/>
          <w:sz w:val="24"/>
          <w:szCs w:val="24"/>
          <w:highlight w:val="none"/>
        </w:rPr>
        <w:t xml:space="preserve">，以及投标人认为需要的其他费用等</w:t>
      </w:r>
      <w:bookmarkEnd w:id="60"/>
      <w:r/>
      <w:bookmarkEnd w:id="61"/>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每种货物只能有一个投标报价。采购人不接受具有附加条件的报价。</w:t>
      </w:r>
      <w:bookmarkEnd w:id="53"/>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hint="eastAsia" w:ascii="宋体" w:hAnsi="宋体"/>
          <w:bCs/>
          <w:color w:val="auto"/>
          <w:sz w:val="24"/>
          <w:szCs w:val="24"/>
          <w:highlight w:val="none"/>
          <w:lang w:val="zh-CN"/>
        </w:rPr>
      </w:pPr>
      <w:r/>
      <w:bookmarkStart w:id="62" w:name="_Hlk131926068"/>
      <w:r>
        <w:rPr>
          <w:rFonts w:hint="eastAsia" w:ascii="宋体" w:hAnsi="宋体"/>
          <w:bCs/>
          <w:color w:val="auto"/>
          <w:sz w:val="24"/>
          <w:szCs w:val="24"/>
          <w:highlight w:val="none"/>
          <w:lang w:val="en-US" w:eastAsia="zh-CN"/>
        </w:rPr>
        <w:t xml:space="preserve">11.1</w:t>
      </w:r>
      <w:r>
        <w:rPr>
          <w:rFonts w:hint="eastAsia" w:ascii="宋体" w:hAnsi="宋体"/>
          <w:bCs/>
          <w:color w:val="auto"/>
          <w:sz w:val="24"/>
          <w:szCs w:val="24"/>
          <w:highlight w:val="none"/>
          <w:lang w:val="zh-CN"/>
        </w:rPr>
        <w:t xml:space="preserve">投标人应按照法律、法规、规章和规范性文件以及招标文件要求提交证明文件，证明其及投标标的符合招标文件规定。证明</w:t>
      </w:r>
      <w:r>
        <w:rPr>
          <w:rFonts w:hint="eastAsia" w:ascii="宋体" w:hAnsi="宋体"/>
          <w:bCs/>
          <w:color w:val="auto"/>
          <w:sz w:val="24"/>
          <w:szCs w:val="24"/>
          <w:highlight w:val="none"/>
        </w:rPr>
        <w:t xml:space="preserve">文件必须</w:t>
      </w:r>
      <w:r>
        <w:rPr>
          <w:rFonts w:hint="eastAsia" w:ascii="宋体" w:hAnsi="宋体"/>
          <w:bCs/>
          <w:color w:val="auto"/>
          <w:sz w:val="24"/>
          <w:szCs w:val="24"/>
          <w:highlight w:val="none"/>
          <w:lang w:val="zh-CN"/>
        </w:rPr>
        <w:t xml:space="preserve">清晰完整、真实有效，</w:t>
      </w:r>
      <w:bookmarkStart w:id="63" w:name="_Hlk166503507"/>
      <w:r>
        <w:rPr>
          <w:rFonts w:hint="eastAsia" w:ascii="宋体" w:hAnsi="宋体"/>
          <w:bCs/>
          <w:color w:val="auto"/>
          <w:sz w:val="24"/>
          <w:szCs w:val="24"/>
          <w:highlight w:val="none"/>
          <w:lang w:val="zh-CN"/>
        </w:rPr>
        <w:t xml:space="preserve">否则由投标人自行承担无效</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的风险。</w:t>
      </w:r>
      <w:bookmarkEnd w:id="6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.2 招标文件对证明文件无明确形式要求的，证明文件可以以文字资料、图纸和数据等形式提交。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11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除技术性能另有规定外，投标文件所使用的度量衡单位，均须采用国家法定计量单位</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64" w:name="_Hlk131926146"/>
      <w:r>
        <w:rPr>
          <w:rFonts w:ascii="宋体" w:hAnsi="宋体"/>
          <w:bCs/>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lang w:val="zh-CN"/>
        </w:rPr>
      </w:pPr>
      <w:r/>
      <w:bookmarkStart w:id="65" w:name="OLE_LINK124"/>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供应商“账号注册”及CA办理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.1.1 </w:t>
      </w:r>
      <w:r>
        <w:rPr>
          <w:rFonts w:hint="eastAsia" w:ascii="宋体" w:hAnsi="宋体"/>
          <w:bCs/>
          <w:color w:val="auto"/>
          <w:sz w:val="24"/>
          <w:szCs w:val="24"/>
          <w:highlight w:val="none"/>
          <w:lang w:val="zh-CN"/>
        </w:rPr>
        <w:t xml:space="preserve">请有意参加本项目采购活动的供应商按以下流程进行操作：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①</w:t>
      </w:r>
      <w:r>
        <w:rPr>
          <w:rFonts w:hint="eastAsia" w:ascii="宋体" w:hAnsi="宋体"/>
          <w:bCs/>
          <w:color w:val="auto"/>
          <w:sz w:val="24"/>
          <w:szCs w:val="24"/>
          <w:highlight w:val="none"/>
          <w:lang w:val="zh-CN"/>
        </w:rPr>
        <w:t xml:space="preserve">访问“江苏省政府采购（苏采云）平台”选择供应商版块，点击“用户注册”按钮，进行账号注册，注册完成后需在系统中填写资质信息并提交。也可以直接通过http://jszfcg.jsczt.cn/进入界面。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②</w:t>
      </w:r>
      <w:r>
        <w:rPr>
          <w:rFonts w:hint="eastAsia" w:ascii="宋体" w:hAnsi="宋体"/>
          <w:bCs/>
          <w:color w:val="auto"/>
          <w:sz w:val="24"/>
          <w:szCs w:val="24"/>
          <w:highlight w:val="none"/>
          <w:lang w:val="zh-CN"/>
        </w:rPr>
        <w:t xml:space="preserve">办理“意源”CA数字证书和“方正”电子签章，办理指南链接：http://jsxcmm.com/help/help.html。</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③</w:t>
      </w:r>
      <w:r>
        <w:rPr>
          <w:rFonts w:hint="eastAsia" w:ascii="宋体" w:hAnsi="宋体"/>
          <w:bCs/>
          <w:color w:val="auto"/>
          <w:sz w:val="24"/>
          <w:szCs w:val="24"/>
          <w:highlight w:val="none"/>
          <w:lang w:val="zh-CN"/>
        </w:rPr>
        <w:t xml:space="preserve">CA驱动下载：在“苏采云”系统账号登录页面，点击“驱动下载”链接中的“政务CA、方正签章控件驱动安装包及安装说明”可以直接下载驱动安装包，安装包中附有驱动安装手册。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.1.2 </w:t>
      </w:r>
      <w:r>
        <w:rPr>
          <w:rFonts w:hint="eastAsia" w:ascii="宋体" w:hAnsi="宋体"/>
          <w:bCs/>
          <w:color w:val="auto"/>
          <w:sz w:val="24"/>
          <w:szCs w:val="24"/>
          <w:highlight w:val="none"/>
          <w:lang w:val="zh-CN"/>
        </w:rPr>
        <w:t xml:space="preserve">完成“苏采云”系统账号注册的供应商方可在“苏采云”系统中进行CA绑定。登录“苏采云”系统，插入CA后，点击【账号设置】——【绑定CA】。</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.1.3 </w:t>
      </w:r>
      <w:r>
        <w:rPr>
          <w:rFonts w:hint="eastAsia" w:ascii="宋体" w:hAnsi="宋体"/>
          <w:bCs/>
          <w:color w:val="auto"/>
          <w:sz w:val="24"/>
          <w:szCs w:val="24"/>
          <w:highlight w:val="none"/>
          <w:lang w:val="zh-CN"/>
        </w:rPr>
        <w:t xml:space="preserve">供应商应按上述要求提供相关材料信息，所提供的材料应均是真实的、准确的，若有违背，供应商自行承担由此而产生的一切后果。</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.1.4 </w:t>
      </w:r>
      <w:r>
        <w:rPr>
          <w:rFonts w:hint="eastAsia" w:ascii="宋体" w:hAnsi="宋体"/>
          <w:bCs/>
          <w:color w:val="auto"/>
          <w:sz w:val="24"/>
          <w:szCs w:val="24"/>
          <w:highlight w:val="none"/>
          <w:lang w:val="zh-CN"/>
        </w:rPr>
        <w:t xml:space="preserve">如供应商未按上述要求操作，由此所产生的损失及风险由供应商自行承担。具体操作步骤详见《“苏采云”系统供应商操作手册》（以下简称《操作手册》），下载地址：</w:t>
      </w:r>
      <w:r>
        <w:rPr>
          <w:rFonts w:hint="eastAsia" w:ascii="宋体" w:hAnsi="宋体"/>
          <w:bCs/>
          <w:color w:val="auto"/>
          <w:sz w:val="24"/>
          <w:szCs w:val="24"/>
          <w:highlight w:val="none"/>
        </w:rPr>
        <w:t xml:space="preserve">宜兴市公共资源交易中心</w:t>
      </w:r>
      <w:r>
        <w:rPr>
          <w:rFonts w:hint="eastAsia" w:ascii="宋体" w:hAnsi="宋体"/>
          <w:bCs/>
          <w:color w:val="auto"/>
          <w:sz w:val="24"/>
          <w:szCs w:val="24"/>
          <w:highlight w:val="none"/>
          <w:lang w:val="zh-CN"/>
        </w:rPr>
        <w:t xml:space="preserve">网——下载</w:t>
      </w:r>
      <w:r>
        <w:rPr>
          <w:rFonts w:hint="eastAsia" w:ascii="宋体" w:hAnsi="宋体"/>
          <w:bCs/>
          <w:color w:val="auto"/>
          <w:sz w:val="24"/>
          <w:szCs w:val="24"/>
          <w:highlight w:val="none"/>
        </w:rPr>
        <w:t xml:space="preserve">中心</w:t>
      </w:r>
      <w:r>
        <w:rPr>
          <w:rFonts w:hint="eastAsia" w:ascii="宋体" w:hAnsi="宋体"/>
          <w:bCs/>
          <w:color w:val="auto"/>
          <w:sz w:val="24"/>
          <w:szCs w:val="24"/>
          <w:highlight w:val="none"/>
          <w:lang w:val="zh-CN"/>
        </w:rPr>
        <w:t xml:space="preserve">——江苏省政府采购交易系统（苏采云）供应商操作手册。（友情提示：若投标人已领取副锁（含多把副锁）请注意正副锁的使用差别）</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投标人(供应商) 在“苏采云”系统操作过程中如遇问题，请致电“苏采云”客服，联系电话：</w:t>
      </w:r>
      <w:r>
        <w:rPr>
          <w:rFonts w:hint="eastAsia" w:ascii="宋体" w:hAnsi="宋体"/>
          <w:bCs/>
          <w:color w:val="auto"/>
          <w:sz w:val="24"/>
          <w:szCs w:val="24"/>
          <w:highlight w:val="none"/>
        </w:rPr>
        <w:t xml:space="preserve">17361717606、17312952101</w:t>
      </w:r>
      <w:r>
        <w:rPr>
          <w:rFonts w:hint="eastAsia" w:ascii="宋体" w:hAnsi="宋体"/>
          <w:bCs/>
          <w:color w:val="auto"/>
          <w:sz w:val="24"/>
          <w:szCs w:val="24"/>
          <w:highlight w:val="none"/>
          <w:lang w:val="zh-CN"/>
        </w:rPr>
        <w:t xml:space="preserve">；或在“苏采云”系统中发起在线人工客服请求。</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 完成项目参与，上传投标文件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.2.1 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w:t>
      </w:r>
      <w:r>
        <w:rPr>
          <w:rFonts w:ascii="宋体" w:hAnsi="宋体"/>
          <w:bCs/>
          <w:color w:val="auto"/>
          <w:sz w:val="24"/>
          <w:szCs w:val="24"/>
          <w:highlight w:val="none"/>
        </w:rPr>
        <w:t xml:space="preserve">在招标文件规定的截止时间前</w:t>
      </w:r>
      <w:r>
        <w:rPr>
          <w:rFonts w:hint="eastAsia" w:ascii="宋体" w:hAnsi="宋体"/>
          <w:bCs/>
          <w:color w:val="auto"/>
          <w:sz w:val="24"/>
          <w:szCs w:val="24"/>
          <w:highlight w:val="none"/>
        </w:rPr>
        <w:t xml:space="preserve">，通过“苏采云”系统</w:t>
      </w:r>
      <w:r>
        <w:rPr>
          <w:rFonts w:ascii="宋体" w:hAnsi="宋体"/>
          <w:bCs/>
          <w:color w:val="auto"/>
          <w:sz w:val="24"/>
          <w:szCs w:val="24"/>
          <w:highlight w:val="none"/>
        </w:rPr>
        <w:t xml:space="preserve">完成提交，时间以电子交易平台时间为准。</w:t>
      </w:r>
      <w:r>
        <w:rPr>
          <w:rFonts w:hint="eastAsia" w:ascii="宋体" w:hAnsi="宋体"/>
          <w:bCs/>
          <w:color w:val="auto"/>
          <w:sz w:val="24"/>
          <w:szCs w:val="24"/>
          <w:highlight w:val="none"/>
        </w:rPr>
        <w:t xml:space="preserve">对招标文件各项内容做出实质性响应，否则其投标文件无效。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.2.2 电子投标文件将作为本项目采购活动的电子档案保存，电子档案与纸档案具有同等效力。</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.2.3 </w:t>
      </w:r>
      <w:r>
        <w:rPr>
          <w:rFonts w:ascii="宋体" w:hAnsi="宋体"/>
          <w:bCs/>
          <w:color w:val="auto"/>
          <w:sz w:val="24"/>
          <w:szCs w:val="24"/>
          <w:highlight w:val="none"/>
        </w:rPr>
        <w:t xml:space="preserve">因不可抗力事件造成的</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rPr>
        <w:t xml:space="preserve">的损坏、丢失的，集中采购机构不承担责任。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66" w:name="_Hlk151449127"/>
      <w:r/>
      <w:bookmarkStart w:id="67" w:name="_Hlk15156277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13.1</w:t>
      </w:r>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64"/>
      <w:r/>
      <w:bookmarkEnd w:id="66"/>
      <w:r/>
      <w:bookmarkStart w:id="68" w:name="_Hlk151449258"/>
      <w:r>
        <w:rPr>
          <w:rFonts w:hint="eastAsia" w:ascii="宋体" w:hAnsi="宋体"/>
          <w:bCs/>
          <w:color w:val="auto"/>
          <w:sz w:val="24"/>
          <w:szCs w:val="24"/>
          <w:highlight w:val="none"/>
        </w:rPr>
        <w:t xml:space="preserve">。</w:t>
      </w:r>
      <w:bookmarkEnd w:id="65"/>
      <w:r/>
      <w:bookmarkEnd w:id="68"/>
      <w:r/>
      <w:bookmarkEnd w:id="62"/>
      <w:r/>
      <w:bookmarkEnd w:id="67"/>
      <w:r/>
      <w:r/>
    </w:p>
    <w:p>
      <w:pPr>
        <w:ind w:firstLine="480"/>
        <w:jc w:val="left"/>
        <w:spacing w:line="360" w:lineRule="auto"/>
        <w:rPr>
          <w:rFonts w:hint="eastAsia" w:ascii="宋体" w:hAnsi="宋体"/>
          <w:bCs/>
          <w:color w:val="auto"/>
          <w:sz w:val="24"/>
          <w:szCs w:val="24"/>
          <w:highlight w:val="none"/>
        </w:rPr>
      </w:pPr>
      <w:r/>
      <w:bookmarkStart w:id="69"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hint="eastAsia"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70" w:name="OLE_LINK227"/>
      <w:r>
        <w:rPr>
          <w:rFonts w:hint="eastAsia" w:ascii="宋体" w:hAnsi="宋体"/>
          <w:bCs/>
          <w:color w:val="auto"/>
          <w:sz w:val="24"/>
          <w:szCs w:val="28"/>
          <w:highlight w:val="none"/>
        </w:rPr>
        <w:t xml:space="preserve">如</w:t>
      </w:r>
      <w:bookmarkStart w:id="71" w:name="OLE_LINK45"/>
      <w:r>
        <w:rPr>
          <w:rFonts w:hint="eastAsia" w:ascii="宋体" w:hAnsi="宋体"/>
          <w:bCs/>
          <w:color w:val="auto"/>
          <w:sz w:val="24"/>
          <w:szCs w:val="28"/>
          <w:highlight w:val="none"/>
        </w:rPr>
        <w:t xml:space="preserve">采购人、</w:t>
      </w:r>
      <w:bookmarkEnd w:id="71"/>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9"/>
      <w:r/>
      <w:bookmarkEnd w:id="70"/>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72" w:name="OLE_LINK260"/>
      <w:r>
        <w:rPr>
          <w:rFonts w:hint="eastAsia" w:ascii="宋体" w:hAnsi="宋体"/>
          <w:bCs/>
          <w:color w:val="auto"/>
          <w:sz w:val="24"/>
          <w:szCs w:val="24"/>
          <w:highlight w:val="none"/>
        </w:rPr>
        <w:t xml:space="preserve">补充、修改或者撤回</w:t>
      </w:r>
      <w:bookmarkEnd w:id="7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73" w:name="OLE_LINK228"/>
      <w:r>
        <w:rPr>
          <w:rFonts w:hint="eastAsia" w:ascii="宋体" w:hAnsi="宋体"/>
          <w:bCs/>
          <w:color w:val="auto"/>
          <w:sz w:val="24"/>
          <w:szCs w:val="24"/>
          <w:highlight w:val="none"/>
        </w:rPr>
        <w:t xml:space="preserve">在投标截止时间之后，</w:t>
      </w:r>
      <w:bookmarkStart w:id="74" w:name="_Hlk128404679"/>
      <w:r>
        <w:rPr>
          <w:rFonts w:hint="eastAsia" w:ascii="宋体" w:hAnsi="宋体"/>
          <w:bCs/>
          <w:color w:val="auto"/>
          <w:sz w:val="24"/>
          <w:szCs w:val="24"/>
          <w:highlight w:val="none"/>
        </w:rPr>
        <w:t xml:space="preserve">采购人、采购代理机构、评标委员会不接受</w:t>
      </w:r>
      <w:bookmarkEnd w:id="74"/>
      <w:r>
        <w:rPr>
          <w:rFonts w:hint="eastAsia" w:ascii="宋体" w:hAnsi="宋体"/>
          <w:bCs/>
          <w:color w:val="auto"/>
          <w:sz w:val="24"/>
          <w:szCs w:val="24"/>
          <w:highlight w:val="none"/>
        </w:rPr>
        <w:t xml:space="preserve">投标人主动对其投标文件做任何</w:t>
      </w:r>
      <w:bookmarkStart w:id="75" w:name="OLE_LINK54"/>
      <w:r>
        <w:rPr>
          <w:rFonts w:hint="eastAsia" w:ascii="宋体" w:hAnsi="宋体"/>
          <w:bCs/>
          <w:color w:val="auto"/>
          <w:sz w:val="24"/>
          <w:szCs w:val="24"/>
          <w:highlight w:val="none"/>
        </w:rPr>
        <w:t xml:space="preserve">补充、</w:t>
      </w:r>
      <w:bookmarkEnd w:id="75"/>
      <w:r>
        <w:rPr>
          <w:rFonts w:hint="eastAsia" w:ascii="宋体" w:hAnsi="宋体"/>
          <w:bCs/>
          <w:color w:val="auto"/>
          <w:sz w:val="24"/>
          <w:szCs w:val="24"/>
          <w:highlight w:val="none"/>
        </w:rPr>
        <w:t xml:space="preserve">修改</w:t>
      </w:r>
      <w:bookmarkEnd w:id="73"/>
      <w:r>
        <w:rPr>
          <w:rFonts w:hint="eastAsia" w:ascii="宋体" w:hAnsi="宋体"/>
          <w:bCs/>
          <w:color w:val="auto"/>
          <w:sz w:val="24"/>
          <w:szCs w:val="24"/>
          <w:highlight w:val="none"/>
        </w:rPr>
        <w:t xml:space="preserve">。</w:t>
      </w:r>
      <w:r/>
    </w:p>
    <w:p>
      <w:p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w:t>
      </w:r>
      <w:r>
        <w:rPr>
          <w:rFonts w:hint="eastAsia" w:ascii="宋体" w:hAnsi="宋体" w:cs="宋体"/>
          <w:bCs/>
          <w:color w:val="auto"/>
          <w:sz w:val="24"/>
          <w:szCs w:val="24"/>
          <w:highlight w:val="none"/>
        </w:rPr>
        <w:t xml:space="preserve">投标文件未按招标文件规定签署或盖章的；</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（2）</w:t>
      </w: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或未按招标文件规定的要求提供有效资格证明文件的；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（3）</w:t>
      </w:r>
      <w:r>
        <w:rPr>
          <w:rFonts w:hint="eastAsia" w:ascii="宋体" w:hAnsi="宋体"/>
          <w:bCs/>
          <w:color w:val="auto"/>
          <w:sz w:val="24"/>
          <w:szCs w:val="24"/>
          <w:highlight w:val="none"/>
        </w:rPr>
        <w:t xml:space="preserve">投标文件中有招标文件未允许提供的选择性内容的；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（4）</w:t>
      </w:r>
      <w:r>
        <w:rPr>
          <w:rFonts w:hint="eastAsia" w:ascii="宋体" w:hAnsi="宋体" w:cs="宋体"/>
          <w:bCs/>
          <w:color w:val="auto"/>
          <w:sz w:val="24"/>
          <w:szCs w:val="24"/>
          <w:highlight w:val="none"/>
        </w:rPr>
        <w:t xml:space="preserve">投标文件含有采购人不能接受的附加条件的；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（5）</w:t>
      </w: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（6）</w:t>
      </w: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0"/>
        </w:numPr>
        <w:ind w:left="400"/>
        <w:spacing w:line="360" w:lineRule="auto"/>
        <w:tabs>
          <w:tab w:val="left" w:pos="425" w:leader="none"/>
        </w:tabs>
        <w:rPr>
          <w:rFonts w:hint="eastAsia" w:ascii="宋体" w:hAnsi="宋体" w:cs="宋体"/>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（7）</w:t>
      </w:r>
      <w:r>
        <w:rPr>
          <w:rFonts w:hint="eastAsia" w:ascii="宋体" w:hAnsi="宋体" w:cs="宋体"/>
          <w:color w:val="auto"/>
          <w:sz w:val="24"/>
          <w:szCs w:val="24"/>
          <w:highlight w:val="none"/>
          <w:lang w:eastAsia="zh-CN"/>
        </w:rPr>
        <w:t xml:space="preserve">评标委员会</w:t>
      </w:r>
      <w:r>
        <w:rPr>
          <w:rFonts w:hint="eastAsia" w:ascii="宋体" w:hAnsi="宋体" w:cs="宋体"/>
          <w:color w:val="auto"/>
          <w:sz w:val="24"/>
          <w:szCs w:val="24"/>
          <w:highlight w:val="none"/>
          <w:lang w:val="zh-CN"/>
        </w:rPr>
        <w:t xml:space="preserve">启动异常低价投标审查程序，投标供应商不提供书面说明、证明材料，</w:t>
      </w:r>
      <w:r/>
    </w:p>
    <w:p>
      <w:pPr>
        <w:numPr>
          <w:ilvl w:val="0"/>
          <w:numId w:val="0"/>
        </w:numPr>
        <w:spacing w:line="360" w:lineRule="auto"/>
        <w:tabs>
          <w:tab w:val="left" w:pos="42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或者提供的书面说明、证明材料不能证明其报价合理性的</w:t>
      </w:r>
      <w:r>
        <w:rPr>
          <w:rFonts w:hint="eastAsia" w:ascii="宋体" w:hAnsi="宋体" w:cs="宋体"/>
          <w:color w:val="auto"/>
          <w:sz w:val="24"/>
          <w:szCs w:val="24"/>
          <w:highlight w:val="none"/>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（8）</w:t>
      </w:r>
      <w:r>
        <w:rPr>
          <w:rFonts w:hint="eastAsia" w:ascii="宋体" w:hAnsi="宋体"/>
          <w:bCs/>
          <w:color w:val="auto"/>
          <w:sz w:val="24"/>
          <w:szCs w:val="24"/>
          <w:highlight w:val="none"/>
        </w:rPr>
        <w:t xml:space="preserve">属于招标文件“不得参加本次采购活动”的投标人的；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（9）</w:t>
      </w:r>
      <w:r>
        <w:rPr>
          <w:rFonts w:hint="eastAsia" w:ascii="宋体" w:hAnsi="宋体" w:cs="宋体"/>
          <w:bCs/>
          <w:color w:val="auto"/>
          <w:sz w:val="24"/>
          <w:szCs w:val="24"/>
          <w:highlight w:val="none"/>
        </w:rPr>
        <w:t xml:space="preserve">与其他投标人串通投标的，包括但不限于以下几种情况：</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8"/>
        </w:numPr>
        <w:ind w:firstLine="840"/>
        <w:jc w:val="left"/>
        <w:spacing w:line="360" w:lineRule="auto"/>
        <w:tabs>
          <w:tab w:val="left" w:pos="425" w:leader="none"/>
        </w:tabs>
        <w:rPr>
          <w:rFonts w:hint="eastAsia"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（10）</w:t>
      </w:r>
      <w:r>
        <w:rPr>
          <w:rFonts w:hint="eastAsia" w:ascii="宋体" w:hAnsi="宋体" w:cs="宋体"/>
          <w:bCs/>
          <w:color w:val="auto"/>
          <w:sz w:val="24"/>
          <w:szCs w:val="24"/>
          <w:highlight w:val="none"/>
          <w:lang w:val="zh-CN"/>
        </w:rPr>
        <w:t xml:space="preserve">提供虚假材料</w:t>
      </w:r>
      <w:bookmarkStart w:id="76" w:name="OLE_LINK137"/>
      <w:r>
        <w:rPr>
          <w:rFonts w:hint="eastAsia" w:ascii="宋体" w:hAnsi="宋体" w:cs="宋体"/>
          <w:bCs/>
          <w:color w:val="auto"/>
          <w:sz w:val="24"/>
          <w:szCs w:val="24"/>
          <w:highlight w:val="none"/>
          <w:lang w:val="zh-CN"/>
        </w:rPr>
        <w:t xml:space="preserve">（含虚假承诺）</w:t>
      </w:r>
      <w:bookmarkEnd w:id="76"/>
      <w:r>
        <w:rPr>
          <w:rFonts w:hint="eastAsia" w:ascii="宋体" w:hAnsi="宋体" w:cs="宋体"/>
          <w:bCs/>
          <w:color w:val="auto"/>
          <w:sz w:val="24"/>
          <w:szCs w:val="24"/>
          <w:highlight w:val="none"/>
          <w:lang w:val="zh-CN"/>
        </w:rPr>
        <w:t xml:space="preserve">的；</w:t>
      </w:r>
      <w:r/>
    </w:p>
    <w:p>
      <w:pPr>
        <w:numPr>
          <w:ilvl w:val="0"/>
          <w:numId w:val="0"/>
        </w:numPr>
        <w:ind w:left="0" w:firstLine="400"/>
        <w:jc w:val="left"/>
        <w:spacing w:line="360" w:lineRule="auto"/>
        <w:tabs>
          <w:tab w:val="left" w:pos="425" w:leader="none"/>
        </w:tabs>
        <w:rPr>
          <w:rFonts w:hint="eastAsia" w:ascii="宋体" w:hAnsi="宋体" w:cs="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（11）</w:t>
      </w: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77"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77"/>
      <w:r>
        <w:rPr>
          <w:rFonts w:hint="eastAsia" w:ascii="宋体" w:hAnsi="宋体" w:cs="宋体"/>
          <w:bCs/>
          <w:color w:val="auto"/>
          <w:sz w:val="24"/>
          <w:szCs w:val="24"/>
          <w:highlight w:val="none"/>
          <w:lang w:val="zh-CN"/>
        </w:rPr>
        <w:t xml:space="preserve">；</w:t>
      </w:r>
      <w:r/>
    </w:p>
    <w:p>
      <w:pPr>
        <w:numPr>
          <w:ilvl w:val="0"/>
          <w:numId w:val="0"/>
        </w:numPr>
        <w:ind w:left="0" w:firstLine="400"/>
        <w:jc w:val="left"/>
        <w:spacing w:line="360" w:lineRule="auto"/>
        <w:tabs>
          <w:tab w:val="left" w:pos="425" w:leader="none"/>
        </w:tabs>
        <w:rPr>
          <w:rFonts w:hint="eastAsia" w:ascii="宋体" w:hAnsi="宋体"/>
          <w:bCs/>
          <w:color w:val="auto"/>
          <w:sz w:val="24"/>
          <w:szCs w:val="24"/>
          <w:highlight w:val="none"/>
          <w:lang w:val="zh-CN"/>
        </w:rPr>
      </w:pPr>
      <w:r>
        <w:rPr>
          <w:rFonts w:hint="default" w:ascii="宋体" w:hAnsi="宋体" w:eastAsia="宋体" w:cs="宋体"/>
          <w:bCs/>
          <w:color w:val="auto"/>
          <w:sz w:val="24"/>
          <w:szCs w:val="24"/>
          <w:highlight w:val="none"/>
          <w:lang w:val="zh-CN" w:eastAsia="zh-CN" w:bidi="ar-SA"/>
        </w:rPr>
        <w:t xml:space="preserve">（12）</w:t>
      </w:r>
      <w:r>
        <w:rPr>
          <w:rFonts w:hint="eastAsia" w:ascii="宋体" w:hAnsi="宋体" w:cs="宋体"/>
          <w:bCs/>
          <w:color w:val="auto"/>
          <w:sz w:val="24"/>
          <w:szCs w:val="24"/>
          <w:highlight w:val="none"/>
          <w:lang w:val="zh-CN"/>
        </w:rPr>
        <w:t xml:space="preserve">法律、法规和招标文件规定的其他无效情形。</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eastAsia="宋体" w:cs="Times New Roman"/>
          <w:bCs/>
          <w:color w:val="auto"/>
          <w:sz w:val="24"/>
          <w:szCs w:val="24"/>
          <w:highlight w:val="none"/>
          <w:lang w:val="en-US" w:eastAsia="zh-CN" w:bidi="ar-SA"/>
        </w:rPr>
        <w:t xml:space="preserve">四、</w:t>
      </w: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hint="eastAsia" w:ascii="宋体" w:hAnsi="宋体"/>
          <w:b/>
          <w:bCs w:val="0"/>
          <w:color w:val="auto"/>
          <w:sz w:val="24"/>
          <w:szCs w:val="24"/>
          <w:highlight w:val="none"/>
        </w:rPr>
      </w:pPr>
      <w:r/>
      <w:bookmarkStart w:id="78" w:name="_Hlk151449361"/>
      <w:r/>
      <w:bookmarkStart w:id="79" w:name="OLE_LINK96"/>
      <w:r>
        <w:rPr>
          <w:rFonts w:hint="eastAsia" w:ascii="宋体" w:hAnsi="宋体"/>
          <w:bCs/>
          <w:color w:val="auto"/>
          <w:sz w:val="24"/>
          <w:szCs w:val="24"/>
          <w:highlight w:val="none"/>
        </w:rPr>
        <w:t xml:space="preserve">19、</w:t>
      </w:r>
      <w:bookmarkStart w:id="80" w:name="_Hlk151562826"/>
      <w:r>
        <w:rPr>
          <w:rFonts w:hint="eastAsia" w:ascii="宋体" w:hAnsi="宋体"/>
          <w:b/>
          <w:bCs w:val="0"/>
          <w:color w:val="auto"/>
          <w:sz w:val="24"/>
          <w:szCs w:val="24"/>
          <w:highlight w:val="none"/>
        </w:rPr>
        <w:t xml:space="preserve">本项目接受联合体</w:t>
      </w:r>
      <w:bookmarkEnd w:id="78"/>
      <w:r/>
      <w:bookmarkEnd w:id="79"/>
      <w:r/>
      <w:bookmarkEnd w:id="8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19.1 </w:t>
      </w: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hint="eastAsia" w:ascii="宋体" w:hAnsi="宋体"/>
          <w:bCs/>
          <w:color w:val="auto"/>
          <w:sz w:val="24"/>
          <w:szCs w:val="24"/>
          <w:highlight w:val="none"/>
          <w:lang w:val="zh-CN"/>
        </w:rPr>
      </w:pPr>
      <w:r/>
      <w:bookmarkStart w:id="81" w:name="OLE_LINK165"/>
      <w:r>
        <w:rPr>
          <w:rFonts w:hint="eastAsia" w:ascii="宋体" w:hAnsi="宋体"/>
          <w:bCs/>
          <w:color w:val="auto"/>
          <w:sz w:val="24"/>
          <w:szCs w:val="24"/>
          <w:highlight w:val="none"/>
          <w:lang w:val="en-US" w:eastAsia="zh-CN"/>
        </w:rPr>
        <w:t xml:space="preserve">19.2 </w:t>
      </w:r>
      <w:r>
        <w:rPr>
          <w:rFonts w:hint="eastAsia" w:ascii="宋体" w:hAnsi="宋体"/>
          <w:bCs/>
          <w:color w:val="auto"/>
          <w:sz w:val="24"/>
          <w:szCs w:val="24"/>
          <w:highlight w:val="none"/>
          <w:lang w:val="zh-CN"/>
        </w:rPr>
        <w:t xml:space="preserve">投标人如为联合体的，联合体各方应按招标文件提供的格式签</w:t>
      </w:r>
      <w:bookmarkStart w:id="82" w:name="OLE_LINK199"/>
      <w:r>
        <w:rPr>
          <w:rFonts w:hint="eastAsia" w:ascii="宋体" w:hAnsi="宋体"/>
          <w:bCs/>
          <w:color w:val="auto"/>
          <w:sz w:val="24"/>
          <w:szCs w:val="24"/>
          <w:highlight w:val="none"/>
          <w:lang w:val="zh-CN"/>
        </w:rPr>
        <w:t xml:space="preserve">订联合体协议书</w:t>
      </w:r>
      <w:bookmarkEnd w:id="82"/>
      <w:r>
        <w:rPr>
          <w:rFonts w:hint="eastAsia" w:ascii="宋体" w:hAnsi="宋体"/>
          <w:bCs/>
          <w:color w:val="auto"/>
          <w:sz w:val="24"/>
          <w:szCs w:val="24"/>
          <w:highlight w:val="none"/>
          <w:lang w:val="zh-CN"/>
        </w:rPr>
        <w:t xml:space="preserve">，明确联合体主体单位（即牵头人）和各方的权利义务，以及其中享受政府采购优惠政策的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w:t>
      </w:r>
      <w:bookmarkEnd w:id="81"/>
      <w:r/>
      <w:bookmarkStart w:id="83" w:name="OLE_LINK127"/>
      <w:r/>
      <w:bookmarkStart w:id="84" w:name="OLE_LINK63"/>
      <w:r/>
      <w:bookmarkStart w:id="85" w:name="OLE_LINK166"/>
      <w:r>
        <w:rPr>
          <w:rFonts w:hint="eastAsia" w:ascii="宋体" w:hAnsi="宋体"/>
          <w:bCs/>
          <w:color w:val="auto"/>
          <w:sz w:val="24"/>
          <w:szCs w:val="24"/>
          <w:highlight w:val="none"/>
          <w:lang w:val="zh-CN"/>
        </w:rPr>
        <w:t xml:space="preserve">除联合体协议书外，投标文件其他地方需要投标人签名或盖章的，只需主体单位进行签名或盖章。</w:t>
      </w:r>
      <w:bookmarkEnd w:id="83"/>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19.3 </w:t>
      </w:r>
      <w:r>
        <w:rPr>
          <w:rFonts w:hint="eastAsia" w:ascii="宋体" w:hAnsi="宋体"/>
          <w:bCs/>
          <w:color w:val="auto"/>
          <w:sz w:val="24"/>
          <w:szCs w:val="24"/>
          <w:highlight w:val="none"/>
          <w:lang w:val="zh-CN"/>
        </w:rPr>
        <w:t xml:space="preserve">以联合体形式参加投标的</w:t>
      </w:r>
      <w:bookmarkEnd w:id="84"/>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w:t>
      </w:r>
      <w:r>
        <w:rPr>
          <w:rFonts w:hint="eastAsia" w:ascii="宋体" w:hAnsi="宋体" w:cs="宋体"/>
          <w:bCs/>
          <w:color w:val="auto"/>
          <w:sz w:val="24"/>
          <w:szCs w:val="24"/>
          <w:highlight w:val="none"/>
          <w:lang w:eastAsia="zh-CN"/>
        </w:rPr>
        <w:t xml:space="preserve">重大税收非法失信主体</w:t>
      </w:r>
      <w:r>
        <w:rPr>
          <w:rFonts w:hint="eastAsia" w:ascii="宋体" w:hAnsi="宋体" w:cs="宋体"/>
          <w:bCs/>
          <w:color w:val="auto"/>
          <w:sz w:val="24"/>
          <w:szCs w:val="24"/>
          <w:highlight w:val="none"/>
        </w:rPr>
        <w:t xml:space="preserve">、政府采购严重违法失信行为记录名单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86"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85"/>
      <w:r/>
      <w:bookmarkEnd w:id="86"/>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en-US" w:eastAsia="zh-CN"/>
        </w:rPr>
        <w:t xml:space="preserve">19.4 </w:t>
      </w: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以联合体形式参加政府采购活动的，联合体各方不得再单独参加或者与其他投标人另外组成联合体参加同一合同项下的政府采购活动，否则相关投标均将被认定为无效投标。</w:t>
      </w:r>
      <w:r/>
    </w:p>
    <w:p>
      <w:pPr>
        <w:ind w:firstLine="482"/>
        <w:jc w:val="left"/>
        <w:spacing w:line="360" w:lineRule="auto"/>
        <w:rPr>
          <w:rFonts w:ascii="宋体" w:hAnsi="宋体"/>
          <w:bCs/>
          <w:color w:val="auto"/>
          <w:sz w:val="24"/>
          <w:szCs w:val="24"/>
          <w:highlight w:val="none"/>
        </w:rPr>
      </w:pPr>
      <w:r>
        <w:rPr>
          <w:rFonts w:hint="eastAsia" w:ascii="宋体" w:hAnsi="宋体" w:eastAsia="宋体" w:cs="Times New Roman"/>
          <w:b/>
          <w:bCs w:val="0"/>
          <w:color w:val="auto"/>
          <w:sz w:val="24"/>
          <w:szCs w:val="24"/>
          <w:highlight w:val="none"/>
          <w:lang w:val="en-US" w:eastAsia="zh-CN"/>
        </w:rPr>
        <w:t xml:space="preserve">20、</w:t>
      </w:r>
      <w:r>
        <w:rPr>
          <w:rFonts w:hint="eastAsia" w:ascii="宋体" w:hAnsi="宋体" w:cs="Times New Roman"/>
          <w:b/>
          <w:bCs w:val="0"/>
          <w:color w:val="auto"/>
          <w:sz w:val="24"/>
          <w:szCs w:val="24"/>
          <w:highlight w:val="none"/>
          <w:lang w:val="en-US" w:eastAsia="zh-CN"/>
        </w:rPr>
        <w:t xml:space="preserve">本项目</w:t>
      </w:r>
      <w:r>
        <w:rPr>
          <w:rFonts w:hint="eastAsia" w:ascii="宋体" w:hAnsi="宋体"/>
          <w:b/>
          <w:bCs w:val="0"/>
          <w:color w:val="auto"/>
          <w:sz w:val="24"/>
          <w:szCs w:val="24"/>
          <w:highlight w:val="none"/>
        </w:rPr>
        <w:t xml:space="preserve">不接受中标后分包</w:t>
      </w:r>
      <w:r/>
    </w:p>
    <w:p>
      <w:pPr>
        <w:ind w:firstLine="480"/>
        <w:jc w:val="left"/>
        <w:spacing w:line="360" w:lineRule="auto"/>
        <w:rPr>
          <w:rFonts w:hint="eastAsia" w:ascii="宋体" w:hAnsi="宋体"/>
          <w:bCs/>
          <w:color w:val="auto"/>
          <w:sz w:val="24"/>
          <w:szCs w:val="24"/>
          <w:highlight w:val="none"/>
        </w:rPr>
      </w:pPr>
      <w:r>
        <w:rPr>
          <w:rFonts w:hint="eastAsia" w:ascii="宋体" w:hAnsi="宋体" w:cs="宋体"/>
          <w:color w:val="auto"/>
          <w:sz w:val="24"/>
          <w:szCs w:val="24"/>
          <w:highlight w:val="none"/>
          <w:lang w:val="en-US" w:eastAsia="zh-CN"/>
        </w:rPr>
        <w:t xml:space="preserve">20.1 </w:t>
      </w:r>
      <w:r>
        <w:rPr>
          <w:rFonts w:hint="eastAsia" w:ascii="宋体" w:hAnsi="宋体" w:cs="宋体"/>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、开标</w:t>
      </w:r>
      <w:r/>
    </w:p>
    <w:p>
      <w:pPr>
        <w:ind w:firstLine="480"/>
        <w:jc w:val="left"/>
        <w:spacing w:line="360" w:lineRule="auto"/>
        <w:rPr>
          <w:rFonts w:hint="eastAsia" w:ascii="宋体" w:hAnsi="宋体"/>
          <w:bCs/>
          <w:color w:val="auto"/>
          <w:sz w:val="24"/>
          <w:szCs w:val="24"/>
          <w:highlight w:val="none"/>
          <w:lang w:val="zh-CN"/>
        </w:rPr>
      </w:pPr>
      <w:r/>
      <w:bookmarkStart w:id="87" w:name="OLE_LINK224"/>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.1 </w:t>
      </w:r>
      <w:bookmarkStart w:id="88"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88"/>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1</w:t>
      </w:r>
      <w:r>
        <w:rPr>
          <w:rFonts w:ascii="宋体" w:hAnsi="宋体"/>
          <w:bCs/>
          <w:color w:val="auto"/>
          <w:sz w:val="24"/>
          <w:szCs w:val="24"/>
          <w:highlight w:val="none"/>
          <w:lang w:val="zh-CN"/>
        </w:rPr>
        <w:t xml:space="preserve">.2投标文件提交截止时间后，</w:t>
      </w:r>
      <w:bookmarkStart w:id="89" w:name="_Hlk151562848"/>
      <w:r>
        <w:rPr>
          <w:rFonts w:hint="eastAsia" w:ascii="宋体" w:hAnsi="宋体"/>
          <w:bCs/>
          <w:color w:val="auto"/>
          <w:sz w:val="24"/>
          <w:szCs w:val="24"/>
          <w:highlight w:val="none"/>
          <w:lang w:val="zh-CN"/>
        </w:rPr>
        <w:t xml:space="preserve">在“苏采云开标大厅”开标，相关注意事项详见投标邀请函。</w:t>
      </w:r>
      <w:bookmarkEnd w:id="89"/>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90" w:name="_Hlk151562868"/>
      <w:r>
        <w:rPr>
          <w:rFonts w:hint="eastAsia" w:ascii="宋体" w:hAnsi="宋体"/>
          <w:bCs/>
          <w:color w:val="auto"/>
          <w:sz w:val="24"/>
          <w:szCs w:val="24"/>
          <w:highlight w:val="none"/>
          <w:lang w:val="zh-CN"/>
        </w:rPr>
        <w:t xml:space="preserve">开标</w:t>
      </w:r>
      <w:bookmarkStart w:id="91"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91"/>
      <w:r>
        <w:rPr>
          <w:rFonts w:hint="eastAsia" w:ascii="宋体" w:hAnsi="宋体"/>
          <w:bCs/>
          <w:color w:val="auto"/>
          <w:sz w:val="24"/>
          <w:szCs w:val="24"/>
          <w:highlight w:val="none"/>
          <w:lang w:val="zh-CN"/>
        </w:rPr>
        <w:t xml:space="preserve">投标人未参加开标的，视同认可开标结果。</w:t>
      </w:r>
      <w:bookmarkEnd w:id="90"/>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.4 </w:t>
      </w:r>
      <w:bookmarkStart w:id="92" w:name="OLE_LINK131"/>
      <w:r/>
      <w:bookmarkStart w:id="93"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92"/>
      <w:r/>
      <w:bookmarkStart w:id="94"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93"/>
      <w:r/>
      <w:bookmarkEnd w:id="94"/>
      <w:r>
        <w:rPr>
          <w:rFonts w:hint="eastAsia" w:ascii="宋体" w:hAnsi="宋体"/>
          <w:bCs/>
          <w:color w:val="auto"/>
          <w:sz w:val="24"/>
          <w:szCs w:val="24"/>
          <w:highlight w:val="none"/>
          <w:lang w:val="zh-CN"/>
        </w:rPr>
        <w:t xml:space="preserve">。</w:t>
      </w:r>
      <w:bookmarkEnd w:id="87"/>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、资格审查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hint="eastAsia"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 资格审查包括两部分内容：</w:t>
      </w:r>
      <w:r/>
    </w:p>
    <w:p>
      <w:pPr>
        <w:ind w:firstLine="480"/>
        <w:jc w:val="left"/>
        <w:spacing w:line="360" w:lineRule="auto"/>
        <w:rPr>
          <w:rFonts w:hint="eastAsia" w:ascii="宋体" w:hAnsi="宋体" w:cs="宋体"/>
          <w:bCs/>
          <w:color w:val="auto"/>
          <w:sz w:val="24"/>
          <w:szCs w:val="24"/>
          <w:highlight w:val="none"/>
        </w:rPr>
      </w:pPr>
      <w:r/>
      <w:bookmarkStart w:id="95" w:name="OLE_LINK257"/>
      <w:r/>
      <w:bookmarkStart w:id="96" w:name="OLE_LINK261"/>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.2.1 </w:t>
      </w:r>
      <w:bookmarkEnd w:id="95"/>
      <w:r/>
      <w:bookmarkStart w:id="97"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97"/>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.2.2 信用查询。</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非法失信主体、政府采购严重违法失信行为记录名单（在限制期内）。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96"/>
      <w:r/>
      <w:bookmarkStart w:id="98"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98"/>
      <w:r/>
      <w:bookmarkStart w:id="99"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、评标</w:t>
      </w:r>
      <w:bookmarkEnd w:id="99"/>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 具体评标事务由采购人依法组建的评标委员会负责，其成员由评审专家和采购人代表组成。评标委员会对通过资格性审查的投标人的投标文件进行符合性审查，以确定其是否满足招标文件的实质性要求。</w:t>
      </w:r>
      <w:bookmarkStart w:id="100"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100"/>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.2 澄清有关问题。</w:t>
      </w:r>
      <w:bookmarkStart w:id="101"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101"/>
      <w:r/>
      <w:bookmarkStart w:id="102"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102"/>
      <w:r>
        <w:rPr>
          <w:rFonts w:hint="eastAsia" w:ascii="宋体" w:hAnsi="宋体"/>
          <w:bCs/>
          <w:color w:val="auto"/>
          <w:sz w:val="24"/>
          <w:szCs w:val="24"/>
          <w:highlight w:val="none"/>
        </w:rPr>
        <w:t xml:space="preserve">相关证书名称或内容与招标要求不完全一致，但实质相同的视作等同。不提供或提供不同一合同项下的续签合同、补充合同不单独作为有效证明材料。除以上评标委员会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3评标委员会可以在国家市场监督管理总局“全国认证认可信息公共服务平台”（http://cx.cnca.cn/）等政府网站查询投标人提供的强制采购节能产品或优先采购节能产品、环境标志产品的认证信息，查看认证信息中的“品目”与本项目相关产品在</w:t>
      </w:r>
      <w:r>
        <w:rPr>
          <w:rFonts w:hint="eastAsia" w:ascii="宋体" w:hAnsi="宋体"/>
          <w:bCs/>
          <w:color w:val="auto"/>
          <w:sz w:val="24"/>
          <w:szCs w:val="24"/>
          <w:highlight w:val="none"/>
          <w:lang w:val="zh-CN"/>
        </w:rPr>
        <w:t xml:space="preserve">节能</w:t>
      </w:r>
      <w:r>
        <w:rPr>
          <w:rFonts w:hint="eastAsia" w:ascii="宋体" w:hAnsi="宋体"/>
          <w:bCs/>
          <w:color w:val="auto"/>
          <w:sz w:val="24"/>
          <w:szCs w:val="24"/>
          <w:highlight w:val="none"/>
        </w:rPr>
        <w:t xml:space="preserve">（环境标志）</w:t>
      </w:r>
      <w:r>
        <w:rPr>
          <w:rFonts w:hint="eastAsia" w:ascii="宋体" w:hAnsi="宋体"/>
          <w:bCs/>
          <w:color w:val="auto"/>
          <w:sz w:val="24"/>
          <w:szCs w:val="24"/>
          <w:highlight w:val="none"/>
          <w:lang w:val="zh-CN"/>
        </w:rPr>
        <w:t xml:space="preserve">产品政府采购品目清单</w:t>
      </w:r>
      <w:r>
        <w:rPr>
          <w:rFonts w:hint="eastAsia" w:ascii="宋体" w:hAnsi="宋体"/>
          <w:bCs/>
          <w:color w:val="auto"/>
          <w:sz w:val="24"/>
          <w:szCs w:val="24"/>
          <w:highlight w:val="none"/>
        </w:rPr>
        <w:t xml:space="preserve">中的品目是否一致，判定投标人提供的相关产品是否满足采购需求。</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hint="eastAsia" w:ascii="宋体" w:hAnsi="宋体"/>
          <w:bCs/>
          <w:color w:val="auto"/>
          <w:sz w:val="24"/>
          <w:highlight w:val="none"/>
        </w:rPr>
      </w:pPr>
      <w:r/>
      <w:bookmarkStart w:id="103" w:name="OLE_LINK12"/>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bCs/>
          <w:color w:val="auto"/>
          <w:sz w:val="24"/>
          <w:szCs w:val="24"/>
          <w:highlight w:val="none"/>
        </w:rPr>
        <w:t xml:space="preserve">5 </w:t>
      </w:r>
      <w:bookmarkEnd w:id="103"/>
      <w:r>
        <w:rPr>
          <w:rFonts w:hint="eastAsia" w:ascii="宋体" w:hAnsi="宋体"/>
          <w:bCs/>
          <w:color w:val="auto"/>
          <w:sz w:val="24"/>
          <w:highlight w:val="none"/>
        </w:rPr>
        <w:t xml:space="preserve">评标方法和标准。</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104"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104"/>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105" w:name="_Hlk128408333"/>
      <w:r>
        <w:rPr>
          <w:rFonts w:hint="eastAsia" w:ascii="宋体" w:hAnsi="宋体"/>
          <w:bCs/>
          <w:color w:val="auto"/>
          <w:sz w:val="24"/>
          <w:szCs w:val="24"/>
          <w:highlight w:val="none"/>
          <w:lang w:val="zh-CN"/>
        </w:rPr>
        <w:t xml:space="preserve">并作为中标候选人排序，</w:t>
      </w:r>
      <w:bookmarkStart w:id="106"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106"/>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105"/>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107" w:name="OLE_LINK201"/>
      <w:r>
        <w:rPr>
          <w:rFonts w:hint="eastAsia" w:ascii="宋体" w:hAnsi="宋体" w:cs="宋体"/>
          <w:bCs/>
          <w:color w:val="auto"/>
          <w:sz w:val="24"/>
          <w:szCs w:val="24"/>
          <w:highlight w:val="none"/>
        </w:rPr>
        <w:t xml:space="preserve">（</w:t>
      </w:r>
      <w:bookmarkStart w:id="108" w:name="OLE_LINK202"/>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.5.2</w:t>
      </w:r>
      <w:bookmarkEnd w:id="108"/>
      <w:r>
        <w:rPr>
          <w:rFonts w:hint="eastAsia" w:ascii="宋体" w:hAnsi="宋体" w:cs="宋体"/>
          <w:bCs/>
          <w:color w:val="auto"/>
          <w:sz w:val="24"/>
          <w:szCs w:val="24"/>
          <w:highlight w:val="none"/>
        </w:rPr>
        <w:t xml:space="preserve">）</w:t>
      </w:r>
      <w:bookmarkEnd w:id="107"/>
      <w:r>
        <w:rPr>
          <w:rFonts w:hint="eastAsia" w:ascii="宋体" w:hAnsi="宋体" w:cs="宋体"/>
          <w:bCs/>
          <w:color w:val="auto"/>
          <w:sz w:val="24"/>
          <w:szCs w:val="24"/>
          <w:highlight w:val="none"/>
        </w:rPr>
        <w:t xml:space="preserve">和落实政府采购政策需进行的价格扣除外，不对投标人的投标价格进行任何调整。</w:t>
      </w:r>
      <w:r>
        <w:rPr>
          <w:rFonts w:hint="eastAsia" w:ascii="宋体" w:hAnsi="宋体" w:cs="宋体"/>
          <w:color w:val="auto"/>
          <w:sz w:val="24"/>
          <w:szCs w:val="24"/>
          <w:highlight w:val="none"/>
        </w:rPr>
        <w:t xml:space="preserve">如有调整，</w:t>
      </w:r>
      <w:r>
        <w:rPr>
          <w:rFonts w:hint="eastAsia" w:ascii="宋体" w:hAnsi="宋体" w:cs="宋体"/>
          <w:bCs/>
          <w:color w:val="auto"/>
          <w:sz w:val="24"/>
          <w:szCs w:val="24"/>
          <w:highlight w:val="none"/>
        </w:rPr>
        <w:t xml:space="preserve">根据调整后的报价参与评审。</w:t>
      </w:r>
      <w:r/>
    </w:p>
    <w:p>
      <w:pPr>
        <w:ind w:firstLine="480"/>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.5.2 </w:t>
      </w:r>
      <w:bookmarkStart w:id="109"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9"/>
      <w:r/>
      <w:bookmarkStart w:id="110" w:name="OLE_LINK135"/>
      <w:r/>
      <w:r/>
    </w:p>
    <w:p>
      <w:pPr>
        <w:ind w:firstLine="480"/>
        <w:jc w:val="left"/>
        <w:spacing w:line="360" w:lineRule="auto"/>
        <w:rPr>
          <w:rFonts w:hint="eastAsia" w:ascii="宋体" w:hAnsi="宋体"/>
          <w:bCs/>
          <w:color w:val="auto"/>
          <w:sz w:val="24"/>
          <w:szCs w:val="24"/>
          <w:highlight w:val="none"/>
        </w:rPr>
      </w:pPr>
      <w:r/>
      <w:bookmarkStart w:id="111" w:name="_Hlk166502092"/>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5.3评标委员会对投标人提供的证明材料中关键要素应进行重点评审，以判定其是否符合要求。例如对节能产品认证证书的评审，应核对证书中的认证标准和技术要求、规格型号、生产厂家与投标文件中所提供的产品相关信息的一致性，以及证书的发证机构和有效期。</w:t>
      </w:r>
      <w:bookmarkEnd w:id="110"/>
      <w:r/>
      <w:bookmarkEnd w:id="111"/>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.6 </w:t>
      </w:r>
      <w:r>
        <w:rPr>
          <w:rFonts w:hint="eastAsia" w:ascii="宋体" w:hAnsi="宋体"/>
          <w:bCs/>
          <w:color w:val="auto"/>
          <w:sz w:val="24"/>
          <w:highlight w:val="none"/>
          <w:lang w:val="en-US" w:eastAsia="zh-CN"/>
        </w:rPr>
        <w:t xml:space="preserve">政府采购</w:t>
      </w:r>
      <w:r>
        <w:rPr>
          <w:rFonts w:hint="eastAsia" w:ascii="宋体" w:hAnsi="宋体"/>
          <w:bCs/>
          <w:color w:val="auto"/>
          <w:sz w:val="24"/>
          <w:highlight w:val="none"/>
          <w:lang w:val="zh-CN"/>
        </w:rPr>
        <w:t xml:space="preserve">评审中出现以下情况之一，评标委员会应当启动异常低价投标（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）审查程序:</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①投标（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）报价低于全部通过符合性审查</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）报价平均值50%的，即投标（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）报价&lt;全部通过符合性审查</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）报价平均值×50%；</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②投标（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）报价低于通过符合性审查的次低报价</w:t>
      </w:r>
      <w:r>
        <w:rPr>
          <w:rFonts w:hint="eastAsia" w:ascii="宋体" w:hAnsi="宋体"/>
          <w:bCs/>
          <w:color w:val="auto"/>
          <w:sz w:val="24"/>
          <w:highlight w:val="none"/>
          <w:lang w:val="en-US" w:eastAsia="zh-CN"/>
        </w:rPr>
        <w:t xml:space="preserve">供应商投标（响应报警）</w:t>
      </w:r>
      <w:r>
        <w:rPr>
          <w:rFonts w:hint="eastAsia" w:ascii="宋体" w:hAnsi="宋体"/>
          <w:bCs/>
          <w:color w:val="auto"/>
          <w:sz w:val="24"/>
          <w:highlight w:val="none"/>
          <w:lang w:val="zh-CN"/>
        </w:rPr>
        <w:t xml:space="preserve">50%的，即投标（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）报价&lt;通过符合性审查的次低</w:t>
      </w:r>
      <w:r>
        <w:rPr>
          <w:rFonts w:hint="eastAsia" w:ascii="宋体" w:hAnsi="宋体"/>
          <w:bCs/>
          <w:color w:val="auto"/>
          <w:sz w:val="24"/>
          <w:highlight w:val="none"/>
          <w:lang w:val="en-US" w:eastAsia="zh-CN"/>
        </w:rPr>
        <w:t xml:space="preserve">报警供应商投标（响应）</w:t>
      </w:r>
      <w:r>
        <w:rPr>
          <w:rFonts w:hint="eastAsia" w:ascii="宋体" w:hAnsi="宋体"/>
          <w:bCs/>
          <w:color w:val="auto"/>
          <w:sz w:val="24"/>
          <w:highlight w:val="none"/>
          <w:lang w:val="zh-CN"/>
        </w:rPr>
        <w:t xml:space="preserve">报价×50%；</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③投标（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）报价低于采购项目最高限价45%的,即投标（</w:t>
      </w:r>
      <w:r>
        <w:rPr>
          <w:rFonts w:hint="eastAsia" w:ascii="宋体" w:hAnsi="宋体"/>
          <w:bCs/>
          <w:color w:val="auto"/>
          <w:sz w:val="24"/>
          <w:highlight w:val="none"/>
          <w:lang w:val="zh-CN" w:eastAsia="zh-CN"/>
        </w:rPr>
        <w:t xml:space="preserve">响应</w:t>
      </w:r>
      <w:r>
        <w:rPr>
          <w:rFonts w:hint="eastAsia" w:ascii="宋体" w:hAnsi="宋体"/>
          <w:bCs/>
          <w:color w:val="auto"/>
          <w:sz w:val="24"/>
          <w:highlight w:val="none"/>
          <w:lang w:val="zh-CN"/>
        </w:rPr>
        <w:t xml:space="preserve">）报价&lt;采购项目最高限价×45%；</w:t>
      </w:r>
      <w:r/>
    </w:p>
    <w:p>
      <w:pPr>
        <w:ind w:firstLine="420"/>
        <w:spacing w:line="360" w:lineRule="auto"/>
        <w:tabs>
          <w:tab w:val="left" w:pos="945"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④评审委员会基于专业判断，认为</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报价过低，有可能影响产品质量或者不能诚信履约的其他情形。</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highlight w:val="none"/>
          <w:lang w:val="en-US" w:eastAsia="zh-CN"/>
        </w:rPr>
        <w:t xml:space="preserve">评审委员会启动异常低价投标（响应）审查后，</w:t>
      </w:r>
      <w:r>
        <w:rPr>
          <w:rFonts w:hint="eastAsia" w:ascii="宋体" w:hAnsi="宋体"/>
          <w:bCs/>
          <w:color w:val="auto"/>
          <w:sz w:val="24"/>
          <w:highlight w:val="none"/>
          <w:lang w:val="zh-CN"/>
        </w:rPr>
        <w:t xml:space="preserve">属于前述第1项至第4项情形的，应当要求相关</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在评审现场合理的时间内对投标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价格作出解释，提供项目具体成本测算等与报价合理性相关的书面说明及必要的证明材料，包括但不限于原材料成本、人工成本、制造费用等，给予相关供应商的合理时间一般不少于30分钟。其中，属于第3项情形，</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已随投标（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）文件一并提交相关书面说明及必要的证明材料的，在评审现场可不再重复提交。评审委员会依据专业经验，参考同类项目中标（</w:t>
      </w:r>
      <w:r>
        <w:rPr>
          <w:rFonts w:hint="eastAsia" w:ascii="宋体" w:hAnsi="宋体"/>
          <w:bCs/>
          <w:color w:val="auto"/>
          <w:sz w:val="24"/>
          <w:highlight w:val="none"/>
          <w:lang w:val="en-US" w:eastAsia="zh-CN"/>
        </w:rPr>
        <w:t xml:space="preserve">成交</w:t>
      </w:r>
      <w:r>
        <w:rPr>
          <w:rFonts w:hint="eastAsia" w:ascii="宋体" w:hAnsi="宋体"/>
          <w:bCs/>
          <w:color w:val="auto"/>
          <w:sz w:val="24"/>
          <w:highlight w:val="none"/>
          <w:lang w:val="zh-CN"/>
        </w:rPr>
        <w:t xml:space="preserve">）价格、类似产品市场价格水平、行业人工费用标准、国家有关部门指导行业协会发布的行业平均成本等情况，对报价合理性进行判断。投标（</w:t>
      </w:r>
      <w:r>
        <w:rPr>
          <w:rFonts w:hint="eastAsia" w:ascii="宋体" w:hAnsi="宋体"/>
          <w:bCs/>
          <w:color w:val="auto"/>
          <w:sz w:val="24"/>
          <w:highlight w:val="none"/>
          <w:lang w:val="en-US" w:eastAsia="zh-CN"/>
        </w:rPr>
        <w:t xml:space="preserve">响应</w:t>
      </w:r>
      <w:r>
        <w:rPr>
          <w:rFonts w:hint="eastAsia" w:ascii="宋体" w:hAnsi="宋体"/>
          <w:bCs/>
          <w:color w:val="auto"/>
          <w:sz w:val="24"/>
          <w:highlight w:val="none"/>
          <w:lang w:val="zh-CN"/>
        </w:rPr>
        <w:t xml:space="preserve">）</w:t>
      </w:r>
      <w:r>
        <w:rPr>
          <w:rFonts w:hint="eastAsia" w:ascii="宋体" w:hAnsi="宋体"/>
          <w:bCs/>
          <w:color w:val="auto"/>
          <w:sz w:val="24"/>
          <w:highlight w:val="none"/>
          <w:lang w:val="en-US" w:eastAsia="zh-CN"/>
        </w:rPr>
        <w:t xml:space="preserve">供应商</w:t>
      </w:r>
      <w:r>
        <w:rPr>
          <w:rFonts w:hint="eastAsia" w:ascii="宋体" w:hAnsi="宋体"/>
          <w:bCs/>
          <w:color w:val="auto"/>
          <w:sz w:val="24"/>
          <w:highlight w:val="none"/>
          <w:lang w:val="zh-CN"/>
        </w:rPr>
        <w:t xml:space="preserve">不能提供书面说明、证明材料，或者提供的书面说明、证明材料不能证明其报价合理性的，评审委员会应当将其作为无效投标处理。审查相关情况应当在评标报告中进行记录。</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7</w:t>
      </w:r>
      <w:r>
        <w:rPr>
          <w:rFonts w:hint="eastAsia" w:ascii="宋体" w:hAnsi="宋体"/>
          <w:bCs/>
          <w:color w:val="auto"/>
          <w:sz w:val="24"/>
          <w:highlight w:val="none"/>
        </w:rPr>
        <w:t xml:space="preserve">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highlight w:val="none"/>
        </w:rPr>
        <w:t xml:space="preserve">2</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rPr>
        <w:t xml:space="preserve">.</w:t>
      </w:r>
      <w:r>
        <w:rPr>
          <w:rFonts w:hint="eastAsia" w:ascii="宋体" w:hAnsi="宋体"/>
          <w:bCs/>
          <w:color w:val="auto"/>
          <w:sz w:val="24"/>
          <w:highlight w:val="none"/>
          <w:lang w:val="en-US" w:eastAsia="zh-CN"/>
        </w:rPr>
        <w:t xml:space="preserve">8</w:t>
      </w:r>
      <w:r>
        <w:rPr>
          <w:rFonts w:hint="eastAsia" w:ascii="宋体" w:hAnsi="宋体"/>
          <w:bCs/>
          <w:color w:val="auto"/>
          <w:sz w:val="24"/>
          <w:highlight w:val="none"/>
        </w:rPr>
        <w:t xml:space="preserve">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、定标</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5</w:t>
      </w:r>
      <w:r>
        <w:rPr>
          <w:rFonts w:hint="eastAsia" w:ascii="宋体" w:hAnsi="宋体"/>
          <w:bCs/>
          <w:color w:val="auto"/>
          <w:sz w:val="24"/>
          <w:szCs w:val="24"/>
          <w:highlight w:val="none"/>
        </w:rPr>
        <w:t xml:space="preserve">、投标截止后投标人不足3家或者通过资格审查或符合性审查的投标人不足3家的，除采购任务取消情形外，按照以下方式处理：</w:t>
      </w:r>
      <w:r/>
    </w:p>
    <w:p>
      <w:pPr>
        <w:numPr>
          <w:ilvl w:val="0"/>
          <w:numId w:val="0"/>
        </w:numPr>
        <w:ind w:left="0" w:firstLine="420"/>
        <w:jc w:val="left"/>
        <w:spacing w:line="360" w:lineRule="auto"/>
        <w:rPr>
          <w:rFonts w:hint="eastAsia" w:ascii="宋体" w:hAnsi="宋体"/>
          <w:bCs/>
          <w:color w:val="auto"/>
          <w:sz w:val="24"/>
          <w:szCs w:val="24"/>
          <w:highlight w:val="none"/>
        </w:rPr>
      </w:pPr>
      <w:r>
        <w:rPr>
          <w:rFonts w:hint="default" w:ascii="宋体" w:hAnsi="宋体" w:eastAsia="宋体" w:cs="Times New Roman"/>
          <w:bCs/>
          <w:color w:val="auto"/>
          <w:sz w:val="24"/>
          <w:szCs w:val="24"/>
          <w:highlight w:val="none"/>
          <w:lang w:val="en-US" w:eastAsia="zh-CN" w:bidi="ar-SA"/>
        </w:rPr>
        <w:t xml:space="preserve">（1）</w:t>
      </w: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0"/>
        </w:numPr>
        <w:ind w:left="0" w:firstLine="420"/>
        <w:jc w:val="left"/>
        <w:spacing w:line="360" w:lineRule="auto"/>
        <w:rPr>
          <w:rFonts w:hint="eastAsia" w:ascii="宋体" w:hAnsi="宋体"/>
          <w:bCs/>
          <w:color w:val="auto"/>
          <w:sz w:val="24"/>
          <w:szCs w:val="24"/>
          <w:highlight w:val="none"/>
          <w:lang w:val="zh-CN"/>
        </w:rPr>
      </w:pPr>
      <w:r>
        <w:rPr>
          <w:rFonts w:hint="default" w:ascii="宋体" w:hAnsi="宋体" w:eastAsia="宋体" w:cs="Times New Roman"/>
          <w:bCs/>
          <w:color w:val="auto"/>
          <w:sz w:val="24"/>
          <w:szCs w:val="24"/>
          <w:highlight w:val="none"/>
          <w:lang w:val="zh-CN" w:eastAsia="zh-CN" w:bidi="ar-SA"/>
        </w:rPr>
        <w:t xml:space="preserve">（2）</w:t>
      </w: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、废标的确认</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0"/>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left="420" w:firstLine="240"/>
        <w:jc w:val="left"/>
        <w:spacing w:line="360" w:lineRule="auto"/>
        <w:rPr>
          <w:rFonts w:hint="eastAsia" w:ascii="宋体" w:hAnsi="宋体"/>
          <w:b/>
          <w:bCs w:val="0"/>
          <w:color w:val="auto"/>
          <w:sz w:val="24"/>
          <w:szCs w:val="24"/>
          <w:highlight w:val="none"/>
          <w:lang w:val="zh-CN"/>
        </w:rPr>
      </w:pPr>
      <w:r>
        <w:rPr>
          <w:rFonts w:hint="eastAsia" w:ascii="宋体" w:hAnsi="宋体"/>
          <w:bCs/>
          <w:color w:val="auto"/>
          <w:sz w:val="24"/>
          <w:szCs w:val="24"/>
          <w:highlight w:val="none"/>
          <w:lang w:val="zh-CN"/>
        </w:rPr>
        <w:t xml:space="preserve"> </w:t>
      </w:r>
      <w:r>
        <w:rPr>
          <w:rFonts w:hint="eastAsia" w:ascii="宋体" w:hAnsi="宋体"/>
          <w:b/>
          <w:bCs w:val="0"/>
          <w:color w:val="auto"/>
          <w:sz w:val="24"/>
          <w:szCs w:val="24"/>
          <w:highlight w:val="none"/>
          <w:lang w:val="zh-CN"/>
        </w:rPr>
        <w:t xml:space="preserve">注：提供相同品牌产品的不同投标人参加同一合同项下投标的，按一家投标人计算。非单一产品采购项目，采购人在招标文件中载明核心产品，多家投标人提供的核心产品品牌相同的，按上述规定处理。</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、投标保证金：本项目免收投标保证金。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、签订合同</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ascii="宋体" w:hAnsi="宋体"/>
          <w:bCs/>
          <w:color w:val="auto"/>
          <w:sz w:val="24"/>
          <w:szCs w:val="24"/>
          <w:highlight w:val="none"/>
          <w:lang w:val="zh-CN"/>
        </w:rPr>
      </w:pPr>
      <w:r/>
      <w:bookmarkStart w:id="112" w:name="_Hlk156377433"/>
      <w:r>
        <w:rPr>
          <w:rFonts w:hint="eastAsia" w:ascii="宋体" w:hAnsi="宋体"/>
          <w:bCs/>
          <w:color w:val="auto"/>
          <w:sz w:val="24"/>
          <w:szCs w:val="24"/>
          <w:highlight w:val="none"/>
        </w:rPr>
        <w:t xml:space="preserve">27.4 </w:t>
      </w:r>
      <w:r>
        <w:rPr>
          <w:rFonts w:hint="eastAsia" w:ascii="宋体" w:hAnsi="宋体"/>
          <w:bCs/>
          <w:color w:val="auto"/>
          <w:sz w:val="24"/>
          <w:szCs w:val="24"/>
          <w:highlight w:val="none"/>
          <w:lang w:val="zh-CN"/>
        </w:rPr>
        <w:t xml:space="preserve">签订合同前，中标供应商须交纳中标合同总金额</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u w:val="single"/>
        </w:rPr>
        <w:t xml:space="preserve">\</w:t>
      </w:r>
      <w:r>
        <w:rPr>
          <w:rFonts w:ascii="宋体" w:hAnsi="宋体"/>
          <w:bCs/>
          <w:color w:val="auto"/>
          <w:sz w:val="24"/>
          <w:szCs w:val="24"/>
          <w:highlight w:val="none"/>
          <w:u w:val="single"/>
          <w:lang w:val="zh-CN"/>
        </w:rPr>
        <w:t xml:space="preserve">  </w:t>
      </w:r>
      <w:r>
        <w:rPr>
          <w:rFonts w:hint="eastAsia" w:ascii="宋体" w:hAnsi="宋体"/>
          <w:bCs/>
          <w:color w:val="auto"/>
          <w:sz w:val="24"/>
          <w:szCs w:val="24"/>
          <w:highlight w:val="none"/>
          <w:lang w:val="zh-CN"/>
        </w:rPr>
        <w:t xml:space="preserve">%的履约保证金。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.1</w:t>
      </w:r>
      <w:r>
        <w:rPr>
          <w:rFonts w:hint="eastAsia" w:ascii="宋体" w:hAnsi="宋体"/>
          <w:bCs/>
          <w:color w:val="auto"/>
          <w:sz w:val="24"/>
          <w:szCs w:val="24"/>
          <w:highlight w:val="none"/>
          <w:lang w:val="zh-CN"/>
        </w:rPr>
        <w:t xml:space="preserve">以转账、电汇等方式交纳的，按下表要求进行交纳和退还：</w:t>
      </w:r>
      <w:r/>
    </w:p>
    <w:tbl>
      <w:tblPr>
        <w:tblStyle w:val="978"/>
        <w:tblpPr w:horzAnchor="text" w:tblpXSpec="center" w:vertAnchor="text" w:tblpY="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3"/>
        <w:gridCol w:w="3557"/>
        <w:gridCol w:w="1083"/>
        <w:gridCol w:w="3437"/>
      </w:tblGrid>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收款单位</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restart"/>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交纳形式</w:t>
            </w:r>
            <w:r/>
          </w:p>
        </w:tc>
        <w:tc>
          <w:tcPr>
            <w:tcW w:w="3437"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开户行</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账 号</w:t>
            </w:r>
            <w:r/>
          </w:p>
        </w:tc>
        <w:tc>
          <w:tcPr>
            <w:tcW w:w="355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c>
          <w:tcPr>
            <w:tcW w:w="1083"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c>
          <w:tcPr>
            <w:tcW w:w="3437" w:type="dxa"/>
            <w:vAlign w:val="center"/>
            <w:vMerge w:val="continue"/>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r>
            <w:r/>
          </w:p>
        </w:tc>
      </w:tr>
      <w:tr>
        <w:trPr>
          <w:trHeight w:val="457"/>
        </w:trPr>
        <w:tc>
          <w:tcPr>
            <w:tcW w:w="1123" w:type="dxa"/>
            <w:vAlign w:val="center"/>
            <w:textDirection w:val="lrTb"/>
            <w:noWrap w:val="false"/>
          </w:tcPr>
          <w:p>
            <w:pPr>
              <w:jc w:val="center"/>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退还时间</w:t>
            </w:r>
            <w:r/>
          </w:p>
        </w:tc>
        <w:tc>
          <w:tcPr>
            <w:gridSpan w:val="3"/>
            <w:tcW w:w="8077"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w:t>
            </w:r>
            <w:r/>
          </w:p>
        </w:tc>
      </w:tr>
    </w:tbl>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采购人应当允许供应商自主选择以保函（保险）等非现金形式缴纳或提交，并与中标供应商在采购合同中约定履约保证金退还的方式、时间、条件和不予退还的情形，明确逾期退还履约保证金的违约责任。</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.3</w:t>
      </w:r>
      <w:r>
        <w:rPr>
          <w:rFonts w:hint="eastAsia"/>
          <w:color w:val="auto"/>
          <w:highlight w:val="none"/>
        </w:rPr>
        <w:t xml:space="preserve"> </w:t>
      </w:r>
      <w:r>
        <w:rPr>
          <w:rFonts w:hint="eastAsia" w:ascii="宋体" w:hAnsi="宋体"/>
          <w:bCs/>
          <w:color w:val="auto"/>
          <w:sz w:val="24"/>
          <w:szCs w:val="24"/>
          <w:highlight w:val="none"/>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供应商可以自愿选择是否采取履约担保函（保险）的形式交纳履约保证金。电子履约保函（保险)办理方式和相关要求详见《关于在全省政府采购领域推行电子履约保函（保险)的通知》（苏财购〔2023〕150号)。</w:t>
      </w:r>
      <w:bookmarkEnd w:id="11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.5 </w:t>
      </w:r>
      <w:bookmarkStart w:id="113"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14" w:name="OLE_LINK2"/>
      <w:r>
        <w:rPr>
          <w:rFonts w:hint="eastAsia" w:ascii="宋体" w:hAnsi="宋体"/>
          <w:bCs/>
          <w:color w:val="auto"/>
          <w:sz w:val="24"/>
          <w:szCs w:val="24"/>
          <w:highlight w:val="none"/>
          <w:lang w:val="zh-CN"/>
        </w:rPr>
        <w:t xml:space="preserve">。</w:t>
      </w:r>
      <w:bookmarkEnd w:id="113"/>
      <w:r/>
      <w:bookmarkEnd w:id="11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hint="eastAsia" w:ascii="宋体" w:hAnsi="宋体"/>
          <w:bCs/>
          <w:color w:val="auto"/>
          <w:sz w:val="24"/>
          <w:szCs w:val="24"/>
          <w:highlight w:val="none"/>
        </w:rPr>
        <w:t xml:space="preserve">、</w:t>
      </w:r>
      <w:bookmarkStart w:id="115"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lang w:val="en-US" w:eastAsia="zh-CN"/>
        </w:rPr>
        <w:t xml:space="preserve">9</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15"/>
      <w:r/>
      <w:r/>
    </w:p>
    <w:p>
      <w:pPr>
        <w:ind w:firstLine="482"/>
        <w:jc w:val="left"/>
        <w:spacing w:line="360" w:lineRule="auto"/>
        <w:rPr>
          <w:rFonts w:hint="eastAsia" w:ascii="宋体" w:hAnsi="宋体" w:eastAsia="宋体"/>
          <w:b/>
          <w:color w:val="auto"/>
          <w:sz w:val="24"/>
          <w:szCs w:val="24"/>
          <w:highlight w:val="none"/>
          <w:lang w:eastAsia="zh-CN"/>
        </w:rPr>
      </w:pPr>
      <w:r>
        <w:rPr>
          <w:rFonts w:hint="eastAsia" w:ascii="宋体" w:hAnsi="宋体"/>
          <w:b/>
          <w:color w:val="auto"/>
          <w:sz w:val="24"/>
          <w:szCs w:val="24"/>
          <w:highlight w:val="none"/>
        </w:rPr>
        <w:t xml:space="preserve">八、投标行为及投标产品</w:t>
      </w:r>
      <w:r>
        <w:rPr>
          <w:rFonts w:hint="eastAsia" w:ascii="宋体" w:hAnsi="宋体"/>
          <w:b/>
          <w:color w:val="auto"/>
          <w:sz w:val="24"/>
          <w:szCs w:val="24"/>
          <w:highlight w:val="none"/>
          <w:lang w:eastAsia="zh-CN"/>
        </w:rPr>
        <w:t xml:space="preserve">（</w:t>
      </w:r>
      <w:r>
        <w:rPr>
          <w:rFonts w:hint="eastAsia" w:ascii="宋体" w:hAnsi="宋体"/>
          <w:b/>
          <w:color w:val="auto"/>
          <w:sz w:val="24"/>
          <w:szCs w:val="24"/>
          <w:highlight w:val="none"/>
          <w:lang w:val="en-US" w:eastAsia="zh-CN"/>
        </w:rPr>
        <w:t xml:space="preserve">本项目不接受进口产品</w:t>
      </w:r>
      <w:r>
        <w:rPr>
          <w:rFonts w:hint="eastAsia" w:ascii="宋体" w:hAnsi="宋体"/>
          <w:b/>
          <w:color w:val="auto"/>
          <w:sz w:val="24"/>
          <w:szCs w:val="24"/>
          <w:highlight w:val="none"/>
          <w:lang w:eastAsia="zh-CN"/>
        </w:rPr>
        <w:t xml:space="preserve">）</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30</w:t>
      </w:r>
      <w:r>
        <w:rPr>
          <w:rFonts w:hint="eastAsia" w:ascii="宋体" w:hAnsi="宋体"/>
          <w:bCs/>
          <w:color w:val="auto"/>
          <w:sz w:val="24"/>
          <w:szCs w:val="24"/>
          <w:highlight w:val="none"/>
        </w:rPr>
        <w:t xml:space="preserve">、投标行为及投标产品：</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投标产品、产品安装（施工）及服务质量等应符合国家、行业等相关标准及要求。</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1"/>
        </w:numPr>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1"/>
        </w:num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hint="eastAsia" w:ascii="宋体" w:hAnsi="宋体"/>
          <w:bCs/>
          <w:color w:val="auto"/>
          <w:sz w:val="24"/>
          <w:szCs w:val="24"/>
          <w:highlight w:val="none"/>
        </w:rPr>
      </w:pPr>
      <w:r/>
      <w:bookmarkStart w:id="116" w:name="OLE_LINK100"/>
      <w:r/>
      <w:bookmarkStart w:id="117" w:name="_Toc23122"/>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val="zh-CN"/>
        </w:rPr>
        <w:t xml:space="preserve">.2采购代理机构不负责向任何投标人解释评审情况。</w:t>
      </w:r>
      <w:r/>
    </w:p>
    <w:p>
      <w:p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.1</w:t>
      </w:r>
      <w:bookmarkStart w:id="118"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18"/>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.2 </w:t>
      </w:r>
      <w:bookmarkStart w:id="119"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19"/>
      <w:r>
        <w:rPr>
          <w:rFonts w:ascii="宋体" w:hAnsi="宋体"/>
          <w:bCs/>
          <w:color w:val="auto"/>
          <w:sz w:val="24"/>
          <w:szCs w:val="24"/>
          <w:highlight w:val="none"/>
          <w:lang w:val="zh-CN"/>
        </w:rPr>
        <w:t xml:space="preserve"> </w:t>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lang w:val="zh-CN"/>
        </w:rPr>
        <w:t xml:space="preserve">.3 </w:t>
      </w:r>
      <w:bookmarkStart w:id="120"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w:t>
      </w:r>
      <w:bookmarkStart w:id="121" w:name="_Hlk170477153"/>
      <w:r>
        <w:rPr>
          <w:rFonts w:hint="eastAsia" w:ascii="宋体" w:hAnsi="宋体"/>
          <w:bCs/>
          <w:color w:val="auto"/>
          <w:sz w:val="24"/>
          <w:szCs w:val="24"/>
          <w:highlight w:val="none"/>
          <w:lang w:val="zh-CN"/>
        </w:rPr>
        <w:t xml:space="preserve">，</w:t>
      </w:r>
      <w:bookmarkStart w:id="122" w:name="_Hlk170477102"/>
      <w:r>
        <w:rPr>
          <w:rFonts w:hint="eastAsia" w:ascii="宋体" w:hAnsi="宋体"/>
          <w:bCs/>
          <w:color w:val="auto"/>
          <w:sz w:val="24"/>
          <w:szCs w:val="24"/>
          <w:highlight w:val="none"/>
          <w:lang w:val="zh-CN"/>
        </w:rPr>
        <w:t xml:space="preserve">本次采购招标人应当收到采购文件期限和招标文件公告届满期限均为采购公告发布之日起五个工作日</w:t>
      </w:r>
      <w:bookmarkEnd w:id="121"/>
      <w:r/>
      <w:bookmarkEnd w:id="122"/>
      <w:r>
        <w:rPr>
          <w:rFonts w:hint="eastAsia" w:ascii="宋体" w:hAnsi="宋体"/>
          <w:bCs/>
          <w:color w:val="auto"/>
          <w:sz w:val="24"/>
          <w:szCs w:val="24"/>
          <w:highlight w:val="none"/>
          <w:lang w:val="zh-CN"/>
        </w:rPr>
        <w:t xml:space="preserve">；对采购过程提出质疑的，自采购程序环节结束之日起计算；对中标结果提出质疑的，自中标结果公告期限届满之日起计算。未在法律规定的时间内按要求提交质疑函（仅限于原件）的，被质疑人将不予受理。</w:t>
      </w:r>
      <w:bookmarkEnd w:id="120"/>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23" w:name="OLE_LINK142"/>
      <w:r/>
      <w:r/>
    </w:p>
    <w:p>
      <w:pPr>
        <w:ind w:firstLine="480"/>
        <w:jc w:val="left"/>
        <w:spacing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、投诉</w:t>
      </w:r>
      <w:r/>
    </w:p>
    <w:p>
      <w:pPr>
        <w:ind w:firstLine="480"/>
        <w:jc w:val="left"/>
        <w:spacing w:line="360" w:lineRule="auto"/>
        <w:rPr>
          <w:rFonts w:hint="eastAsia"/>
          <w:color w:val="auto"/>
          <w:highlight w:val="none"/>
        </w:rPr>
      </w:pP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rPr>
        <w:t xml:space="preserve">.1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16"/>
      <w:r/>
      <w:bookmarkEnd w:id="123"/>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4" w:name="_Toc157175464"/>
      <w:r>
        <w:rPr>
          <w:rFonts w:hint="eastAsia" w:ascii="黑体" w:hAnsi="黑体" w:eastAsia="黑体"/>
          <w:color w:val="auto"/>
          <w:sz w:val="28"/>
          <w:highlight w:val="none"/>
        </w:rPr>
        <w:t xml:space="preserve">第三章 项目技术要求和有关说明</w:t>
      </w:r>
      <w:bookmarkEnd w:id="117"/>
      <w:r/>
      <w:bookmarkEnd w:id="124"/>
      <w:r/>
      <w:r/>
    </w:p>
    <w:p>
      <w:pPr>
        <w:ind w:firstLine="480"/>
        <w:jc w:val="left"/>
        <w:spacing w:before="120" w:after="120" w:line="360" w:lineRule="auto"/>
        <w:rPr>
          <w:rFonts w:hint="eastAsia" w:ascii="宋体" w:hAnsi="宋体"/>
          <w:color w:val="auto"/>
          <w:sz w:val="24"/>
          <w:szCs w:val="24"/>
          <w:highlight w:val="none"/>
          <w:lang w:val="en-US" w:eastAsia="zh-CN"/>
        </w:rPr>
      </w:pPr>
      <w:r/>
      <w:bookmarkStart w:id="125" w:name="_Hlk143763518"/>
      <w:r>
        <w:rPr>
          <w:rFonts w:hint="eastAsia" w:ascii="宋体" w:hAnsi="宋体"/>
          <w:color w:val="auto"/>
          <w:sz w:val="24"/>
          <w:szCs w:val="24"/>
          <w:highlight w:val="none"/>
        </w:rPr>
        <w:t xml:space="preserve">本项目为</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w:t>
      </w:r>
      <w:bookmarkEnd w:id="125"/>
      <w:r>
        <w:rPr>
          <w:rFonts w:hint="eastAsia" w:ascii="宋体" w:hAnsi="宋体"/>
          <w:color w:val="auto"/>
          <w:sz w:val="24"/>
          <w:szCs w:val="24"/>
          <w:highlight w:val="none"/>
          <w:lang w:val="en-US" w:eastAsia="zh-CN"/>
        </w:rPr>
        <w:t xml:space="preserve">供应商须提供满足以下要求的货物</w:t>
      </w:r>
      <w:r>
        <w:rPr>
          <w:rFonts w:hint="eastAsia" w:ascii="宋体" w:hAnsi="宋体"/>
          <w:color w:val="auto"/>
          <w:sz w:val="24"/>
          <w:szCs w:val="24"/>
          <w:highlight w:val="none"/>
        </w:rPr>
        <w:t xml:space="preserve">，不得有负偏离：</w:t>
      </w:r>
      <w:r/>
    </w:p>
    <w:p>
      <w:pPr>
        <w:pStyle w:val="992"/>
        <w:numPr>
          <w:ilvl w:val="0"/>
          <w:numId w:val="0"/>
        </w:numPr>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一、项目概述</w:t>
      </w:r>
      <w:r/>
    </w:p>
    <w:p>
      <w:pPr>
        <w:ind w:firstLine="480"/>
        <w:jc w:val="left"/>
        <w:spacing w:before="120" w:after="120"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宜兴市交警大队现需对宜兴市范蠡大道东-周杨公路段建设道路违法抓拍系统，拟在周杨公路(东段)、范蠡大道北延一期增设交通安全设施，包括区间测速、货车禁行设备4套、制高点鹰眼2套、违停球9套、标牌42块、非机动车闯禁区系统6套、宜浦路南侧门架闯禁区系统1套、测速仪2套、情报板2套以及前端设备3年的后端平台接入。</w:t>
      </w:r>
      <w:r/>
    </w:p>
    <w:p>
      <w:pPr>
        <w:pStyle w:val="992"/>
        <w:numPr>
          <w:ilvl w:val="0"/>
          <w:numId w:val="0"/>
        </w:numPr>
        <w:jc w:val="both"/>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二、采购内容</w:t>
      </w:r>
      <w:r/>
    </w:p>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在范蠡大道宜兴东-周杨公路段建设区间测速、大货车禁行、制高点全景相机、违停抓拍以及非机动闯入等前端设备，以及前端违法抓拍设备接入宜兴电警管理平台工作，具体前端设备如下表：</w:t>
      </w:r>
      <w:r/>
    </w:p>
    <w:tbl>
      <w:tblPr>
        <w:tblStyle w:val="99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19"/>
        <w:gridCol w:w="6400"/>
      </w:tblGrid>
      <w:tr>
        <w:trPr>
          <w:jc w:val="center"/>
          <w:trHeight w:val="610"/>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序号</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路段前端设备</w:t>
            </w:r>
            <w:r/>
          </w:p>
        </w:tc>
      </w:tr>
      <w:tr>
        <w:trPr>
          <w:jc w:val="center"/>
          <w:trHeight w:val="796"/>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1</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范蠡大道一体化抓拍单元、多目标雷达、补光灯</w:t>
            </w:r>
            <w:r>
              <w:rPr>
                <w:rFonts w:hint="eastAsia" w:ascii="宋体" w:hAnsi="宋体"/>
                <w:color w:val="auto"/>
                <w:sz w:val="24"/>
                <w:szCs w:val="24"/>
                <w:highlight w:val="none"/>
                <w:lang w:val="en-US" w:eastAsia="zh-CN"/>
              </w:rPr>
              <w:t xml:space="preserve">、6个路口非机动车闯禁区系统</w:t>
            </w:r>
            <w:r>
              <w:rPr>
                <w:rFonts w:hint="default" w:ascii="宋体" w:hAnsi="宋体"/>
                <w:color w:val="auto"/>
                <w:sz w:val="24"/>
                <w:szCs w:val="24"/>
                <w:highlight w:val="none"/>
                <w:lang w:val="en-US" w:eastAsia="zh-CN"/>
              </w:rPr>
              <w:t xml:space="preserve">以及终端管理</w:t>
            </w:r>
            <w:r>
              <w:rPr>
                <w:rFonts w:hint="eastAsia" w:ascii="宋体" w:hAnsi="宋体"/>
                <w:color w:val="auto"/>
                <w:sz w:val="24"/>
                <w:szCs w:val="24"/>
                <w:highlight w:val="none"/>
                <w:lang w:val="en-US" w:eastAsia="zh-CN"/>
              </w:rPr>
              <w:t xml:space="preserve">等</w:t>
            </w:r>
            <w:r>
              <w:rPr>
                <w:rFonts w:hint="default" w:ascii="宋体" w:hAnsi="宋体"/>
                <w:color w:val="auto"/>
                <w:sz w:val="24"/>
                <w:szCs w:val="24"/>
                <w:highlight w:val="none"/>
                <w:lang w:val="en-US" w:eastAsia="zh-CN"/>
              </w:rPr>
              <w:t xml:space="preserve">设备</w:t>
            </w:r>
            <w:r/>
          </w:p>
        </w:tc>
      </w:tr>
      <w:tr>
        <w:trPr>
          <w:jc w:val="center"/>
          <w:trHeight w:val="734"/>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2</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范蠡大道制高点鹰眼设备</w:t>
            </w:r>
            <w:r/>
          </w:p>
        </w:tc>
      </w:tr>
      <w:tr>
        <w:trPr>
          <w:jc w:val="center"/>
          <w:trHeight w:val="714"/>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3</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范蠡大道违停抓拍设备</w:t>
            </w:r>
            <w:r/>
          </w:p>
        </w:tc>
      </w:tr>
      <w:tr>
        <w:trPr>
          <w:jc w:val="center"/>
          <w:trHeight w:val="72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4</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宜浦路南侧一体化抓拍单元、补光灯以及终端管理设备</w:t>
            </w:r>
            <w:r/>
          </w:p>
        </w:tc>
      </w:tr>
      <w:tr>
        <w:trPr>
          <w:jc w:val="center"/>
          <w:trHeight w:val="70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5</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周杨公路雷达测速仪设备情报板设备</w:t>
            </w:r>
            <w:r/>
          </w:p>
        </w:tc>
      </w:tr>
      <w:tr>
        <w:trPr>
          <w:jc w:val="center"/>
          <w:trHeight w:val="702"/>
        </w:trPr>
        <w:tc>
          <w:tcPr>
            <w:tcW w:w="1519" w:type="dxa"/>
            <w:vAlign w:val="center"/>
            <w:textDirection w:val="lrTb"/>
            <w:noWrap w:val="false"/>
          </w:tcPr>
          <w:p>
            <w:pPr>
              <w:numPr>
                <w:ilvl w:val="0"/>
                <w:numId w:val="0"/>
              </w:numPr>
              <w:ind w:firstLine="480"/>
              <w:jc w:val="left"/>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6</w:t>
            </w:r>
            <w:r/>
          </w:p>
        </w:tc>
        <w:tc>
          <w:tcPr>
            <w:tcW w:w="6400" w:type="dxa"/>
            <w:vAlign w:val="center"/>
            <w:textDirection w:val="lrTb"/>
            <w:noWrap w:val="false"/>
          </w:tcPr>
          <w:p>
            <w:pPr>
              <w:numPr>
                <w:ilvl w:val="0"/>
                <w:numId w:val="0"/>
              </w:numPr>
              <w:jc w:val="center"/>
              <w:spacing w:before="120" w:after="120" w:line="360" w:lineRule="auto"/>
              <w:rPr>
                <w:rFonts w:hint="default" w:ascii="宋体" w:hAnsi="宋体"/>
                <w:color w:val="auto"/>
                <w:sz w:val="24"/>
                <w:szCs w:val="24"/>
                <w:highlight w:val="none"/>
                <w:lang w:val="en-US" w:eastAsia="zh-CN"/>
              </w:rPr>
            </w:pPr>
            <w:r>
              <w:rPr>
                <w:rFonts w:hint="default" w:ascii="宋体" w:hAnsi="宋体"/>
                <w:color w:val="auto"/>
                <w:sz w:val="24"/>
                <w:szCs w:val="24"/>
                <w:highlight w:val="none"/>
                <w:lang w:val="en-US" w:eastAsia="zh-CN"/>
              </w:rPr>
              <w:t xml:space="preserve">周杨公路LED情报板设备</w:t>
            </w:r>
            <w:r/>
          </w:p>
        </w:tc>
      </w:tr>
    </w:tbl>
    <w:p>
      <w:pPr>
        <w:numPr>
          <w:ilvl w:val="0"/>
          <w:numId w:val="12"/>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采购设备清单参数及要求</w:t>
      </w:r>
      <w:r/>
    </w:p>
    <w:p>
      <w:pPr>
        <w:numPr>
          <w:ilvl w:val="0"/>
          <w:numId w:val="0"/>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t xml:space="preserve">1、清单参数</w:t>
      </w:r>
      <w:r/>
    </w:p>
    <w:p>
      <w:pPr>
        <w:numPr>
          <w:ilvl w:val="0"/>
          <w:numId w:val="0"/>
        </w:numPr>
        <w:jc w:val="left"/>
        <w:spacing w:before="120" w:after="120" w:line="360" w:lineRule="auto"/>
        <w:rPr>
          <w:rFonts w:hint="eastAsia" w:ascii="宋体" w:hAnsi="宋体" w:cs="Times New Roman"/>
          <w:b/>
          <w:bCs/>
          <w:color w:val="auto"/>
          <w:sz w:val="24"/>
          <w:szCs w:val="24"/>
          <w:highlight w:val="none"/>
          <w:lang w:val="en-US" w:eastAsia="zh-CN"/>
        </w:rPr>
      </w:pPr>
      <w:r>
        <w:rPr>
          <w:rFonts w:hint="eastAsia" w:ascii="宋体" w:hAnsi="宋体" w:cs="Times New Roman"/>
          <w:b/>
          <w:bCs/>
          <w:color w:val="auto"/>
          <w:sz w:val="24"/>
          <w:szCs w:val="24"/>
          <w:highlight w:val="none"/>
          <w:lang w:val="en-US" w:eastAsia="zh-CN"/>
        </w:rPr>
      </w:r>
      <w:r/>
    </w:p>
    <w:p>
      <w:pPr>
        <w:numPr>
          <w:ilvl w:val="0"/>
          <w:numId w:val="0"/>
        </w:numPr>
        <w:jc w:val="left"/>
        <w:spacing w:before="120" w:after="120" w:line="360" w:lineRule="auto"/>
        <w:rPr>
          <w:rFonts w:hint="default" w:ascii="宋体" w:hAnsi="宋体" w:cs="Times New Roman"/>
          <w:b/>
          <w:bCs/>
          <w:color w:val="auto"/>
          <w:sz w:val="24"/>
          <w:szCs w:val="24"/>
          <w:highlight w:val="none"/>
          <w:lang w:val="en-US" w:eastAsia="zh-CN"/>
        </w:rPr>
      </w:pPr>
      <w:r>
        <w:rPr>
          <w:rFonts w:hint="default" w:ascii="宋体" w:hAnsi="宋体" w:cs="Times New Roman"/>
          <w:b/>
          <w:bCs/>
          <w:color w:val="auto"/>
          <w:sz w:val="24"/>
          <w:szCs w:val="24"/>
          <w:highlight w:val="none"/>
          <w:lang w:val="en-US" w:eastAsia="zh-CN"/>
        </w:rPr>
      </w:r>
      <w:r/>
    </w:p>
    <w:tbl>
      <w:tblPr>
        <w:tblStyle w:val="978"/>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026"/>
        <w:gridCol w:w="5223"/>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范蠡大道一体化抓拍单元、多目标雷达、补光灯以及终端管理</w:t>
            </w:r>
            <w:r>
              <w:rPr>
                <w:rFonts w:hint="eastAsia" w:ascii="宋体" w:hAnsi="宋体"/>
                <w:color w:val="auto"/>
                <w:sz w:val="24"/>
                <w:highlight w:val="none"/>
                <w:lang w:val="en-US" w:eastAsia="zh-CN"/>
              </w:rPr>
              <w:t xml:space="preserve">等</w:t>
            </w:r>
            <w:r>
              <w:rPr>
                <w:rFonts w:ascii="宋体" w:hAnsi="宋体"/>
                <w:color w:val="auto"/>
                <w:sz w:val="24"/>
                <w:highlight w:val="none"/>
              </w:rPr>
              <w:t xml:space="preserve">设备</w:t>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900万生态一体化抓拍单元</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1、传感器类型：1.1英寸GS-CMOS；</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2、电子快门：1/50s～1/100000s（可手动或自动调节）；</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3、图像分辨率：4096×2820（不包含OSD黑边）；</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4、视频分辨率：4096×2820；</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5</w:t>
            </w:r>
            <w:r>
              <w:rPr>
                <w:rFonts w:hint="eastAsia" w:ascii="宋体" w:hAnsi="宋体" w:cs="宋体"/>
                <w:color w:val="auto"/>
                <w:sz w:val="24"/>
                <w:highlight w:val="none"/>
              </w:rPr>
              <w:t xml:space="preserve">、视频压缩标准：H.265;H.264;MJPEG；</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、图片合成：支持1/2/3/4张图片合成；</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、国密功能：支持国密GB 35114-A级功能；</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、镜头接口：C；</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、光圈控制接口：1个，P-IRIS自动光圈；</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、外置灯接口：7个，光耦信号输出（可配置为闪光灯或者LED频闪灯同步输出接口，频率可设置）；</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、网络接口：2个独立MAC、物理隔离的RJ-45以太网口，支持10/100/1000M网络数据传输；</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、USB接口：2个，USB 3.0接口；</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、GPS接口：1个，GPS/北斗接口；</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、存储接口：1个，最大支持256GB TF卡本地存储；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、RS-485接口：2个，可用于连接红绿灯信号检测器、车检器、补光灯、多合一补光灯；</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、RS-232接口：4个，其中RTG用于串口调试；R1T1G、R2T2G、R3T3G连接雷达；</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17</w:t>
            </w:r>
            <w:r>
              <w:rPr>
                <w:rFonts w:hint="eastAsia" w:ascii="宋体" w:hAnsi="宋体" w:cs="宋体"/>
                <w:color w:val="auto"/>
                <w:sz w:val="24"/>
                <w:highlight w:val="none"/>
              </w:rPr>
              <w:t xml:space="preserve">、I/O接口：4个，用于I/O触发抓拍信号输入，与报警输入复用；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18</w:t>
            </w:r>
            <w:r>
              <w:rPr>
                <w:rFonts w:hint="eastAsia" w:ascii="宋体" w:hAnsi="宋体" w:cs="宋体"/>
                <w:color w:val="auto"/>
                <w:sz w:val="24"/>
                <w:highlight w:val="none"/>
              </w:rPr>
              <w:t xml:space="preserve">、报警输入：4路，与I/O接口复用；</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19</w:t>
            </w:r>
            <w:r>
              <w:rPr>
                <w:rFonts w:hint="eastAsia" w:ascii="宋体" w:hAnsi="宋体" w:cs="宋体"/>
                <w:color w:val="auto"/>
                <w:sz w:val="24"/>
                <w:highlight w:val="none"/>
              </w:rPr>
              <w:t xml:space="preserve">、供电方式：100–240VAC（50Hz）；</w:t>
            </w:r>
            <w:r/>
          </w:p>
          <w:p>
            <w:pPr>
              <w:jc w:val="left"/>
              <w:rPr>
                <w:rFonts w:hint="eastAsia" w:ascii="宋体" w:hAnsi="宋体" w:cs="宋体"/>
                <w:color w:val="auto"/>
                <w:sz w:val="24"/>
                <w:highlight w:val="none"/>
              </w:rPr>
            </w:pPr>
            <w:r>
              <w:rPr>
                <w:rFonts w:ascii="宋体" w:hAnsi="宋体" w:cs="宋体"/>
                <w:color w:val="auto"/>
                <w:sz w:val="24"/>
                <w:highlight w:val="none"/>
              </w:rPr>
              <w:t xml:space="preserve">20</w:t>
            </w:r>
            <w:r>
              <w:rPr>
                <w:rFonts w:hint="eastAsia" w:ascii="宋体" w:hAnsi="宋体" w:cs="宋体"/>
                <w:color w:val="auto"/>
                <w:sz w:val="24"/>
                <w:highlight w:val="none"/>
              </w:rPr>
              <w:t xml:space="preserve">、功耗：≤15W；</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rPr>
                <w:rFonts w:hint="eastAsia" w:ascii="宋体" w:hAnsi="宋体" w:cs="宋体"/>
                <w:color w:val="auto"/>
                <w:sz w:val="24"/>
                <w:highlight w:val="none"/>
              </w:rPr>
              <w:t xml:space="preserve">、工作温度：–40℃～+65℃；</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22</w:t>
            </w:r>
            <w:r>
              <w:rPr>
                <w:rFonts w:hint="eastAsia" w:ascii="宋体" w:hAnsi="宋体" w:cs="宋体"/>
                <w:color w:val="auto"/>
                <w:sz w:val="24"/>
                <w:highlight w:val="none"/>
              </w:rPr>
              <w:t xml:space="preserve">、工作湿度：10%～90%RH（无凝结）；</w:t>
            </w:r>
            <w:r/>
          </w:p>
          <w:p>
            <w:pPr>
              <w:jc w:val="left"/>
              <w:rPr>
                <w:rFonts w:hint="eastAsia" w:ascii="宋体" w:hAnsi="宋体" w:cs="宋体"/>
                <w:color w:val="auto"/>
                <w:sz w:val="24"/>
                <w:highlight w:val="none"/>
              </w:rPr>
            </w:pPr>
            <w:r>
              <w:rPr>
                <w:rFonts w:ascii="宋体" w:hAnsi="宋体" w:cs="宋体"/>
                <w:color w:val="auto"/>
                <w:sz w:val="24"/>
                <w:highlight w:val="none"/>
              </w:rPr>
              <w:t xml:space="preserve">23</w:t>
            </w:r>
            <w:r>
              <w:rPr>
                <w:rFonts w:hint="eastAsia" w:ascii="宋体" w:hAnsi="宋体" w:cs="宋体"/>
                <w:color w:val="auto"/>
                <w:sz w:val="24"/>
                <w:highlight w:val="none"/>
              </w:rPr>
              <w:t xml:space="preserve">、毛重：6.0kg；</w:t>
            </w:r>
            <w:r/>
          </w:p>
          <w:p>
            <w:pPr>
              <w:jc w:val="left"/>
              <w:rPr>
                <w:rFonts w:hint="eastAsia" w:asciiTheme="minorEastAsia" w:hAnsiTheme="minorEastAsia" w:eastAsiaTheme="minorEastAsia" w:cstheme="minorEastAsia"/>
                <w:i w:val="0"/>
                <w:iCs w:val="0"/>
                <w:color w:val="auto"/>
                <w:sz w:val="24"/>
                <w:szCs w:val="24"/>
                <w:highlight w:val="none"/>
                <w:u w:val="none"/>
              </w:rPr>
            </w:pPr>
            <w:r>
              <w:rPr>
                <w:rFonts w:ascii="宋体" w:hAnsi="宋体" w:cs="宋体"/>
                <w:color w:val="auto"/>
                <w:sz w:val="24"/>
                <w:highlight w:val="none"/>
              </w:rPr>
              <w:t xml:space="preserve">24</w:t>
            </w:r>
            <w:r>
              <w:rPr>
                <w:rFonts w:hint="eastAsia" w:ascii="宋体" w:hAnsi="宋体" w:cs="宋体"/>
                <w:color w:val="auto"/>
                <w:sz w:val="24"/>
                <w:highlight w:val="none"/>
              </w:rPr>
              <w:t xml:space="preserve">、电源：标配</w:t>
            </w:r>
            <w:r>
              <w:rPr>
                <w:rFonts w:hint="eastAsia" w:asciiTheme="minorEastAsia" w:hAnsiTheme="minorEastAsia" w:eastAsiaTheme="minorEastAsia" w:cstheme="minorEastAsia"/>
                <w:i w:val="0"/>
                <w:iCs w:val="0"/>
                <w:color w:val="auto"/>
                <w:sz w:val="24"/>
                <w:szCs w:val="24"/>
                <w:highlight w:val="none"/>
                <w:u w:val="none"/>
              </w:rPr>
              <w:t xml:space="preserve">；</w:t>
            </w:r>
            <w:r/>
          </w:p>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25、</w:t>
            </w:r>
            <w:r>
              <w:rPr>
                <w:rFonts w:hint="eastAsia" w:asciiTheme="minorEastAsia" w:hAnsiTheme="minorEastAsia" w:eastAsiaTheme="minorEastAsia" w:cstheme="minorEastAsia"/>
                <w:i w:val="0"/>
                <w:iCs w:val="0"/>
                <w:color w:val="auto"/>
                <w:sz w:val="24"/>
                <w:szCs w:val="24"/>
                <w:highlight w:val="none"/>
                <w:u w:val="none"/>
              </w:rPr>
              <w:t xml:space="preserve">镜头：</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标配，10-40mm变焦</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15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四合一环保补光灯</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1、灯型：多功能一体型：支持暖光LED频闪、暖光LED爆闪、白光氙气爆闪、红外氙气爆闪四种模式；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2、光源：可见光（波长350nm～780nm）；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3、色温：氙气：5800K±200K，</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LED：3500K；</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、中心光照度：LED：≤5lx（20m平均光照度），≤20lx（20m有效光照度），≤80lx（20m频爆光照度）；氙气：≤4000lx；</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、触发方式：开关量；</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、光斑覆盖范围：1车道；</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、补光距离：16m~26m；</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、回电时间：＜70ms；</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、闪光持续时间：180μs～500μs；</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、爆闪计数：支持统计爆闪次数和触发次数；</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、闪光灯寿命：≥1000万次；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、频率：100Hz；</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、灯珠数量：24颗（高亮LED）；</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、光通量：1000lm；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、频闪时间统计：支持统计频闪持续时间；</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、红外白光切换：支持；</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、亮度调节：氙气：1~16级亮度可调</w:t>
            </w:r>
            <w:r/>
          </w:p>
          <w:p>
            <w:pPr>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LED：1~20级亮度可调；</w:t>
            </w:r>
            <w:r/>
          </w:p>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、供电方式：AC220V±20%、50HZ±2；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多目标雷达</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1、测速范围：(10~250) Km/h；</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2、测速精度：(-4～0) Km/h；</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3、监控车道数：单车道；</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4、探测范围：(18～28) 米（安装高度6m）；</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5、距离精度：± 1 米；</w:t>
            </w:r>
            <w:r/>
          </w:p>
          <w:p>
            <w:pPr>
              <w:jc w:val="left"/>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6、供电方式：12V DC；</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7、功耗：2W；</w:t>
            </w:r>
            <w:r/>
          </w:p>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8、工作温度：-40℃～70℃；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1、操作系统：Linux；</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2、操作界面：WEB方式；</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3、网络协议：TCP/IP、HTTP、HTTPS、SFTP、FTP、DNS、RTP、RTSP、RTC、NTP、DHCP、IEEE802.1X；</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4、图片编码格式：JPEG；</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5、存储功能：硬盘（标配1个2T硬</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盘）;FTP;SFTP；</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6、定位功能：支持北斗；</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7、图片合成：支持单通道1/2/3/4/5/6张图片合成；支持合成顺序和特写图序号选择；</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8、断网续传：支持平台断网续传、FTP断网续传;支持手动上传；</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9、硬盘接口：最大支持1个SATA接口硬盘，标配2T容量3.5”硬盘；</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10、RS-232接口：1个（用于调试串口数据）；</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11、RS-485接口：2个；</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12、USB接口：1个，USB 3.0接口；</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13、网络接口：10个，8个10M/100M自适应以太网口（RJ-45），2个1000M接口（RJ-45）；</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14、视频输入：视频接入模式支持12路网络压缩高清视频输入，卡口合成模式支持4路网络压缩高清视频输入；</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15、报警输入：3路；</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16、报警输出：3路（光耦输出）；</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17、供电方式：DC12V（适配器标配）；</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18、功耗：＜20W；</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rPr>
              <w:t xml:space="preserve">19、工作温度：-30℃~+65℃；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1、采用优质冷轧钢材质，厚度1.0mm；可调节层板，设备可灵活安放；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2、防护等级IP54，有效防水防尘； </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3、内部可置物空间：416mm(宽)×280mm(深)×270mm(高)； </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rPr>
              <w:t xml:space="preserve">4、产品尺寸：500mm(宽)×350mm(深)×575mm(高)； 5、内部配置：1个双路电源防雷器，电源空开模块（1个2P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1、交换容量：128Gbps；</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2、包转发率：20Mpps；</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3、安装方式：导轨式安装；</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4、电源接口：凤凰端子和DC端口；</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5、防护等级：IP40、IK06；</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6、业务端口：具备8个10/100Base-T电口、1个10/100/1000Base-T电口、1个1000Base-X SFP光口；</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7、拨码开关：管理开关/端口隔离/风暴抑制；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8、供电方式：支持双电源输入，供电电压12VDC；</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9、空载功耗：≤1.2W；</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10、满载功耗：≤2.9W；</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11、PoE：不涉及；</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12、散热方式：无风扇，自然散热；</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13、工作湿度：10%～90%RH（无凝结）；</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设备电源线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1420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02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手井</w:t>
            </w:r>
            <w:r/>
          </w:p>
        </w:tc>
        <w:tc>
          <w:tcPr>
            <w:shd w:val="clear" w:color="auto" w:fill="auto"/>
            <w:tcBorders>
              <w:top w:val="single" w:color="000000" w:sz="4" w:space="0"/>
              <w:left w:val="single" w:color="auto" w:sz="4" w:space="0"/>
              <w:bottom w:val="single" w:color="000000" w:sz="4" w:space="0"/>
              <w:right w:val="single" w:color="000000" w:sz="4" w:space="0"/>
            </w:tcBorders>
            <w:tcW w:w="5223"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8"/>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112"/>
        <w:gridCol w:w="5137"/>
        <w:gridCol w:w="658"/>
        <w:gridCol w:w="805"/>
        <w:gridCol w:w="792"/>
      </w:tblGrid>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513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范蠡大道制高点鹰眼设备</w:t>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eastAsia="zh-CN"/>
              </w:rPr>
              <w:t xml:space="preserve">制高点球机</w:t>
            </w:r>
            <w:r/>
          </w:p>
        </w:tc>
        <w:tc>
          <w:tcPr>
            <w:shd w:val="clear" w:color="auto" w:fill="auto"/>
            <w:tcW w:w="5137" w:type="dxa"/>
            <w:vAlign w:val="center"/>
            <w:textDirection w:val="lrTb"/>
            <w:noWrap w:val="false"/>
          </w:tcPr>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1、感器类型：1/1.8英寸CMOS；</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2、像素：全景：1600万；球机：200万；</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3、最大分辨率：8192×1800；</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rPr>
              <w:t xml:space="preserve">4、最低照度：全景：0.0005Lux（彩色模式）；0.0001Lux（黑白模式）球机：0.001Lux F1.6（彩色模式）；0.0005Lux F1.6（黑白模式）；0Lux（红外灯开启）；</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、镜头焦距：全景：2.8mm；球机：5.5mm～220mm；</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6</w:t>
            </w:r>
            <w:r>
              <w:rPr>
                <w:rFonts w:hint="eastAsia" w:ascii="宋体" w:hAnsi="宋体" w:cs="宋体"/>
                <w:color w:val="auto"/>
                <w:sz w:val="24"/>
                <w:highlight w:val="none"/>
              </w:rPr>
              <w:t xml:space="preserve">、视场角：全景：水平：360°；垂直：103° 球机：水平：2.1°~ 63.9°；垂直：1.2°~ 37.3°；对角：2.4°~71.2°；</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7</w:t>
            </w:r>
            <w:r>
              <w:rPr>
                <w:rFonts w:hint="eastAsia" w:ascii="宋体" w:hAnsi="宋体" w:cs="宋体"/>
                <w:color w:val="auto"/>
                <w:sz w:val="24"/>
                <w:highlight w:val="none"/>
              </w:rPr>
              <w:t xml:space="preserve">、智能说明：全景：周界防范，人群分布图，车辆密度球机：周界防范，视频结构化，人脸检测；</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8</w:t>
            </w:r>
            <w:r>
              <w:rPr>
                <w:rFonts w:hint="eastAsia" w:ascii="宋体" w:hAnsi="宋体" w:cs="宋体"/>
                <w:color w:val="auto"/>
                <w:sz w:val="24"/>
                <w:highlight w:val="none"/>
              </w:rPr>
              <w:t xml:space="preserve">、周界防范：全景：绊线入侵；区域入侵；停车检测球机：绊线入侵；区域入侵；停车检测；穿越围栏；快速移动；物品遗留；物品搬移；人员聚集；徘徊检测；</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9</w:t>
            </w:r>
            <w:r>
              <w:rPr>
                <w:rFonts w:hint="eastAsia" w:ascii="宋体" w:hAnsi="宋体" w:cs="宋体"/>
                <w:color w:val="auto"/>
                <w:sz w:val="24"/>
                <w:highlight w:val="none"/>
              </w:rPr>
              <w:t xml:space="preserve">、人群分布图：全景：人群分布效果图、全局人数统计、区域人数统计 球机：NA；</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10</w:t>
            </w:r>
            <w:r>
              <w:rPr>
                <w:rFonts w:hint="eastAsia" w:ascii="宋体" w:hAnsi="宋体" w:cs="宋体"/>
                <w:color w:val="auto"/>
                <w:sz w:val="24"/>
                <w:highlight w:val="none"/>
              </w:rPr>
              <w:t xml:space="preserve">、网络接口：1个（RJ-45网口，支持10M/100M/1000M 网络数据）；</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、接入标准：ONVIF（Profile S &amp; Profile G &amp; Profile T）；CGI；GB/T28181-2022（双国标）；GA/T1400；GB/35114A；</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12</w:t>
            </w:r>
            <w:r>
              <w:rPr>
                <w:rFonts w:hint="eastAsia" w:ascii="宋体" w:hAnsi="宋体" w:cs="宋体"/>
                <w:color w:val="auto"/>
                <w:sz w:val="24"/>
                <w:highlight w:val="none"/>
              </w:rPr>
              <w:t xml:space="preserve">、最大Micro SD卡：512GB；</w:t>
            </w:r>
            <w:r/>
          </w:p>
          <w:p>
            <w:pPr>
              <w:jc w:val="left"/>
              <w:widowControl/>
              <w:rPr>
                <w:rFonts w:hint="eastAsia" w:ascii="宋体" w:hAnsi="宋体" w:cs="宋体"/>
                <w:color w:val="auto"/>
                <w:sz w:val="24"/>
                <w:highlight w:val="none"/>
              </w:rPr>
            </w:pPr>
            <w:r>
              <w:rPr>
                <w:rFonts w:ascii="宋体" w:hAnsi="宋体" w:cs="宋体"/>
                <w:color w:val="auto"/>
                <w:sz w:val="24"/>
                <w:highlight w:val="none"/>
              </w:rPr>
              <w:t xml:space="preserve">13</w:t>
            </w:r>
            <w:r>
              <w:rPr>
                <w:rFonts w:hint="eastAsia" w:ascii="宋体" w:hAnsi="宋体" w:cs="宋体"/>
                <w:color w:val="auto"/>
                <w:sz w:val="24"/>
                <w:highlight w:val="none"/>
              </w:rPr>
              <w:t xml:space="preserve">、低照等级：超星光；</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14</w:t>
            </w:r>
            <w:r>
              <w:rPr>
                <w:rFonts w:hint="eastAsia" w:ascii="宋体" w:hAnsi="宋体" w:cs="宋体"/>
                <w:color w:val="auto"/>
                <w:sz w:val="24"/>
                <w:highlight w:val="none"/>
              </w:rPr>
              <w:t xml:space="preserve">、RS-485接口：1个（波特率范围：1200bps～115200bps）；</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15</w:t>
            </w:r>
            <w:r>
              <w:rPr>
                <w:rFonts w:hint="eastAsia" w:ascii="宋体" w:hAnsi="宋体" w:cs="宋体"/>
                <w:color w:val="auto"/>
                <w:sz w:val="24"/>
                <w:highlight w:val="none"/>
              </w:rPr>
              <w:t xml:space="preserve">、模拟输出接口：1路（CVBS输出 BNC接口）；</w:t>
            </w:r>
            <w:r/>
          </w:p>
          <w:p>
            <w:pPr>
              <w:jc w:val="left"/>
              <w:widowControl/>
              <w:rPr>
                <w:rFonts w:hint="eastAsia" w:ascii="宋体" w:hAnsi="宋体" w:cs="宋体"/>
                <w:color w:val="auto"/>
                <w:sz w:val="24"/>
                <w:highlight w:val="none"/>
              </w:rPr>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rPr>
              <w:t xml:space="preserve">16</w:t>
            </w:r>
            <w:r>
              <w:rPr>
                <w:rFonts w:hint="eastAsia" w:ascii="宋体" w:hAnsi="宋体" w:cs="宋体"/>
                <w:color w:val="auto"/>
                <w:sz w:val="24"/>
                <w:highlight w:val="none"/>
              </w:rPr>
              <w:t xml:space="preserve">、供电方式：DC36V；</w:t>
            </w:r>
            <w:r/>
          </w:p>
          <w:p>
            <w:pPr>
              <w:jc w:val="left"/>
              <w:widowControl/>
              <w:rPr>
                <w:rFonts w:hint="eastAsia" w:ascii="宋体" w:hAnsi="宋体" w:eastAsia="宋体" w:cs="宋体"/>
                <w:color w:val="auto"/>
                <w:sz w:val="24"/>
                <w:highlight w:val="none"/>
                <w:lang w:val="en-US" w:eastAsia="zh-CN" w:bidi="ar-SA"/>
              </w:rPr>
            </w:pPr>
            <w:r>
              <w:rPr>
                <w:rFonts w:ascii="宋体" w:hAnsi="宋体" w:cs="宋体"/>
                <w:color w:val="auto"/>
                <w:sz w:val="24"/>
                <w:highlight w:val="none"/>
              </w:rPr>
              <w:t xml:space="preserve">17</w:t>
            </w:r>
            <w:r>
              <w:rPr>
                <w:rFonts w:hint="eastAsia" w:ascii="宋体" w:hAnsi="宋体" w:cs="宋体"/>
                <w:color w:val="auto"/>
                <w:sz w:val="24"/>
                <w:highlight w:val="none"/>
              </w:rPr>
              <w:t xml:space="preserve">、防护等级：IP66；</w:t>
            </w:r>
            <w:r/>
          </w:p>
        </w:tc>
        <w:tc>
          <w:tcPr>
            <w:shd w:val="clear" w:color="auto" w:fill="auto"/>
            <w:tcW w:w="658"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个</w:t>
            </w:r>
            <w:r/>
          </w:p>
        </w:tc>
        <w:tc>
          <w:tcPr>
            <w:shd w:val="clear" w:color="auto" w:fill="auto"/>
            <w:tcW w:w="80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W w:w="805"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球机电源线</w:t>
            </w:r>
            <w:r/>
          </w:p>
        </w:tc>
        <w:tc>
          <w:tcPr>
            <w:shd w:val="clear" w:color="auto" w:fill="auto"/>
            <w:tcW w:w="5137" w:type="dxa"/>
            <w:vAlign w:val="center"/>
            <w:textDirection w:val="lrTb"/>
            <w:noWrap w:val="false"/>
          </w:tcPr>
          <w:p>
            <w:pPr>
              <w:numPr>
                <w:ilvl w:val="0"/>
                <w:numId w:val="13"/>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采用优质冷轧钢材质，厚度1.0mm；可调节层板，设备可灵活安放；</w:t>
            </w:r>
            <w:r/>
          </w:p>
          <w:p>
            <w:pPr>
              <w:numPr>
                <w:ilvl w:val="0"/>
                <w:numId w:val="13"/>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防护等级IP54，有效防水防尘；</w:t>
            </w:r>
            <w:r/>
          </w:p>
          <w:p>
            <w:pPr>
              <w:numPr>
                <w:ilvl w:val="0"/>
                <w:numId w:val="13"/>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内部可置物空间：416mm(宽)×280mm(深)×270mm(高)； </w:t>
            </w:r>
            <w:r/>
          </w:p>
          <w:p>
            <w:pPr>
              <w:numPr>
                <w:ilvl w:val="0"/>
                <w:numId w:val="13"/>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产品尺寸：500mm(宽)×350mm(深)×575mm(高)；</w:t>
            </w:r>
            <w:r/>
          </w:p>
          <w:p>
            <w:pPr>
              <w:numPr>
                <w:ilvl w:val="0"/>
                <w:numId w:val="13"/>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内部配置：1个双路电源防雷器，电源空开模块（1个2P 30A、3个单P 10A），1个3芯插座。</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W w:w="5137" w:type="dxa"/>
            <w:vAlign w:val="center"/>
            <w:textDirection w:val="lrTb"/>
            <w:noWrap w:val="false"/>
          </w:tcPr>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采用优质冷轧钢材质，厚度1.0mm；可调节层板，设备可灵活安放；</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防护等级IP54，有效防水防尘；</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内部可置物空间：416mm(宽)×280mm(深)×270mm(高)； </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产品尺寸：500mm(宽)×350mm(深)×575mm(高)；</w:t>
            </w:r>
            <w:r/>
          </w:p>
          <w:p>
            <w:pPr>
              <w:numPr>
                <w:ilvl w:val="0"/>
                <w:numId w:val="14"/>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内部配置：1个双路电源防雷器，电源空开模块（1个2P 30A、3个单P 10A），1个3芯插座。</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5</w:t>
            </w:r>
            <w:r>
              <w:rPr>
                <w:rFonts w:hint="eastAsia" w:ascii="宋体" w:hAnsi="宋体" w:cs="宋体"/>
                <w:color w:val="auto"/>
                <w:sz w:val="24"/>
                <w:highlight w:val="none"/>
                <w:lang w:bidi="ar"/>
              </w:rPr>
              <w:t xml:space="preserve">、防护等级：IP40、IK06；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6</w:t>
            </w:r>
            <w:r>
              <w:rPr>
                <w:rFonts w:hint="eastAsia" w:ascii="宋体" w:hAnsi="宋体" w:cs="宋体"/>
                <w:color w:val="auto"/>
                <w:sz w:val="24"/>
                <w:highlight w:val="none"/>
                <w:lang w:bidi="ar"/>
              </w:rPr>
              <w:t xml:space="preserve">、业务端口：具备8个10/100Base-T电口、1个10/100/1000Base-T电口、1个1000Base-X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7</w:t>
            </w:r>
            <w:r>
              <w:rPr>
                <w:rFonts w:hint="eastAsia" w:ascii="宋体" w:hAnsi="宋体" w:cs="宋体"/>
                <w:color w:val="auto"/>
                <w:sz w:val="24"/>
                <w:highlight w:val="none"/>
                <w:lang w:bidi="ar"/>
              </w:rPr>
              <w:t xml:space="preserve">、拨码开关：管理开关/端口隔离/风暴抑制；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8</w:t>
            </w:r>
            <w:r>
              <w:rPr>
                <w:rFonts w:hint="eastAsia" w:ascii="宋体" w:hAnsi="宋体" w:cs="宋体"/>
                <w:color w:val="auto"/>
                <w:sz w:val="24"/>
                <w:highlight w:val="none"/>
                <w:lang w:bidi="ar"/>
              </w:rPr>
              <w:t xml:space="preserve">、供电方式：支持双电源输入，供电电压12VDC；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val="en-US" w:eastAsia="zh-CN" w:bidi="ar"/>
              </w:rPr>
              <w:t xml:space="preserve">9</w:t>
            </w:r>
            <w:r>
              <w:rPr>
                <w:rFonts w:hint="eastAsia" w:ascii="宋体" w:hAnsi="宋体" w:cs="宋体"/>
                <w:color w:val="auto"/>
                <w:sz w:val="24"/>
                <w:highlight w:val="none"/>
                <w:lang w:bidi="ar"/>
              </w:rPr>
              <w:t xml:space="preserve">、空载功耗：≤1.2W；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0</w:t>
            </w:r>
            <w:r>
              <w:rPr>
                <w:rFonts w:hint="eastAsia" w:ascii="宋体" w:hAnsi="宋体" w:cs="宋体"/>
                <w:color w:val="auto"/>
                <w:sz w:val="24"/>
                <w:highlight w:val="none"/>
                <w:lang w:bidi="ar"/>
              </w:rPr>
              <w:t xml:space="preserve">、满载功耗：≤2.9W；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1</w:t>
            </w:r>
            <w:r>
              <w:rPr>
                <w:rFonts w:hint="eastAsia" w:ascii="宋体" w:hAnsi="宋体" w:cs="宋体"/>
                <w:color w:val="auto"/>
                <w:sz w:val="24"/>
                <w:highlight w:val="none"/>
                <w:lang w:bidi="ar"/>
              </w:rPr>
              <w:t xml:space="preserve">、PoE：不涉及；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3</w:t>
            </w:r>
            <w:r>
              <w:rPr>
                <w:rFonts w:hint="eastAsia" w:ascii="宋体" w:hAnsi="宋体" w:cs="宋体"/>
                <w:color w:val="auto"/>
                <w:sz w:val="24"/>
                <w:highlight w:val="none"/>
                <w:lang w:bidi="ar"/>
              </w:rPr>
              <w:t xml:space="preserve">、工作湿度：10%～90%RH（无凝结）；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hint="eastAsia" w:ascii="宋体" w:hAnsi="宋体" w:cs="宋体"/>
                <w:color w:val="auto"/>
                <w:sz w:val="24"/>
                <w:highlight w:val="none"/>
                <w:lang w:val="en-US" w:eastAsia="zh-CN" w:bidi="ar"/>
              </w:rPr>
              <w:t xml:space="preserve">4</w:t>
            </w:r>
            <w:r>
              <w:rPr>
                <w:rFonts w:hint="eastAsia" w:ascii="宋体" w:hAnsi="宋体" w:cs="宋体"/>
                <w:color w:val="auto"/>
                <w:sz w:val="24"/>
                <w:highlight w:val="none"/>
                <w:lang w:bidi="ar"/>
              </w:rPr>
              <w:t xml:space="preserve">、工作温度：-30℃～75℃；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W w:w="513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111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铁塔租赁费</w:t>
            </w:r>
            <w:r/>
          </w:p>
        </w:tc>
        <w:tc>
          <w:tcPr>
            <w:shd w:val="clear" w:color="auto" w:fill="auto"/>
            <w:tcW w:w="5137" w:type="dxa"/>
            <w:vAlign w:val="center"/>
            <w:textDirection w:val="lrTb"/>
            <w:noWrap w:val="false"/>
          </w:tcPr>
          <w:p>
            <w:pPr>
              <w:jc w:val="both"/>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通讯铁塔租赁</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8"/>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897"/>
        <w:gridCol w:w="966"/>
        <w:gridCol w:w="5151"/>
        <w:gridCol w:w="658"/>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51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897"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范蠡大道违停抓拍设备</w:t>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违停球</w:t>
            </w:r>
            <w:r/>
          </w:p>
        </w:tc>
        <w:tc>
          <w:tcPr>
            <w:shd w:val="clear" w:color="auto" w:fill="auto"/>
            <w:tcW w:w="5151" w:type="dxa"/>
            <w:vAlign w:val="center"/>
            <w:textDirection w:val="lrTb"/>
            <w:noWrap w:val="false"/>
          </w:tcPr>
          <w:p>
            <w:pPr>
              <w:jc w:val="left"/>
              <w:keepLines w:val="0"/>
              <w:keepNext w:val="0"/>
              <w:widowControl/>
              <w:rPr>
                <w:rFonts w:hint="eastAsia" w:ascii="宋体" w:hAnsi="宋体" w:cs="宋体"/>
                <w:color w:val="auto"/>
                <w:sz w:val="24"/>
                <w:highlight w:val="none"/>
                <w:lang w:bidi="ar"/>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1、传感器类型：1/1.8英寸CMOS；</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2、像素：400万；</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3、最大分辨率：2560×1440；</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4、最低照度：彩色：0.001Lux@F1.4 黑白：0.0001Lux@F1.4 0Lux（红外灯开启）；</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5、最大补光距离：250m（红外）；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6、补光类型：红外；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7、雨刷功能：雨刷；</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8、镜头焦距：5.5mm～220mm；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9、镜头光圈：F1.4~F4.5；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10、视场角：水平：62.3°~2.1°（近焦到远焦）垂直：36.9~1.16°对角线：70.1°~2.4°；</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11、光学变倍：40倍；</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12、定时任务：预置点;巡迹;巡航;线扫；</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13、可视域功能：支持；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14、智能分类：融智能；</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15、违法停车：抓拍距离半径：165m（多场景）、70m（单场景）支持A\B\C\D类违法停车抓拍；</w:t>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支持可自适应的多场景巡航检测；支持车辆类型、车身颜色、车标、车系、车牌、车牌颜色等多种机动车属性识别；</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、智能说明：违停抓拍、卡口抓拍、电子警察，这三个智能互斥，支持智能多场景巡航进行分时复用；</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、防抖功能：电子防抖；</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18</w:t>
            </w:r>
            <w:r>
              <w:rPr>
                <w:rFonts w:hint="eastAsia" w:ascii="宋体" w:hAnsi="宋体" w:cs="宋体"/>
                <w:color w:val="auto"/>
                <w:sz w:val="24"/>
                <w:highlight w:val="none"/>
                <w:lang w:bidi="ar"/>
              </w:rPr>
              <w:t xml:space="preserve">、透雾功能：光学透雾；</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19</w:t>
            </w:r>
            <w:r>
              <w:rPr>
                <w:rFonts w:hint="eastAsia" w:ascii="宋体" w:hAnsi="宋体" w:cs="宋体"/>
                <w:color w:val="auto"/>
                <w:sz w:val="24"/>
                <w:highlight w:val="none"/>
                <w:lang w:bidi="ar"/>
              </w:rPr>
              <w:t xml:space="preserve">、网络接口：1个（RJ-45网口，支持10M/100M网络数据）；</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20</w:t>
            </w:r>
            <w:r>
              <w:rPr>
                <w:rFonts w:hint="eastAsia" w:ascii="宋体" w:hAnsi="宋体" w:cs="宋体"/>
                <w:color w:val="auto"/>
                <w:sz w:val="24"/>
                <w:highlight w:val="none"/>
                <w:lang w:bidi="ar"/>
              </w:rPr>
              <w:t xml:space="preserve">、供电方式：AC24V/3A±25%（标配）；</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hint="eastAsia" w:ascii="宋体" w:hAnsi="宋体" w:cs="宋体"/>
                <w:color w:val="auto"/>
                <w:sz w:val="24"/>
                <w:highlight w:val="none"/>
                <w:lang w:bidi="ar"/>
              </w:rPr>
              <w:t xml:space="preserve">2</w:t>
            </w:r>
            <w:r>
              <w:rPr>
                <w:rFonts w:ascii="宋体" w:hAnsi="宋体" w:cs="宋体"/>
                <w:color w:val="auto"/>
                <w:sz w:val="24"/>
                <w:highlight w:val="none"/>
                <w:lang w:bidi="ar"/>
              </w:rPr>
              <w:t xml:space="preserve">1</w:t>
            </w:r>
            <w:r>
              <w:rPr>
                <w:rFonts w:hint="eastAsia" w:ascii="宋体" w:hAnsi="宋体" w:cs="宋体"/>
                <w:color w:val="auto"/>
                <w:sz w:val="24"/>
                <w:highlight w:val="none"/>
                <w:lang w:bidi="ar"/>
              </w:rPr>
              <w:t xml:space="preserve">、防护等级：IP67；</w:t>
            </w:r>
            <w:r>
              <w:rPr>
                <w:rFonts w:hint="eastAsia" w:ascii="宋体" w:hAnsi="宋体" w:cs="宋体"/>
                <w:color w:val="auto"/>
                <w:sz w:val="24"/>
                <w:highlight w:val="none"/>
                <w:lang w:bidi="ar"/>
              </w:rPr>
              <w:br/>
            </w:r>
            <w:r>
              <w:rPr>
                <w:rFonts w:hint="eastAsia" w:ascii="微软雅黑" w:hAnsi="微软雅黑" w:eastAsia="微软雅黑" w:cs="微软雅黑"/>
                <w:i w:val="0"/>
                <w:iCs w:val="0"/>
                <w:color w:val="auto"/>
                <w:sz w:val="24"/>
                <w:szCs w:val="24"/>
                <w:highlight w:val="none"/>
                <w:u w:val="none"/>
                <w:lang w:val="en-US" w:eastAsia="zh-CN" w:bidi="ar"/>
              </w:rPr>
              <w:t xml:space="preserve">◉</w:t>
            </w:r>
            <w:r>
              <w:rPr>
                <w:rFonts w:ascii="宋体" w:hAnsi="宋体" w:cs="宋体"/>
                <w:color w:val="auto"/>
                <w:sz w:val="24"/>
                <w:highlight w:val="none"/>
                <w:lang w:bidi="ar"/>
              </w:rPr>
              <w:t xml:space="preserve">22</w:t>
            </w:r>
            <w:r>
              <w:rPr>
                <w:rFonts w:hint="eastAsia" w:ascii="宋体" w:hAnsi="宋体" w:cs="宋体"/>
                <w:color w:val="auto"/>
                <w:sz w:val="24"/>
                <w:highlight w:val="none"/>
                <w:lang w:bidi="ar"/>
              </w:rPr>
              <w:t xml:space="preserve">、球机尺寸：8寸</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室外超5类网线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球机电源线</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W w:w="5151" w:type="dxa"/>
            <w:vAlign w:val="center"/>
            <w:textDirection w:val="lrTb"/>
            <w:noWrap w:val="false"/>
          </w:tcPr>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w:t>
            </w:r>
            <w:r/>
          </w:p>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可调节层板，设备可灵活安放；</w:t>
            </w:r>
            <w:r/>
          </w:p>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防护等级IP54，有效防水防尘；</w:t>
            </w:r>
            <w:r/>
          </w:p>
          <w:p>
            <w:pPr>
              <w:numPr>
                <w:ilvl w:val="0"/>
                <w:numId w:val="15"/>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内部可置物空间：416mm(宽)×280mm(深)×270mm(高)；</w:t>
            </w:r>
            <w:r/>
          </w:p>
          <w:p>
            <w:pPr>
              <w:numPr>
                <w:ilvl w:val="0"/>
                <w:numId w:val="15"/>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产品尺寸：500mm(宽)×350mm(深)×575mm(高)； 内部配置：1个双路电源防雷器，电源空开模块（1个2P 30A、3个单P 10A），1个3芯插座。</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825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光纤收发器</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9</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10</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电源防雷器</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11</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SD卡</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1、TLC晶元，擦写次数不少于500次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2、标称容量不少于256GB</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3、读写速度不低于：读95MB/s，写30MB/s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4、系统文件格式：FAT32</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12</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牵引管2φPE63管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13</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W w:w="515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1035</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14</w:t>
            </w:r>
            <w:r/>
          </w:p>
        </w:tc>
        <w:tc>
          <w:tcPr>
            <w:shd w:val="clear" w:color="auto" w:fill="auto"/>
            <w:tcW w:w="897"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6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W w:w="515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color w:val="auto"/>
          <w:highlight w:val="none"/>
        </w:rPr>
      </w:pPr>
      <w:r>
        <w:rPr>
          <w:color w:val="auto"/>
          <w:highlight w:val="none"/>
        </w:rPr>
      </w:r>
      <w:r/>
    </w:p>
    <w:tbl>
      <w:tblPr>
        <w:tblStyle w:val="978"/>
        <w:tblW w:w="9757"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2055"/>
        <w:gridCol w:w="2451"/>
        <w:gridCol w:w="2508"/>
        <w:gridCol w:w="658"/>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205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250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相关要求</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688"/>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205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范蠡大道（包含3套电子警察路口）及周杨公路（光纤租赁、后端接入平台费用）</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光纤租赁费用</w:t>
            </w:r>
            <w:r/>
          </w:p>
        </w:tc>
        <w:tc>
          <w:tcPr>
            <w:shd w:val="clear" w:color="auto" w:fill="auto"/>
            <w:tcW w:w="2508"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平台接入费用</w:t>
            </w:r>
            <w:r/>
          </w:p>
        </w:tc>
        <w:tc>
          <w:tcPr>
            <w:shd w:val="clear" w:color="auto" w:fill="auto"/>
            <w:tcW w:w="2508"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条</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36</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205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范蠡大道标志牌</w:t>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标牌（区间测速、货车禁行）</w:t>
            </w:r>
            <w:r/>
          </w:p>
        </w:tc>
        <w:tc>
          <w:tcPr>
            <w:shd w:val="clear" w:color="auto" w:fill="auto"/>
            <w:tcW w:w="2508" w:type="dxa"/>
            <w:vAlign w:val="center"/>
            <w:vMerge w:val="restart"/>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铝板10平方以下，版面铝板厚度2mm； 铝板10平方以上，版面铝板厚度3mm</w:t>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标牌（严禁超速牌、屺分—百合）</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标牌（黄牌货车禁行、匝道前500米）不要外圈、白底</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52"/>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205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45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标牌（闯禁区牌）</w:t>
            </w:r>
            <w:r/>
          </w:p>
        </w:tc>
        <w:tc>
          <w:tcPr>
            <w:shd w:val="clear" w:color="auto" w:fill="auto"/>
            <w:tcW w:w="2508"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r>
      <w:r/>
    </w:p>
    <w:tbl>
      <w:tblPr>
        <w:tblStyle w:val="978"/>
        <w:tblW w:w="985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6"/>
        <w:gridCol w:w="572"/>
        <w:gridCol w:w="826"/>
        <w:gridCol w:w="3280"/>
        <w:gridCol w:w="493"/>
        <w:gridCol w:w="520"/>
        <w:gridCol w:w="540"/>
        <w:gridCol w:w="567"/>
        <w:gridCol w:w="546"/>
        <w:gridCol w:w="560"/>
        <w:gridCol w:w="547"/>
        <w:gridCol w:w="588"/>
        <w:gridCol w:w="397"/>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72"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项目内容</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lang w:val="en-US"/>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范蠡大道-宜浦路</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范蠡大道-太湖大道</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范蠡大道-宜兴东</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范蠡大道-庆源大道</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范蠡大道-百合大道</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范蠡大道-屺分公路</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合计数量</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b w:val="0"/>
                <w:bCs/>
                <w:i w:val="0"/>
                <w:iCs w:val="0"/>
                <w:color w:val="auto"/>
                <w:sz w:val="24"/>
                <w:szCs w:val="24"/>
                <w:highlight w:val="none"/>
                <w:u w:val="none"/>
              </w:rPr>
              <w:suppressLineNumbers w:val="0"/>
            </w:pPr>
            <w:r>
              <w:rPr>
                <w:rFonts w:hint="eastAsia" w:asciiTheme="minorEastAsia" w:hAnsiTheme="minorEastAsia" w:eastAsiaTheme="minorEastAsia" w:cstheme="minorEastAsia"/>
                <w:b w:val="0"/>
                <w:bCs/>
                <w:i w:val="0"/>
                <w:iCs w:val="0"/>
                <w:color w:val="auto"/>
                <w:sz w:val="24"/>
                <w:szCs w:val="24"/>
                <w:highlight w:val="none"/>
                <w:u w:val="none"/>
                <w:lang w:val="en-US" w:eastAsia="zh-CN" w:bidi="ar"/>
              </w:rPr>
              <w:t xml:space="preserve">备注</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72" w:type="dxa"/>
            <w:vAlign w:val="center"/>
            <w:vMerge w:val="restart"/>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范蠡大道</w:t>
            </w:r>
            <w:r/>
          </w:p>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6个路口非机动车闯禁区系统</w:t>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算法分析盒</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Next/>
              <w:widowControl/>
              <w:rPr>
                <w:rFonts w:hint="eastAsia" w:ascii="宋体" w:hAnsi="宋体" w:cs="宋体"/>
                <w:color w:val="auto"/>
                <w:sz w:val="24"/>
                <w:highlight w:val="none"/>
                <w:lang w:bidi="ar"/>
              </w:rPr>
            </w:pPr>
            <w:r>
              <w:rPr>
                <w:rFonts w:hint="eastAsia" w:ascii="宋体" w:hAnsi="宋体" w:cs="宋体"/>
                <w:b/>
                <w:bCs/>
                <w:color w:val="auto"/>
                <w:sz w:val="24"/>
                <w:highlight w:val="none"/>
                <w:lang w:bidi="ar"/>
              </w:rPr>
              <w:t xml:space="preserve">硬件参数：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1、型号：Atlas 200 DK</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2、内存：LPDDR4x，8GB，3200Mbps</w:t>
            </w:r>
            <w:r/>
          </w:p>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3、 AI算力：8 TFLOPS FP16(16 TOPS INT8 ), 支持16 TOPS、8 TOPS、4 TOPS三种算力配置</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4、存储：可支持1个Micro SD卡，支持SD3.0，最高支持速率SDR50，最大容量2TB</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5、网络接口：1个GE RJ45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6、USB接口：1个USB3.0Type C接口，仅作为从设备，兼容USB2.0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7、其他接口：1个40pin IO连接器,2个22pin MIPI连接器,2个板载麦克风</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8、电源：5V-28V DC，默认配置12V 3A适配器</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9、结构尺寸：137.8mm x93.0mm x32.9mm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10、功耗：20W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11、重量：234g</w:t>
            </w:r>
            <w:r>
              <w:rPr>
                <w:rFonts w:hint="eastAsia" w:ascii="宋体" w:hAnsi="宋体" w:cs="宋体"/>
                <w:color w:val="auto"/>
                <w:sz w:val="24"/>
                <w:highlight w:val="none"/>
                <w:lang w:bidi="ar"/>
              </w:rPr>
              <w:br/>
            </w:r>
            <w:r>
              <w:rPr>
                <w:rFonts w:hint="eastAsia" w:ascii="宋体" w:hAnsi="宋体" w:cs="宋体"/>
                <w:b/>
                <w:bCs/>
                <w:color w:val="auto"/>
                <w:sz w:val="24"/>
                <w:highlight w:val="none"/>
                <w:lang w:bidi="ar"/>
              </w:rPr>
              <w:t xml:space="preserve">算法能力：</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1、闯红灯</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2、不戴头盔</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3、违法载人</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4、逆行</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5、加装雨棚</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6、越线停车等</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视频采集单元</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1、800万像素，分辨率 3840×2160；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2、支持H.264编码，码率4096Kbps，支持背光补偿，强光抑制，3D数字降噪；</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、支持NTP校时；</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4</w:t>
            </w:r>
            <w:r>
              <w:rPr>
                <w:rFonts w:hint="eastAsia" w:ascii="宋体" w:hAnsi="宋体" w:cs="宋体"/>
                <w:color w:val="auto"/>
                <w:sz w:val="24"/>
                <w:highlight w:val="none"/>
                <w:lang w:bidi="ar"/>
              </w:rPr>
              <w:t xml:space="preserve">、支持防反接保护，最大功耗不超过15W；</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ascii="宋体" w:hAnsi="宋体" w:cs="宋体"/>
                <w:color w:val="auto"/>
                <w:sz w:val="24"/>
                <w:highlight w:val="none"/>
                <w:lang w:bidi="ar"/>
              </w:rPr>
              <w:t xml:space="preserve">5</w:t>
            </w:r>
            <w:r>
              <w:rPr>
                <w:rFonts w:hint="eastAsia" w:ascii="宋体" w:hAnsi="宋体" w:cs="宋体"/>
                <w:color w:val="auto"/>
                <w:sz w:val="24"/>
                <w:highlight w:val="none"/>
                <w:lang w:bidi="ar"/>
              </w:rPr>
              <w:t xml:space="preserve">、具备防起雾功能；</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、设备支持视频中自动叠加时间信息，水印叠加时间；</w:t>
            </w:r>
            <w:r>
              <w:rPr>
                <w:rFonts w:hint="eastAsia" w:ascii="宋体" w:hAnsi="宋体" w:cs="宋体"/>
                <w:color w:val="auto"/>
                <w:sz w:val="24"/>
                <w:highlight w:val="none"/>
                <w:lang w:bidi="ar"/>
              </w:rPr>
              <w:br/>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、在目标速度不高于60km/h时，画面清晰可辨，仍具备高清视频流输出能力。</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语音模块</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1、白色铝合金箱体，ABS下盖，铝合金网罩，下盖为内沉式阶梯防雨结构设计；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2、防水和防尘等级符合IP55标准；</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3、选用高速工业级芯片，ARMCortex-A7的CPU和Linux系统，性能稳定，运行快捷，操作指令达到毫秒级，内置Http severs完成网络音频流的同步接收和解码；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4、具有独立IP地址，可以接收服务器的定时、远程呼叫、实时、文本、报警播放任务，接收服务器的远程音量、静音、任务等级、名称修改、离线任务的加载等指令；</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5、具备智能电源管理功能，设备采用内置CPU判断功放的运行状态，在无工作状态时功放自动进入休眠状态，待机功率0.2W，当有播放任务时，功放自动启动，满足国家节能环保要求；</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6、具有远程升级功能，产品程序更新无须现场升级，通过网络远程即可更新、方便快捷；</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7、支持模拟任务、网络任务等级的高低决策；</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8、网络接口：RJ45、10M/100M；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9、网络协议：TCP、IP、UDP 、RTSP、SIP、MQQT、THHP；</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10、音频格式：MP3/MP2；</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11、供电方式：AC220V(配套电源适配器) 50-60Hz/DC12-24V；</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12、输出功率：100W；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13、尺寸：100*150*705MM。</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numPr>
                <w:ilvl w:val="0"/>
                <w:numId w:val="16"/>
              </w:numPr>
              <w:jc w:val="left"/>
              <w:keepNex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可调节层板，设备可灵活安放；</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防护等级IP54，有效防水防尘；</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内部可置物空间：416mm(宽)×280mm(深)×270mm(高)； </w:t>
            </w:r>
            <w:r/>
          </w:p>
          <w:p>
            <w:pPr>
              <w:numPr>
                <w:ilvl w:val="0"/>
                <w:numId w:val="16"/>
              </w:numPr>
              <w:jc w:val="left"/>
              <w:keepNex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产品尺寸：500mm(宽)×350mm(深)×575mm(高)； </w:t>
            </w:r>
            <w:r/>
          </w:p>
          <w:p>
            <w:pPr>
              <w:numPr>
                <w:ilvl w:val="0"/>
                <w:numId w:val="16"/>
              </w:num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横臂支架</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定制横臂支架，热镀锌喷塑</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Nex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牵引管2φPE63管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1319</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取电电源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国标铜芯电缆线YJV- 2*4</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1416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806"/>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设备电源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Nex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756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光仟</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1137</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1光4电千兆</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15</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left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设备调试、系统前端接入中心平台联调</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抓拍系统调试、平台接入联调。通过相关安全设备接入设备管理平台、公安交警智能交通综合管控平台，实现违法数据短信推送。</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路口</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41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17</w:t>
            </w:r>
            <w:r/>
          </w:p>
        </w:tc>
        <w:tc>
          <w:tcPr>
            <w:shd w:val="clear" w:color="auto" w:fill="auto"/>
            <w:tcBorders>
              <w:left w:val="single" w:color="000000" w:sz="4" w:space="0"/>
              <w:bottom w:val="single" w:color="000000" w:sz="4" w:space="0"/>
              <w:right w:val="single" w:color="000000" w:sz="4" w:space="0"/>
            </w:tcBorders>
            <w:tcW w:w="572" w:type="dxa"/>
            <w:vAlign w:val="center"/>
            <w:vMerge w:val="continue"/>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82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3280"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93" w:type="dxa"/>
            <w:vAlign w:val="center"/>
            <w:textDirection w:val="lrTb"/>
            <w:noWrap w:val="false"/>
          </w:tcPr>
          <w:p>
            <w:pPr>
              <w:ind w:left="0" w:right="0" w:firstLine="0"/>
              <w:jc w:val="left"/>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2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47"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ind w:left="0" w:right="0" w:firstLine="0"/>
              <w:jc w:val="center"/>
              <w:keepLines w:val="0"/>
              <w:keepNext/>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97" w:type="dxa"/>
            <w:vAlign w:val="center"/>
            <w:textDirection w:val="lrTb"/>
            <w:noWrap w:val="false"/>
          </w:tcPr>
          <w:p>
            <w:pPr>
              <w:ind w:left="0" w:right="0" w:firstLine="0"/>
              <w:jc w:val="center"/>
              <w:keepNext/>
              <w:rPr>
                <w:rFonts w:hint="eastAsia" w:asciiTheme="minorEastAsia" w:hAnsiTheme="minorEastAsia" w:eastAsiaTheme="minorEastAsia" w:cstheme="minorEastAsia"/>
                <w:i w:val="0"/>
                <w:iCs w:val="0"/>
                <w:color w:val="auto"/>
                <w:sz w:val="24"/>
                <w:szCs w:val="24"/>
                <w:highlight w:val="none"/>
                <w:u w:val="none"/>
              </w:rPr>
            </w:pPr>
            <w:r>
              <w:rPr>
                <w:rFonts w:hint="eastAsia" w:asciiTheme="minorEastAsia" w:hAnsiTheme="minorEastAsia" w:eastAsiaTheme="minorEastAsia" w:cstheme="minorEastAsia"/>
                <w:i w:val="0"/>
                <w:iCs w:val="0"/>
                <w:color w:val="auto"/>
                <w:sz w:val="24"/>
                <w:szCs w:val="24"/>
                <w:highlight w:val="none"/>
                <w:u w:val="none"/>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8"/>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765"/>
        <w:gridCol w:w="1478"/>
        <w:gridCol w:w="4771"/>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38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765"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宜浦路南侧一体化抓拍单元、补光灯以及终端管理设备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900万生态一体化抓拍单元</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1、传感器类型：1.1英寸GS-CMOS；</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2、电子快门：1/50s～1/100000s（可手动或自动调节）；</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3、图像分辨率：4096×2820（不包含OSD黑边）；</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4、视频分辨率：4096×2820；</w:t>
            </w:r>
            <w:r/>
          </w:p>
          <w:p>
            <w:pPr>
              <w:jc w:val="left"/>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、视频压缩标准：H.265;H.264;MJPEG；</w:t>
            </w:r>
            <w:r/>
          </w:p>
          <w:p>
            <w:pPr>
              <w:jc w:val="left"/>
              <w:rPr>
                <w:rFonts w:hint="eastAsia" w:ascii="宋体" w:hAnsi="宋体" w:cs="宋体"/>
                <w:color w:val="auto"/>
                <w:sz w:val="24"/>
                <w:highlight w:val="none"/>
              </w:rPr>
            </w:pPr>
            <w:r>
              <w:rPr>
                <w:rFonts w:ascii="宋体" w:hAnsi="宋体" w:cs="宋体"/>
                <w:color w:val="auto"/>
                <w:sz w:val="24"/>
                <w:highlight w:val="none"/>
              </w:rPr>
              <w:t xml:space="preserve">6</w:t>
            </w:r>
            <w:r>
              <w:rPr>
                <w:rFonts w:hint="eastAsia" w:ascii="宋体" w:hAnsi="宋体" w:cs="宋体"/>
                <w:color w:val="auto"/>
                <w:sz w:val="24"/>
                <w:highlight w:val="none"/>
              </w:rPr>
              <w:t xml:space="preserve">、图片合成：支持1/2/3/4张图片合成；</w:t>
            </w:r>
            <w:r/>
          </w:p>
          <w:p>
            <w:pPr>
              <w:jc w:val="left"/>
              <w:rPr>
                <w:rFonts w:hint="eastAsia" w:ascii="宋体" w:hAnsi="宋体" w:cs="宋体"/>
                <w:color w:val="auto"/>
                <w:sz w:val="24"/>
                <w:highlight w:val="none"/>
              </w:rPr>
            </w:pPr>
            <w:r>
              <w:rPr>
                <w:rFonts w:ascii="宋体" w:hAnsi="宋体" w:cs="宋体"/>
                <w:color w:val="auto"/>
                <w:sz w:val="24"/>
                <w:highlight w:val="none"/>
              </w:rPr>
              <w:t xml:space="preserve">7</w:t>
            </w:r>
            <w:r>
              <w:rPr>
                <w:rFonts w:hint="eastAsia" w:ascii="宋体" w:hAnsi="宋体" w:cs="宋体"/>
                <w:color w:val="auto"/>
                <w:sz w:val="24"/>
                <w:highlight w:val="none"/>
              </w:rPr>
              <w:t xml:space="preserve">、国密功能：支持国密GB 35114-A级功能；</w:t>
            </w:r>
            <w:r/>
          </w:p>
          <w:p>
            <w:pPr>
              <w:jc w:val="left"/>
              <w:rPr>
                <w:rFonts w:hint="eastAsia" w:ascii="宋体" w:hAnsi="宋体" w:cs="宋体"/>
                <w:color w:val="auto"/>
                <w:sz w:val="24"/>
                <w:highlight w:val="none"/>
              </w:rPr>
            </w:pPr>
            <w:r>
              <w:rPr>
                <w:rFonts w:ascii="宋体" w:hAnsi="宋体" w:cs="宋体"/>
                <w:color w:val="auto"/>
                <w:sz w:val="24"/>
                <w:highlight w:val="none"/>
              </w:rPr>
              <w:t xml:space="preserve">8</w:t>
            </w:r>
            <w:r>
              <w:rPr>
                <w:rFonts w:hint="eastAsia" w:ascii="宋体" w:hAnsi="宋体" w:cs="宋体"/>
                <w:color w:val="auto"/>
                <w:sz w:val="24"/>
                <w:highlight w:val="none"/>
              </w:rPr>
              <w:t xml:space="preserve">、镜头接口：C；</w:t>
            </w:r>
            <w:r/>
          </w:p>
          <w:p>
            <w:pPr>
              <w:jc w:val="left"/>
              <w:rPr>
                <w:rFonts w:hint="eastAsia" w:ascii="宋体" w:hAnsi="宋体" w:cs="宋体"/>
                <w:color w:val="auto"/>
                <w:sz w:val="24"/>
                <w:highlight w:val="none"/>
              </w:rPr>
            </w:pPr>
            <w:r>
              <w:rPr>
                <w:rFonts w:ascii="宋体" w:hAnsi="宋体" w:cs="宋体"/>
                <w:color w:val="auto"/>
                <w:sz w:val="24"/>
                <w:highlight w:val="none"/>
              </w:rPr>
              <w:t xml:space="preserve">9</w:t>
            </w:r>
            <w:r>
              <w:rPr>
                <w:rFonts w:hint="eastAsia" w:ascii="宋体" w:hAnsi="宋体" w:cs="宋体"/>
                <w:color w:val="auto"/>
                <w:sz w:val="24"/>
                <w:highlight w:val="none"/>
              </w:rPr>
              <w:t xml:space="preserve">、光圈控制接口：1个，P-IRIS自动光圈；</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0</w:t>
            </w:r>
            <w:r>
              <w:rPr>
                <w:rFonts w:hint="eastAsia" w:ascii="宋体" w:hAnsi="宋体" w:cs="宋体"/>
                <w:color w:val="auto"/>
                <w:sz w:val="24"/>
                <w:highlight w:val="none"/>
              </w:rPr>
              <w:t xml:space="preserve">、外置灯接口：7个，光耦信号输出（可配置为闪光灯或者LED频闪灯同步输出接口，频率可设置）；</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1</w:t>
            </w:r>
            <w:r>
              <w:rPr>
                <w:rFonts w:hint="eastAsia" w:ascii="宋体" w:hAnsi="宋体" w:cs="宋体"/>
                <w:color w:val="auto"/>
                <w:sz w:val="24"/>
                <w:highlight w:val="none"/>
              </w:rPr>
              <w:t xml:space="preserve">、网络接口：2个独立MAC、物理隔离的RJ-45以太网口，支持10/100/1000M网络数据传输；</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2</w:t>
            </w:r>
            <w:r>
              <w:rPr>
                <w:rFonts w:hint="eastAsia" w:ascii="宋体" w:hAnsi="宋体" w:cs="宋体"/>
                <w:color w:val="auto"/>
                <w:sz w:val="24"/>
                <w:highlight w:val="none"/>
              </w:rPr>
              <w:t xml:space="preserve">、USB接口：2个，USB 3.0接口；</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3</w:t>
            </w:r>
            <w:r>
              <w:rPr>
                <w:rFonts w:hint="eastAsia" w:ascii="宋体" w:hAnsi="宋体" w:cs="宋体"/>
                <w:color w:val="auto"/>
                <w:sz w:val="24"/>
                <w:highlight w:val="none"/>
              </w:rPr>
              <w:t xml:space="preserve">、GPS接口：1个，GPS/北斗接口；</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4</w:t>
            </w:r>
            <w:r>
              <w:rPr>
                <w:rFonts w:hint="eastAsia" w:ascii="宋体" w:hAnsi="宋体" w:cs="宋体"/>
                <w:color w:val="auto"/>
                <w:sz w:val="24"/>
                <w:highlight w:val="none"/>
              </w:rPr>
              <w:t xml:space="preserve">、存储接口：1个，最大支持256GB TF卡本地存储；</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5</w:t>
            </w:r>
            <w:r>
              <w:rPr>
                <w:rFonts w:hint="eastAsia" w:ascii="宋体" w:hAnsi="宋体" w:cs="宋体"/>
                <w:color w:val="auto"/>
                <w:sz w:val="24"/>
                <w:highlight w:val="none"/>
              </w:rPr>
              <w:t xml:space="preserve">、RS-485接口：2个，可用于连接红绿灯信号检测器、车检器、补光灯、多合一补光灯；</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ascii="宋体" w:hAnsi="宋体" w:cs="宋体"/>
                <w:color w:val="auto"/>
                <w:sz w:val="24"/>
                <w:highlight w:val="none"/>
              </w:rPr>
              <w:t xml:space="preserve">6</w:t>
            </w:r>
            <w:r>
              <w:rPr>
                <w:rFonts w:hint="eastAsia" w:ascii="宋体" w:hAnsi="宋体" w:cs="宋体"/>
                <w:color w:val="auto"/>
                <w:sz w:val="24"/>
                <w:highlight w:val="none"/>
              </w:rPr>
              <w:t xml:space="preserve">、RS-232接口：4个，其中RTG用于串口调试；R1T1G、R2T2G、R3T3G连接雷达；</w:t>
            </w:r>
            <w:r/>
          </w:p>
          <w:p>
            <w:pPr>
              <w:jc w:val="left"/>
              <w:rPr>
                <w:rFonts w:hint="eastAsia" w:ascii="宋体" w:hAnsi="宋体" w:cs="宋体"/>
                <w:color w:val="auto"/>
                <w:sz w:val="24"/>
                <w:highlight w:val="none"/>
              </w:rPr>
            </w:pPr>
            <w:r>
              <w:rPr>
                <w:rFonts w:ascii="宋体" w:hAnsi="宋体" w:cs="宋体"/>
                <w:color w:val="auto"/>
                <w:sz w:val="24"/>
                <w:highlight w:val="none"/>
              </w:rPr>
              <w:t xml:space="preserve">17</w:t>
            </w:r>
            <w:r>
              <w:rPr>
                <w:rFonts w:hint="eastAsia" w:ascii="宋体" w:hAnsi="宋体" w:cs="宋体"/>
                <w:color w:val="auto"/>
                <w:sz w:val="24"/>
                <w:highlight w:val="none"/>
              </w:rPr>
              <w:t xml:space="preserve">、I/O接口：4个，用于I/O触发抓拍信号输入，与报警输入复用；</w:t>
            </w:r>
            <w:r/>
          </w:p>
          <w:p>
            <w:pPr>
              <w:jc w:val="left"/>
              <w:rPr>
                <w:rFonts w:hint="eastAsia" w:ascii="宋体" w:hAnsi="宋体" w:cs="宋体"/>
                <w:color w:val="auto"/>
                <w:sz w:val="24"/>
                <w:highlight w:val="none"/>
              </w:rPr>
            </w:pPr>
            <w:r>
              <w:rPr>
                <w:rFonts w:ascii="宋体" w:hAnsi="宋体" w:cs="宋体"/>
                <w:color w:val="auto"/>
                <w:sz w:val="24"/>
                <w:highlight w:val="none"/>
              </w:rPr>
              <w:t xml:space="preserve">18</w:t>
            </w:r>
            <w:r>
              <w:rPr>
                <w:rFonts w:hint="eastAsia" w:ascii="宋体" w:hAnsi="宋体" w:cs="宋体"/>
                <w:color w:val="auto"/>
                <w:sz w:val="24"/>
                <w:highlight w:val="none"/>
              </w:rPr>
              <w:t xml:space="preserve">、报警输入：4路，与I/O接口复用；</w:t>
            </w:r>
            <w:r/>
          </w:p>
          <w:p>
            <w:pPr>
              <w:jc w:val="left"/>
              <w:rPr>
                <w:rFonts w:hint="eastAsia" w:ascii="宋体" w:hAnsi="宋体" w:cs="宋体"/>
                <w:color w:val="auto"/>
                <w:sz w:val="24"/>
                <w:highlight w:val="none"/>
              </w:rPr>
            </w:pPr>
            <w:r>
              <w:rPr>
                <w:rFonts w:ascii="宋体" w:hAnsi="宋体" w:cs="宋体"/>
                <w:color w:val="auto"/>
                <w:sz w:val="24"/>
                <w:highlight w:val="none"/>
              </w:rPr>
              <w:t xml:space="preserve">19</w:t>
            </w:r>
            <w:r>
              <w:rPr>
                <w:rFonts w:hint="eastAsia" w:ascii="宋体" w:hAnsi="宋体" w:cs="宋体"/>
                <w:color w:val="auto"/>
                <w:sz w:val="24"/>
                <w:highlight w:val="none"/>
              </w:rPr>
              <w:t xml:space="preserve">、供电方式：100–240VAC（50Hz）；</w:t>
            </w:r>
            <w:r/>
          </w:p>
          <w:p>
            <w:pPr>
              <w:jc w:val="left"/>
              <w:rPr>
                <w:rFonts w:hint="eastAsia" w:ascii="宋体" w:hAnsi="宋体" w:cs="宋体"/>
                <w:color w:val="auto"/>
                <w:sz w:val="24"/>
                <w:highlight w:val="none"/>
              </w:rPr>
            </w:pPr>
            <w:r>
              <w:rPr>
                <w:rFonts w:ascii="宋体" w:hAnsi="宋体" w:cs="宋体"/>
                <w:color w:val="auto"/>
                <w:sz w:val="24"/>
                <w:highlight w:val="none"/>
              </w:rPr>
              <w:t xml:space="preserve">20</w:t>
            </w:r>
            <w:r>
              <w:rPr>
                <w:rFonts w:hint="eastAsia" w:ascii="宋体" w:hAnsi="宋体" w:cs="宋体"/>
                <w:color w:val="auto"/>
                <w:sz w:val="24"/>
                <w:highlight w:val="none"/>
              </w:rPr>
              <w:t xml:space="preserve">、功耗：≤15W；</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1</w:t>
            </w:r>
            <w:r>
              <w:rPr>
                <w:rFonts w:hint="eastAsia" w:ascii="宋体" w:hAnsi="宋体" w:cs="宋体"/>
                <w:color w:val="auto"/>
                <w:sz w:val="24"/>
                <w:highlight w:val="none"/>
              </w:rPr>
              <w:t xml:space="preserve">、工作温度：–40℃～+65℃；</w:t>
            </w:r>
            <w:r/>
          </w:p>
          <w:p>
            <w:pPr>
              <w:jc w:val="left"/>
              <w:rPr>
                <w:rFonts w:hint="eastAsia" w:ascii="宋体" w:hAnsi="宋体" w:cs="宋体"/>
                <w:color w:val="auto"/>
                <w:sz w:val="24"/>
                <w:highlight w:val="none"/>
              </w:rPr>
            </w:pPr>
            <w:r>
              <w:rPr>
                <w:rFonts w:ascii="宋体" w:hAnsi="宋体" w:cs="宋体"/>
                <w:color w:val="auto"/>
                <w:sz w:val="24"/>
                <w:highlight w:val="none"/>
              </w:rPr>
              <w:t xml:space="preserve">22</w:t>
            </w:r>
            <w:r>
              <w:rPr>
                <w:rFonts w:hint="eastAsia" w:ascii="宋体" w:hAnsi="宋体" w:cs="宋体"/>
                <w:color w:val="auto"/>
                <w:sz w:val="24"/>
                <w:highlight w:val="none"/>
              </w:rPr>
              <w:t xml:space="preserve">、工作湿度：10%～90%RH（无凝结）；</w:t>
            </w:r>
            <w:r/>
          </w:p>
          <w:p>
            <w:pPr>
              <w:jc w:val="left"/>
              <w:rPr>
                <w:rFonts w:hint="eastAsia" w:ascii="宋体" w:hAnsi="宋体" w:cs="宋体"/>
                <w:color w:val="auto"/>
                <w:sz w:val="24"/>
                <w:highlight w:val="none"/>
              </w:rPr>
            </w:pPr>
            <w:r>
              <w:rPr>
                <w:rFonts w:ascii="宋体" w:hAnsi="宋体" w:cs="宋体"/>
                <w:color w:val="auto"/>
                <w:sz w:val="24"/>
                <w:highlight w:val="none"/>
              </w:rPr>
              <w:t xml:space="preserve">23</w:t>
            </w:r>
            <w:r>
              <w:rPr>
                <w:rFonts w:hint="eastAsia" w:ascii="宋体" w:hAnsi="宋体" w:cs="宋体"/>
                <w:color w:val="auto"/>
                <w:sz w:val="24"/>
                <w:highlight w:val="none"/>
              </w:rPr>
              <w:t xml:space="preserve">、毛重：6.0kg；</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ascii="宋体" w:hAnsi="宋体" w:cs="宋体"/>
                <w:color w:val="auto"/>
                <w:sz w:val="24"/>
                <w:highlight w:val="none"/>
              </w:rPr>
              <w:t xml:space="preserve">24</w:t>
            </w:r>
            <w:r>
              <w:rPr>
                <w:rFonts w:hint="eastAsia" w:ascii="宋体" w:hAnsi="宋体" w:cs="宋体"/>
                <w:color w:val="auto"/>
                <w:sz w:val="24"/>
                <w:highlight w:val="none"/>
              </w:rPr>
              <w:t xml:space="preserve">、电源：标配</w:t>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25、镜头：标配，10-40mm变焦。</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15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四合一补光灯</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numPr>
                <w:ilvl w:val="0"/>
                <w:numId w:val="17"/>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灯型：多功能一体型：支持暖光LED频闪、暖光LED爆闪、白光氙气爆闪、红外氙气爆闪四种模式；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2、光源：可见光（波长350nm～780nm）；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3、色温：氙气：5800K±200K，LED：3500K；</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中心光照度：LED：≤5lx（20m平均光照度），≤20lx（20m有效光照度），≤80lx（20m频爆光照度）；</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4、氙气：≤4000lx；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5、触发方式：开关量；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6、光斑覆盖范围：1车道；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7、补光距离：16m~26m；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8、回电时间：＜70ms；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9、闪光持续时间：180μs～500μs；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10、爆闪计数：支持统计爆闪次数和触发次数；</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11、闪光灯寿命：≥1000万次；</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12、频率：100Hz；</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13、灯珠数量：24颗（高亮LED）；</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14、光通量：1000lm；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15、频闪时间统计：支持统计频闪持续时间；</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16、红外白光切换：支持；</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、亮度调节：氙气：1~16级亮度可调LED：1~20级亮度可调；</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8</w:t>
            </w:r>
            <w:r>
              <w:rPr>
                <w:rFonts w:hint="eastAsia" w:ascii="宋体" w:hAnsi="宋体" w:cs="宋体"/>
                <w:color w:val="auto"/>
                <w:sz w:val="24"/>
                <w:highlight w:val="none"/>
                <w:lang w:bidi="ar"/>
              </w:rPr>
              <w:t xml:space="preserve">、供电方式：AC220V±20%、50HZ±2；</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2796"/>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智能交通终端管理设备</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1、操作系统：Linux；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2、操作界面：WEB方式；</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3、网络协议：TCP/IP、HTTP、HTTPS、SFTP、FTP、DNS、RTP、RTSP、RTC、NTP、DHCP、IEEE802.1X；</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图片编码格式：JPEG；</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4、存储功能：硬盘（标配1个2T硬盘）;FTP;SFTP；</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5、定位功能：支持北斗；</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图片合成：支持单通道1/2/3/4/5/6张图片合成；支持合成顺序和特写图序号选择；</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6、断网续传：支持平台断网续传、FTP断网续传;支持手动上传；</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7、硬盘接口：最大支持1个SATA接口硬盘，标配2T容量3.5”硬盘；</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8、RS-232接口：1个（用于调试串口数据）；</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9、RS-485接口：2个；</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10、USB接口：1个，USB 3.0接口；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11、网络接口：10个，8个10M/100M自适应以太网口（RJ-45），2个1000M接口（RJ-45）；</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12、视频输入：视频接入模式支持12路网络压缩高清视频输入，卡口合成模式支持4路网络压缩高清视频输入；</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13、报警输入：3路；</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14、报警输出：3路（光耦输出）；</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15、供电方式：DC12V（适配器标配）；</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16、功耗：＜20W；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17、工作温度：-30℃~+65℃；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设备机箱</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numPr>
                <w:ilvl w:val="0"/>
                <w:numId w:val="18"/>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采用优质冷轧钢材质，厚度1.0mm；</w:t>
            </w:r>
            <w:r/>
          </w:p>
          <w:p>
            <w:pPr>
              <w:numPr>
                <w:ilvl w:val="0"/>
                <w:numId w:val="18"/>
              </w:num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可调节层板，设备可灵活安放；</w:t>
            </w:r>
            <w:r/>
          </w:p>
          <w:p>
            <w:pPr>
              <w:numPr>
                <w:ilvl w:val="0"/>
                <w:numId w:val="18"/>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防护等级IP54，有效防水防尘；</w:t>
            </w:r>
            <w:r/>
          </w:p>
          <w:p>
            <w:pPr>
              <w:numPr>
                <w:ilvl w:val="0"/>
                <w:numId w:val="18"/>
              </w:numPr>
              <w:jc w:val="left"/>
              <w:widowControl/>
              <w:rPr>
                <w:rFonts w:hint="eastAsia" w:ascii="宋体" w:hAnsi="宋体" w:cs="宋体"/>
                <w:color w:val="auto"/>
                <w:sz w:val="24"/>
                <w:highlight w:val="none"/>
              </w:rPr>
            </w:pPr>
            <w:r>
              <w:rPr>
                <w:rFonts w:hint="eastAsia" w:ascii="宋体" w:hAnsi="宋体" w:cs="宋体"/>
                <w:color w:val="auto"/>
                <w:sz w:val="24"/>
                <w:highlight w:val="none"/>
                <w:lang w:bidi="ar"/>
              </w:rPr>
              <w:t xml:space="preserve">内部可置物空间：416mm(宽)×280mm(深)×270mm(高)；</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产品尺寸：500mm(宽)×350mm(深)×575mm(高)； 内部配置：1个双路电源防雷器，电源空开模块（1个2P 30A、3个单P 10A），1个3芯插座。</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设备电源线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国标纯铜RVV-3*1.5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主电源线</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其他辅材（包括胶布、水晶头、扎带等）</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left w:val="single" w:color="000000"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12</w:t>
            </w:r>
            <w:r/>
          </w:p>
        </w:tc>
        <w:tc>
          <w:tcPr>
            <w:shd w:val="clear" w:color="auto" w:fill="auto"/>
            <w:tcBorders>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货车禁行标志</w:t>
            </w:r>
            <w:r/>
          </w:p>
        </w:tc>
        <w:tc>
          <w:tcPr>
            <w:shd w:val="clear" w:color="auto" w:fill="auto"/>
            <w:tcBorders>
              <w:top w:val="single" w:color="000000" w:sz="4" w:space="0"/>
              <w:left w:val="single" w:color="000000"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1、规格尺寸：1000*2000mm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2、板面反光膜等级：贴Ⅳ类反光膜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13</w:t>
            </w:r>
            <w:r/>
          </w:p>
        </w:tc>
        <w:tc>
          <w:tcPr>
            <w:shd w:val="clear" w:color="auto" w:fill="auto"/>
            <w:tcBorders>
              <w:top w:val="single" w:color="auto" w:sz="4" w:space="0"/>
              <w:left w:val="single" w:color="000000" w:sz="4" w:space="0"/>
              <w:bottom w:val="single" w:color="auto" w:sz="4" w:space="0"/>
              <w:right w:val="single" w:color="000000" w:sz="4" w:space="0"/>
            </w:tcBorders>
            <w:tcW w:w="765"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7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交通违法监控标志牌</w:t>
            </w:r>
            <w:r/>
          </w:p>
        </w:tc>
        <w:tc>
          <w:tcPr>
            <w:shd w:val="clear" w:color="auto" w:fill="auto"/>
            <w:tcBorders>
              <w:top w:val="single" w:color="000000" w:sz="4" w:space="0"/>
              <w:left w:val="single" w:color="auto" w:sz="4" w:space="0"/>
              <w:bottom w:val="single" w:color="000000" w:sz="4" w:space="0"/>
              <w:right w:val="single" w:color="000000" w:sz="4" w:space="0"/>
            </w:tcBorders>
            <w:tcW w:w="477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1、规格尺寸：600*800mm</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2、板面反光膜等级：贴Ⅳ类反光膜</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8"/>
        <w:tblW w:w="975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1060"/>
        <w:gridCol w:w="2435"/>
        <w:gridCol w:w="3519"/>
        <w:gridCol w:w="658"/>
        <w:gridCol w:w="805"/>
        <w:gridCol w:w="792"/>
      </w:tblGrid>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center"/>
              <w:keepLines w:val="0"/>
              <w:keepNext w:val="0"/>
              <w:widowControl/>
              <w:rPr>
                <w:rFonts w:hint="default"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573"/>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1060"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ascii="宋体" w:hAnsi="宋体"/>
                <w:color w:val="auto"/>
                <w:sz w:val="24"/>
                <w:highlight w:val="none"/>
              </w:rPr>
              <w:t xml:space="preserve">周杨公路雷达测速仪设备情报板设备</w:t>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1</w:t>
            </w:r>
            <w:r>
              <w:rPr>
                <w:rFonts w:ascii="宋体" w:hAnsi="宋体" w:cs="宋体"/>
                <w:color w:val="auto"/>
                <w:sz w:val="24"/>
                <w:szCs w:val="24"/>
                <w:highlight w:val="none"/>
                <w:lang w:bidi="ar"/>
              </w:rPr>
              <w:t xml:space="preserve">600</w:t>
            </w:r>
            <w:r>
              <w:rPr>
                <w:rFonts w:hint="eastAsia" w:ascii="宋体" w:hAnsi="宋体" w:cs="宋体"/>
                <w:color w:val="auto"/>
                <w:sz w:val="24"/>
                <w:szCs w:val="24"/>
                <w:highlight w:val="none"/>
                <w:lang w:bidi="ar"/>
              </w:rPr>
              <w:t xml:space="preserve">W侧装测速仪</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传感器类型：1.1英寸GS-CMOS；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电子快门：1/25s～1/100000s（可手动或自动调节）；</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图像分辨率：5320×3032（不包含OSD黑边）；</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视频分辨率：5320×3032；</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视频压缩标准：H.265；H.264B；H.264M；H.264H；MJPEG；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图片编码格式：JPEG；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图片合成：支持1/2/3/4张图片合成，支持固定标志标牌合成；</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镜头接口：C；</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外置灯接口：3个开关量输出，可分别配置输出闪光灯和频闪灯信号；</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网络接口：1个，100/1000M以太网口；</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USB接口：1个，USB 3.0接口；</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RS-485接口：1个（用于连接信号检测器）；</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供电方式：AC100–240V（50Hz/60Hz），适配器供电DC24V；</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功耗：≤25W（屏保状态）；</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工作温度：-40℃～+65℃（不带锂电池）-20℃～+60℃（带锂电池）；</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工作湿度：10%～90%RH（无凝结）；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17、</w:t>
            </w:r>
            <w:r>
              <w:rPr>
                <w:rFonts w:hint="eastAsia" w:ascii="宋体" w:hAnsi="宋体" w:cs="宋体"/>
                <w:color w:val="auto"/>
                <w:sz w:val="24"/>
                <w:szCs w:val="24"/>
                <w:highlight w:val="none"/>
              </w:rPr>
              <w:t xml:space="preserve">毛重：9.0kg；</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18、</w:t>
            </w:r>
            <w:r>
              <w:rPr>
                <w:rFonts w:hint="eastAsia" w:ascii="宋体" w:hAnsi="宋体" w:cs="宋体"/>
                <w:color w:val="auto"/>
                <w:sz w:val="24"/>
                <w:szCs w:val="24"/>
                <w:highlight w:val="none"/>
              </w:rPr>
              <w:t xml:space="preserve">镜头：标配；</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测速范围：20~250km/h；</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val="en-US" w:eastAsia="zh-CN"/>
              </w:rPr>
              <w:t xml:space="preserve">20、</w:t>
            </w:r>
            <w:r>
              <w:rPr>
                <w:rFonts w:hint="eastAsia" w:ascii="宋体" w:hAnsi="宋体" w:cs="宋体"/>
                <w:color w:val="auto"/>
                <w:sz w:val="24"/>
                <w:szCs w:val="24"/>
                <w:highlight w:val="none"/>
              </w:rPr>
              <w:t xml:space="preserve">测速误差：模拟测速误差：-2~0；实际路测误差：车速＜100km/h，误差-4km/h~0 车速≥100km/h，误差-4%~0</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664"/>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闪光灯</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灯型：氙气灯；</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光源：可见光（波长350nm～780nm）；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色温：5800K±200K；</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中心光照度：≤4000lx；</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触发方式：开关量；</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光斑覆盖范围：1车道；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补光距离：16m～26m；</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回电时间：＜60ms；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闪光持续时间：180μs～500μs；</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爆闪计数：支持统计爆闪次数和触发次数；</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闪光灯寿命：≥1000万次；</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远程故障显示：支持远程显示补光灯故障、正常状态；</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rPr>
              <w:t xml:space="preserve">防眩目处理：支持，外置光栅；</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供电方式：AC220V±10％；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功耗：＜65J；</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szCs w:val="24"/>
                <w:highlight w:val="none"/>
                <w:lang w:val="en-US" w:eastAsia="zh-CN"/>
              </w:rPr>
              <w:t xml:space="preserve">16、</w:t>
            </w:r>
            <w:r>
              <w:rPr>
                <w:rFonts w:hint="eastAsia" w:ascii="宋体" w:hAnsi="宋体" w:cs="宋体"/>
                <w:color w:val="auto"/>
                <w:sz w:val="24"/>
                <w:szCs w:val="24"/>
                <w:highlight w:val="none"/>
              </w:rPr>
              <w:t xml:space="preserve">净重：4.0kg</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63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爆闪灯支架</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宋体" w:hAnsi="宋体" w:cs="宋体"/>
                <w:color w:val="auto"/>
                <w:sz w:val="24"/>
                <w:szCs w:val="24"/>
                <w:highlight w:val="none"/>
              </w:rPr>
              <w:t xml:space="preserve">国产优质，高度1</w:t>
            </w: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三维万向节支架</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SA"/>
              </w:rPr>
            </w:pPr>
            <w:r>
              <w:rPr>
                <w:rFonts w:hint="eastAsia" w:ascii="宋体" w:hAnsi="宋体" w:cs="宋体"/>
                <w:color w:val="auto"/>
                <w:sz w:val="24"/>
                <w:szCs w:val="24"/>
                <w:highlight w:val="none"/>
              </w:rPr>
              <w:t xml:space="preserve">三维万向节，可配套交通一体化抓拍单元、补光灯、雷达安装</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测速抓拍仪防暴机箱</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功耗：30W（带测速仪）；</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工作温度：﹣40℃～＋70℃；</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工作湿度：20%～90%RH（无凝结）；</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防护等级：IP55；</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产品尺寸：494mm×480mm×761.5mm（长×宽×高）</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国标铜芯电缆线YJV- 3*6</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7</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rPr>
              <w:suppressLineNumbers w:val="0"/>
            </w:pPr>
            <w:r>
              <w:rPr>
                <w:rFonts w:hint="eastAsia" w:ascii="宋体" w:hAnsi="宋体" w:cs="宋体"/>
                <w:color w:val="auto"/>
                <w:sz w:val="24"/>
                <w:szCs w:val="24"/>
                <w:highlight w:val="none"/>
                <w:lang w:bidi="ar"/>
              </w:rPr>
              <w:t xml:space="preserve">室外超五类网线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8</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顶管</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rPr>
            </w:pPr>
            <w:r>
              <w:rPr>
                <w:rFonts w:hint="eastAsia" w:ascii="宋体" w:hAnsi="宋体" w:cs="宋体"/>
                <w:color w:val="auto"/>
                <w:sz w:val="24"/>
                <w:szCs w:val="24"/>
                <w:highlight w:val="none"/>
                <w:lang w:bidi="ar"/>
              </w:rPr>
              <w:t xml:space="preserve">牵引管2φPE63管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9</w:t>
            </w:r>
            <w:r/>
          </w:p>
        </w:tc>
        <w:tc>
          <w:tcPr>
            <w:shd w:val="clear" w:color="auto" w:fill="auto"/>
            <w:tcBorders>
              <w:left w:val="single" w:color="000000"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10</w:t>
            </w:r>
            <w:r/>
          </w:p>
        </w:tc>
        <w:tc>
          <w:tcPr>
            <w:shd w:val="clear" w:color="auto" w:fill="auto"/>
            <w:tcBorders>
              <w:left w:val="single" w:color="000000" w:sz="4" w:space="0"/>
              <w:bottom w:val="single" w:color="auto"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工业级交换机</w:t>
            </w:r>
            <w:r/>
          </w:p>
        </w:tc>
        <w:tc>
          <w:tcPr>
            <w:shd w:val="clear" w:color="auto" w:fill="auto"/>
            <w:tcBorders>
              <w:top w:val="single" w:color="000000" w:sz="4" w:space="0"/>
              <w:left w:val="single" w:color="000000"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宋体" w:hAnsi="宋体" w:cs="宋体"/>
                <w:color w:val="auto"/>
                <w:sz w:val="24"/>
                <w:highlight w:val="none"/>
                <w:lang w:bidi="ar"/>
              </w:rPr>
              <w:t xml:space="preserve">1、交换容量：128Gbps；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2、包转发率：20Mpps；</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3、安装方式：导轨式安装；</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4、电源接口：凤凰端子和DC端口；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5、防护等级：IP40、IK06；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6、业务端口：具备8个10/100Base-T电口、1个10/100/1000Base-T电口、1个1000Base-X SFP光口；</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7、拨码开关：管理开关/端口隔离/风暴抑制；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8、供电方式：支持双电源输入，供电电压12VDC；</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9、空载功耗：≤1.2W；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10、满载功耗：≤2.9W；</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11、PoE：不涉及；</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12、散热方式：无风扇，自然散热；</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13、工作湿度：10%～90%RH（无凝结）；</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14、工作温度：-30℃～75℃；</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w:t>
            </w:r>
            <w:r/>
          </w:p>
        </w:tc>
        <w:tc>
          <w:tcPr>
            <w:shd w:val="clear" w:color="auto" w:fill="auto"/>
            <w:tcBorders>
              <w:top w:val="single" w:color="auto" w:sz="4" w:space="0"/>
              <w:left w:val="single" w:color="000000" w:sz="4" w:space="0"/>
              <w:bottom w:val="single" w:color="auto" w:sz="4" w:space="0"/>
              <w:right w:val="single" w:color="000000" w:sz="4" w:space="0"/>
            </w:tcBorders>
            <w:tcW w:w="1060"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2435"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基础（含开挖浇筑）</w:t>
            </w:r>
            <w:r/>
          </w:p>
        </w:tc>
        <w:tc>
          <w:tcPr>
            <w:shd w:val="clear" w:color="auto" w:fill="auto"/>
            <w:tcBorders>
              <w:top w:val="single" w:color="000000" w:sz="4" w:space="0"/>
              <w:left w:val="single" w:color="auto" w:sz="4" w:space="0"/>
              <w:bottom w:val="single" w:color="000000" w:sz="4" w:space="0"/>
              <w:right w:val="single" w:color="000000" w:sz="4" w:space="0"/>
            </w:tcBorders>
            <w:tcW w:w="3519"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65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方</w:t>
            </w:r>
            <w:r/>
          </w:p>
        </w:tc>
        <w:tc>
          <w:tcPr>
            <w:shd w:val="clear" w:color="auto" w:fill="auto"/>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r>
      <w:r/>
    </w:p>
    <w:tbl>
      <w:tblPr>
        <w:tblStyle w:val="978"/>
        <w:tblW w:w="973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0"/>
        <w:gridCol w:w="932"/>
        <w:gridCol w:w="1467"/>
        <w:gridCol w:w="4091"/>
        <w:gridCol w:w="982"/>
        <w:gridCol w:w="1179"/>
        <w:gridCol w:w="556"/>
      </w:tblGrid>
      <w:tr>
        <w:trPr>
          <w:trHeight w:val="409"/>
        </w:trPr>
        <w:tc>
          <w:tcPr>
            <w:shd w:val="clear" w:color="auto" w:fill="auto"/>
            <w:tcBorders>
              <w:top w:val="single" w:color="000000"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auto" w:sz="4" w:space="0"/>
              <w:right w:val="single" w:color="000000" w:sz="4" w:space="0"/>
            </w:tcBorders>
            <w:tcW w:w="93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auto" w:sz="4" w:space="0"/>
              <w:right w:val="single" w:color="000000"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auto" w:sz="4" w:space="0"/>
              <w:right w:val="single" w:color="000000" w:sz="4" w:space="0"/>
            </w:tcBorders>
            <w:tcW w:w="4091"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参数要求</w:t>
            </w:r>
            <w:r/>
          </w:p>
        </w:tc>
        <w:tc>
          <w:tcPr>
            <w:shd w:val="clear" w:color="auto" w:fill="auto"/>
            <w:tcBorders>
              <w:top w:val="single" w:color="000000" w:sz="4" w:space="0"/>
              <w:left w:val="single" w:color="000000" w:sz="4" w:space="0"/>
              <w:bottom w:val="single" w:color="auto"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auto"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573"/>
        </w:trPr>
        <w:tc>
          <w:tcPr>
            <w:shd w:val="clear" w:color="auto" w:fill="auto"/>
            <w:tcBorders>
              <w:top w:val="single" w:color="auto" w:sz="4" w:space="0"/>
              <w:left w:val="single" w:color="auto" w:sz="4" w:space="0"/>
              <w:bottom w:val="single" w:color="auto" w:sz="4" w:space="0"/>
              <w:right w:val="single" w:color="auto"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屏体部分：全彩LED大屏幕显示系统</w:t>
            </w:r>
            <w:r/>
          </w:p>
        </w:tc>
        <w:tc>
          <w:tcPr>
            <w:shd w:val="clear" w:color="auto" w:fill="auto"/>
            <w:tcBorders>
              <w:top w:val="single" w:color="auto" w:sz="4" w:space="0"/>
              <w:left w:val="single" w:color="auto"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P4户外LED显示屏</w:t>
            </w:r>
            <w:r/>
          </w:p>
        </w:tc>
        <w:tc>
          <w:tcPr>
            <w:shd w:val="clear" w:color="auto" w:fill="auto"/>
            <w:tcBorders>
              <w:top w:val="single" w:color="auto" w:sz="4" w:space="0"/>
              <w:left w:val="single" w:color="auto" w:sz="4" w:space="0"/>
              <w:bottom w:val="single" w:color="auto" w:sz="4" w:space="0"/>
              <w:right w:val="single" w:color="auto" w:sz="4" w:space="0"/>
            </w:tcBorders>
            <w:tcW w:w="4091" w:type="dxa"/>
            <w:vAlign w:val="center"/>
            <w:textDirection w:val="lrTb"/>
            <w:noWrap w:val="false"/>
          </w:tcPr>
          <w:p>
            <w:pPr>
              <w:jc w:val="left"/>
              <w:widowControl/>
              <w:rPr>
                <w:rFonts w:ascii="宋体" w:hAnsi="宋体" w:cs="宋体"/>
                <w:color w:val="auto"/>
                <w:sz w:val="24"/>
                <w:highlight w:val="none"/>
                <w:lang w:bidi="ar"/>
              </w:rPr>
            </w:pPr>
            <w:r>
              <w:rPr>
                <w:rFonts w:hint="eastAsia" w:ascii="宋体" w:hAnsi="宋体" w:cs="宋体"/>
                <w:color w:val="auto"/>
                <w:sz w:val="24"/>
                <w:highlight w:val="none"/>
                <w:lang w:bidi="ar"/>
              </w:rPr>
              <w:t xml:space="preserve">1、像素结构SMD1921 三合一 LED</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2、像素间距（mm）4.0mm</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3、模组尺寸（mm）320×160×16.6</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4、模组重量（kg）0.43</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5、模组输入电压（V）4.5±0.1</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6、模组最大电流（A）≤106.0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7、模组最大功耗（W）≤50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8、模组分辨率80×40 =3200</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9、高刷新、高灰阶刷新率可达3840Hz以上，灰度14Bit以上，显示画面细腻</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真实，亮度稳定均匀，无闪烁，无颗粒感。</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10、驱动方案具有列上、列下消隐功能 ，高刷新率，首行偏暗改善，低灰偏色、麻点改善灯功能。</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11、高视角、高对比度</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12、采用SMD1921灯珠，内由红色、绿色、蓝色芯片组成，外由哑光黑支架</w:t>
            </w:r>
            <w:r>
              <w:rPr>
                <w:rFonts w:hint="eastAsia" w:ascii="宋体" w:hAnsi="宋体" w:cs="宋体"/>
                <w:color w:val="auto"/>
                <w:sz w:val="24"/>
                <w:highlight w:val="none"/>
                <w:lang w:bidi="ar"/>
              </w:rPr>
              <w:br/>
            </w:r>
            <w:r>
              <w:rPr>
                <w:rFonts w:hint="eastAsia" w:ascii="宋体" w:hAnsi="宋体" w:cs="宋体"/>
                <w:color w:val="auto"/>
                <w:sz w:val="24"/>
                <w:highlight w:val="none"/>
                <w:lang w:bidi="ar"/>
              </w:rPr>
              <w:t xml:space="preserve">封装而成，墨色均匀，一致性好，对比度可达5000:1，视角可达160°以上，可靠性高，使用寿命长。</w:t>
            </w:r>
            <w:r/>
          </w:p>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3</w:t>
            </w:r>
            <w:r>
              <w:rPr>
                <w:rFonts w:hint="eastAsia" w:ascii="宋体" w:hAnsi="宋体" w:cs="宋体"/>
                <w:color w:val="auto"/>
                <w:sz w:val="24"/>
                <w:highlight w:val="none"/>
                <w:lang w:bidi="ar"/>
              </w:rPr>
              <w:t xml:space="preserve">、含电源接收卡，防水箱体。</w:t>
            </w:r>
            <w:r/>
          </w:p>
        </w:tc>
        <w:tc>
          <w:tcPr>
            <w:shd w:val="clear" w:color="auto" w:fill="auto"/>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rPr>
              <w:suppressLineNumbers w:val="0"/>
            </w:pPr>
            <w:r>
              <w:rPr>
                <w:rFonts w:hint="eastAsia" w:asciiTheme="minorEastAsia" w:hAnsiTheme="minorEastAsia" w:eastAsiaTheme="minorEastAsia" w:cstheme="minorEastAsia"/>
                <w:i w:val="0"/>
                <w:iCs w:val="0"/>
                <w:color w:val="auto"/>
                <w:sz w:val="24"/>
                <w:szCs w:val="24"/>
                <w:highlight w:val="none"/>
                <w:u w:val="none"/>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24.576</w:t>
            </w:r>
            <w:r/>
          </w:p>
        </w:tc>
        <w:tc>
          <w:tcPr>
            <w:shd w:val="clear" w:color="auto" w:fill="auto"/>
            <w:tcBorders>
              <w:top w:val="single" w:color="000000" w:sz="4" w:space="0"/>
              <w:left w:val="single" w:color="auto"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05"/>
        </w:trPr>
        <w:tc>
          <w:tcPr>
            <w:shd w:val="clear" w:color="auto" w:fill="auto"/>
            <w:tcBorders>
              <w:top w:val="single" w:color="auto"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主控部分：控制器</w:t>
            </w:r>
            <w:r/>
          </w:p>
        </w:tc>
        <w:tc>
          <w:tcPr>
            <w:shd w:val="clear" w:color="auto" w:fill="auto"/>
            <w:tcBorders>
              <w:top w:val="single" w:color="auto" w:sz="4" w:space="0"/>
              <w:left w:val="single" w:color="000000" w:sz="4" w:space="0"/>
              <w:bottom w:val="single" w:color="auto"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异步二合一视频</w:t>
            </w:r>
            <w:r>
              <w:rPr>
                <w:rFonts w:hint="eastAsia" w:asciiTheme="minorEastAsia" w:hAnsiTheme="minorEastAsia" w:eastAsiaTheme="minorEastAsia" w:cstheme="minorEastAsia"/>
                <w:i w:val="0"/>
                <w:iCs w:val="0"/>
                <w:color w:val="auto"/>
                <w:sz w:val="24"/>
                <w:szCs w:val="24"/>
                <w:highlight w:val="none"/>
                <w:u w:val="none"/>
                <w:lang w:val="en-US" w:eastAsia="zh-CN" w:bidi="ar"/>
              </w:rPr>
              <w:br/>
            </w: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处理器</w:t>
            </w:r>
            <w:r/>
          </w:p>
        </w:tc>
        <w:tc>
          <w:tcPr>
            <w:shd w:val="clear" w:color="auto" w:fill="auto"/>
            <w:tcBorders>
              <w:top w:val="single" w:color="auto" w:sz="4" w:space="0"/>
              <w:left w:val="single" w:color="000000" w:sz="4" w:space="0"/>
              <w:bottom w:val="single" w:color="000000" w:sz="4" w:space="0"/>
              <w:right w:val="single" w:color="000000" w:sz="4" w:space="0"/>
            </w:tcBorders>
            <w:tcW w:w="4091" w:type="dxa"/>
            <w:vAlign w:val="center"/>
            <w:textDirection w:val="lrTb"/>
            <w:noWrap w:val="false"/>
          </w:tcPr>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1、支持4核A55处理器，主频1.8GHz:支持1GB 运行内存、板载 16GB 内部存储空间,用户可用7GB，可U盘扩展128G</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2、支持 H.264、H.265、VP94K@60Hz 高清视频硬解码播放，支持1080P的视频硬解码</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3、支持2路输出网口，支持130万像素点带载能力，最宽 4096 像素，最高 4096 像素</w:t>
            </w:r>
            <w:r/>
          </w:p>
          <w:p>
            <w:pPr>
              <w:jc w:val="lef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4、支持千兆有线网络、支持立体音频输出</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5</w:t>
            </w:r>
            <w:r>
              <w:rPr>
                <w:rFonts w:hint="eastAsia" w:ascii="宋体" w:hAnsi="宋体" w:cs="宋体"/>
                <w:color w:val="auto"/>
                <w:sz w:val="24"/>
                <w:highlight w:val="none"/>
                <w:lang w:bidi="ar"/>
              </w:rPr>
              <w:t xml:space="preserve">、支持1路USB3.0接口，支持U 盘节目导入播放</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6</w:t>
            </w:r>
            <w:r>
              <w:rPr>
                <w:rFonts w:hint="eastAsia" w:ascii="宋体" w:hAnsi="宋体" w:cs="宋体"/>
                <w:color w:val="auto"/>
                <w:sz w:val="24"/>
                <w:highlight w:val="none"/>
                <w:lang w:bidi="ar"/>
              </w:rPr>
              <w:t xml:space="preserve">、支持4G联网功能</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7</w:t>
            </w:r>
            <w:r>
              <w:rPr>
                <w:rFonts w:hint="eastAsia" w:ascii="宋体" w:hAnsi="宋体" w:cs="宋体"/>
                <w:color w:val="auto"/>
                <w:sz w:val="24"/>
                <w:highlight w:val="none"/>
                <w:lang w:bidi="ar"/>
              </w:rPr>
              <w:t xml:space="preserve">、支持5G联网功能</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8</w:t>
            </w:r>
            <w:r>
              <w:rPr>
                <w:rFonts w:hint="eastAsia" w:ascii="宋体" w:hAnsi="宋体" w:cs="宋体"/>
                <w:color w:val="auto"/>
                <w:sz w:val="24"/>
                <w:highlight w:val="none"/>
                <w:lang w:bidi="ar"/>
              </w:rPr>
              <w:t xml:space="preserve">、支持板载亮度传感器接口，支持自动和定时的智能亮度调节</w:t>
            </w:r>
            <w:r/>
          </w:p>
          <w:p>
            <w:pPr>
              <w:jc w:val="left"/>
              <w:widowControl/>
              <w:rPr>
                <w:rFonts w:hint="eastAsia" w:ascii="宋体" w:hAnsi="宋体" w:cs="宋体"/>
                <w:color w:val="auto"/>
                <w:sz w:val="24"/>
                <w:highlight w:val="none"/>
                <w:lang w:bidi="ar"/>
              </w:rPr>
            </w:pPr>
            <w:r>
              <w:rPr>
                <w:rFonts w:ascii="宋体" w:hAnsi="宋体" w:cs="宋体"/>
                <w:color w:val="auto"/>
                <w:sz w:val="24"/>
                <w:highlight w:val="none"/>
                <w:lang w:bidi="ar"/>
              </w:rPr>
              <w:t xml:space="preserve">9</w:t>
            </w:r>
            <w:r>
              <w:rPr>
                <w:rFonts w:hint="eastAsia" w:ascii="宋体" w:hAnsi="宋体" w:cs="宋体"/>
                <w:color w:val="auto"/>
                <w:sz w:val="24"/>
                <w:highlight w:val="none"/>
                <w:lang w:bidi="ar"/>
              </w:rPr>
              <w:t xml:space="preserve">、支持PC 节目发布和显示屏控制、局域网节目发布和显示屏控制、手机节目发布和显示屏控制</w:t>
            </w:r>
            <w:r/>
          </w:p>
          <w:p>
            <w:pPr>
              <w:numPr>
                <w:ilvl w:val="0"/>
                <w:numId w:val="0"/>
              </w:num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highlight w:val="none"/>
                <w:lang w:bidi="ar"/>
              </w:rPr>
              <w:t xml:space="preserve">1</w:t>
            </w:r>
            <w:r>
              <w:rPr>
                <w:rFonts w:ascii="宋体" w:hAnsi="宋体" w:cs="宋体"/>
                <w:color w:val="auto"/>
                <w:sz w:val="24"/>
                <w:highlight w:val="none"/>
                <w:lang w:bidi="ar"/>
              </w:rPr>
              <w:t xml:space="preserve">0</w:t>
            </w:r>
            <w:r>
              <w:rPr>
                <w:rFonts w:hint="eastAsia" w:ascii="宋体" w:hAnsi="宋体" w:cs="宋体"/>
                <w:color w:val="auto"/>
                <w:sz w:val="24"/>
                <w:highlight w:val="none"/>
                <w:lang w:bidi="ar"/>
              </w:rPr>
              <w:t xml:space="preserve">、支持集群远程节目发布和显示屏控制、集群远程监控</w:t>
            </w:r>
            <w:r/>
          </w:p>
        </w:tc>
        <w:tc>
          <w:tcPr>
            <w:shd w:val="clear" w:color="auto" w:fill="auto"/>
            <w:tcBorders>
              <w:top w:val="single" w:color="auto"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auto"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LED显示屏控制客户端</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需配置独立显卡,支持HDMI输出，支持分辨率自定义，双屏显示</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SA"/>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SA"/>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auto"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基座及辅材</w:t>
            </w:r>
            <w:r/>
          </w:p>
        </w:tc>
        <w:tc>
          <w:tcPr>
            <w:shd w:val="clear" w:color="auto" w:fill="auto"/>
            <w:tcBorders>
              <w:top w:val="single" w:color="auto" w:sz="4" w:space="0"/>
              <w:left w:val="single" w:color="000000" w:sz="4" w:space="0"/>
              <w:bottom w:val="single" w:color="000000"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屏内线材</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屏内电源线引线 、电源电缆跳线 、排线、网线、耐高温网络跳线、4KHDMI高清线等附件</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26.068</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09"/>
        </w:trPr>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钢结构制作</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定制,采用防水一体箱 ，后维护</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26.068</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398"/>
        </w:trPr>
        <w:tc>
          <w:tcPr>
            <w:shd w:val="clear" w:color="auto" w:fill="auto"/>
            <w:tcBorders>
              <w:top w:val="single" w:color="000000" w:sz="4" w:space="0"/>
              <w:left w:val="single" w:color="000000"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auto" w:sz="4" w:space="0"/>
              <w:right w:val="single" w:color="000000"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水泥</w:t>
            </w:r>
            <w:r/>
          </w:p>
        </w:tc>
        <w:tc>
          <w:tcPr>
            <w:shd w:val="clear" w:color="auto" w:fill="auto"/>
            <w:tcBorders>
              <w:top w:val="single" w:color="000000" w:sz="4" w:space="0"/>
              <w:left w:val="single" w:color="000000"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立柱、预埋件</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散热风扇</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浇制预埋件的水泥C30</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立方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安装附料</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220V 交流蜗流异步风扇 ，主动散热</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室外防水智能配电柜</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安装所需要的耗材、附材、扎带、胶布、螺丝、线管、线槽等</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7</w:t>
            </w:r>
            <w:r/>
          </w:p>
        </w:tc>
        <w:tc>
          <w:tcPr>
            <w:shd w:val="clear" w:color="auto" w:fill="auto"/>
            <w:tcBorders>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开挖、  吊车</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打板，安装调试</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8</w:t>
            </w:r>
            <w:r/>
          </w:p>
        </w:tc>
        <w:tc>
          <w:tcPr>
            <w:shd w:val="clear" w:color="auto" w:fill="auto"/>
            <w:tcBorders>
              <w:top w:val="single" w:color="auto" w:sz="4" w:space="0"/>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安装调试服务费</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widowControl/>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宋体" w:hAnsi="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Borders>
              <w:top w:val="single" w:color="auto" w:sz="4" w:space="0"/>
              <w:left w:val="single" w:color="000000" w:sz="4" w:space="0"/>
              <w:right w:val="single" w:color="000000" w:sz="4" w:space="0"/>
            </w:tcBorders>
            <w:tcW w:w="932"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屏外布线部分</w:t>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主线缆</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2960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铜芯导线</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网线</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室外超5类网线</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埋管（含开挖及回填）</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开挖土方及回填埋管PE 50管</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2940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5</w:t>
            </w:r>
            <w:r/>
          </w:p>
        </w:tc>
        <w:tc>
          <w:tcPr>
            <w:shd w:val="clear" w:color="auto" w:fill="auto"/>
            <w:tcBorders>
              <w:left w:val="single" w:color="000000"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手井</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宋体" w:hAnsi="宋体" w:cs="宋体"/>
                <w:color w:val="auto"/>
                <w:sz w:val="24"/>
                <w:szCs w:val="24"/>
                <w:highlight w:val="none"/>
                <w:lang w:bidi="ar"/>
              </w:rPr>
              <w:t xml:space="preserve">尺寸：500mm*500mm</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val="en-US" w:eastAsia="zh-CN" w:bidi="ar"/>
              </w:rPr>
              <w:t xml:space="preserve">盖板材质：复合树脂盖板</w:t>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42"/>
        </w:trPr>
        <w:tc>
          <w:tcPr>
            <w:shd w:val="clear" w:color="auto" w:fill="auto"/>
            <w:tcBorders>
              <w:top w:val="single" w:color="auto" w:sz="4" w:space="0"/>
              <w:left w:val="single" w:color="auto" w:sz="4" w:space="0"/>
              <w:bottom w:val="single" w:color="auto" w:sz="4" w:space="0"/>
              <w:right w:val="single" w:color="000000" w:sz="4" w:space="0"/>
            </w:tcBorders>
            <w:tcW w:w="530"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6</w:t>
            </w:r>
            <w:r/>
          </w:p>
        </w:tc>
        <w:tc>
          <w:tcPr>
            <w:shd w:val="clear" w:color="auto" w:fill="auto"/>
            <w:tcBorders>
              <w:left w:val="single" w:color="000000" w:sz="4" w:space="0"/>
              <w:bottom w:val="single" w:color="auto" w:sz="4" w:space="0"/>
              <w:right w:val="single" w:color="000000" w:sz="4" w:space="0"/>
            </w:tcBorders>
            <w:tcW w:w="932"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auto" w:sz="4" w:space="0"/>
              <w:left w:val="single" w:color="000000" w:sz="4" w:space="0"/>
              <w:bottom w:val="single" w:color="auto" w:sz="4" w:space="0"/>
              <w:right w:val="single" w:color="auto" w:sz="4" w:space="0"/>
            </w:tcBorders>
            <w:tcW w:w="146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交换机</w:t>
            </w:r>
            <w:r/>
          </w:p>
        </w:tc>
        <w:tc>
          <w:tcPr>
            <w:shd w:val="clear" w:color="auto" w:fill="auto"/>
            <w:tcBorders>
              <w:top w:val="single" w:color="000000" w:sz="4" w:space="0"/>
              <w:left w:val="single" w:color="auto" w:sz="4" w:space="0"/>
              <w:bottom w:val="single" w:color="000000" w:sz="4" w:space="0"/>
              <w:right w:val="single" w:color="000000" w:sz="4" w:space="0"/>
            </w:tcBorders>
            <w:tcW w:w="4091" w:type="dxa"/>
            <w:vAlign w:val="center"/>
            <w:textDirection w:val="lrTb"/>
            <w:noWrap w:val="false"/>
          </w:tcPr>
          <w:p>
            <w:pPr>
              <w:jc w:val="left"/>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98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7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tbl>
      <w:tblPr>
        <w:tblStyle w:val="978"/>
        <w:tblpPr w:horzAnchor="page" w:tblpX="1205" w:vertAnchor="text" w:tblpY="455" w:leftFromText="180" w:topFromText="0" w:rightFromText="180" w:bottomFromText="0"/>
        <w:tblW w:w="97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1609"/>
        <w:gridCol w:w="2897"/>
        <w:gridCol w:w="2263"/>
        <w:gridCol w:w="903"/>
        <w:gridCol w:w="805"/>
        <w:gridCol w:w="792"/>
      </w:tblGrid>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序号</w:t>
            </w:r>
            <w:r/>
          </w:p>
        </w:tc>
        <w:tc>
          <w:tcPr>
            <w:shd w:val="clear" w:color="auto" w:fill="auto"/>
            <w:tcW w:w="1609"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项目名称</w:t>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产品名称</w:t>
            </w:r>
            <w:r/>
          </w:p>
        </w:tc>
        <w:tc>
          <w:tcPr>
            <w:shd w:val="clear" w:color="auto" w:fill="auto"/>
            <w:tcW w:w="226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相关要求</w:t>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单位</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b/>
                <w:bCs/>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数量</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备注</w:t>
            </w:r>
            <w:r/>
          </w:p>
        </w:tc>
      </w:tr>
      <w:tr>
        <w:trPr>
          <w:trHeight w:val="688"/>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1609" w:type="dxa"/>
            <w:vAlign w:val="center"/>
            <w:vMerge w:val="restart"/>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周杨公路标志牌</w:t>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标牌（限速牌）</w:t>
            </w:r>
            <w:r/>
          </w:p>
        </w:tc>
        <w:tc>
          <w:tcPr>
            <w:shd w:val="clear" w:color="auto" w:fill="auto"/>
            <w:tcW w:w="2263" w:type="dxa"/>
            <w:vAlign w:val="center"/>
            <w:vMerge w:val="restart"/>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铝板10平方以下，版面铝板厚度2mm； 铝板10平方以上，版面铝板厚度3mm</w:t>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4</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标牌（测速牌）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1</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标牌（右进右出牌）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2</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标牌（严禁超速牌）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423"/>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3</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标牌（闯禁区牌）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r>
        <w:trPr>
          <w:trHeight w:val="852"/>
        </w:trPr>
        <w:tc>
          <w:tcPr>
            <w:shd w:val="clear" w:color="auto" w:fill="auto"/>
            <w:tcW w:w="488"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rPr>
              <w:t xml:space="preserve">4</w:t>
            </w:r>
            <w:r/>
          </w:p>
        </w:tc>
        <w:tc>
          <w:tcPr>
            <w:shd w:val="clear" w:color="auto" w:fill="auto"/>
            <w:tcW w:w="1609" w:type="dxa"/>
            <w:vAlign w:val="center"/>
            <w:vMerge w:val="continue"/>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2897"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标牌（货车禁行）</w:t>
            </w:r>
            <w:r/>
          </w:p>
        </w:tc>
        <w:tc>
          <w:tcPr>
            <w:shd w:val="clear" w:color="auto" w:fill="auto"/>
            <w:tcW w:w="2263" w:type="dxa"/>
            <w:vAlign w:val="center"/>
            <w:vMerge w:val="continue"/>
            <w:textDirection w:val="lrTb"/>
            <w:noWrap w:val="false"/>
          </w:tcPr>
          <w:p>
            <w:pPr>
              <w:jc w:val="left"/>
              <w:rPr>
                <w:rFonts w:hint="eastAsia" w:asciiTheme="minorEastAsia" w:hAnsiTheme="minorEastAsia" w:eastAsiaTheme="minorEastAsia" w:cstheme="minorEastAsia"/>
                <w:i w:val="0"/>
                <w:iCs w:val="0"/>
                <w:color w:val="auto"/>
                <w:sz w:val="24"/>
                <w:szCs w:val="24"/>
                <w:highlight w:val="none"/>
                <w:u w:val="none"/>
                <w:lang w:val="en-US" w:eastAsia="zh-CN" w:bidi="ar"/>
              </w:rPr>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c>
          <w:tcPr>
            <w:shd w:val="clear" w:color="auto" w:fill="auto"/>
            <w:tcW w:w="903"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块</w:t>
            </w:r>
            <w:r/>
          </w:p>
        </w:tc>
        <w:tc>
          <w:tcPr>
            <w:shd w:val="clear" w:color="auto" w:fill="auto"/>
            <w:tcW w:w="805"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t xml:space="preserve">2</w:t>
            </w:r>
            <w:r/>
          </w:p>
        </w:tc>
        <w:tc>
          <w:tcPr>
            <w:shd w:val="clear" w:color="auto" w:fill="auto"/>
            <w:tcW w:w="792" w:type="dxa"/>
            <w:vAlign w:val="center"/>
            <w:textDirection w:val="lrTb"/>
            <w:noWrap w:val="false"/>
          </w:tcPr>
          <w:p>
            <w:pPr>
              <w:jc w:val="center"/>
              <w:keepLines w:val="0"/>
              <w:keepNext w:val="0"/>
              <w:widowControl/>
              <w:rPr>
                <w:rFonts w:hint="eastAsia" w:asciiTheme="minorEastAsia" w:hAnsiTheme="minorEastAsia" w:eastAsiaTheme="minorEastAsia" w:cstheme="minorEastAsia"/>
                <w:i w:val="0"/>
                <w:iCs w:val="0"/>
                <w:color w:val="auto"/>
                <w:sz w:val="24"/>
                <w:szCs w:val="24"/>
                <w:highlight w:val="none"/>
                <w:u w:val="none"/>
                <w:lang w:val="en-US" w:eastAsia="zh-CN" w:bidi="ar"/>
              </w:rPr>
              <w:suppressLineNumbers w:val="0"/>
            </w:pPr>
            <w:r>
              <w:rPr>
                <w:rFonts w:hint="eastAsia" w:asciiTheme="minorEastAsia" w:hAnsiTheme="minorEastAsia" w:eastAsiaTheme="minorEastAsia" w:cstheme="minorEastAsia"/>
                <w:i w:val="0"/>
                <w:iCs w:val="0"/>
                <w:color w:val="auto"/>
                <w:sz w:val="24"/>
                <w:szCs w:val="24"/>
                <w:highlight w:val="none"/>
                <w:u w:val="none"/>
                <w:lang w:val="en-US" w:eastAsia="zh-CN" w:bidi="ar"/>
              </w:rPr>
            </w:r>
            <w:r/>
          </w:p>
        </w:tc>
      </w:tr>
    </w:tbl>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注：合同签订前，供应商提供以上带“◉”符号设备参数的公安部检测报告等证明材料，否则视为自动放中标权利，采购人有权拒绝签订合同，相关责任均由供应商承担。</w:t>
      </w:r>
      <w:r/>
    </w:p>
    <w:p>
      <w:pPr>
        <w:numPr>
          <w:ilvl w:val="0"/>
          <w:numId w:val="19"/>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技术要求</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本期项目新建前端设备须通过视频专网接入现有宜兴电警汇聚平台，该平台通过内部级联方式将视频数据推送至宜兴市公安局汇聚平台，通过视图库网关推送过车数据，并通过数据对接网关向宜兴市交警非现场处罚平台推送违章数据。</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2、区间测速</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区间测速系统由起点/终点监控终端、通信网络、中心控制设备及软件组成，通过对监测区域车辆拍照取证并上传至后端平台，计算机动车通过测速区间的平均速度。</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（1）本区间测速系统基于卡口系统建设，通过计算车辆驶入与驶离监测区间的时间差，与依据执法限速通过该区间所需的时间阈值进行比对，判断车辆是否构成区间超速。</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w:t>
      </w:r>
      <w:r>
        <w:rPr>
          <w:rFonts w:hint="eastAsia" w:asciiTheme="minorEastAsia" w:hAnsiTheme="minorEastAsia" w:eastAsiaTheme="minorEastAsia" w:cstheme="minorEastAsia"/>
          <w:b w:val="0"/>
          <w:bCs w:val="0"/>
          <w:color w:val="auto"/>
          <w:sz w:val="24"/>
          <w:szCs w:val="24"/>
          <w:highlight w:val="none"/>
          <w:lang w:val="en-US" w:eastAsia="zh-CN" w:bidi="ar-SA"/>
        </w:rPr>
        <w:t xml:space="preserve">2）</w:t>
      </w:r>
      <w:r>
        <w:rPr>
          <w:rFonts w:hint="default" w:asciiTheme="minorEastAsia" w:hAnsiTheme="minorEastAsia" w:eastAsiaTheme="minorEastAsia" w:cstheme="minorEastAsia"/>
          <w:b w:val="0"/>
          <w:bCs w:val="0"/>
          <w:color w:val="auto"/>
          <w:sz w:val="24"/>
          <w:szCs w:val="24"/>
          <w:highlight w:val="none"/>
          <w:lang w:val="en-US" w:eastAsia="zh-CN" w:bidi="ar-SA"/>
        </w:rPr>
        <w:t xml:space="preserve">基础功能要求（继承自卡口系统）</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系统须具备但不限于以下功能：过车图片抓拍</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车牌及车牌颜色识别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车身颜色识别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车型识别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车标识别</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高清视频采集</w:t>
      </w:r>
      <w:r>
        <w:rPr>
          <w:rFonts w:hint="eastAsia" w:asciiTheme="minorEastAsia" w:hAnsiTheme="minorEastAsia" w:eastAsiaTheme="minorEastAsia" w:cstheme="minorEastAsia"/>
          <w:b w:val="0"/>
          <w:bCs w:val="0"/>
          <w:color w:val="auto"/>
          <w:sz w:val="24"/>
          <w:szCs w:val="24"/>
          <w:highlight w:val="none"/>
          <w:lang w:val="en-US" w:eastAsia="zh-CN" w:bidi="ar-SA"/>
        </w:rPr>
        <w:t xml:space="preserve">、</w:t>
      </w:r>
      <w:r>
        <w:rPr>
          <w:rFonts w:hint="default" w:asciiTheme="minorEastAsia" w:hAnsiTheme="minorEastAsia" w:eastAsiaTheme="minorEastAsia" w:cstheme="minorEastAsia"/>
          <w:b w:val="0"/>
          <w:bCs w:val="0"/>
          <w:color w:val="auto"/>
          <w:sz w:val="24"/>
          <w:szCs w:val="24"/>
          <w:highlight w:val="none"/>
          <w:lang w:val="en-US" w:eastAsia="zh-CN" w:bidi="ar-SA"/>
        </w:rPr>
        <w:t xml:space="preserve">图像防篡改</w:t>
      </w:r>
      <w:r>
        <w:rPr>
          <w:rFonts w:hint="eastAsia" w:asciiTheme="minorEastAsia" w:hAnsiTheme="minorEastAsia" w:eastAsiaTheme="minorEastAsia" w:cstheme="minorEastAsia"/>
          <w:b w:val="0"/>
          <w:bCs w:val="0"/>
          <w:color w:val="auto"/>
          <w:sz w:val="24"/>
          <w:szCs w:val="24"/>
          <w:highlight w:val="none"/>
          <w:lang w:val="en-US" w:eastAsia="zh-CN" w:bidi="ar-SA"/>
        </w:rPr>
        <w:t xml:space="preserve">等；</w:t>
      </w:r>
      <w:r/>
    </w:p>
    <w:p>
      <w:pPr>
        <w:numPr>
          <w:ilvl w:val="0"/>
          <w:numId w:val="2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核心要求：系统须自动计算车辆通过监测区间的实际时间差，并与法定限速下的标准时间阈值进行比对，以自动判定车辆是否涉嫌区间超速；</w:t>
      </w:r>
      <w:r/>
    </w:p>
    <w:p>
      <w:pPr>
        <w:numPr>
          <w:ilvl w:val="0"/>
          <w:numId w:val="2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分车型限速要求：系统须支持按不同车型分别设定区间执法限速，至少区分大车型与小车型，并分别计算对应的时间阈值及超速判断；</w:t>
      </w:r>
      <w:r/>
    </w:p>
    <w:p>
      <w:pPr>
        <w:numPr>
          <w:ilvl w:val="0"/>
          <w:numId w:val="2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本项目包含项目建成后所有测速点位第一次标定工作及检测费用。</w:t>
      </w:r>
      <w:r/>
    </w:p>
    <w:p>
      <w:pPr>
        <w:numPr>
          <w:ilvl w:val="0"/>
          <w:numId w:val="0"/>
        </w:numPr>
        <w:ind w:firstLine="482"/>
        <w:jc w:val="left"/>
        <w:keepLines w:val="0"/>
        <w:keepNext w:val="0"/>
        <w:pageBreakBefore w:val="0"/>
        <w:spacing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bookmarkStart w:id="126" w:name="_Toc211499460"/>
      <w:r/>
      <w:bookmarkStart w:id="127" w:name="_Toc181363716"/>
      <w:r>
        <w:rPr>
          <w:rFonts w:hint="eastAsia" w:asciiTheme="minorEastAsia" w:hAnsiTheme="minorEastAsia" w:eastAsiaTheme="minorEastAsia" w:cstheme="minorEastAsia"/>
          <w:b/>
          <w:bCs/>
          <w:color w:val="auto"/>
          <w:sz w:val="24"/>
          <w:szCs w:val="24"/>
          <w:highlight w:val="none"/>
          <w:lang w:val="en-US" w:eastAsia="zh-CN" w:bidi="ar-SA"/>
        </w:rPr>
        <w:t xml:space="preserve">3、货车禁行</w:t>
      </w:r>
      <w:bookmarkEnd w:id="126"/>
      <w:r/>
      <w:bookmarkEnd w:id="127"/>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期宜兴市大型货运车辆禁行抓拍系统由卡口抓拍补建、通行证发证子系统和货车禁行管控模块组成，实现通行证电子化流程管理、灵活配置限行规则、货车闯禁行实时比对预警与自动违法检出，并分别向非现场处罚平台推送违章数据（含图片及短视频）、向通行证平台推送违法数据用于核对统计审批。</w:t>
      </w:r>
      <w:r/>
    </w:p>
    <w:p>
      <w:pPr>
        <w:numPr>
          <w:ilvl w:val="0"/>
          <w:numId w:val="21"/>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前端采用900万生态一体化抓拍单元，单台覆盖2车道、每个方向1台，可对经过车辆连续抓拍两张图像合成过车图片以证明位移，并自动记录时间、地点、车牌号，智能识别车牌字符、颜色及号牌种类等信息。</w:t>
      </w:r>
      <w:r/>
    </w:p>
    <w:p>
      <w:pPr>
        <w:numPr>
          <w:ilvl w:val="0"/>
          <w:numId w:val="21"/>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补光设备采用环保型多合一补光灯，每个车道配置1台（2车道共2套），当相机检测到车辆经过时触发闪光增强成像质量，并须满足《GA/T 1202—2022》标准。</w:t>
      </w:r>
      <w:r/>
    </w:p>
    <w:p>
      <w:pPr>
        <w:numPr>
          <w:ilvl w:val="0"/>
          <w:numId w:val="21"/>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系统须通过设定行驶区域，对不按时间、不遵守路线运行的车辆及时发现并报警，以引导警力干预，规范车辆运行行为，减少交通事故。</w:t>
      </w:r>
      <w:r/>
    </w:p>
    <w:p>
      <w:pPr>
        <w:numPr>
          <w:ilvl w:val="0"/>
          <w:numId w:val="0"/>
        </w:numPr>
        <w:ind w:firstLine="482"/>
        <w:jc w:val="left"/>
        <w:keepLines w:val="0"/>
        <w:keepNext w:val="0"/>
        <w:pageBreakBefore w:val="0"/>
        <w:spacing w:line="360" w:lineRule="auto"/>
        <w:widowControl w:val="off"/>
        <w:rPr>
          <w:rFonts w:hint="default" w:asciiTheme="minorEastAsia" w:hAnsiTheme="minorEastAsia" w:eastAsiaTheme="minorEastAsia" w:cstheme="minorEastAsia"/>
          <w:b/>
          <w:bCs/>
          <w:color w:val="auto"/>
          <w:sz w:val="24"/>
          <w:szCs w:val="24"/>
          <w:highlight w:val="none"/>
          <w:lang w:val="en-US" w:eastAsia="zh-CN" w:bidi="ar-SA"/>
        </w:rPr>
      </w:pPr>
      <w:r>
        <w:rPr>
          <w:rFonts w:hint="eastAsia" w:asciiTheme="minorEastAsia" w:hAnsiTheme="minorEastAsia" w:eastAsiaTheme="minorEastAsia" w:cstheme="minorEastAsia"/>
          <w:b/>
          <w:bCs/>
          <w:color w:val="auto"/>
          <w:sz w:val="24"/>
          <w:szCs w:val="24"/>
          <w:highlight w:val="none"/>
          <w:lang w:val="en-US" w:eastAsia="zh-CN" w:bidi="ar-SA"/>
        </w:rPr>
        <w:t xml:space="preserve">4、道路违停</w:t>
      </w:r>
      <w:r/>
    </w:p>
    <w:p>
      <w:pPr>
        <w:numPr>
          <w:ilvl w:val="0"/>
          <w:numId w:val="0"/>
        </w:numPr>
        <w:ind w:firstLine="480"/>
        <w:jc w:val="left"/>
        <w:keepLines w:val="0"/>
        <w:keepNext w:val="0"/>
        <w:pageBreakBefore w:val="0"/>
        <w:spacing w:line="360" w:lineRule="auto"/>
        <w:widowControl w:val="off"/>
        <w:rPr>
          <w:rFonts w:hint="default" w:asciiTheme="minorEastAsia" w:hAnsiTheme="minorEastAsia" w:eastAsiaTheme="minorEastAsia" w:cstheme="minorEastAsia"/>
          <w:b w:val="0"/>
          <w:bCs w:val="0"/>
          <w:color w:val="auto"/>
          <w:sz w:val="24"/>
          <w:szCs w:val="24"/>
          <w:highlight w:val="none"/>
          <w:lang w:val="en-US" w:eastAsia="zh-CN" w:bidi="ar-SA"/>
        </w:rPr>
      </w:pPr>
      <w:r>
        <w:rPr>
          <w:rFonts w:hint="default" w:asciiTheme="minorEastAsia" w:hAnsiTheme="minorEastAsia" w:eastAsiaTheme="minorEastAsia" w:cstheme="minorEastAsia"/>
          <w:b w:val="0"/>
          <w:bCs w:val="0"/>
          <w:color w:val="auto"/>
          <w:sz w:val="24"/>
          <w:szCs w:val="24"/>
          <w:highlight w:val="none"/>
          <w:lang w:val="en-US" w:eastAsia="zh-CN" w:bidi="ar-SA"/>
        </w:rPr>
        <w:t xml:space="preserve">为缓解违停现场执法警力不足及干扰问题，在范蠡大道路段增设内置智能分析算法的违停抓拍球机，自动完成车辆提取、违章判定、跟踪放大、车牌识别，并联动扬声器和声光报警器进行劝离提醒，实现自动有效取证与改善。</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（1）须在违停抓拍球机上划定违停及禁停区域，配置预置场景、巡航计划、抓拍规则，球机按设定自动在不同场景间巡航检测抓拍。</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（2）球机须在特定预置场景内通过内置智能分析算法对违停区域车辆进行定位、识别与判断，依据抓拍规则取证、合成图片及OSD叠加，生成完整违法记录并推送至视频汇聚平台及非现场处罚平台。</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（3）中心平台须记录违停车辆违章数据，并将违法图片及数据上传至宜兴市非现场处罚平台，经审核完成后依法实施非现场处罚。</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bidi="ar-SA"/>
        </w:rPr>
      </w:pPr>
      <w:r/>
      <w:bookmarkStart w:id="128" w:name="_Toc211499462"/>
      <w:r>
        <w:rPr>
          <w:rFonts w:hint="eastAsia" w:asciiTheme="minorEastAsia" w:hAnsiTheme="minorEastAsia" w:eastAsiaTheme="minorEastAsia" w:cstheme="minorEastAsia"/>
          <w:b/>
          <w:bCs/>
          <w:color w:val="auto"/>
          <w:sz w:val="24"/>
          <w:szCs w:val="24"/>
          <w:highlight w:val="none"/>
          <w:lang w:val="en-US" w:eastAsia="zh-CN" w:bidi="ar-SA"/>
        </w:rPr>
        <w:t xml:space="preserve">5、 LED</w:t>
      </w:r>
      <w:bookmarkEnd w:id="128"/>
      <w:r>
        <w:rPr>
          <w:rFonts w:hint="eastAsia" w:asciiTheme="minorEastAsia" w:hAnsiTheme="minorEastAsia" w:eastAsiaTheme="minorEastAsia" w:cstheme="minorEastAsia"/>
          <w:b/>
          <w:bCs/>
          <w:color w:val="auto"/>
          <w:sz w:val="24"/>
          <w:szCs w:val="24"/>
          <w:highlight w:val="none"/>
          <w:lang w:val="en-US" w:eastAsia="zh-CN" w:bidi="ar-SA"/>
        </w:rPr>
        <w:t xml:space="preserve">发布屏</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交通信息发布系统作为智能交通系统的重要组成部分，须在发生拥堵、事故或恶劣天气时通过LED信息板、限速标志、网站、广播等途径发布实时交通状态以均衡路网流量、提高通行能力，同时通过交通流分析模块生成路况数据并经审核发布，通过违法数据分析模块生成违法信息并经审核发布以提醒文明行车，并为管理者提供指挥调度与决策的可视化数据支持。</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本系统所采用的交通LED屏作为信息发布媒介，应广泛应用于大交通、交管、停车、楼宇等交通相关行业，在安全、畅通、服务、管制等方面发挥重要作用。通过与前端采集设备配合，须实现以下功能：</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（1）交通诱导：通过采集前端卡口设备的交通流量数据，提前告知司机实时路况，引导司机绕开拥堵点。</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（2）信息发布：交通管理者通过监控实况录像，在第一时间对突发事件做出决策，并以LED交通情报板作为发布媒介，推送实时通知。</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（3）停车诱导：通过采集道路周边停车场停车数据，引导车辆有序停放，解决停车难问题。</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（4）行车诱导：为车辆提供行车指示，规范行驶路径。</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（5）违法曝光：对违法、违规的车辆及行人进行曝光，发挥警示作用。</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bidi="ar-SA"/>
        </w:rPr>
      </w:pPr>
      <w:r>
        <w:rPr>
          <w:rFonts w:hint="eastAsia" w:asciiTheme="minorEastAsia" w:hAnsiTheme="minorEastAsia" w:eastAsiaTheme="minorEastAsia" w:cstheme="minorEastAsia"/>
          <w:b w:val="0"/>
          <w:bCs w:val="0"/>
          <w:color w:val="auto"/>
          <w:sz w:val="24"/>
          <w:szCs w:val="24"/>
          <w:highlight w:val="none"/>
          <w:lang w:val="en-US" w:eastAsia="zh-CN" w:bidi="ar-SA"/>
        </w:rPr>
        <w:t xml:space="preserve">（6）其他通用功能：支持推广公共信息、多元化信息整合、交通实时资讯发布等。</w:t>
      </w:r>
      <w:r/>
    </w:p>
    <w:p>
      <w:pPr>
        <w:numPr>
          <w:ilvl w:val="0"/>
          <w:numId w:val="0"/>
        </w:numPr>
        <w:ind w:firstLine="482"/>
        <w:jc w:val="left"/>
        <w:keepLines w:val="0"/>
        <w:keepNext w:val="0"/>
        <w:pageBreakBefore w:val="0"/>
        <w:spacing w:line="360" w:lineRule="auto"/>
        <w:widowControl w:val="off"/>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bidi="ar-SA"/>
        </w:rPr>
        <w:t xml:space="preserve">四、</w:t>
      </w:r>
      <w:r>
        <w:rPr>
          <w:rFonts w:hint="eastAsia" w:asciiTheme="minorEastAsia" w:hAnsiTheme="minorEastAsia" w:eastAsiaTheme="minorEastAsia" w:cstheme="minorEastAsia"/>
          <w:b/>
          <w:bCs/>
          <w:color w:val="auto"/>
          <w:sz w:val="24"/>
          <w:szCs w:val="24"/>
          <w:highlight w:val="none"/>
          <w:lang w:val="en-US" w:eastAsia="zh-CN"/>
        </w:rPr>
        <w:t xml:space="preserve">质量要求</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1、供应商在服务过程中，严格按照采购人规定要求实施，对质量进行严格把控。</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2、在免费质保期内，因产品设计缺陷或制造质量不良等供应商原因而导致的损坏或不能正常工作，供应商应免费提供更换、维修和保养服务。</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3、在免费质保期内出现故障确需更换的零配件，供应商应更换原厂同种规格型号的零部件，以确保其正常使用，并提供相关证明材料；如因生产厂家停产等客观原因，不能提供同种规格型号的零配件时，应提供同等质量、档次的配件，且采购人不补差价。</w:t>
      </w:r>
      <w:r/>
    </w:p>
    <w:p>
      <w:pPr>
        <w:pStyle w:val="992"/>
        <w:numPr>
          <w:ilvl w:val="0"/>
          <w:numId w:val="0"/>
        </w:numPr>
        <w:ind w:firstLine="480"/>
        <w:jc w:val="both"/>
        <w:keepLines w:val="0"/>
        <w:keepNext w:val="0"/>
        <w:pageBreakBefore w:val="0"/>
        <w:spacing w:before="0" w:after="0" w:line="360" w:lineRule="auto"/>
        <w:widowControl w:val="off"/>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 xml:space="preserve">4、质保期内与质保和维修相关的所有费用由供应商自行承担。</w:t>
      </w:r>
      <w:r/>
    </w:p>
    <w:p>
      <w:pPr>
        <w:ind w:firstLine="482"/>
        <w:jc w:val="left"/>
        <w:spacing w:before="120" w:after="120" w:line="360" w:lineRule="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五、</w:t>
      </w:r>
      <w:r>
        <w:rPr>
          <w:rFonts w:hint="eastAsia" w:asciiTheme="minorEastAsia" w:hAnsiTheme="minorEastAsia" w:eastAsiaTheme="minorEastAsia" w:cstheme="minorEastAsia"/>
          <w:b/>
          <w:bCs/>
          <w:color w:val="auto"/>
          <w:sz w:val="24"/>
          <w:szCs w:val="24"/>
          <w:highlight w:val="none"/>
        </w:rPr>
        <w:t xml:space="preserve">商务要求</w:t>
      </w:r>
      <w:r/>
    </w:p>
    <w:p>
      <w:pPr>
        <w:ind w:firstLine="482"/>
        <w:jc w:val="left"/>
        <w:spacing w:before="120" w:after="120" w:line="360" w:lineRule="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1、服务要求</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1</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rPr>
        <w:t xml:space="preserve">本次招标的产品应提供不低于三年的免费质保，自终验验收合格之日起算。免费质保期内，应提供免除一切费用的售后服务。</w:t>
      </w:r>
      <w:r/>
    </w:p>
    <w:p>
      <w:pPr>
        <w:ind w:firstLine="480"/>
        <w:spacing w:line="360" w:lineRule="auto"/>
        <w:rPr>
          <w:rFonts w:hint="eastAsia" w:asciiTheme="minorEastAsia" w:hAnsiTheme="minorEastAsia" w:eastAsiaTheme="minorEastAsia" w:cstheme="minorEastAsia"/>
          <w:b/>
          <w:bCs w:val="0"/>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（2）服务响应承诺：提供24小时故障维修热线，2小时内响应并到达现场，1个工作日内维修完成，如不能在1个工作日内维修完成应向采购人说明情况并尽快解决。</w:t>
      </w:r>
      <w:r>
        <w:rPr>
          <w:rFonts w:hint="eastAsia" w:asciiTheme="minorEastAsia" w:hAnsiTheme="minorEastAsia" w:eastAsiaTheme="minorEastAsia" w:cstheme="minorEastAsia"/>
          <w:b/>
          <w:bCs w:val="0"/>
          <w:color w:val="auto"/>
          <w:sz w:val="24"/>
          <w:szCs w:val="24"/>
          <w:highlight w:val="none"/>
          <w:lang w:val="en-US" w:eastAsia="zh-CN"/>
        </w:rPr>
        <w:t xml:space="preserve">（提供相关承诺函，否则视为无效投标）</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（3）如设备在免费质保期内发生质量问题，供应商应在接到采购人报修电话后24小时内予以响应，否则采购人将自行采取必要的措施，由此产生风险和费用应由供应商承担。</w:t>
      </w:r>
      <w:r/>
    </w:p>
    <w:p>
      <w:pPr>
        <w:numPr>
          <w:ilvl w:val="0"/>
          <w:numId w:val="0"/>
        </w:numPr>
        <w:ind w:firstLine="480"/>
        <w:jc w:val="left"/>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（4）中标人</w:t>
      </w:r>
      <w:r>
        <w:rPr>
          <w:rFonts w:hint="eastAsia" w:asciiTheme="minorEastAsia" w:hAnsiTheme="minorEastAsia" w:eastAsiaTheme="minorEastAsia" w:cstheme="minorEastAsia"/>
          <w:color w:val="auto"/>
          <w:sz w:val="24"/>
          <w:szCs w:val="24"/>
          <w:highlight w:val="none"/>
        </w:rPr>
        <w:t xml:space="preserve">需要与公安机关签订保密协议，明确保密责任，落实保密管理要求。若因主观因素导致发生</w:t>
      </w:r>
      <w:r>
        <w:rPr>
          <w:rFonts w:hint="eastAsia" w:asciiTheme="minorEastAsia" w:hAnsiTheme="minorEastAsia" w:eastAsiaTheme="minorEastAsia" w:cstheme="minorEastAsia"/>
          <w:color w:val="auto"/>
          <w:sz w:val="24"/>
          <w:szCs w:val="24"/>
          <w:highlight w:val="none"/>
          <w:lang w:val="en-US" w:eastAsia="zh-CN"/>
        </w:rPr>
        <w:t xml:space="preserve">信息</w:t>
      </w:r>
      <w:r>
        <w:rPr>
          <w:rFonts w:hint="eastAsia" w:asciiTheme="minorEastAsia" w:hAnsiTheme="minorEastAsia" w:eastAsiaTheme="minorEastAsia" w:cstheme="minorEastAsia"/>
          <w:color w:val="auto"/>
          <w:sz w:val="24"/>
          <w:szCs w:val="24"/>
          <w:highlight w:val="none"/>
        </w:rPr>
        <w:t xml:space="preserve">安全事故的，直接中止合同，取消</w:t>
      </w:r>
      <w:r>
        <w:rPr>
          <w:rFonts w:hint="eastAsia" w:asciiTheme="minorEastAsia" w:hAnsiTheme="minorEastAsia" w:eastAsiaTheme="minorEastAsia" w:cstheme="minorEastAsia"/>
          <w:color w:val="auto"/>
          <w:sz w:val="24"/>
          <w:szCs w:val="24"/>
          <w:highlight w:val="none"/>
          <w:lang w:val="en-US" w:eastAsia="zh-CN"/>
        </w:rPr>
        <w:t xml:space="preserve">中标</w:t>
      </w:r>
      <w:r>
        <w:rPr>
          <w:rFonts w:hint="eastAsia" w:asciiTheme="minorEastAsia" w:hAnsiTheme="minorEastAsia" w:eastAsiaTheme="minorEastAsia" w:cstheme="minorEastAsia"/>
          <w:color w:val="auto"/>
          <w:sz w:val="24"/>
          <w:szCs w:val="24"/>
          <w:highlight w:val="none"/>
        </w:rPr>
        <w:t xml:space="preserve">资格，五年内不得从事相关维护工作。</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如供应商提供的产品与采购要求不符，或质量、型号、规格等不满足采购文件要求，或弄虚作假，或提供假冒伪劣产品的，采购人除有权取消其中标资格外，并处以相应的罚款，且进一步追究供应商的经济和法律责任。</w:t>
      </w:r>
      <w:r/>
    </w:p>
    <w:p>
      <w:pPr>
        <w:ind w:firstLine="480"/>
        <w:spacing w:line="360" w:lineRule="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（6）供应商自行勘察测算与本项目有关手续自行办理相关费用（含高速公路公司的协调、赔付等），采购人不承担任何其他费用。</w:t>
      </w:r>
      <w:r/>
    </w:p>
    <w:p>
      <w:pPr>
        <w:ind w:firstLine="480"/>
        <w:spacing w:line="360" w:lineRule="auto"/>
        <w:rPr>
          <w:rFonts w:hint="default"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（7）本项目需配置项目负责人1名，项目技术负责人1名、项目运维负责人1名。</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2</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交货地点</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采购人指定地点</w:t>
      </w:r>
      <w:r>
        <w:rPr>
          <w:rFonts w:hint="eastAsia" w:asciiTheme="minorEastAsia" w:hAnsiTheme="minorEastAsia" w:eastAsiaTheme="minorEastAsia" w:cstheme="minorEastAsia"/>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3</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交货期限</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rPr>
        <w:t xml:space="preserve">自合同签订之日起90日内安装并调试完成</w:t>
      </w:r>
      <w:r>
        <w:rPr>
          <w:rFonts w:hint="eastAsia" w:asciiTheme="minorEastAsia" w:hAnsiTheme="minorEastAsia" w:eastAsiaTheme="minorEastAsia" w:cstheme="minorEastAsia"/>
          <w:bCs/>
          <w:color w:val="auto"/>
          <w:sz w:val="24"/>
          <w:szCs w:val="24"/>
          <w:highlight w:val="none"/>
        </w:rPr>
        <w:t xml:space="preserve">。</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 xml:space="preserve">4</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验收标准</w:t>
      </w:r>
      <w:r>
        <w:rPr>
          <w:rFonts w:hint="eastAsia" w:asciiTheme="minorEastAsia" w:hAnsiTheme="minorEastAsia" w:eastAsiaTheme="minorEastAsia" w:cstheme="minorEastAsia"/>
          <w:bCs/>
          <w:color w:val="auto"/>
          <w:sz w:val="24"/>
          <w:szCs w:val="24"/>
          <w:highlight w:val="none"/>
        </w:rPr>
        <w:t xml:space="preserve">：采购人根据国家有关规定、招投标文件以及合同约定的内容组织验收，</w:t>
      </w:r>
      <w:r>
        <w:rPr>
          <w:rFonts w:hint="eastAsia" w:asciiTheme="minorEastAsia" w:hAnsiTheme="minorEastAsia" w:eastAsiaTheme="minorEastAsia" w:cstheme="minorEastAsia"/>
          <w:color w:val="auto"/>
          <w:sz w:val="24"/>
          <w:szCs w:val="24"/>
          <w:highlight w:val="none"/>
        </w:rPr>
        <w:t xml:space="preserve">具体验收办法详见《转发江苏省财政厅关于印发《江苏省政府采购履约验收管理办法》的通知》宜财采〔2025〕1号文</w:t>
      </w:r>
      <w:r>
        <w:rPr>
          <w:rFonts w:hint="eastAsia" w:asciiTheme="minorEastAsia" w:hAnsiTheme="minorEastAsia" w:eastAsiaTheme="minorEastAsia" w:cstheme="minorEastAsia"/>
          <w:bCs/>
          <w:color w:val="auto"/>
          <w:sz w:val="24"/>
          <w:szCs w:val="24"/>
          <w:highlight w:val="none"/>
        </w:rPr>
        <w:t xml:space="preserve">。</w:t>
      </w:r>
      <w:r/>
    </w:p>
    <w:p>
      <w:pPr>
        <w:ind w:firstLine="480"/>
        <w:keepLines w:val="0"/>
        <w:keepNext w:val="0"/>
        <w:pageBreakBefore w:val="0"/>
        <w:spacing w:before="120" w:after="120" w:line="360" w:lineRule="auto"/>
        <w:widowControl w:val="off"/>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 xml:space="preserve">5</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
          <w:color w:val="auto"/>
          <w:sz w:val="24"/>
          <w:szCs w:val="24"/>
          <w:highlight w:val="none"/>
        </w:rPr>
        <w:t xml:space="preserve">付款步骤</w:t>
      </w:r>
      <w:r>
        <w:rPr>
          <w:rFonts w:hint="eastAsia" w:asciiTheme="minorEastAsia" w:hAnsiTheme="minorEastAsia" w:eastAsiaTheme="minorEastAsia" w:cstheme="minorEastAsia"/>
          <w:bCs/>
          <w:color w:val="auto"/>
          <w:sz w:val="24"/>
          <w:szCs w:val="24"/>
          <w:highlight w:val="none"/>
        </w:rPr>
        <w:t xml:space="preserve">：</w:t>
      </w:r>
      <w:r>
        <w:rPr>
          <w:rFonts w:hint="eastAsia" w:asciiTheme="minorEastAsia" w:hAnsiTheme="minorEastAsia" w:eastAsiaTheme="minorEastAsia" w:cstheme="minorEastAsia"/>
          <w:bCs/>
          <w:color w:val="auto"/>
          <w:sz w:val="24"/>
          <w:szCs w:val="24"/>
          <w:highlight w:val="none"/>
          <w:lang w:val="en-US" w:eastAsia="zh-CN"/>
        </w:rPr>
        <w:t xml:space="preserve">设备安装调试完成支付50%，完成验收后支付至90%，完成审计后支付剩余金额。</w:t>
      </w:r>
      <w:r/>
    </w:p>
    <w:p>
      <w:pPr>
        <w:ind w:firstLine="482"/>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 xml:space="preserve">六</w:t>
      </w:r>
      <w:r>
        <w:rPr>
          <w:rFonts w:hint="eastAsia" w:asciiTheme="minorEastAsia" w:hAnsiTheme="minorEastAsia" w:eastAsiaTheme="minorEastAsia" w:cstheme="minorEastAsia"/>
          <w:b/>
          <w:bCs/>
          <w:color w:val="auto"/>
          <w:sz w:val="24"/>
          <w:szCs w:val="24"/>
          <w:highlight w:val="none"/>
        </w:rPr>
        <w:t xml:space="preserve">、实质性要求</w:t>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本章有关</w:t>
      </w:r>
      <w:r>
        <w:rPr>
          <w:rFonts w:hint="eastAsia" w:asciiTheme="minorEastAsia" w:hAnsiTheme="minorEastAsia" w:eastAsiaTheme="minorEastAsia" w:cstheme="minorEastAsia"/>
          <w:bCs/>
          <w:color w:val="auto"/>
          <w:sz w:val="24"/>
          <w:szCs w:val="24"/>
          <w:highlight w:val="none"/>
          <w:lang w:val="en-US" w:eastAsia="zh-CN"/>
        </w:rPr>
        <w:t xml:space="preserve">技术</w:t>
      </w:r>
      <w:r>
        <w:rPr>
          <w:rFonts w:hint="eastAsia" w:asciiTheme="minorEastAsia" w:hAnsiTheme="minorEastAsia" w:eastAsiaTheme="minorEastAsia" w:cstheme="minorEastAsia"/>
          <w:bCs/>
          <w:color w:val="auto"/>
          <w:sz w:val="24"/>
          <w:szCs w:val="24"/>
          <w:highlight w:val="none"/>
        </w:rPr>
        <w:t xml:space="preserve">与商务条款的要求为基准要求，如投标人不能完全符合此基准要求，可高于此基准要求进行投标，采购人将不接受低于该基准要求（负偏离）的投标，投标人需对此基准要求作实质性响应。</w:t>
      </w:r>
      <w:bookmarkStart w:id="129" w:name="_Toc157175465"/>
      <w:r/>
      <w:bookmarkStart w:id="130" w:name="_Toc2535"/>
      <w:r/>
      <w:bookmarkStart w:id="131" w:name="_Toc526779129"/>
      <w:r/>
      <w:bookmarkStart w:id="132" w:name="_Toc5576"/>
      <w:r/>
      <w:bookmarkStart w:id="133" w:name="_Toc487900374"/>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ind w:firstLine="480"/>
        <w:spacing w:line="360" w:lineRule="auto"/>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r>
      <w:r/>
    </w:p>
    <w:p>
      <w:pPr>
        <w:jc w:val="both"/>
        <w:spacing w:line="360" w:lineRule="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pStyle w:val="992"/>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hint="eastAsia" w:ascii="黑体" w:hAnsi="黑体" w:eastAsia="黑体"/>
          <w:b w:val="0"/>
          <w:bCs w:val="0"/>
          <w:color w:val="auto"/>
          <w:sz w:val="28"/>
          <w:highlight w:val="none"/>
        </w:rPr>
      </w:pPr>
      <w:r>
        <w:rPr>
          <w:rFonts w:hint="eastAsia" w:ascii="黑体" w:hAnsi="黑体" w:eastAsia="黑体"/>
          <w:b w:val="0"/>
          <w:bCs w:val="0"/>
          <w:color w:val="auto"/>
          <w:sz w:val="28"/>
          <w:highlight w:val="none"/>
        </w:rPr>
      </w:r>
      <w:r/>
    </w:p>
    <w:p>
      <w:pPr>
        <w:ind w:firstLine="560"/>
        <w:jc w:val="center"/>
        <w:spacing w:line="360" w:lineRule="auto"/>
        <w:rPr>
          <w:rFonts w:ascii="黑体" w:hAnsi="黑体" w:eastAsia="黑体"/>
          <w:b w:val="0"/>
          <w:bCs w:val="0"/>
          <w:color w:val="auto"/>
          <w:sz w:val="28"/>
          <w:highlight w:val="none"/>
        </w:rPr>
      </w:pPr>
      <w:r>
        <w:rPr>
          <w:rFonts w:hint="eastAsia" w:ascii="黑体" w:hAnsi="黑体" w:eastAsia="黑体"/>
          <w:b w:val="0"/>
          <w:bCs w:val="0"/>
          <w:color w:val="auto"/>
          <w:sz w:val="28"/>
          <w:highlight w:val="none"/>
        </w:rPr>
        <w:t xml:space="preserve">第四章 评标方法和标准</w:t>
      </w:r>
      <w:bookmarkEnd w:id="129"/>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一、采用综合评分法（总分100分），其中：</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5"/>
        <w:gridCol w:w="5927"/>
      </w:tblGrid>
      <w:tr>
        <w:trPr>
          <w:jc w:val="center"/>
          <w:trHeight w:val="620"/>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技术商务部分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65</w:t>
            </w:r>
            <w:r>
              <w:rPr>
                <w:rFonts w:hint="eastAsia" w:ascii="宋体" w:hAnsi="宋体"/>
                <w:color w:val="auto"/>
                <w:sz w:val="24"/>
                <w:szCs w:val="24"/>
                <w:highlight w:val="none"/>
              </w:rPr>
              <w:t xml:space="preserve">分</w:t>
            </w:r>
            <w:r/>
          </w:p>
        </w:tc>
      </w:tr>
      <w:tr>
        <w:trPr>
          <w:jc w:val="center"/>
          <w:trHeight w:val="629"/>
        </w:trPr>
        <w:tc>
          <w:tcPr>
            <w:tcW w:w="212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价格部分</w:t>
            </w:r>
            <w:r/>
          </w:p>
        </w:tc>
        <w:tc>
          <w:tcPr>
            <w:tcW w:w="5927"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分</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二、评审内容和标准：</w:t>
      </w:r>
      <w:r/>
    </w:p>
    <w:tbl>
      <w:tblPr>
        <w:tblStyle w:val="978"/>
        <w:tblW w:w="47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437"/>
        <w:gridCol w:w="1032"/>
        <w:gridCol w:w="796"/>
        <w:gridCol w:w="6476"/>
      </w:tblGrid>
      <w:tr>
        <w:trPr>
          <w:jc w:val="center"/>
          <w:trHeight w:val="734"/>
        </w:trPr>
        <w:tc>
          <w:tcPr>
            <w:tcBorders>
              <w:top w:val="single" w:color="auto" w:sz="4" w:space="0"/>
              <w:left w:val="single" w:color="auto" w:sz="4" w:space="0"/>
              <w:bottom w:val="single" w:color="auto" w:sz="4" w:space="0"/>
              <w:right w:val="single" w:color="auto" w:sz="4" w:space="0"/>
            </w:tcBorders>
            <w:tcW w:w="676" w:type="dxa"/>
            <w:vAlign w:val="center"/>
            <w:textDirection w:val="lrTb"/>
            <w:noWrap/>
          </w:tcPr>
          <w:p>
            <w:pPr>
              <w:jc w:val="center"/>
              <w:spacing w:line="360" w:lineRule="exact"/>
              <w:rPr>
                <w:rFonts w:ascii="宋体" w:hAnsi="宋体" w:cs="宋体"/>
                <w:color w:val="auto"/>
                <w:szCs w:val="21"/>
                <w:highlight w:val="none"/>
              </w:rPr>
            </w:pPr>
            <w:r/>
            <w:bookmarkStart w:id="134" w:name="OLE_LINK8"/>
            <w:r>
              <w:rPr>
                <w:rFonts w:hint="eastAsia" w:ascii="宋体" w:hAnsi="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Borders>
              <w:top w:val="single" w:color="auto" w:sz="4" w:space="0"/>
              <w:left w:val="single" w:color="auto" w:sz="4" w:space="0"/>
              <w:right w:val="single" w:color="auto" w:sz="4" w:space="0"/>
            </w:tcBorders>
            <w:tcW w:w="1032"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评审项目</w:t>
            </w:r>
            <w:r/>
          </w:p>
        </w:tc>
        <w:tc>
          <w:tcPr>
            <w:tcBorders>
              <w:top w:val="single" w:color="auto" w:sz="4" w:space="0"/>
              <w:left w:val="single" w:color="auto" w:sz="4" w:space="0"/>
              <w:right w:val="single" w:color="auto" w:sz="4" w:space="0"/>
            </w:tcBorders>
            <w:tcW w:w="796"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jc w:val="center"/>
              <w:spacing w:line="360" w:lineRule="exact"/>
              <w:rPr>
                <w:rFonts w:ascii="宋体" w:hAnsi="宋体" w:cs="宋体"/>
                <w:color w:val="auto"/>
                <w:szCs w:val="21"/>
                <w:highlight w:val="none"/>
              </w:rPr>
            </w:pPr>
            <w:r>
              <w:rPr>
                <w:rFonts w:hint="eastAsia" w:ascii="宋体" w:hAnsi="宋体" w:cs="宋体"/>
                <w:color w:val="auto"/>
                <w:szCs w:val="21"/>
                <w:highlight w:val="none"/>
              </w:rPr>
              <w:t xml:space="preserve">评审细则</w:t>
            </w:r>
            <w:r/>
          </w:p>
        </w:tc>
      </w:tr>
      <w:tr>
        <w:trPr>
          <w:jc w:val="center"/>
          <w:trHeight w:val="1368"/>
        </w:trPr>
        <w:tc>
          <w:tcPr>
            <w:tcBorders>
              <w:top w:val="single" w:color="auto" w:sz="4" w:space="0"/>
              <w:left w:val="single" w:color="auto" w:sz="4" w:space="0"/>
              <w:right w:val="single" w:color="auto" w:sz="4" w:space="0"/>
            </w:tcBorders>
            <w:tcW w:w="676" w:type="dxa"/>
            <w:vAlign w:val="center"/>
            <w:vMerge w:val="restart"/>
            <w:textDirection w:val="lrTb"/>
            <w:noWrap/>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技术评审因素</w:t>
            </w:r>
            <w:r/>
          </w:p>
        </w:tc>
        <w:tc>
          <w:tcPr>
            <w:tcBorders>
              <w:top w:val="single" w:color="auto" w:sz="4" w:space="0"/>
              <w:left w:val="single" w:color="auto" w:sz="4" w:space="0"/>
              <w:right w:val="single" w:color="auto" w:sz="4" w:space="0"/>
            </w:tcBorders>
            <w:tcW w:w="437" w:type="dxa"/>
            <w:vAlign w:val="center"/>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right w:val="single" w:color="auto" w:sz="4" w:space="0"/>
            </w:tcBorders>
            <w:tcW w:w="1032" w:type="dxa"/>
            <w:vAlign w:val="center"/>
            <w:textDirection w:val="lrTb"/>
            <w:noWrap/>
          </w:tcPr>
          <w:p>
            <w:pPr>
              <w:pStyle w:val="981"/>
              <w:jc w:val="center"/>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技术方案</w:t>
            </w:r>
            <w:r/>
          </w:p>
        </w:tc>
        <w:tc>
          <w:tcPr>
            <w:tcBorders>
              <w:top w:val="single" w:color="auto" w:sz="4" w:space="0"/>
              <w:left w:val="single" w:color="auto" w:sz="4" w:space="0"/>
              <w:right w:val="single" w:color="auto" w:sz="4" w:space="0"/>
            </w:tcBorders>
            <w:tcW w:w="796" w:type="dxa"/>
            <w:vAlign w:val="center"/>
            <w:textDirection w:val="lrTb"/>
            <w:noWrap/>
          </w:tcPr>
          <w:p>
            <w:pPr>
              <w:pStyle w:val="981"/>
              <w:jc w:val="center"/>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tc>
        <w:tc>
          <w:tcPr>
            <w:tcBorders>
              <w:top w:val="single" w:color="auto" w:sz="4" w:space="0"/>
              <w:left w:val="single" w:color="auto" w:sz="4" w:space="0"/>
              <w:right w:val="single" w:color="auto" w:sz="4" w:space="0"/>
            </w:tcBorders>
            <w:tcW w:w="6476" w:type="dxa"/>
            <w:vAlign w:val="top"/>
            <w:textDirection w:val="lrTb"/>
            <w:noWrap/>
          </w:tcPr>
          <w:p>
            <w:pPr>
              <w:pStyle w:val="981"/>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根据本项目技术参数和配置要求提供的技术方案。方案内容</w:t>
            </w:r>
            <w:r>
              <w:rPr>
                <w:rFonts w:hint="eastAsia" w:ascii="宋体" w:hAnsi="宋体" w:cs="宋体"/>
                <w:color w:val="auto"/>
                <w:sz w:val="21"/>
                <w:szCs w:val="21"/>
                <w:highlight w:val="none"/>
                <w:lang w:val="en-US" w:eastAsia="zh-CN"/>
              </w:rPr>
              <w:t xml:space="preserve">细致全面、</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可操作性强的，得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分；方案内容</w:t>
            </w:r>
            <w:r>
              <w:rPr>
                <w:rFonts w:hint="eastAsia" w:ascii="宋体" w:hAnsi="宋体" w:cs="宋体"/>
                <w:color w:val="auto"/>
                <w:sz w:val="21"/>
                <w:szCs w:val="21"/>
                <w:highlight w:val="none"/>
                <w:lang w:val="en-US" w:eastAsia="zh-CN"/>
              </w:rPr>
              <w:t xml:space="preserve">较完善、</w:t>
            </w:r>
            <w:r>
              <w:rPr>
                <w:rFonts w:hint="eastAsia" w:ascii="宋体" w:hAnsi="宋体" w:eastAsia="宋体" w:cs="宋体"/>
                <w:color w:val="auto"/>
                <w:sz w:val="21"/>
                <w:szCs w:val="21"/>
                <w:highlight w:val="none"/>
                <w:lang w:val="en-US" w:eastAsia="zh-CN"/>
              </w:rPr>
              <w:t xml:space="preserve">较科学合理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可操作性较强的，得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分；方案内容科学合理性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可操作性一般的，得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pStyle w:val="981"/>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pStyle w:val="981"/>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供货保障方案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pStyle w:val="981"/>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top"/>
            <w:textDirection w:val="lrTb"/>
            <w:noWrap/>
          </w:tcPr>
          <w:p>
            <w:pPr>
              <w:pStyle w:val="981"/>
              <w:spacing w:line="36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根据本项目特点制定详细的</w:t>
            </w:r>
            <w:r>
              <w:rPr>
                <w:rFonts w:hint="eastAsia" w:ascii="宋体" w:hAnsi="宋体" w:cs="宋体"/>
                <w:color w:val="auto"/>
                <w:sz w:val="21"/>
                <w:szCs w:val="21"/>
                <w:highlight w:val="none"/>
                <w:lang w:val="en-US" w:eastAsia="zh-CN"/>
              </w:rPr>
              <w:t xml:space="preserve">设备保供计划、供货保障措施、交货验收</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val="en-US" w:eastAsia="zh-CN"/>
              </w:rPr>
              <w:t xml:space="preserve">。方案</w:t>
            </w:r>
            <w:r>
              <w:rPr>
                <w:rFonts w:hint="eastAsia" w:ascii="宋体" w:hAnsi="宋体" w:cs="宋体"/>
                <w:color w:val="auto"/>
                <w:sz w:val="21"/>
                <w:szCs w:val="21"/>
                <w:highlight w:val="none"/>
                <w:lang w:val="en-US" w:eastAsia="zh-CN"/>
              </w:rPr>
              <w:t xml:space="preserve">内容细致全面、</w:t>
            </w:r>
            <w:r>
              <w:rPr>
                <w:rFonts w:hint="eastAsia" w:ascii="宋体" w:hAnsi="宋体" w:eastAsia="宋体" w:cs="宋体"/>
                <w:color w:val="auto"/>
                <w:sz w:val="21"/>
                <w:szCs w:val="21"/>
                <w:highlight w:val="none"/>
                <w:lang w:val="en-US" w:eastAsia="zh-CN"/>
              </w:rPr>
              <w:t xml:space="preserve">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可操作性强的，得</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内容较完善、</w:t>
            </w:r>
            <w:r>
              <w:rPr>
                <w:rFonts w:hint="eastAsia" w:ascii="宋体" w:hAnsi="宋体" w:eastAsia="宋体" w:cs="宋体"/>
                <w:color w:val="auto"/>
                <w:sz w:val="21"/>
                <w:szCs w:val="21"/>
                <w:highlight w:val="none"/>
                <w:lang w:val="en-US" w:eastAsia="zh-CN"/>
              </w:rPr>
              <w:t xml:space="preserve">较科学合理</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可操作性较强的，得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分；方案</w:t>
            </w:r>
            <w:r>
              <w:rPr>
                <w:rFonts w:hint="eastAsia" w:ascii="宋体" w:hAnsi="宋体" w:cs="宋体"/>
                <w:color w:val="auto"/>
                <w:sz w:val="21"/>
                <w:szCs w:val="21"/>
                <w:highlight w:val="none"/>
                <w:lang w:val="en-US" w:eastAsia="zh-CN"/>
              </w:rPr>
              <w:t xml:space="preserve">内容</w:t>
            </w:r>
            <w:r>
              <w:rPr>
                <w:rFonts w:hint="eastAsia" w:ascii="宋体" w:hAnsi="宋体" w:eastAsia="宋体" w:cs="宋体"/>
                <w:color w:val="auto"/>
                <w:sz w:val="21"/>
                <w:szCs w:val="21"/>
                <w:highlight w:val="none"/>
                <w:lang w:val="en-US" w:eastAsia="zh-CN"/>
              </w:rPr>
              <w:t xml:space="preserve">科学合理性</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可操作性一般的，得</w:t>
            </w:r>
            <w:r>
              <w:rPr>
                <w:rFonts w:hint="eastAsia" w:ascii="宋体" w:hAnsi="宋体" w:eastAsia="宋体" w:cs="宋体"/>
                <w:color w:val="auto"/>
                <w:sz w:val="21"/>
                <w:szCs w:val="21"/>
                <w:highlight w:val="none"/>
                <w:lang w:val="en-US" w:eastAsia="zh-CN"/>
              </w:rPr>
              <w:t xml:space="preserve">2分；无则不得分。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项目管理实施方案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pStyle w:val="981"/>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本项目提供项目管理机构、管理措施、安装调试及培训方案。方案内容科学合理性、可行性、针对性强的，得8分；方案内容科学合理性、可行性、针对性较强的，得5分；方案内容科学合理性、可行性、针对性一般的的，得2分；</w:t>
            </w:r>
            <w:r>
              <w:rPr>
                <w:rFonts w:hint="eastAsia" w:ascii="宋体" w:hAnsi="宋体" w:eastAsia="宋体" w:cs="宋体"/>
                <w:color w:val="auto"/>
                <w:sz w:val="21"/>
                <w:szCs w:val="21"/>
                <w:highlight w:val="none"/>
                <w:lang w:val="en-US" w:eastAsia="zh-CN"/>
              </w:rPr>
              <w:t xml:space="preserve">无则不得分。</w:t>
            </w:r>
            <w:r/>
          </w:p>
        </w:tc>
      </w:tr>
      <w:tr>
        <w:trPr>
          <w:jc w:val="center"/>
          <w:trHeight w:val="1458"/>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质量措施方案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spacing w:line="36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bidi="ar-SA"/>
              </w:rPr>
              <w:t xml:space="preserve">针对本项目提供质量控制及保证措施。方案内容科学合理性、可行性、针对性强的，得6分；方案内容科学合理性、可行性、针对性较强的，得4分；方案内容科学合理性、可行性、针对性一般的的，得2分；</w:t>
            </w:r>
            <w:r>
              <w:rPr>
                <w:rFonts w:hint="eastAsia" w:ascii="宋体" w:hAnsi="宋体" w:eastAsia="宋体" w:cs="宋体"/>
                <w:color w:val="auto"/>
                <w:sz w:val="21"/>
                <w:szCs w:val="21"/>
                <w:highlight w:val="none"/>
                <w:lang w:val="en-US" w:eastAsia="zh-CN"/>
              </w:rPr>
              <w:t xml:space="preserve">无则不得分。</w:t>
            </w:r>
            <w:r/>
          </w:p>
        </w:tc>
      </w:tr>
      <w:tr>
        <w:trPr>
          <w:jc w:val="center"/>
          <w:trHeight w:val="2182"/>
        </w:trPr>
        <w:tc>
          <w:tcPr>
            <w:tcBorders>
              <w:left w:val="single" w:color="auto" w:sz="4" w:space="0"/>
              <w:right w:val="single" w:color="auto" w:sz="4" w:space="0"/>
            </w:tcBorders>
            <w:tcW w:w="676" w:type="dxa"/>
            <w:vAlign w:val="center"/>
            <w:vMerge w:val="continue"/>
            <w:textDirection w:val="lrTb"/>
            <w:noWrap/>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437"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032" w:type="dxa"/>
            <w:vAlign w:val="center"/>
            <w:textDirection w:val="lrTb"/>
            <w:noWrap/>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售后服务方案</w:t>
            </w:r>
            <w:r/>
          </w:p>
        </w:tc>
        <w:tc>
          <w:tcPr>
            <w:tcBorders>
              <w:top w:val="single" w:color="auto" w:sz="4" w:space="0"/>
              <w:left w:val="single" w:color="auto" w:sz="4" w:space="0"/>
              <w:bottom w:val="single" w:color="auto" w:sz="4" w:space="0"/>
              <w:right w:val="single" w:color="auto" w:sz="4" w:space="0"/>
            </w:tcBorders>
            <w:tcW w:w="796" w:type="dxa"/>
            <w:vAlign w:val="center"/>
            <w:textDirection w:val="lrTb"/>
            <w:noWrap/>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76" w:type="dxa"/>
            <w:vAlign w:val="center"/>
            <w:textDirection w:val="lrTb"/>
            <w:noWrap/>
          </w:tcPr>
          <w:p>
            <w:pPr>
              <w:spacing w:line="360" w:lineRule="exact"/>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bidi="ar-SA"/>
              </w:rPr>
              <w:t xml:space="preserve">针对本项目提供售后服务体系、售后服务承诺、售后人员技术能力、服务响应时间和方式、零备件储备等。方案内容科学合理性、可行性、针对性强的，得6分；方案内容科学合理性、可行性、针对性较强的，得4分；方案内容科学合理性、可行性、针对性一般的的，得2分；无则不得分。</w:t>
            </w:r>
            <w:bookmarkEnd w:id="134"/>
            <w:r/>
            <w:r/>
          </w:p>
        </w:tc>
      </w:tr>
      <w:tr>
        <w:trPr>
          <w:jc w:val="center"/>
          <w:trHeight w:val="1820"/>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6</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应急管理措施</w:t>
            </w:r>
            <w:r/>
          </w:p>
        </w:tc>
        <w:tc>
          <w:tcPr>
            <w:shd w:val="clear" w:color="auto" w:fill="auto"/>
            <w:tcW w:w="796"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top"/>
            <w:textDirection w:val="lrTb"/>
            <w:noWrap w:val="false"/>
          </w:tcPr>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针对本项目提供应急管理措施方案，包含紧急情况（突发情况、恶劣天气等）处理应急预案，具备突发情况的保障措施、供货、安装过程中现场安全管理措施等，方案完整详细，措施有效扎实，有针对性的得6分；方案较为完整，措施有一定的可行性，较有针对性的得4分；方案不够详细，有明显缺陷的得2分；未提供则不得分。</w:t>
            </w:r>
            <w:r/>
          </w:p>
        </w:tc>
      </w:tr>
      <w:tr>
        <w:trPr>
          <w:jc w:val="center"/>
          <w:trHeight w:val="831"/>
        </w:trPr>
        <w:tc>
          <w:tcPr>
            <w:tcBorders>
              <w:left w:val="single" w:color="auto" w:sz="4" w:space="0"/>
              <w:right w:val="single" w:color="auto" w:sz="4" w:space="0"/>
            </w:tcBorders>
            <w:tcW w:w="676" w:type="dxa"/>
            <w:vMerge w:val="restart"/>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商务评审因素</w:t>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人员配备</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9分</w:t>
            </w:r>
            <w:r/>
          </w:p>
        </w:tc>
        <w:tc>
          <w:tcPr>
            <w:shd w:val="clear" w:color="auto" w:fill="auto"/>
            <w:tcW w:w="6476" w:type="dxa"/>
            <w:vAlign w:val="center"/>
            <w:textDirection w:val="lrTb"/>
            <w:noWrap w:val="false"/>
          </w:tcPr>
          <w:p>
            <w:pPr>
              <w:numPr>
                <w:ilvl w:val="0"/>
                <w:numId w:val="0"/>
              </w:numPr>
              <w:jc w:val="left"/>
              <w:spacing w:line="360" w:lineRule="auto"/>
              <w:rPr>
                <w:rFonts w:asciiTheme="majorEastAsia" w:hAnsiTheme="majorEastAsia" w:eastAsiaTheme="majorEastAsia"/>
                <w:color w:val="auto"/>
                <w:highlight w:val="none"/>
              </w:rPr>
            </w:pPr>
            <w:r>
              <w:rPr>
                <w:rFonts w:cs="Times New Roman" w:asciiTheme="majorEastAsia" w:hAnsiTheme="majorEastAsia" w:eastAsiaTheme="majorEastAsia"/>
                <w:color w:val="auto"/>
                <w:sz w:val="21"/>
                <w:lang w:val="en-US" w:eastAsia="zh-CN" w:bidi="ar-SA"/>
              </w:rPr>
              <w:t xml:space="preserve">1、</w:t>
            </w:r>
            <w:r>
              <w:rPr>
                <w:rFonts w:asciiTheme="majorEastAsia" w:hAnsiTheme="majorEastAsia" w:eastAsiaTheme="majorEastAsia"/>
                <w:color w:val="auto"/>
                <w:highlight w:val="none"/>
              </w:rPr>
              <w:t xml:space="preserve">项目负责人（</w:t>
            </w:r>
            <w:r>
              <w:rPr>
                <w:rFonts w:hint="eastAsia" w:asciiTheme="majorEastAsia" w:hAnsiTheme="majorEastAsia" w:eastAsiaTheme="majorEastAsia"/>
                <w:color w:val="auto"/>
                <w:highlight w:val="none"/>
              </w:rPr>
              <w:t xml:space="preserve">1人）</w:t>
            </w:r>
            <w:r>
              <w:rPr>
                <w:rFonts w:asciiTheme="majorEastAsia" w:hAnsiTheme="majorEastAsia" w:eastAsiaTheme="majorEastAsia"/>
                <w:color w:val="auto"/>
                <w:highlight w:val="none"/>
              </w:rPr>
              <w:t xml:space="preserve">：</w:t>
            </w:r>
            <w:r/>
          </w:p>
          <w:p>
            <w:pPr>
              <w:numPr>
                <w:ilvl w:val="0"/>
                <w:numId w:val="0"/>
              </w:numPr>
              <w:ind w:firstLine="420"/>
              <w:jc w:val="left"/>
              <w:spacing w:line="360" w:lineRule="auto"/>
              <w:rPr>
                <w:rFonts w:hint="eastAsia" w:asciiTheme="majorEastAsia" w:hAnsiTheme="majorEastAsia" w:eastAsiaTheme="majorEastAsia"/>
                <w:color w:val="auto"/>
                <w:highlight w:val="none"/>
              </w:rPr>
            </w:pPr>
            <w:r>
              <w:rPr>
                <w:rFonts w:hint="eastAsia" w:asciiTheme="majorEastAsia" w:hAnsiTheme="majorEastAsia" w:eastAsiaTheme="majorEastAsia"/>
                <w:color w:val="auto"/>
                <w:highlight w:val="none"/>
              </w:rPr>
              <w:t xml:space="preserve">具有</w:t>
            </w:r>
            <w:r>
              <w:rPr>
                <w:rFonts w:hint="eastAsia" w:asciiTheme="majorEastAsia" w:hAnsiTheme="majorEastAsia" w:eastAsiaTheme="majorEastAsia"/>
                <w:color w:val="auto"/>
                <w:highlight w:val="none"/>
                <w:lang w:val="en-US" w:eastAsia="zh-CN"/>
              </w:rPr>
              <w:t xml:space="preserve">智能化</w:t>
            </w:r>
            <w:r>
              <w:rPr>
                <w:rFonts w:hint="eastAsia"/>
                <w:color w:val="auto"/>
                <w:highlight w:val="none"/>
                <w:lang w:val="en-US" w:eastAsia="zh-CN"/>
              </w:rPr>
              <w:t xml:space="preserve">系统集成项目经理</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分；具有注册信息安全专业人员证书的，得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w:t>
            </w:r>
            <w:r>
              <w:rPr>
                <w:rFonts w:hint="eastAsia"/>
                <w:color w:val="auto"/>
                <w:highlight w:val="none"/>
                <w:lang w:val="en-US" w:eastAsia="zh-CN"/>
              </w:rPr>
              <w:t xml:space="preserve">ITSS -IT服务项目经理</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jc w:val="left"/>
              <w:spacing w:line="360" w:lineRule="auto"/>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2、项目技术负责人（1人）：</w:t>
            </w:r>
            <w:r/>
          </w:p>
          <w:p>
            <w:pPr>
              <w:numPr>
                <w:ilvl w:val="0"/>
                <w:numId w:val="0"/>
              </w:numPr>
              <w:ind w:firstLine="420"/>
              <w:jc w:val="left"/>
              <w:spacing w:line="360" w:lineRule="auto"/>
              <w:rPr>
                <w:rFonts w:hint="eastAsia" w:asciiTheme="majorEastAsia" w:hAnsiTheme="majorEastAsia" w:eastAsiaTheme="majorEastAsia"/>
                <w:color w:val="auto"/>
                <w:highlight w:val="none"/>
              </w:rPr>
            </w:pPr>
            <w:r>
              <w:rPr>
                <w:rFonts w:hint="eastAsia" w:asciiTheme="majorEastAsia" w:hAnsiTheme="majorEastAsia" w:eastAsiaTheme="majorEastAsia"/>
                <w:color w:val="auto"/>
                <w:highlight w:val="none"/>
                <w:lang w:val="en-US" w:eastAsia="zh-CN"/>
              </w:rPr>
              <w:t xml:space="preserve">具有智能化系统集成项目管理工程师证书的，</w:t>
            </w:r>
            <w:r>
              <w:rPr>
                <w:rFonts w:hint="eastAsia" w:asciiTheme="majorEastAsia" w:hAnsiTheme="majorEastAsia" w:eastAsiaTheme="majorEastAsia"/>
                <w:color w:val="auto"/>
                <w:highlight w:val="none"/>
              </w:rPr>
              <w:t xml:space="preserve">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lang w:val="en-US" w:eastAsia="zh-CN"/>
              </w:rPr>
              <w:t xml:space="preserve">具有信息技术应用创新服务经理证书的，得1分；具有项目管理专业人员认证证书的，得1分；</w:t>
            </w:r>
            <w:r>
              <w:rPr>
                <w:rFonts w:hint="eastAsia" w:asciiTheme="majorEastAsia" w:hAnsiTheme="majorEastAsia" w:eastAsiaTheme="majorEastAsia"/>
                <w:color w:val="auto"/>
                <w:highlight w:val="none"/>
              </w:rPr>
              <w:t xml:space="preserve">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numPr>
                <w:ilvl w:val="0"/>
                <w:numId w:val="0"/>
              </w:numPr>
              <w:ind w:left="0" w:firstLine="0"/>
              <w:jc w:val="left"/>
              <w:spacing w:line="360" w:lineRule="auto"/>
              <w:rPr>
                <w:rFonts w:hint="eastAsia" w:asciiTheme="majorEastAsia" w:hAnsiTheme="majorEastAsia" w:eastAsiaTheme="majorEastAsia"/>
                <w:color w:val="auto"/>
                <w:highlight w:val="none"/>
              </w:rPr>
            </w:pPr>
            <w:r>
              <w:rPr>
                <w:rFonts w:hint="eastAsia" w:cs="Times New Roman" w:asciiTheme="majorEastAsia" w:hAnsiTheme="majorEastAsia" w:eastAsiaTheme="majorEastAsia"/>
                <w:color w:val="auto"/>
                <w:sz w:val="21"/>
                <w:lang w:val="en-US" w:eastAsia="zh-CN" w:bidi="ar-SA"/>
              </w:rPr>
              <w:t xml:space="preserve">3</w:t>
            </w:r>
            <w:bookmarkStart w:id="362" w:name="_GoBack"/>
            <w:r/>
            <w:bookmarkEnd w:id="362"/>
            <w:r>
              <w:rPr>
                <w:rFonts w:hint="eastAsia" w:cs="Times New Roman" w:asciiTheme="majorEastAsia" w:hAnsiTheme="majorEastAsia" w:eastAsiaTheme="majorEastAsia"/>
                <w:color w:val="auto"/>
                <w:sz w:val="21"/>
                <w:lang w:val="en-US" w:eastAsia="zh-CN" w:bidi="ar-SA"/>
              </w:rPr>
              <w:t xml:space="preserve">、</w:t>
            </w:r>
            <w:r>
              <w:rPr>
                <w:rFonts w:hint="eastAsia" w:asciiTheme="majorEastAsia" w:hAnsiTheme="majorEastAsia" w:eastAsiaTheme="majorEastAsia"/>
                <w:color w:val="auto"/>
                <w:highlight w:val="none"/>
                <w:lang w:val="en-US" w:eastAsia="zh-CN"/>
              </w:rPr>
              <w:t xml:space="preserve">项目运维负责人</w:t>
            </w:r>
            <w:r>
              <w:rPr>
                <w:rFonts w:hint="eastAsia" w:asciiTheme="majorEastAsia" w:hAnsiTheme="majorEastAsia" w:eastAsiaTheme="majorEastAsia"/>
                <w:color w:val="auto"/>
                <w:highlight w:val="none"/>
              </w:rPr>
              <w:t xml:space="preserve">（1人）：</w:t>
            </w:r>
            <w:r/>
          </w:p>
          <w:p>
            <w:pPr>
              <w:numPr>
                <w:ilvl w:val="0"/>
                <w:numId w:val="0"/>
              </w:numPr>
              <w:ind w:firstLine="420"/>
              <w:jc w:val="left"/>
              <w:spacing w:line="360" w:lineRule="auto"/>
              <w:rPr>
                <w:rFonts w:asciiTheme="majorEastAsia" w:hAnsiTheme="majorEastAsia" w:eastAsiaTheme="majorEastAsia"/>
                <w:color w:val="auto"/>
                <w:highlight w:val="none"/>
              </w:rPr>
            </w:pPr>
            <w:r>
              <w:rPr>
                <w:rFonts w:hint="eastAsia" w:asciiTheme="majorEastAsia" w:hAnsiTheme="majorEastAsia" w:eastAsiaTheme="majorEastAsia"/>
                <w:color w:val="auto"/>
                <w:highlight w:val="none"/>
              </w:rPr>
              <w:t xml:space="preserve">具</w:t>
            </w:r>
            <w:r>
              <w:rPr>
                <w:rFonts w:hint="eastAsia" w:asciiTheme="majorEastAsia" w:hAnsiTheme="majorEastAsia" w:eastAsiaTheme="majorEastAsia"/>
                <w:color w:val="auto"/>
                <w:highlight w:val="none"/>
                <w:lang w:val="en-US" w:eastAsia="zh-CN"/>
              </w:rPr>
              <w:t xml:space="preserve">有</w:t>
            </w:r>
            <w:r>
              <w:rPr>
                <w:rFonts w:hint="eastAsia" w:asciiTheme="majorEastAsia" w:hAnsiTheme="majorEastAsia" w:eastAsiaTheme="majorEastAsia"/>
                <w:color w:val="auto"/>
                <w:highlight w:val="none"/>
              </w:rPr>
              <w:t xml:space="preserve">信息安全保障人员认证证书的，得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w:t>
            </w:r>
            <w:r>
              <w:rPr>
                <w:rFonts w:hint="eastAsia" w:asciiTheme="majorEastAsia" w:hAnsiTheme="majorEastAsia" w:eastAsiaTheme="majorEastAsia"/>
                <w:color w:val="auto"/>
                <w:highlight w:val="none"/>
                <w:lang w:val="en-US" w:eastAsia="zh-CN"/>
              </w:rPr>
              <w:t xml:space="preserve">有ITSS-IT服务工程师</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分；具有</w:t>
            </w:r>
            <w:r>
              <w:rPr>
                <w:rFonts w:hint="eastAsia"/>
                <w:color w:val="auto"/>
                <w:highlight w:val="none"/>
                <w:lang w:val="en-US" w:eastAsia="zh-CN"/>
              </w:rPr>
              <w:t xml:space="preserve">信息系统项目管理师</w:t>
            </w:r>
            <w:r>
              <w:rPr>
                <w:rFonts w:hint="eastAsia" w:asciiTheme="majorEastAsia" w:hAnsiTheme="majorEastAsia" w:eastAsiaTheme="majorEastAsia"/>
                <w:color w:val="auto"/>
                <w:highlight w:val="none"/>
              </w:rPr>
              <w:t xml:space="preserve">证书的，得</w:t>
            </w:r>
            <w:r>
              <w:rPr>
                <w:rFonts w:hint="eastAsia" w:asciiTheme="majorEastAsia" w:hAnsiTheme="majorEastAsia" w:eastAsiaTheme="majorEastAsia"/>
                <w:color w:val="auto"/>
                <w:highlight w:val="none"/>
                <w:lang w:val="en-US" w:eastAsia="zh-CN"/>
              </w:rPr>
              <w:t xml:space="preserve">1</w:t>
            </w:r>
            <w:r>
              <w:rPr>
                <w:rFonts w:hint="eastAsia" w:asciiTheme="majorEastAsia" w:hAnsiTheme="majorEastAsia" w:eastAsiaTheme="majorEastAsia"/>
                <w:color w:val="auto"/>
                <w:highlight w:val="none"/>
              </w:rPr>
              <w:t xml:space="preserve">分</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rPr>
              <w:t xml:space="preserve">本项最高得</w:t>
            </w:r>
            <w:r>
              <w:rPr>
                <w:rFonts w:hint="eastAsia" w:asciiTheme="majorEastAsia" w:hAnsiTheme="majorEastAsia" w:eastAsiaTheme="majorEastAsia"/>
                <w:color w:val="auto"/>
                <w:highlight w:val="none"/>
                <w:lang w:val="en-US" w:eastAsia="zh-CN"/>
              </w:rPr>
              <w:t xml:space="preserve">3</w:t>
            </w:r>
            <w:r>
              <w:rPr>
                <w:rFonts w:hint="eastAsia" w:asciiTheme="majorEastAsia" w:hAnsiTheme="majorEastAsia" w:eastAsiaTheme="majorEastAsia"/>
                <w:color w:val="auto"/>
                <w:highlight w:val="none"/>
              </w:rPr>
              <w:t xml:space="preserve">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lang w:val="en-US" w:eastAsia="zh-CN"/>
              </w:rPr>
              <w:t xml:space="preserve">以上人员不得重复得分，不接受退休人员及</w:t>
            </w:r>
            <w:r>
              <w:rPr>
                <w:rFonts w:hint="eastAsia" w:asciiTheme="majorEastAsia" w:hAnsiTheme="majorEastAsia" w:eastAsiaTheme="majorEastAsia"/>
                <w:color w:val="auto"/>
                <w:highlight w:val="none"/>
              </w:rPr>
              <w:t xml:space="preserve">非本单位全职人员。提供本项目相关人员名单</w:t>
            </w:r>
            <w:r>
              <w:rPr>
                <w:rFonts w:hint="eastAsia" w:asciiTheme="majorEastAsia" w:hAnsiTheme="majorEastAsia" w:eastAsiaTheme="majorEastAsia"/>
                <w:color w:val="auto"/>
                <w:highlight w:val="none"/>
                <w:lang w:eastAsia="zh-CN"/>
              </w:rPr>
              <w:t xml:space="preserve">、</w:t>
            </w:r>
            <w:r>
              <w:rPr>
                <w:rFonts w:hint="eastAsia" w:asciiTheme="majorEastAsia" w:hAnsiTheme="majorEastAsia" w:eastAsiaTheme="majorEastAsia"/>
                <w:color w:val="auto"/>
                <w:highlight w:val="none"/>
              </w:rPr>
              <w:t xml:space="preserve">职称证书</w:t>
            </w:r>
            <w:r>
              <w:rPr>
                <w:rFonts w:hint="eastAsia" w:asciiTheme="majorEastAsia" w:hAnsiTheme="majorEastAsia" w:eastAsiaTheme="majorEastAsia"/>
                <w:color w:val="auto"/>
                <w:highlight w:val="none"/>
                <w:lang w:val="en-US" w:eastAsia="zh-CN"/>
              </w:rPr>
              <w:t xml:space="preserve">扫描件及投标人</w:t>
            </w:r>
            <w:r>
              <w:rPr>
                <w:rFonts w:hint="eastAsia" w:asciiTheme="majorEastAsia" w:hAnsiTheme="majorEastAsia" w:eastAsiaTheme="majorEastAsia"/>
                <w:color w:val="auto"/>
                <w:highlight w:val="none"/>
              </w:rPr>
              <w:t xml:space="preserve">为其缴纳的近6个月（不含投标当月）中任意连续3个月社保证明</w:t>
            </w:r>
            <w:r>
              <w:rPr>
                <w:rFonts w:hint="eastAsia" w:asciiTheme="majorEastAsia" w:hAnsiTheme="majorEastAsia" w:eastAsiaTheme="majorEastAsia"/>
                <w:color w:val="auto"/>
                <w:highlight w:val="none"/>
                <w:lang w:val="en-US" w:eastAsia="zh-CN"/>
              </w:rPr>
              <w:t xml:space="preserve">扫描件</w:t>
            </w:r>
            <w:r>
              <w:rPr>
                <w:rFonts w:hint="eastAsia" w:ascii="宋体" w:hAnsi="宋体" w:cs="宋体"/>
                <w:color w:val="auto"/>
                <w:sz w:val="21"/>
                <w:szCs w:val="21"/>
                <w:highlight w:val="none"/>
                <w:lang w:val="en-US" w:eastAsia="zh-CN" w:bidi="ar-SA"/>
              </w:rPr>
              <w:t xml:space="preserve">（若投标人为联合体，联合体牵头人或联合体成员均可）</w:t>
            </w:r>
            <w:r>
              <w:rPr>
                <w:rFonts w:hint="eastAsia" w:asciiTheme="majorEastAsia" w:hAnsiTheme="majorEastAsia" w:eastAsiaTheme="majorEastAsia"/>
                <w:color w:val="auto"/>
                <w:highlight w:val="none"/>
              </w:rPr>
              <w:t xml:space="preserve">并加盖</w:t>
            </w:r>
            <w:r>
              <w:rPr>
                <w:rFonts w:hint="eastAsia" w:asciiTheme="majorEastAsia" w:hAnsiTheme="majorEastAsia" w:eastAsiaTheme="majorEastAsia"/>
                <w:color w:val="auto"/>
                <w:highlight w:val="none"/>
                <w:lang w:val="en-US" w:eastAsia="zh-CN"/>
              </w:rPr>
              <w:t xml:space="preserve">投标人</w:t>
            </w:r>
            <w:r>
              <w:rPr>
                <w:rFonts w:hint="eastAsia" w:asciiTheme="majorEastAsia" w:hAnsiTheme="majorEastAsia" w:eastAsiaTheme="majorEastAsia"/>
                <w:color w:val="auto"/>
                <w:highlight w:val="none"/>
              </w:rPr>
              <w:t xml:space="preserve">公章，</w:t>
            </w:r>
            <w:r>
              <w:rPr>
                <w:rFonts w:hint="eastAsia" w:asciiTheme="majorEastAsia" w:hAnsiTheme="majorEastAsia" w:eastAsiaTheme="majorEastAsia"/>
                <w:color w:val="auto"/>
                <w:highlight w:val="none"/>
                <w:lang w:val="en-US" w:eastAsia="zh-CN"/>
              </w:rPr>
              <w:t xml:space="preserve">否则</w:t>
            </w:r>
            <w:r>
              <w:rPr>
                <w:rFonts w:hint="eastAsia" w:asciiTheme="majorEastAsia" w:hAnsiTheme="majorEastAsia" w:eastAsiaTheme="majorEastAsia"/>
                <w:color w:val="auto"/>
                <w:highlight w:val="none"/>
              </w:rPr>
              <w:t xml:space="preserve">不得分。</w:t>
            </w:r>
            <w:r>
              <w:rPr>
                <w:rFonts w:hint="eastAsia" w:asciiTheme="majorEastAsia" w:hAnsiTheme="majorEastAsia" w:eastAsiaTheme="majorEastAsia"/>
                <w:color w:val="auto"/>
                <w:highlight w:val="none"/>
                <w:lang w:eastAsia="zh-CN"/>
              </w:rPr>
              <w:t xml:space="preserve">】</w:t>
            </w:r>
            <w:r/>
          </w:p>
        </w:tc>
      </w:tr>
      <w:tr>
        <w:trPr>
          <w:jc w:val="center"/>
          <w:trHeight w:val="2544"/>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p>
        </w:tc>
        <w:tc>
          <w:tcPr>
            <w:shd w:val="clear" w:color="auto" w:fill="auto"/>
            <w:tcW w:w="103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投标人实力</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12</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top"/>
            <w:textDirection w:val="lrTb"/>
            <w:noWrap w:val="false"/>
          </w:tcPr>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1、具有信息化工程与技术服务能力评估证书的</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具有信息系统安全集成服务资质</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default"/>
                <w:color w:val="auto"/>
                <w:highlight w:val="none"/>
                <w:lang w:val="en-US" w:eastAsia="zh-CN"/>
              </w:rPr>
            </w:pP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具有信息安全风险评估服务资质</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具有信息系统建设和服务能力评估</w:t>
            </w:r>
            <w:r>
              <w:rPr>
                <w:rFonts w:hint="eastAsia" w:ascii="宋体" w:hAnsi="宋体" w:cs="宋体"/>
                <w:color w:val="auto"/>
                <w:sz w:val="21"/>
                <w:szCs w:val="21"/>
                <w:highlight w:val="none"/>
                <w:lang w:val="en-US" w:eastAsia="zh-CN" w:bidi="ar-SA"/>
              </w:rPr>
              <w:t xml:space="preserve">证书</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eastAsia"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具有信息技术服务标准符合性证书(运行维护</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的得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p>
          <w:p>
            <w:pPr>
              <w:spacing w:line="360" w:lineRule="exact"/>
              <w:rPr>
                <w:rFonts w:hint="default" w:ascii="宋体" w:hAnsi="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6、具有商品售后服务认证证书的得2分。</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w:t>
            </w:r>
            <w:r>
              <w:rPr>
                <w:rFonts w:hint="eastAsia" w:ascii="宋体" w:hAnsi="宋体" w:cs="宋体"/>
                <w:color w:val="auto"/>
                <w:sz w:val="21"/>
                <w:szCs w:val="21"/>
                <w:highlight w:val="none"/>
                <w:lang w:val="en-US" w:eastAsia="zh-CN" w:bidi="ar-SA"/>
              </w:rPr>
              <w:t xml:space="preserve">相关证书原件扫描件（若投标人为联合体，联合体牵头人或联合体成员均可）</w:t>
            </w:r>
            <w:r>
              <w:rPr>
                <w:rFonts w:hint="eastAsia" w:ascii="宋体" w:hAnsi="宋体" w:eastAsia="宋体" w:cs="宋体"/>
                <w:color w:val="auto"/>
                <w:sz w:val="21"/>
                <w:szCs w:val="21"/>
                <w:highlight w:val="none"/>
                <w:lang w:val="en-US" w:eastAsia="zh-CN" w:bidi="ar-SA"/>
              </w:rPr>
              <w:t xml:space="preserve">并加盖</w:t>
            </w: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公章，否则不得分。</w:t>
            </w:r>
            <w:r/>
          </w:p>
        </w:tc>
      </w:tr>
      <w:tr>
        <w:trPr>
          <w:jc w:val="center"/>
          <w:trHeight w:val="1106"/>
        </w:trPr>
        <w:tc>
          <w:tcPr>
            <w:tcBorders>
              <w:left w:val="single" w:color="auto" w:sz="4" w:space="0"/>
              <w:right w:val="single" w:color="auto" w:sz="4" w:space="0"/>
            </w:tcBorders>
            <w:tcW w:w="676" w:type="dxa"/>
            <w:vMerge w:val="continue"/>
            <w:textDirection w:val="lrTb"/>
            <w:noWrap w:val="false"/>
          </w:tcPr>
          <w:p>
            <w:pPr>
              <w:jc w:val="center"/>
              <w:spacing w:line="360" w:lineRule="exact"/>
              <w:rPr>
                <w:rFonts w:ascii="宋体" w:hAnsi="宋体" w:cs="宋体"/>
                <w:color w:val="auto"/>
                <w:szCs w:val="21"/>
                <w:highlight w:val="none"/>
              </w:rPr>
            </w:pPr>
            <w:r>
              <w:rPr>
                <w:rFonts w:ascii="宋体" w:hAnsi="宋体" w:cs="宋体"/>
                <w:color w:val="auto"/>
                <w:szCs w:val="21"/>
                <w:highlight w:val="none"/>
              </w:rPr>
            </w:r>
            <w:r/>
          </w:p>
        </w:tc>
        <w:tc>
          <w:tcPr>
            <w:shd w:val="clear" w:color="auto" w:fill="auto"/>
            <w:tcW w:w="437"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p>
        </w:tc>
        <w:tc>
          <w:tcPr>
            <w:shd w:val="clear" w:color="auto" w:fill="auto"/>
            <w:tcW w:w="1032"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类似</w:t>
            </w:r>
            <w:r/>
          </w:p>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业绩</w:t>
            </w:r>
            <w:r/>
          </w:p>
        </w:tc>
        <w:tc>
          <w:tcPr>
            <w:shd w:val="clear" w:color="auto" w:fill="auto"/>
            <w:tcW w:w="796"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tc>
        <w:tc>
          <w:tcPr>
            <w:shd w:val="clear" w:color="auto" w:fill="auto"/>
            <w:tcW w:w="6476"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年1月1日以来</w:t>
            </w:r>
            <w:r>
              <w:rPr>
                <w:rFonts w:hint="eastAsia" w:ascii="宋体" w:hAnsi="宋体" w:cs="宋体"/>
                <w:color w:val="auto"/>
                <w:sz w:val="21"/>
                <w:szCs w:val="21"/>
                <w:highlight w:val="none"/>
                <w:lang w:val="en-US" w:eastAsia="zh-CN" w:bidi="ar-SA"/>
              </w:rPr>
              <w:t xml:space="preserve">（以合同签订时间为准）</w:t>
            </w:r>
            <w:r>
              <w:rPr>
                <w:rFonts w:hint="eastAsia" w:ascii="宋体" w:hAnsi="宋体" w:eastAsia="宋体" w:cs="宋体"/>
                <w:color w:val="auto"/>
                <w:sz w:val="21"/>
                <w:szCs w:val="21"/>
                <w:highlight w:val="none"/>
                <w:lang w:val="en-US" w:eastAsia="zh-CN" w:bidi="ar-SA"/>
              </w:rPr>
              <w:t xml:space="preserve">，承担过类似</w:t>
            </w:r>
            <w:r>
              <w:rPr>
                <w:rFonts w:hint="eastAsia" w:ascii="宋体" w:hAnsi="宋体" w:cs="宋体"/>
                <w:color w:val="auto"/>
                <w:sz w:val="21"/>
                <w:szCs w:val="21"/>
                <w:highlight w:val="none"/>
                <w:lang w:val="en-US" w:eastAsia="zh-CN" w:bidi="ar-SA"/>
              </w:rPr>
              <w:t xml:space="preserve">智能</w:t>
            </w:r>
            <w:r>
              <w:rPr>
                <w:rFonts w:hint="eastAsia" w:ascii="宋体" w:hAnsi="宋体" w:eastAsia="宋体" w:cs="宋体"/>
                <w:color w:val="auto"/>
                <w:sz w:val="21"/>
                <w:szCs w:val="21"/>
                <w:highlight w:val="none"/>
                <w:lang w:val="en-US" w:eastAsia="zh-CN" w:bidi="ar-SA"/>
              </w:rPr>
              <w:t xml:space="preserve">化项目业绩的，每提供1个得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分，最多提供</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个，最多得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w:t>
            </w:r>
            <w:r/>
          </w:p>
          <w:p>
            <w:pP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注：提供项目合同</w:t>
            </w:r>
            <w:r>
              <w:rPr>
                <w:rFonts w:hint="eastAsia" w:ascii="宋体" w:hAnsi="宋体" w:cs="宋体"/>
                <w:color w:val="auto"/>
                <w:sz w:val="21"/>
                <w:szCs w:val="21"/>
                <w:highlight w:val="none"/>
                <w:lang w:val="en-US" w:eastAsia="zh-CN" w:bidi="ar-SA"/>
              </w:rPr>
              <w:t xml:space="preserve">原件扫描件（若投标人为联合体，联合体牵头人或联合体成员均可）</w:t>
            </w:r>
            <w:r>
              <w:rPr>
                <w:rFonts w:hint="eastAsia" w:ascii="宋体" w:hAnsi="宋体" w:eastAsia="宋体" w:cs="宋体"/>
                <w:color w:val="auto"/>
                <w:sz w:val="21"/>
                <w:szCs w:val="21"/>
                <w:highlight w:val="none"/>
                <w:lang w:val="en-US" w:eastAsia="zh-CN" w:bidi="ar-SA"/>
              </w:rPr>
              <w:t xml:space="preserve">并加盖</w:t>
            </w:r>
            <w:r>
              <w:rPr>
                <w:rFonts w:hint="eastAsia" w:ascii="宋体" w:hAnsi="宋体" w:cs="宋体"/>
                <w:color w:val="auto"/>
                <w:sz w:val="21"/>
                <w:szCs w:val="21"/>
                <w:highlight w:val="none"/>
                <w:lang w:val="en-US" w:eastAsia="zh-CN" w:bidi="ar-SA"/>
              </w:rPr>
              <w:t xml:space="preserve">投标人</w:t>
            </w:r>
            <w:r>
              <w:rPr>
                <w:rFonts w:hint="eastAsia" w:ascii="宋体" w:hAnsi="宋体" w:eastAsia="宋体" w:cs="宋体"/>
                <w:color w:val="auto"/>
                <w:sz w:val="21"/>
                <w:szCs w:val="21"/>
                <w:highlight w:val="none"/>
                <w:lang w:val="en-US" w:eastAsia="zh-CN" w:bidi="ar-SA"/>
              </w:rPr>
              <w:t xml:space="preserve">公章，否则不得分。</w:t>
            </w:r>
            <w:r/>
          </w:p>
        </w:tc>
      </w:tr>
    </w:tbl>
    <w:p>
      <w:pPr>
        <w:rPr>
          <w:rFonts w:hint="eastAsia"/>
          <w:color w:val="auto"/>
          <w:highlight w:val="none"/>
          <w:lang w:val="en-US" w:eastAsia="zh-CN"/>
        </w:rPr>
      </w:pPr>
      <w:r>
        <w:rPr>
          <w:rFonts w:hint="eastAsia"/>
          <w:color w:val="auto"/>
          <w:highlight w:val="none"/>
          <w:lang w:val="en-US" w:eastAsia="zh-CN"/>
        </w:rPr>
      </w:r>
      <w:r/>
    </w:p>
    <w:p>
      <w:pPr>
        <w:rPr>
          <w:rFonts w:hint="default" w:eastAsia="宋体"/>
          <w:color w:val="auto"/>
          <w:highlight w:val="none"/>
          <w:lang w:val="en-US" w:eastAsia="zh-CN"/>
        </w:rPr>
      </w:pPr>
      <w:r>
        <w:rPr>
          <w:rFonts w:hint="eastAsia"/>
          <w:color w:val="auto"/>
          <w:highlight w:val="none"/>
          <w:lang w:val="en-US" w:eastAsia="zh-CN"/>
        </w:rPr>
        <w:t xml:space="preserve">2、价格部分</w:t>
      </w:r>
      <w:r/>
    </w:p>
    <w:tbl>
      <w:tblPr>
        <w:tblStyle w:val="978"/>
        <w:tblW w:w="47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435"/>
        <w:gridCol w:w="1028"/>
        <w:gridCol w:w="792"/>
        <w:gridCol w:w="6447"/>
      </w:tblGrid>
      <w:tr>
        <w:trPr>
          <w:cantSplit/>
          <w:jc w:val="center"/>
          <w:trHeight w:val="2121"/>
        </w:trPr>
        <w:tc>
          <w:tcPr>
            <w:tcBorders>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cs="宋体"/>
                <w:color w:val="auto"/>
                <w:szCs w:val="22"/>
                <w:highlight w:val="none"/>
                <w:lang w:bidi="ar"/>
              </w:rPr>
            </w:pPr>
            <w:r>
              <w:rPr>
                <w:rFonts w:hint="eastAsia" w:ascii="宋体" w:hAnsi="宋体" w:cs="宋体"/>
                <w:color w:val="auto"/>
                <w:szCs w:val="22"/>
                <w:highlight w:val="none"/>
                <w:lang w:bidi="ar"/>
              </w:rPr>
              <w:t xml:space="preserve">价格部分</w:t>
            </w:r>
            <w:r/>
          </w:p>
        </w:tc>
        <w:tc>
          <w:tcPr>
            <w:tcBorders>
              <w:top w:val="single" w:color="auto" w:sz="4" w:space="0"/>
              <w:left w:val="single" w:color="auto" w:sz="4" w:space="0"/>
              <w:bottom w:val="single" w:color="auto" w:sz="4" w:space="0"/>
              <w:right w:val="single" w:color="auto" w:sz="4" w:space="0"/>
            </w:tcBorders>
            <w:tcW w:w="435"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p>
        </w:tc>
        <w:tc>
          <w:tcPr>
            <w:tcBorders>
              <w:top w:val="single" w:color="auto" w:sz="4" w:space="0"/>
              <w:left w:val="single" w:color="auto" w:sz="4" w:space="0"/>
              <w:right w:val="single" w:color="auto" w:sz="4" w:space="0"/>
            </w:tcBorders>
            <w:tcW w:w="1028"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w:t>
            </w:r>
            <w:r/>
          </w:p>
        </w:tc>
        <w:tc>
          <w:tcPr>
            <w:tcBorders>
              <w:top w:val="single" w:color="auto" w:sz="4" w:space="0"/>
              <w:left w:val="single" w:color="auto" w:sz="4" w:space="0"/>
              <w:right w:val="single" w:color="auto" w:sz="4" w:space="0"/>
            </w:tcBorders>
            <w:tcW w:w="792" w:type="dxa"/>
            <w:vAlign w:val="center"/>
            <w:textDirection w:val="lrTb"/>
            <w:noWrap w:val="false"/>
          </w:tcPr>
          <w:p>
            <w:pPr>
              <w:jc w:val="cente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p>
        </w:tc>
        <w:tc>
          <w:tcPr>
            <w:tcBorders>
              <w:top w:val="single" w:color="auto" w:sz="4" w:space="0"/>
              <w:left w:val="single" w:color="auto" w:sz="4" w:space="0"/>
              <w:bottom w:val="single" w:color="auto" w:sz="4" w:space="0"/>
              <w:right w:val="single" w:color="auto" w:sz="4" w:space="0"/>
            </w:tcBorders>
            <w:tcW w:w="6449" w:type="dxa"/>
            <w:vAlign w:val="center"/>
            <w:textDirection w:val="lrTb"/>
            <w:noWrap w:val="false"/>
          </w:tcPr>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价格分采用低价优先法，即满足招标文件要求且投标价格最低的投标报价为评标基准价，其价格分为满分。其他投标人的价格分统一按照下列公式计算：</w:t>
            </w:r>
            <w:r/>
          </w:p>
          <w:p>
            <w:pPr>
              <w:spacing w:line="360" w:lineRule="exact"/>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投标报价得分=（评标基准价/投标报价）×3</w:t>
            </w:r>
            <w:r>
              <w:rPr>
                <w:rFonts w:hint="eastAsia" w:ascii="宋体" w:hAnsi="宋体" w:cs="宋体"/>
                <w:color w:val="auto"/>
                <w:sz w:val="21"/>
                <w:szCs w:val="21"/>
                <w:highlight w:val="none"/>
                <w:lang w:val="en-US" w:eastAsia="zh-CN" w:bidi="ar-SA"/>
              </w:rPr>
              <w:t xml:space="preserve">5</w:t>
            </w:r>
            <w:r/>
          </w:p>
          <w:p>
            <w:pPr>
              <w:spacing w:line="36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注：因算术修正和落实政府采购政策进行价格调整的，以调整后的价格计算评标基准价和投标报价。</w:t>
            </w:r>
            <w:r/>
          </w:p>
        </w:tc>
      </w:tr>
    </w:tbl>
    <w:p>
      <w:pPr>
        <w:pStyle w:val="1002"/>
        <w:ind w:left="0" w:firstLine="0"/>
        <w:rPr>
          <w:rFonts w:hint="eastAsia"/>
          <w:color w:val="auto"/>
          <w:highlight w:val="none"/>
        </w:rPr>
      </w:pPr>
      <w:r>
        <w:rPr>
          <w:rFonts w:hint="eastAsia"/>
          <w:color w:val="auto"/>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ind w:firstLine="480"/>
        <w:spacing w:line="360" w:lineRule="auto"/>
        <w:rPr>
          <w:rFonts w:hint="eastAsia" w:ascii="宋体" w:hAnsi="宋体"/>
          <w:color w:val="auto"/>
          <w:sz w:val="24"/>
          <w:szCs w:val="24"/>
          <w:highlight w:val="none"/>
        </w:rPr>
      </w:pPr>
      <w:r/>
      <w:bookmarkStart w:id="135" w:name="_Hlk151391824"/>
      <w:r>
        <w:rPr>
          <w:rFonts w:hint="eastAsia" w:ascii="宋体" w:hAnsi="宋体"/>
          <w:color w:val="auto"/>
          <w:sz w:val="24"/>
          <w:szCs w:val="24"/>
          <w:highlight w:val="none"/>
        </w:rPr>
        <w:t xml:space="preserve">1、评分过程中如出现小数点后三位，采用四舍五入法，最终保留两位小数；</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2、投标文件中必须提供以上相关有效证明材料扫描件，否则相关评分项不得分。</w:t>
      </w:r>
      <w:bookmarkEnd w:id="135"/>
      <w:r/>
      <w:r/>
    </w:p>
    <w:p>
      <w:pPr>
        <w:jc w:val="center"/>
        <w:rPr>
          <w:rFonts w:hint="eastAsia" w:ascii="黑体" w:hAnsi="黑体" w:eastAsia="黑体"/>
          <w:color w:val="auto"/>
          <w:sz w:val="28"/>
          <w:highlight w:val="none"/>
        </w:rPr>
        <w:outlineLvl w:val="0"/>
      </w:pPr>
      <w:r/>
      <w:bookmarkStart w:id="136" w:name="_Toc157175466"/>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outlineLvl w:val="0"/>
      </w:pPr>
      <w:r>
        <w:rPr>
          <w:rFonts w:hint="eastAsia" w:ascii="黑体" w:hAnsi="黑体" w:eastAsia="黑体"/>
          <w:color w:val="auto"/>
          <w:sz w:val="28"/>
          <w:highlight w:val="none"/>
        </w:rPr>
      </w:r>
      <w:r/>
    </w:p>
    <w:p>
      <w:pPr>
        <w:jc w:val="center"/>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bookmarkEnd w:id="130"/>
      <w:r/>
      <w:bookmarkEnd w:id="131"/>
      <w:r/>
      <w:bookmarkEnd w:id="132"/>
      <w:r/>
      <w:bookmarkEnd w:id="136"/>
      <w:r/>
      <w:r/>
    </w:p>
    <w:p>
      <w:pPr>
        <w:pStyle w:val="1007"/>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07"/>
        <w:ind w:firstLine="0"/>
        <w:jc w:val="right"/>
        <w:rPr>
          <w:rFonts w:hint="eastAsia" w:hAnsi="宋体" w:cs="宋体"/>
          <w:color w:val="auto"/>
          <w:szCs w:val="24"/>
          <w:highlight w:val="none"/>
        </w:rPr>
      </w:pPr>
      <w:r>
        <w:rPr>
          <w:rFonts w:hint="eastAsia" w:hAnsi="宋体" w:cs="宋体"/>
          <w:color w:val="auto"/>
          <w:szCs w:val="24"/>
          <w:highlight w:val="none"/>
        </w:rPr>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pStyle w:val="1007"/>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pStyle w:val="1007"/>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bookmarkStart w:id="137" w:name="_Hlk151563427"/>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08"/>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08"/>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ascii="宋体" w:hAnsi="宋体" w:eastAsia="宋体" w:cs="宋体"/>
          <w:bCs/>
          <w:color w:val="auto"/>
          <w:highlight w:val="none"/>
          <w:u w:val="single"/>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bookmarkEnd w:id="137"/>
      <w:r/>
      <w:r/>
    </w:p>
    <w:p>
      <w:pPr>
        <w:ind w:firstLine="640"/>
        <w:jc w:val="center"/>
        <w:spacing w:line="600" w:lineRule="exact"/>
        <w:rPr>
          <w:rFonts w:hint="eastAsia" w:ascii="宋体" w:hAnsi="宋体" w:cs="宋体"/>
          <w:color w:val="auto"/>
          <w:sz w:val="24"/>
          <w:highlight w:val="none"/>
        </w:rPr>
        <w:sectPr>
          <w:footnotePr/>
          <w:endnotePr/>
          <w:type w:val="nextPage"/>
          <w:pgSz w:w="11907" w:h="16840" w:orient="portrait"/>
          <w:pgMar w:top="1134" w:right="1134" w:bottom="1134" w:left="1134" w:header="851" w:footer="850" w:gutter="0"/>
          <w:pgNumType w:start="1"/>
          <w:cols w:num="1" w:sep="0" w:space="720" w:equalWidth="1"/>
          <w:docGrid w:linePitch="360"/>
        </w:sectPr>
      </w:pPr>
      <w:r>
        <w:rPr>
          <w:rFonts w:hint="eastAsia" w:ascii="宋体" w:hAnsi="宋体" w:cs="宋体"/>
          <w:color w:val="auto"/>
          <w:sz w:val="24"/>
          <w:highlight w:val="none"/>
        </w:rPr>
      </w:r>
      <w:r/>
    </w:p>
    <w:p>
      <w:pPr>
        <w:ind w:firstLine="480"/>
        <w:jc w:val="left"/>
        <w:spacing w:line="560" w:lineRule="exact"/>
        <w:rPr>
          <w:rFonts w:hint="eastAsia" w:ascii="宋体" w:hAnsi="宋体" w:cs="宋体"/>
          <w:color w:val="auto"/>
          <w:sz w:val="24"/>
          <w:highlight w:val="none"/>
        </w:rPr>
      </w:pPr>
      <w:r/>
      <w:bookmarkStart w:id="138" w:name="_Hlk151563449"/>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bookmarkStart w:id="139" w:name="_Hlk151450445"/>
      <w:r>
        <w:rPr>
          <w:rFonts w:hint="eastAsia" w:ascii="宋体" w:hAnsi="宋体" w:cs="宋体"/>
          <w:color w:val="auto"/>
          <w:sz w:val="24"/>
          <w:highlight w:val="none"/>
          <w:u w:val="single"/>
        </w:rPr>
        <w:t xml:space="preserve"> （采购人）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（项目名称） </w:t>
      </w:r>
      <w:r>
        <w:rPr>
          <w:rFonts w:hint="eastAsia" w:ascii="宋体" w:hAnsi="宋体" w:cs="宋体"/>
          <w:color w:val="auto"/>
          <w:sz w:val="24"/>
          <w:highlight w:val="none"/>
        </w:rPr>
        <w:t xml:space="preserve">进行了采购。</w:t>
      </w:r>
      <w:bookmarkEnd w:id="139"/>
      <w:r>
        <w:rPr>
          <w:rFonts w:hint="eastAsia" w:ascii="宋体" w:hAnsi="宋体" w:cs="宋体"/>
          <w:color w:val="auto"/>
          <w:sz w:val="24"/>
          <w:highlight w:val="none"/>
        </w:rPr>
        <w:t xml:space="preserve">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u w:val="single"/>
        </w:rPr>
        <w:t xml:space="preserve">（采购人）</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w:t>
      </w:r>
      <w:bookmarkStart w:id="140" w:name="_Hlk151450466"/>
      <w:r>
        <w:rPr>
          <w:rFonts w:hint="eastAsia" w:ascii="宋体" w:hAnsi="宋体" w:cs="宋体"/>
          <w:color w:val="auto"/>
          <w:sz w:val="24"/>
          <w:highlight w:val="none"/>
          <w:lang w:val="zh-CN"/>
        </w:rPr>
        <w:t xml:space="preserve">经</w:t>
      </w:r>
      <w:r>
        <w:rPr>
          <w:rFonts w:hint="eastAsia" w:ascii="宋体" w:hAnsi="宋体" w:cs="宋体"/>
          <w:color w:val="auto"/>
          <w:sz w:val="24"/>
          <w:highlight w:val="none"/>
          <w:u w:val="single"/>
        </w:rPr>
        <w:t xml:space="preserve"> （采购人）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w:t>
      </w:r>
      <w:bookmarkEnd w:id="140"/>
      <w:r>
        <w:rPr>
          <w:rFonts w:hint="eastAsia" w:ascii="宋体" w:hAnsi="宋体" w:cs="宋体"/>
          <w:color w:val="auto"/>
          <w:sz w:val="24"/>
          <w:highlight w:val="none"/>
          <w:lang w:val="zh-CN"/>
        </w:rPr>
        <w:t xml:space="preserve">约定以下合同</w:t>
      </w:r>
      <w:r>
        <w:rPr>
          <w:rFonts w:hint="eastAsia" w:ascii="宋体" w:hAnsi="宋体" w:cs="宋体"/>
          <w:color w:val="auto"/>
          <w:sz w:val="24"/>
          <w:highlight w:val="none"/>
        </w:rPr>
        <w:t xml:space="preserve">条款，以兹共同遵守、全面履行。</w:t>
      </w:r>
      <w:bookmarkEnd w:id="138"/>
      <w:r/>
      <w:r/>
    </w:p>
    <w:p>
      <w:pPr>
        <w:ind w:firstLine="482"/>
        <w:jc w:val="left"/>
        <w:spacing w:line="560" w:lineRule="exact"/>
        <w:rPr>
          <w:rFonts w:hint="eastAsia" w:ascii="宋体" w:hAnsi="宋体" w:cs="宋体"/>
          <w:b/>
          <w:color w:val="auto"/>
          <w:sz w:val="24"/>
          <w:highlight w:val="none"/>
        </w:rPr>
      </w:pPr>
      <w:r/>
      <w:bookmarkStart w:id="141" w:name="_Toc24059"/>
      <w:r/>
      <w:bookmarkStart w:id="142" w:name="_Toc3029"/>
      <w:r/>
      <w:bookmarkStart w:id="143" w:name="_Toc2232"/>
      <w:r>
        <w:rPr>
          <w:rFonts w:hint="eastAsia" w:ascii="宋体" w:hAnsi="宋体" w:cs="宋体"/>
          <w:b/>
          <w:color w:val="auto"/>
          <w:sz w:val="24"/>
          <w:highlight w:val="none"/>
        </w:rPr>
        <w:t xml:space="preserve">1.1 合同组成部分</w:t>
      </w:r>
      <w:bookmarkEnd w:id="141"/>
      <w:r/>
      <w:bookmarkEnd w:id="142"/>
      <w:r/>
      <w:bookmarkEnd w:id="14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1.1.1 本合同及其补充合同、变更协议；</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1.1.2 中标通知书；</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1.1.3 投标文件（含澄清或者说明文件）；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1.1.4 招标文件（含澄清或者修改文件）；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1.1.5 其他相关采购文件。</w:t>
      </w:r>
      <w:r/>
    </w:p>
    <w:p>
      <w:pPr>
        <w:ind w:firstLine="482"/>
        <w:jc w:val="left"/>
        <w:spacing w:line="560" w:lineRule="exact"/>
        <w:rPr>
          <w:rFonts w:hint="eastAsia" w:ascii="宋体" w:hAnsi="宋体" w:cs="宋体"/>
          <w:b/>
          <w:color w:val="auto"/>
          <w:sz w:val="24"/>
          <w:highlight w:val="none"/>
        </w:rPr>
      </w:pPr>
      <w:r/>
      <w:bookmarkStart w:id="144" w:name="_Toc27126"/>
      <w:r/>
      <w:bookmarkStart w:id="145" w:name="_Toc21295"/>
      <w:r/>
      <w:bookmarkStart w:id="146" w:name="_Toc24300"/>
      <w:r>
        <w:rPr>
          <w:rFonts w:hint="eastAsia" w:ascii="宋体" w:hAnsi="宋体" w:cs="宋体"/>
          <w:b/>
          <w:color w:val="auto"/>
          <w:sz w:val="24"/>
          <w:highlight w:val="none"/>
        </w:rPr>
        <w:t xml:space="preserve">1.2 货物</w:t>
      </w:r>
      <w:bookmarkEnd w:id="144"/>
      <w:r/>
      <w:bookmarkEnd w:id="145"/>
      <w:r/>
      <w:bookmarkEnd w:id="146"/>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1.2.1 货物名称：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1.2.2 货物数量：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货物质量：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47" w:name="_Toc23292"/>
      <w:r/>
      <w:bookmarkStart w:id="148" w:name="_Toc21631"/>
      <w:r/>
      <w:bookmarkStart w:id="149" w:name="_Toc21551"/>
      <w:r>
        <w:rPr>
          <w:rFonts w:hint="eastAsia" w:ascii="宋体" w:hAnsi="宋体" w:cs="宋体"/>
          <w:b/>
          <w:color w:val="auto"/>
          <w:sz w:val="24"/>
          <w:highlight w:val="none"/>
        </w:rPr>
        <w:t xml:space="preserve">1.3 价款</w:t>
      </w:r>
      <w:bookmarkEnd w:id="147"/>
      <w:r/>
      <w:bookmarkEnd w:id="148"/>
      <w:r/>
      <w:bookmarkEnd w:id="14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本合同总价为：￥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元人民币）。</w:t>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分项价格：</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0"/>
        <w:gridCol w:w="3822"/>
        <w:gridCol w:w="2868"/>
      </w:tblGrid>
      <w:tr>
        <w:trPr>
          <w:jc w:val="center"/>
          <w:trHeight w:val="521"/>
        </w:trPr>
        <w:tc>
          <w:tcPr>
            <w:tcW w:w="1350" w:type="dxa"/>
            <w:vAlign w:val="center"/>
            <w:textDirection w:val="lrTb"/>
            <w:noWrap w:val="false"/>
          </w:tcPr>
          <w:p>
            <w:pPr>
              <w:pStyle w:val="100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序号</w:t>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分项名称</w:t>
            </w:r>
            <w:r/>
          </w:p>
        </w:tc>
        <w:tc>
          <w:tcPr>
            <w:tcW w:w="2868" w:type="dxa"/>
            <w:vAlign w:val="center"/>
            <w:textDirection w:val="lrTb"/>
            <w:noWrap w:val="false"/>
          </w:tcPr>
          <w:p>
            <w:pPr>
              <w:pStyle w:val="1009"/>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分项价格</w:t>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21"/>
        </w:trPr>
        <w:tc>
          <w:tcPr>
            <w:tcW w:w="1350"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382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r>
        <w:trPr>
          <w:jc w:val="center"/>
          <w:trHeight w:val="530"/>
        </w:trPr>
        <w:tc>
          <w:tcPr>
            <w:gridSpan w:val="2"/>
            <w:tcW w:w="5172"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t xml:space="preserve">总价</w:t>
            </w:r>
            <w:r/>
          </w:p>
        </w:tc>
        <w:tc>
          <w:tcPr>
            <w:tcW w:w="2868" w:type="dxa"/>
            <w:vAlign w:val="center"/>
            <w:textDirection w:val="lrTb"/>
            <w:noWrap w:val="false"/>
          </w:tcPr>
          <w:p>
            <w:pPr>
              <w:pStyle w:val="1009"/>
              <w:ind w:firstLine="200"/>
              <w:jc w:val="center"/>
              <w:spacing w:line="560" w:lineRule="exact"/>
              <w:rPr>
                <w:rFonts w:hint="eastAsia" w:hAnsi="宋体" w:cs="宋体"/>
                <w:color w:val="auto"/>
                <w:sz w:val="24"/>
                <w:szCs w:val="24"/>
                <w:highlight w:val="none"/>
              </w:rPr>
            </w:pPr>
            <w:r>
              <w:rPr>
                <w:rFonts w:hint="eastAsia" w:hAnsi="宋体" w:cs="宋体"/>
                <w:color w:val="auto"/>
                <w:sz w:val="24"/>
                <w:szCs w:val="24"/>
                <w:highlight w:val="none"/>
              </w:rPr>
            </w:r>
            <w:r/>
          </w:p>
        </w:tc>
      </w:tr>
    </w:tbl>
    <w:p>
      <w:pPr>
        <w:ind w:firstLine="482"/>
        <w:jc w:val="left"/>
        <w:spacing w:line="560" w:lineRule="exact"/>
        <w:rPr>
          <w:rFonts w:hint="eastAsia" w:ascii="宋体" w:hAnsi="宋体" w:cs="宋体"/>
          <w:b/>
          <w:color w:val="auto"/>
          <w:sz w:val="24"/>
          <w:highlight w:val="none"/>
        </w:rPr>
      </w:pPr>
      <w:r/>
      <w:bookmarkStart w:id="150" w:name="_Toc1814"/>
      <w:r/>
      <w:bookmarkStart w:id="151" w:name="_Toc22618"/>
      <w:r/>
      <w:bookmarkStart w:id="152" w:name="_Toc10340"/>
      <w:r>
        <w:rPr>
          <w:rFonts w:hint="eastAsia" w:ascii="宋体" w:hAnsi="宋体" w:cs="宋体"/>
          <w:b/>
          <w:color w:val="auto"/>
          <w:sz w:val="24"/>
          <w:highlight w:val="none"/>
        </w:rPr>
        <w:t xml:space="preserve">1.4 付款方式和发票开具方式</w:t>
      </w:r>
      <w:bookmarkEnd w:id="150"/>
      <w:r/>
      <w:bookmarkEnd w:id="151"/>
      <w:r/>
      <w:bookmarkEnd w:id="15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1.4.1 付款方式：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发票开具方式：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53" w:name="_Toc2846"/>
      <w:r/>
      <w:bookmarkStart w:id="154" w:name="_Toc19304"/>
      <w:r/>
      <w:bookmarkStart w:id="155" w:name="_Toc32071"/>
      <w:r>
        <w:rPr>
          <w:rFonts w:hint="eastAsia" w:ascii="宋体" w:hAnsi="宋体" w:cs="宋体"/>
          <w:b/>
          <w:color w:val="auto"/>
          <w:sz w:val="24"/>
          <w:highlight w:val="none"/>
        </w:rPr>
        <w:t xml:space="preserve">1.5 货物交付期限、地点和方式</w:t>
      </w:r>
      <w:bookmarkEnd w:id="153"/>
      <w:r/>
      <w:bookmarkEnd w:id="154"/>
      <w:r/>
      <w:bookmarkEnd w:id="155"/>
      <w:r/>
      <w:r/>
    </w:p>
    <w:p>
      <w:pPr>
        <w:ind w:firstLine="480"/>
        <w:jc w:val="left"/>
        <w:spacing w:line="5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1.5.1 交付期限：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1.5.2 交付地点：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1.5.3 交付方式：</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ind w:firstLine="482"/>
        <w:jc w:val="left"/>
        <w:spacing w:line="560" w:lineRule="exact"/>
        <w:rPr>
          <w:rFonts w:hint="eastAsia" w:ascii="宋体" w:hAnsi="宋体" w:cs="宋体"/>
          <w:b/>
          <w:color w:val="auto"/>
          <w:sz w:val="24"/>
          <w:highlight w:val="none"/>
        </w:rPr>
      </w:pPr>
      <w:r/>
      <w:bookmarkStart w:id="156" w:name="_Toc19554"/>
      <w:r/>
      <w:bookmarkStart w:id="157" w:name="_Toc27250"/>
      <w:r/>
      <w:bookmarkStart w:id="158" w:name="_Toc21423"/>
      <w:r>
        <w:rPr>
          <w:rFonts w:hint="eastAsia" w:ascii="宋体" w:hAnsi="宋体" w:cs="宋体"/>
          <w:b/>
          <w:color w:val="auto"/>
          <w:sz w:val="24"/>
          <w:highlight w:val="none"/>
        </w:rPr>
        <w:t xml:space="preserve">1.6 违约责任</w:t>
      </w:r>
      <w:bookmarkEnd w:id="156"/>
      <w:r/>
      <w:bookmarkEnd w:id="157"/>
      <w:r/>
      <w:bookmarkEnd w:id="1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1.6.1 除不可抗力外，如果乙方没有按照本合同约定的期限、地点和方式交付货物，那么甲方可要求乙方支付违约金，违约金按每迟延交付货物一日的应交付而未交付货物价格的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%；迟延交付货物的违约金计算数额达到前述最高限额之日起，甲方有权在要求乙方支付违约金的同时，书面通知乙方解除本合同；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1.6.2 除不可抗力外，如果甲方没有按照本合同约定的付款方式付款，那么乙方可要求甲方支付违约金，违约金按每迟延付款一日的应付而未付款的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1</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%计算，最高限额为本合同总价的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5</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%；迟延付款的违约金计算数额达到前述最高限额之日起，乙方有权在要求甲方支付违约金的同时，书面通知甲方解除本合同；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bCs/>
          <w:color w:val="auto"/>
          <w:sz w:val="24"/>
          <w:highlight w:val="none"/>
        </w:rPr>
        <w:t xml:space="preserve">1.6.5 </w:t>
      </w:r>
      <w:r>
        <w:rPr>
          <w:rFonts w:hint="eastAsia" w:ascii="宋体" w:hAnsi="宋体"/>
          <w:bCs/>
          <w:color w:val="auto"/>
          <w:sz w:val="24"/>
          <w:highlight w:val="none"/>
          <w:lang w:val="zh-CN"/>
        </w:rPr>
        <w:t xml:space="preserve">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1.6.7 如果出现政府采购监督管理部门在处理投诉事项期间，书面通知甲方暂停采购活动的情形，或者询问或质疑事项可能影响中标结果的，导致甲方中止履行合同的情形，均不视为甲方违约。</w:t>
      </w:r>
      <w:r/>
    </w:p>
    <w:p>
      <w:pPr>
        <w:ind w:firstLine="482"/>
        <w:jc w:val="left"/>
        <w:spacing w:line="560" w:lineRule="exact"/>
        <w:rPr>
          <w:rFonts w:hint="eastAsia" w:ascii="宋体" w:hAnsi="宋体" w:cs="宋体"/>
          <w:b/>
          <w:color w:val="auto"/>
          <w:sz w:val="24"/>
          <w:highlight w:val="none"/>
        </w:rPr>
      </w:pPr>
      <w:r/>
      <w:bookmarkStart w:id="159" w:name="_Toc28375"/>
      <w:r/>
      <w:bookmarkStart w:id="160" w:name="_Toc15583"/>
      <w:r/>
      <w:bookmarkStart w:id="161" w:name="_Toc16021"/>
      <w:r>
        <w:rPr>
          <w:rFonts w:hint="eastAsia" w:ascii="宋体" w:hAnsi="宋体" w:cs="宋体"/>
          <w:b/>
          <w:color w:val="auto"/>
          <w:sz w:val="24"/>
          <w:highlight w:val="none"/>
        </w:rPr>
        <w:t xml:space="preserve">1.7 合同争议的解决</w:t>
      </w:r>
      <w:bookmarkEnd w:id="159"/>
      <w:r/>
      <w:bookmarkEnd w:id="160"/>
      <w:r/>
      <w:bookmarkEnd w:id="161"/>
      <w:r/>
      <w:r/>
    </w:p>
    <w:p>
      <w:pPr>
        <w:ind w:firstLine="480"/>
        <w:jc w:val="left"/>
        <w:spacing w:line="560" w:lineRule="exact"/>
        <w:rPr>
          <w:rFonts w:hint="eastAsia" w:ascii="宋体" w:hAnsi="宋体" w:cs="宋体"/>
          <w:color w:val="auto"/>
          <w:sz w:val="24"/>
          <w:highlight w:val="none"/>
        </w:rPr>
      </w:pPr>
      <w:r/>
      <w:bookmarkStart w:id="162" w:name="_Toc15322"/>
      <w:r/>
      <w:bookmarkStart w:id="163" w:name="_Toc7245"/>
      <w:r/>
      <w:bookmarkStart w:id="164" w:name="_Toc11173"/>
      <w:r>
        <w:rPr>
          <w:rFonts w:hint="eastAsia" w:ascii="宋体" w:hAnsi="宋体" w:cs="宋体"/>
          <w:color w:val="auto"/>
          <w:sz w:val="24"/>
          <w:highlight w:val="none"/>
        </w:rPr>
        <w:t xml:space="preserve">1.7.1 </w:t>
      </w:r>
      <w:r>
        <w:rPr>
          <w:rFonts w:hint="eastAsia" w:ascii="宋体" w:hAnsi="宋体" w:cs="宋体"/>
          <w:color w:val="auto"/>
          <w:sz w:val="24"/>
          <w:highlight w:val="none"/>
          <w:lang w:val="zh-CN"/>
        </w:rPr>
        <w:t xml:space="preserve">因货物的质量问题发生争议的，应当邀请国家认可的质量检测机构对货物质量进行鉴定。符合标准的，鉴定费由甲方承担；不符合质量标准的，鉴定费由乙方承担。</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1.7.2 </w:t>
      </w:r>
      <w:r>
        <w:rPr>
          <w:rFonts w:hint="eastAsia" w:ascii="宋体" w:hAnsi="宋体" w:cs="宋体"/>
          <w:b w:val="0"/>
          <w:bCs/>
          <w:color w:val="auto"/>
          <w:sz w:val="24"/>
          <w:highlight w:val="none"/>
          <w:lang w:val="zh-CN"/>
        </w:rPr>
        <w:t xml:space="preserve">因履行本合同引起的或与本合同有关的争议</w:t>
      </w:r>
      <w:r>
        <w:rPr>
          <w:rFonts w:hint="eastAsia" w:ascii="宋体" w:hAnsi="宋体" w:cs="宋体"/>
          <w:b w:val="0"/>
          <w:bCs/>
          <w:color w:val="auto"/>
          <w:sz w:val="24"/>
          <w:highlight w:val="none"/>
        </w:rPr>
        <w:t xml:space="preserve">，双方当事人均可通过和解或者调解解决；不愿和解、调解或者和解、调解不成的，可以选择下列第</w:t>
      </w:r>
      <w:r>
        <w:rPr>
          <w:rFonts w:hint="eastAsia" w:ascii="宋体" w:hAnsi="宋体" w:cs="宋体"/>
          <w:b w:val="0"/>
          <w:bCs/>
          <w:color w:val="auto"/>
          <w:sz w:val="24"/>
          <w:highlight w:val="none"/>
          <w:u w:val="single"/>
        </w:rPr>
        <w:t xml:space="preserve"> ② </w:t>
      </w:r>
      <w:r>
        <w:rPr>
          <w:rFonts w:hint="eastAsia" w:ascii="宋体" w:hAnsi="宋体" w:cs="宋体"/>
          <w:b w:val="0"/>
          <w:bCs/>
          <w:color w:val="auto"/>
          <w:sz w:val="24"/>
          <w:highlight w:val="none"/>
        </w:rPr>
        <w:t xml:space="preserve">种方式解决：</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①将争议提交甲方所在地（宜兴）仲裁委员会依申请仲裁时其现行有效的仲裁规则裁决；</w:t>
      </w:r>
      <w:r/>
    </w:p>
    <w:p>
      <w:pPr>
        <w:ind w:firstLine="480"/>
        <w:jc w:val="left"/>
        <w:spacing w:line="560" w:lineRule="exact"/>
        <w:rPr>
          <w:rFonts w:hint="eastAsia" w:ascii="宋体" w:hAnsi="宋体" w:cs="宋体"/>
          <w:b w:val="0"/>
          <w:bCs/>
          <w:color w:val="auto"/>
          <w:sz w:val="24"/>
          <w:highlight w:val="none"/>
        </w:rPr>
      </w:pPr>
      <w:r>
        <w:rPr>
          <w:rFonts w:hint="eastAsia" w:ascii="宋体" w:hAnsi="宋体" w:cs="宋体"/>
          <w:b w:val="0"/>
          <w:bCs/>
          <w:color w:val="auto"/>
          <w:sz w:val="24"/>
          <w:highlight w:val="none"/>
        </w:rPr>
        <w:t xml:space="preserve">②向甲方所在地（宜兴）人民法院起诉。</w:t>
      </w:r>
      <w:r/>
    </w:p>
    <w:p>
      <w:pPr>
        <w:ind w:firstLine="482"/>
        <w:jc w:val="left"/>
        <w:spacing w:line="5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1.8 合同生效</w:t>
      </w:r>
      <w:bookmarkEnd w:id="162"/>
      <w:r/>
      <w:bookmarkEnd w:id="163"/>
      <w:r/>
      <w:bookmarkEnd w:id="164"/>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1.8.1 本合同</w:t>
      </w:r>
      <w:r>
        <w:rPr>
          <w:rFonts w:hint="eastAsia" w:ascii="宋体" w:hAnsi="宋体" w:cs="宋体"/>
          <w:color w:val="auto"/>
          <w:sz w:val="24"/>
          <w:highlight w:val="none"/>
          <w:lang w:val="zh-CN"/>
        </w:rPr>
        <w:t xml:space="preserve">经甲乙双方代表签字并加盖公章（或合同章）后即生效。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1.8.2 本合同一式叁份，供需双方各持一份，报送财政监管部门备案一份。</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1063"/>
        <w:jc w:val="left"/>
        <w:spacing w:line="560" w:lineRule="exact"/>
        <w:rPr>
          <w:rFonts w:hint="eastAsia" w:ascii="宋体" w:hAnsi="宋体" w:cs="宋体"/>
          <w:color w:val="auto"/>
          <w:sz w:val="24"/>
          <w:szCs w:val="24"/>
          <w:highlight w:val="none"/>
          <w:lang w:val="zh-CN"/>
        </w:rPr>
      </w:pPr>
      <w:r/>
      <w:bookmarkStart w:id="165" w:name="_Toc331685783"/>
      <w:r>
        <w:rPr>
          <w:rFonts w:hint="eastAsia" w:ascii="宋体" w:hAnsi="宋体" w:cs="宋体"/>
          <w:b/>
          <w:color w:val="auto"/>
          <w:sz w:val="24"/>
          <w:szCs w:val="24"/>
          <w:highlight w:val="none"/>
          <w:lang w:val="zh-CN"/>
        </w:rPr>
        <w:t xml:space="preserve">甲方</w:t>
      </w:r>
      <w:r>
        <w:rPr>
          <w:rFonts w:hint="eastAsia" w:ascii="宋体" w:hAnsi="宋体" w:cs="宋体"/>
          <w:color w:val="auto"/>
          <w:sz w:val="24"/>
          <w:szCs w:val="24"/>
          <w:highlight w:val="none"/>
          <w:lang w:val="zh-CN"/>
        </w:rPr>
        <w:t xml:space="preserve">：                             </w:t>
      </w:r>
      <w:r>
        <w:rPr>
          <w:rFonts w:hint="eastAsia" w:ascii="宋体" w:hAnsi="宋体" w:cs="宋体"/>
          <w:b/>
          <w:color w:val="auto"/>
          <w:sz w:val="24"/>
          <w:szCs w:val="24"/>
          <w:highlight w:val="none"/>
          <w:lang w:val="zh-CN"/>
        </w:rPr>
        <w:t xml:space="preserve">      乙方</w:t>
      </w:r>
      <w:r>
        <w:rPr>
          <w:rFonts w:hint="eastAsia" w:ascii="宋体" w:hAnsi="宋体" w:cs="宋体"/>
          <w:color w:val="auto"/>
          <w:sz w:val="24"/>
          <w:szCs w:val="24"/>
          <w:highlight w:val="none"/>
          <w:lang w:val="zh-CN"/>
        </w:rPr>
        <w:t xml:space="preserve">：</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统一社会信用代码：                      统一社会信用代码或身份证号码：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住所：                                   住所：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法定代表人或                             法定代表人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授权代表（签字）：                        或授权代表（签字）: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联系人：                                 联系人：</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约定送达地址：                           约定送达地址：</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邮政编码：                               邮政编码：</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电话:                                    电话: </w:t>
      </w:r>
      <w:r/>
    </w:p>
    <w:p>
      <w:pPr>
        <w:ind w:firstLine="1058"/>
        <w:jc w:val="left"/>
        <w:spacing w:line="56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传真:                                    传真:</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zh-CN"/>
        </w:rPr>
        <w:t xml:space="preserve">电子邮箱：                               电子邮箱：</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开户名称：                               开户名称： </w:t>
      </w:r>
      <w:r/>
    </w:p>
    <w:p>
      <w:pPr>
        <w:ind w:firstLine="1058"/>
        <w:jc w:val="left"/>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开户账号：</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rPr>
        <w:t xml:space="preserve">开户账号：</w:t>
      </w:r>
      <w:r/>
    </w:p>
    <w:p>
      <w:pPr>
        <w:pStyle w:val="1007"/>
        <w:ind w:left="1058" w:hanging="2"/>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int="eastAsia" w:hAnsi="宋体" w:cs="宋体"/>
          <w:b/>
          <w:color w:val="auto"/>
          <w:szCs w:val="24"/>
          <w:highlight w:val="none"/>
        </w:rPr>
      </w:r>
      <w:r/>
    </w:p>
    <w:p>
      <w:pPr>
        <w:pStyle w:val="1007"/>
        <w:ind w:firstLine="200"/>
        <w:jc w:val="center"/>
        <w:spacing w:line="560" w:lineRule="exact"/>
        <w:rPr>
          <w:rFonts w:hint="eastAsia" w:hAnsi="宋体" w:cs="宋体"/>
          <w:b/>
          <w:color w:val="auto"/>
          <w:szCs w:val="24"/>
          <w:highlight w:val="none"/>
        </w:rPr>
      </w:pPr>
      <w:r>
        <w:rPr>
          <w:rFonts w:hAnsi="宋体" w:cs="宋体"/>
          <w:b/>
          <w:color w:val="auto"/>
          <w:szCs w:val="24"/>
          <w:highlight w:val="none"/>
        </w:rPr>
        <w:br w:type="page" w:clear="all"/>
      </w:r>
      <w:r>
        <w:rPr>
          <w:rFonts w:hint="eastAsia" w:hAnsi="宋体" w:cs="宋体"/>
          <w:b/>
          <w:color w:val="auto"/>
          <w:szCs w:val="24"/>
          <w:highlight w:val="none"/>
        </w:rPr>
        <w:t xml:space="preserve">第二部分 合同条款</w:t>
      </w:r>
      <w:bookmarkEnd w:id="165"/>
      <w:r/>
      <w:r/>
    </w:p>
    <w:p>
      <w:pPr>
        <w:ind w:firstLine="482"/>
        <w:jc w:val="left"/>
        <w:spacing w:line="560" w:lineRule="exact"/>
        <w:rPr>
          <w:rFonts w:hint="eastAsia" w:ascii="宋体" w:hAnsi="宋体" w:cs="宋体"/>
          <w:b/>
          <w:color w:val="auto"/>
          <w:sz w:val="24"/>
          <w:highlight w:val="none"/>
        </w:rPr>
      </w:pPr>
      <w:r/>
      <w:bookmarkStart w:id="166" w:name="_Ref467379225"/>
      <w:r/>
      <w:bookmarkStart w:id="167" w:name="_Toc487900349"/>
      <w:r/>
      <w:bookmarkStart w:id="168" w:name="_Ref467379214"/>
      <w:r/>
      <w:bookmarkStart w:id="169" w:name="_Toc28763"/>
      <w:r/>
      <w:bookmarkStart w:id="170" w:name="_Ref467378404"/>
      <w:r/>
      <w:bookmarkStart w:id="171" w:name="_Ref467379109"/>
      <w:r/>
      <w:bookmarkStart w:id="172" w:name="_Toc259093669"/>
      <w:r/>
      <w:bookmarkStart w:id="173" w:name="_Ref467379101"/>
      <w:r/>
      <w:bookmarkStart w:id="174" w:name="_Toc279701240"/>
      <w:r/>
      <w:bookmarkStart w:id="175" w:name="_Ref467378499"/>
      <w:r/>
      <w:bookmarkStart w:id="176" w:name="_Ref467379195"/>
      <w:r/>
      <w:bookmarkStart w:id="177" w:name="_Toc19614"/>
      <w:r/>
      <w:bookmarkStart w:id="178" w:name="_Ref467379094"/>
      <w:r/>
      <w:bookmarkStart w:id="179" w:name="_Toc16917"/>
      <w:r/>
      <w:bookmarkStart w:id="180" w:name="_Ref467379205"/>
      <w:r/>
      <w:bookmarkStart w:id="181" w:name="_Ref467378463"/>
      <w:r>
        <w:rPr>
          <w:rFonts w:hint="eastAsia" w:ascii="宋体" w:hAnsi="宋体" w:cs="宋体"/>
          <w:b/>
          <w:color w:val="auto"/>
          <w:sz w:val="24"/>
          <w:highlight w:val="none"/>
        </w:rPr>
        <w:t xml:space="preserve">2.1 定义</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本合同中的下列词语应按以下内容进行解释：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 “合同”系指采购人和中标供应商签订的载明双方当事人所达成的协议，并包括所有的附件、附录和构成合同的其他文件。</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2.1.2 “合同价”系指根据合同约定，中标供应商在完全履行合同义务后，采购人应支付给中标供应商的价格。</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2.1.3 “货物”系指中标供应商根据合同约定应向采购人交付的一切各种形态和种类的物品，包括原材料、燃料、设备、机械、仪表、备件、计算机软件、产品等，并包括工具、手册等其他相关资料。</w:t>
      </w:r>
      <w:r/>
    </w:p>
    <w:p>
      <w:pPr>
        <w:ind w:firstLine="480"/>
        <w:jc w:val="left"/>
        <w:spacing w:line="560" w:lineRule="exact"/>
        <w:rPr>
          <w:rFonts w:hint="eastAsia" w:ascii="宋体" w:hAnsi="宋体" w:cs="宋体"/>
          <w:color w:val="auto"/>
          <w:sz w:val="24"/>
          <w:highlight w:val="none"/>
        </w:rPr>
      </w:pPr>
      <w:r/>
      <w:bookmarkStart w:id="182" w:name="_Ref467378840"/>
      <w:r>
        <w:rPr>
          <w:rFonts w:hint="eastAsia" w:ascii="宋体" w:hAnsi="宋体" w:cs="宋体"/>
          <w:color w:val="auto"/>
          <w:sz w:val="24"/>
          <w:highlight w:val="none"/>
        </w:rPr>
        <w:t xml:space="preserve">2.1.4 “甲方”系指与中标供应商签署合同的采购人</w:t>
      </w:r>
      <w:bookmarkEnd w:id="182"/>
      <w:r>
        <w:rPr>
          <w:rFonts w:hint="eastAsia" w:ascii="宋体" w:hAnsi="宋体" w:cs="宋体"/>
          <w:color w:val="auto"/>
          <w:sz w:val="24"/>
          <w:highlight w:val="none"/>
        </w:rPr>
        <w:t xml:space="preserve">；采购人委托采购代理机构代表其与乙方签订合同的，采购人的授权委托书作为合同附件。</w:t>
      </w:r>
      <w:r/>
    </w:p>
    <w:p>
      <w:pPr>
        <w:ind w:firstLine="480"/>
        <w:jc w:val="left"/>
        <w:spacing w:line="560" w:lineRule="exact"/>
        <w:rPr>
          <w:rFonts w:hint="eastAsia" w:ascii="宋体" w:hAnsi="宋体" w:cs="宋体"/>
          <w:color w:val="auto"/>
          <w:sz w:val="24"/>
          <w:highlight w:val="none"/>
        </w:rPr>
      </w:pPr>
      <w:r/>
      <w:bookmarkStart w:id="183" w:name="_Ref467379400"/>
      <w:r>
        <w:rPr>
          <w:rFonts w:hint="eastAsia" w:ascii="宋体" w:hAnsi="宋体" w:cs="宋体"/>
          <w:color w:val="auto"/>
          <w:sz w:val="24"/>
          <w:highlight w:val="none"/>
        </w:rPr>
        <w:t xml:space="preserve">2.1.5 “乙方”系指根据合同约定交付货物的中标供应商</w:t>
      </w:r>
      <w:bookmarkEnd w:id="183"/>
      <w:r>
        <w:rPr>
          <w:rFonts w:hint="eastAsia" w:ascii="宋体" w:hAnsi="宋体" w:cs="宋体"/>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jc w:val="left"/>
        <w:spacing w:line="560" w:lineRule="exact"/>
        <w:rPr>
          <w:rFonts w:hint="eastAsia" w:ascii="宋体" w:hAnsi="宋体" w:cs="宋体"/>
          <w:color w:val="auto"/>
          <w:sz w:val="24"/>
          <w:highlight w:val="none"/>
        </w:rPr>
      </w:pPr>
      <w:r/>
      <w:bookmarkStart w:id="184" w:name="_Ref467379436"/>
      <w:r>
        <w:rPr>
          <w:rFonts w:hint="eastAsia" w:ascii="宋体" w:hAnsi="宋体" w:cs="宋体"/>
          <w:color w:val="auto"/>
          <w:sz w:val="24"/>
          <w:highlight w:val="none"/>
        </w:rPr>
        <w:t xml:space="preserve">2.1.6 “现场”系指合同约定货物将要运至或者安装的地点。</w:t>
      </w:r>
      <w:bookmarkEnd w:id="184"/>
      <w:r/>
      <w:r/>
    </w:p>
    <w:p>
      <w:pPr>
        <w:ind w:firstLine="482"/>
        <w:jc w:val="left"/>
        <w:spacing w:line="560" w:lineRule="exact"/>
        <w:rPr>
          <w:rFonts w:hint="eastAsia" w:ascii="宋体" w:hAnsi="宋体" w:cs="宋体"/>
          <w:b/>
          <w:color w:val="auto"/>
          <w:sz w:val="24"/>
          <w:highlight w:val="none"/>
        </w:rPr>
      </w:pPr>
      <w:r/>
      <w:bookmarkStart w:id="185" w:name="_Toc279701241"/>
      <w:r/>
      <w:bookmarkStart w:id="186" w:name="_Toc32504"/>
      <w:r/>
      <w:bookmarkStart w:id="187" w:name="_Toc487900350"/>
      <w:r/>
      <w:bookmarkStart w:id="188" w:name="_Toc13336"/>
      <w:r/>
      <w:bookmarkStart w:id="189" w:name="_Toc27635"/>
      <w:r/>
      <w:bookmarkStart w:id="190" w:name="_Toc259093670"/>
      <w:r>
        <w:rPr>
          <w:rFonts w:hint="eastAsia" w:ascii="宋体" w:hAnsi="宋体" w:cs="宋体"/>
          <w:b/>
          <w:color w:val="auto"/>
          <w:sz w:val="24"/>
          <w:highlight w:val="none"/>
        </w:rPr>
        <w:t xml:space="preserve">2.2 技术规范</w:t>
      </w:r>
      <w:bookmarkEnd w:id="185"/>
      <w:r/>
      <w:bookmarkEnd w:id="186"/>
      <w:r/>
      <w:bookmarkEnd w:id="187"/>
      <w:r/>
      <w:bookmarkEnd w:id="188"/>
      <w:r/>
      <w:bookmarkEnd w:id="189"/>
      <w:r/>
      <w:bookmarkEnd w:id="19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jc w:val="left"/>
        <w:spacing w:line="560" w:lineRule="exact"/>
        <w:rPr>
          <w:rFonts w:hint="eastAsia" w:ascii="宋体" w:hAnsi="宋体" w:cs="宋体"/>
          <w:b/>
          <w:color w:val="auto"/>
          <w:sz w:val="24"/>
          <w:highlight w:val="none"/>
        </w:rPr>
      </w:pPr>
      <w:r/>
      <w:bookmarkStart w:id="191" w:name="_Toc259093671"/>
      <w:r/>
      <w:bookmarkStart w:id="192" w:name="_Toc487900351"/>
      <w:r/>
      <w:bookmarkStart w:id="193" w:name="_Toc31634"/>
      <w:r/>
      <w:bookmarkStart w:id="194" w:name="_Toc27853"/>
      <w:r/>
      <w:bookmarkStart w:id="195" w:name="_Toc9829"/>
      <w:r/>
      <w:bookmarkStart w:id="196" w:name="_Toc279701242"/>
      <w:r>
        <w:rPr>
          <w:rFonts w:hint="eastAsia" w:ascii="宋体" w:hAnsi="宋体" w:cs="宋体"/>
          <w:b/>
          <w:color w:val="auto"/>
          <w:sz w:val="24"/>
          <w:highlight w:val="none"/>
        </w:rPr>
        <w:t xml:space="preserve">2.3 知识产权</w:t>
      </w:r>
      <w:bookmarkEnd w:id="191"/>
      <w:r/>
      <w:bookmarkEnd w:id="192"/>
      <w:r/>
      <w:bookmarkEnd w:id="193"/>
      <w:r/>
      <w:bookmarkEnd w:id="194"/>
      <w:r/>
      <w:bookmarkEnd w:id="195"/>
      <w:r/>
      <w:bookmarkEnd w:id="19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2.3.1 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2.3.2具有知识产权的计算机软件等货物的知识产权归属甲方。</w:t>
      </w:r>
      <w:r/>
    </w:p>
    <w:p>
      <w:pPr>
        <w:ind w:firstLine="482"/>
        <w:jc w:val="left"/>
        <w:spacing w:line="560" w:lineRule="exact"/>
        <w:rPr>
          <w:rFonts w:hint="eastAsia" w:ascii="宋体" w:hAnsi="宋体" w:cs="宋体"/>
          <w:b/>
          <w:color w:val="auto"/>
          <w:sz w:val="24"/>
          <w:highlight w:val="none"/>
        </w:rPr>
      </w:pPr>
      <w:r/>
      <w:bookmarkStart w:id="197" w:name="_Toc4194"/>
      <w:r/>
      <w:bookmarkStart w:id="198" w:name="_Toc11932"/>
      <w:r/>
      <w:bookmarkStart w:id="199" w:name="_Toc29149"/>
      <w:r>
        <w:rPr>
          <w:rFonts w:hint="eastAsia" w:ascii="宋体" w:hAnsi="宋体" w:cs="宋体"/>
          <w:b/>
          <w:color w:val="auto"/>
          <w:sz w:val="24"/>
          <w:highlight w:val="none"/>
        </w:rPr>
        <w:t xml:space="preserve">2.4 包装和装运</w:t>
      </w:r>
      <w:bookmarkEnd w:id="197"/>
      <w:r/>
      <w:bookmarkEnd w:id="198"/>
      <w:r/>
      <w:bookmarkEnd w:id="199"/>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2.4.1除甲方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2.4.2 装运货物的要求应按国家有关规定或本行业通用标准执行。如因乙方包装或运输不当等原因造成损坏或丢失，应由乙方负责调换或补缺，如因此导致乙方逾期交付货物的，乙方还应承担逾期交付的违约责任。</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2.4.3 货到甲方指定地址后，由于甲方保管不善造成的质量问题，乙方应负责修理，但有关费用甲方承担。</w:t>
      </w:r>
      <w:r/>
    </w:p>
    <w:p>
      <w:pPr>
        <w:ind w:firstLine="482"/>
        <w:jc w:val="left"/>
        <w:spacing w:line="560" w:lineRule="exact"/>
        <w:rPr>
          <w:rFonts w:hint="eastAsia" w:ascii="宋体" w:hAnsi="宋体" w:cs="宋体"/>
          <w:b/>
          <w:color w:val="auto"/>
          <w:sz w:val="24"/>
          <w:highlight w:val="none"/>
        </w:rPr>
      </w:pPr>
      <w:r/>
      <w:bookmarkStart w:id="200" w:name="_Toc279701245"/>
      <w:r/>
      <w:bookmarkStart w:id="201" w:name="_Toc259093674"/>
      <w:r/>
      <w:bookmarkStart w:id="202" w:name="_Ref467378591"/>
      <w:r/>
      <w:bookmarkStart w:id="203" w:name="_Ref467379536"/>
      <w:r/>
      <w:bookmarkStart w:id="204" w:name="_Toc487900354"/>
      <w:r/>
      <w:bookmarkStart w:id="205" w:name="_Ref467379527"/>
      <w:r/>
      <w:bookmarkStart w:id="206" w:name="_Ref467378541"/>
      <w:r/>
      <w:bookmarkStart w:id="207" w:name="_Ref467379542"/>
      <w:r/>
      <w:bookmarkStart w:id="208" w:name="_Toc19074"/>
      <w:r/>
      <w:bookmarkStart w:id="209" w:name="_Toc30272"/>
      <w:r/>
      <w:bookmarkStart w:id="210" w:name="_Toc26182"/>
      <w:r>
        <w:rPr>
          <w:rFonts w:hint="eastAsia" w:ascii="宋体" w:hAnsi="宋体" w:cs="宋体"/>
          <w:b/>
          <w:color w:val="auto"/>
          <w:sz w:val="24"/>
          <w:highlight w:val="none"/>
        </w:rPr>
        <w:t xml:space="preserve">2.</w:t>
      </w:r>
      <w:bookmarkEnd w:id="200"/>
      <w:r/>
      <w:bookmarkEnd w:id="201"/>
      <w:r/>
      <w:bookmarkEnd w:id="202"/>
      <w:r/>
      <w:bookmarkEnd w:id="203"/>
      <w:r/>
      <w:bookmarkEnd w:id="204"/>
      <w:r/>
      <w:bookmarkEnd w:id="205"/>
      <w:r/>
      <w:bookmarkEnd w:id="206"/>
      <w:r/>
      <w:bookmarkEnd w:id="207"/>
      <w:r>
        <w:rPr>
          <w:rFonts w:hint="eastAsia" w:ascii="宋体" w:hAnsi="宋体" w:cs="宋体"/>
          <w:b/>
          <w:color w:val="auto"/>
          <w:sz w:val="24"/>
          <w:highlight w:val="none"/>
        </w:rPr>
        <w:t xml:space="preserve">5 履约检查和问题反馈</w:t>
      </w:r>
      <w:bookmarkEnd w:id="208"/>
      <w:r/>
      <w:bookmarkEnd w:id="209"/>
      <w:r/>
      <w:bookmarkEnd w:id="210"/>
      <w:r/>
      <w:r/>
    </w:p>
    <w:p>
      <w:pPr>
        <w:ind w:firstLine="480"/>
        <w:jc w:val="left"/>
        <w:spacing w:line="560" w:lineRule="exact"/>
        <w:rPr>
          <w:rFonts w:hint="eastAsia" w:ascii="宋体" w:hAnsi="宋体" w:cs="宋体"/>
          <w:color w:val="auto"/>
          <w:sz w:val="24"/>
          <w:highlight w:val="none"/>
        </w:rPr>
      </w:pPr>
      <w:r/>
      <w:bookmarkStart w:id="211" w:name="_Ref467379657"/>
      <w:r>
        <w:rPr>
          <w:rFonts w:hint="eastAsia" w:ascii="宋体" w:hAnsi="宋体" w:cs="宋体"/>
          <w:color w:val="auto"/>
          <w:sz w:val="24"/>
          <w:highlight w:val="none"/>
        </w:rPr>
        <w:t xml:space="preserve">2.5.1</w:t>
      </w:r>
      <w:bookmarkEnd w:id="211"/>
      <w:r/>
      <w:bookmarkStart w:id="212" w:name="_Toc186431854"/>
      <w:r/>
      <w:bookmarkStart w:id="213" w:name="_Ref467379793"/>
      <w:r/>
      <w:bookmarkStart w:id="214" w:name="_Toc259093676"/>
      <w:r/>
      <w:bookmarkStart w:id="215" w:name="_Ref467379807"/>
      <w:r/>
      <w:bookmarkStart w:id="216" w:name="_Toc279701247"/>
      <w:r/>
      <w:bookmarkStart w:id="217" w:name="_Toc487900357"/>
      <w:r>
        <w:rPr>
          <w:rFonts w:hint="eastAsia" w:ascii="宋体" w:hAnsi="宋体" w:cs="宋体"/>
          <w:color w:val="auto"/>
          <w:sz w:val="24"/>
          <w:highlight w:val="none"/>
        </w:rPr>
        <w:t xml:space="preserve">甲方有权在其认为必要时，对乙方是否能够按照合同约定交付货物进行履约检查，以确保乙方所交付的货物能够依约满足甲方之项目需求，但不得因履约检查妨碍乙方的正常工作，乙方应予积极配合；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2.5.2 合同履行期间，甲方有权将履行过程中出现的问题反馈给乙方，双方当事人应以书面形式约定需要完善和改进的内容</w:t>
      </w:r>
      <w:bookmarkEnd w:id="212"/>
      <w:r/>
      <w:bookmarkStart w:id="218" w:name="_Toc186431855"/>
      <w:r>
        <w:rPr>
          <w:rFonts w:hint="eastAsia" w:ascii="宋体" w:hAnsi="宋体" w:cs="宋体"/>
          <w:color w:val="auto"/>
          <w:sz w:val="24"/>
          <w:highlight w:val="none"/>
        </w:rPr>
        <w:t xml:space="preserve">。</w:t>
      </w:r>
      <w:bookmarkEnd w:id="213"/>
      <w:r/>
      <w:bookmarkEnd w:id="214"/>
      <w:r/>
      <w:bookmarkEnd w:id="215"/>
      <w:r/>
      <w:bookmarkEnd w:id="216"/>
      <w:r/>
      <w:bookmarkEnd w:id="217"/>
      <w:r/>
      <w:bookmarkEnd w:id="218"/>
      <w:r/>
      <w:r/>
    </w:p>
    <w:p>
      <w:pPr>
        <w:ind w:firstLine="482"/>
        <w:jc w:val="left"/>
        <w:spacing w:line="560" w:lineRule="exact"/>
        <w:rPr>
          <w:rFonts w:hint="eastAsia" w:ascii="宋体" w:hAnsi="宋体" w:cs="宋体"/>
          <w:b/>
          <w:color w:val="auto"/>
          <w:sz w:val="24"/>
          <w:highlight w:val="none"/>
        </w:rPr>
      </w:pPr>
      <w:r/>
      <w:bookmarkStart w:id="219" w:name="_Ref467379863"/>
      <w:r/>
      <w:bookmarkStart w:id="220" w:name="_Ref467379852"/>
      <w:r/>
      <w:bookmarkStart w:id="221" w:name="_Toc259093677"/>
      <w:r/>
      <w:bookmarkStart w:id="222" w:name="_Toc487900358"/>
      <w:r/>
      <w:bookmarkStart w:id="223" w:name="_Toc279701248"/>
      <w:r/>
      <w:bookmarkStart w:id="224" w:name="_Ref467379923"/>
      <w:r/>
      <w:bookmarkStart w:id="225" w:name="_Toc774"/>
      <w:r/>
      <w:bookmarkStart w:id="226" w:name="_Toc16110"/>
      <w:r/>
      <w:bookmarkStart w:id="227" w:name="_Toc3225"/>
      <w:r>
        <w:rPr>
          <w:rFonts w:hint="eastAsia" w:ascii="宋体" w:hAnsi="宋体" w:cs="宋体"/>
          <w:b/>
          <w:color w:val="auto"/>
          <w:sz w:val="24"/>
          <w:highlight w:val="none"/>
        </w:rPr>
        <w:t xml:space="preserve">2.6 技术资料</w:t>
      </w:r>
      <w:bookmarkEnd w:id="219"/>
      <w:r/>
      <w:bookmarkEnd w:id="220"/>
      <w:r/>
      <w:bookmarkEnd w:id="221"/>
      <w:r/>
      <w:bookmarkEnd w:id="222"/>
      <w:r/>
      <w:bookmarkEnd w:id="223"/>
      <w:r/>
      <w:bookmarkEnd w:id="224"/>
      <w:r>
        <w:rPr>
          <w:rFonts w:hint="eastAsia" w:ascii="宋体" w:hAnsi="宋体" w:cs="宋体"/>
          <w:b/>
          <w:color w:val="auto"/>
          <w:sz w:val="24"/>
          <w:highlight w:val="none"/>
        </w:rPr>
        <w:t xml:space="preserve">和保密义务</w:t>
      </w:r>
      <w:bookmarkEnd w:id="225"/>
      <w:r/>
      <w:bookmarkEnd w:id="226"/>
      <w:r/>
      <w:bookmarkEnd w:id="227"/>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2.6.1 乙方有权依据合同约定和项目需要，向甲方了解有关情况，调阅有关资料等，甲方应予积极配合；</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2.6.2 乙方有义务妥善保管和保护由甲方提供的前款信息和资料等；</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jc w:val="left"/>
        <w:spacing w:line="560" w:lineRule="exact"/>
        <w:rPr>
          <w:rFonts w:hint="eastAsia" w:ascii="宋体" w:hAnsi="宋体" w:cs="宋体"/>
          <w:b/>
          <w:color w:val="auto"/>
          <w:sz w:val="24"/>
          <w:highlight w:val="none"/>
        </w:rPr>
      </w:pPr>
      <w:r/>
      <w:bookmarkStart w:id="228" w:name="_Toc7860"/>
      <w:r>
        <w:rPr>
          <w:rFonts w:hint="eastAsia" w:ascii="宋体" w:hAnsi="宋体" w:cs="宋体"/>
          <w:b/>
          <w:color w:val="auto"/>
          <w:sz w:val="24"/>
          <w:highlight w:val="none"/>
        </w:rPr>
        <w:t xml:space="preserve">2.7 质量保证</w:t>
      </w:r>
      <w:bookmarkEnd w:id="22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2.7.1 乙方应建立和完善履行合同的内部质量保证体系，并提供相关内部规章制度给甲方，以便甲方进行监督检查；</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jc w:val="left"/>
        <w:spacing w:line="560" w:lineRule="exact"/>
        <w:rPr>
          <w:rFonts w:hint="eastAsia" w:ascii="宋体" w:hAnsi="宋体" w:cs="宋体"/>
          <w:b/>
          <w:color w:val="auto"/>
          <w:sz w:val="24"/>
          <w:highlight w:val="none"/>
        </w:rPr>
      </w:pPr>
      <w:r/>
      <w:bookmarkStart w:id="229" w:name="_Toc259093681"/>
      <w:r/>
      <w:bookmarkStart w:id="230" w:name="_Toc487900362"/>
      <w:r/>
      <w:bookmarkStart w:id="231" w:name="_Toc14055"/>
      <w:r/>
      <w:bookmarkStart w:id="232" w:name="_Toc279701252"/>
      <w:r>
        <w:rPr>
          <w:rFonts w:hint="eastAsia" w:ascii="宋体" w:hAnsi="宋体" w:cs="宋体"/>
          <w:b/>
          <w:color w:val="auto"/>
          <w:sz w:val="24"/>
          <w:highlight w:val="none"/>
        </w:rPr>
        <w:t xml:space="preserve">2.8 延迟交货</w:t>
      </w:r>
      <w:bookmarkEnd w:id="229"/>
      <w:r/>
      <w:bookmarkEnd w:id="230"/>
      <w:r/>
      <w:bookmarkEnd w:id="231"/>
      <w:r/>
      <w:bookmarkEnd w:id="23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履行过程中，如果乙方遇到不能按时交付货物的情况，应及时以书面形式将不能按时交付货物的理由、预期延误时间通知甲方；甲方收到乙方通知后，认为其理由正当的，可以书面形式酌情同意乙方可以延长交货的具体时间。</w:t>
      </w:r>
      <w:r/>
    </w:p>
    <w:p>
      <w:pPr>
        <w:ind w:firstLine="482"/>
        <w:jc w:val="left"/>
        <w:spacing w:line="560" w:lineRule="exact"/>
        <w:rPr>
          <w:rFonts w:hint="eastAsia" w:ascii="宋体" w:hAnsi="宋体" w:cs="宋体"/>
          <w:b/>
          <w:color w:val="auto"/>
          <w:sz w:val="24"/>
          <w:highlight w:val="none"/>
        </w:rPr>
      </w:pPr>
      <w:r/>
      <w:bookmarkStart w:id="233" w:name="_Toc7502"/>
      <w:r/>
      <w:bookmarkStart w:id="234" w:name="_Toc279701254"/>
      <w:r/>
      <w:bookmarkStart w:id="235" w:name="_Ref467378121"/>
      <w:r/>
      <w:bookmarkStart w:id="236" w:name="_Toc259093683"/>
      <w:r/>
      <w:bookmarkStart w:id="237" w:name="_Toc487900364"/>
      <w:r>
        <w:rPr>
          <w:rFonts w:hint="eastAsia" w:ascii="宋体" w:hAnsi="宋体" w:cs="宋体"/>
          <w:b/>
          <w:color w:val="auto"/>
          <w:sz w:val="24"/>
          <w:highlight w:val="none"/>
        </w:rPr>
        <w:t xml:space="preserve">2.9 合同变更</w:t>
      </w:r>
      <w:bookmarkEnd w:id="23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2.9.1双方当事人协商一致，可以签订书面补充合同的形式变更合同，但不得违背采购文件确定的事项，且如果系追加与合同标的相同的货物的，那么所有补充合同的采购金额不得超过原合同价的10%；</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2.9.2 合同继续履行将损害国家利益和社会公共利益的，双方当事人应当以书面形式变更合同。有过错的一方应当承担赔偿责任，双方当事人都有过错的，各自承担相应的责任。</w:t>
      </w:r>
      <w:bookmarkStart w:id="238" w:name="_Toc279701259"/>
      <w:r/>
      <w:bookmarkStart w:id="239" w:name="_Toc487900369"/>
      <w:r/>
      <w:bookmarkStart w:id="240" w:name="_Toc259093688"/>
      <w:r/>
      <w:r/>
    </w:p>
    <w:p>
      <w:pPr>
        <w:ind w:firstLine="482"/>
        <w:jc w:val="left"/>
        <w:spacing w:line="560" w:lineRule="exact"/>
        <w:rPr>
          <w:rFonts w:hint="eastAsia" w:ascii="宋体" w:hAnsi="宋体" w:cs="宋体"/>
          <w:b/>
          <w:color w:val="auto"/>
          <w:sz w:val="24"/>
          <w:highlight w:val="none"/>
        </w:rPr>
      </w:pPr>
      <w:r/>
      <w:bookmarkStart w:id="241" w:name="_Toc15237"/>
      <w:r/>
      <w:bookmarkStart w:id="242" w:name="_Toc22955"/>
      <w:r/>
      <w:bookmarkStart w:id="243" w:name="_Toc10366"/>
      <w:r>
        <w:rPr>
          <w:rFonts w:hint="eastAsia" w:ascii="宋体" w:hAnsi="宋体" w:cs="宋体"/>
          <w:b/>
          <w:color w:val="auto"/>
          <w:sz w:val="24"/>
          <w:highlight w:val="none"/>
        </w:rPr>
        <w:t xml:space="preserve">2.10 合同转让</w:t>
      </w:r>
      <w:bookmarkEnd w:id="238"/>
      <w:r/>
      <w:bookmarkEnd w:id="239"/>
      <w:r/>
      <w:bookmarkEnd w:id="240"/>
      <w:r>
        <w:rPr>
          <w:rFonts w:hint="eastAsia" w:ascii="宋体" w:hAnsi="宋体" w:cs="宋体"/>
          <w:b/>
          <w:color w:val="auto"/>
          <w:sz w:val="24"/>
          <w:highlight w:val="none"/>
        </w:rPr>
        <w:t xml:space="preserve">和分包</w:t>
      </w:r>
      <w:bookmarkEnd w:id="241"/>
      <w:r/>
      <w:bookmarkEnd w:id="242"/>
      <w:r/>
      <w:bookmarkEnd w:id="243"/>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的权利义务依法不得转让，如招标文件中甲方接受中标后分包，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jc w:val="left"/>
        <w:spacing w:line="560" w:lineRule="exact"/>
        <w:rPr>
          <w:rFonts w:hint="eastAsia" w:ascii="宋体" w:hAnsi="宋体" w:cs="宋体"/>
          <w:b/>
          <w:color w:val="auto"/>
          <w:sz w:val="24"/>
          <w:highlight w:val="none"/>
        </w:rPr>
      </w:pPr>
      <w:r/>
      <w:bookmarkStart w:id="244" w:name="_Toc13566"/>
      <w:r/>
      <w:bookmarkStart w:id="245" w:name="_Toc14066"/>
      <w:r/>
      <w:bookmarkStart w:id="246" w:name="_Toc16508"/>
      <w:r>
        <w:rPr>
          <w:rFonts w:hint="eastAsia" w:ascii="宋体" w:hAnsi="宋体" w:cs="宋体"/>
          <w:b/>
          <w:color w:val="auto"/>
          <w:sz w:val="24"/>
          <w:highlight w:val="none"/>
        </w:rPr>
        <w:t xml:space="preserve">2.11 不可抗力</w:t>
      </w:r>
      <w:bookmarkEnd w:id="244"/>
      <w:r/>
      <w:bookmarkEnd w:id="245"/>
      <w:r/>
      <w:bookmarkEnd w:id="24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2.11.1如果任何一方遭遇法律规定的不可抗力，致使合同履行受阻时，履行合同的期限应予延长，延长的期限应相当于不可抗力所影响的时间；</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2.11.2 因不可抗力致使不能实现合同目的的，当事人可以解除合同；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2.11.3 因不可抗力致使合同有变更必要的，双方当事人应在约定时间内以书面形式变更合同；</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2.11.4 </w:t>
      </w:r>
      <w:r>
        <w:rPr>
          <w:rFonts w:hint="eastAsia" w:ascii="宋体" w:hAnsi="宋体"/>
          <w:bCs/>
          <w:color w:val="auto"/>
          <w:sz w:val="24"/>
          <w:highlight w:val="none"/>
          <w:lang w:val="zh-CN"/>
        </w:rPr>
        <w:t xml:space="preserve">如遭遇不可抗力事件，遭遇不可抗力的一方应尽快以书面形式将不可抗力的情况和原因通知另一方，并</w:t>
      </w:r>
      <w:r>
        <w:rPr>
          <w:rFonts w:hint="eastAsia" w:ascii="宋体" w:hAnsi="宋体" w:cs="宋体"/>
          <w:color w:val="auto"/>
          <w:sz w:val="24"/>
          <w:highlight w:val="none"/>
        </w:rPr>
        <w:t xml:space="preserve">将有关部门出具的证明文件送达对方当事人，</w:t>
      </w:r>
      <w:r>
        <w:rPr>
          <w:rFonts w:hint="eastAsia" w:ascii="宋体" w:hAnsi="宋体"/>
          <w:bCs/>
          <w:color w:val="auto"/>
          <w:sz w:val="24"/>
          <w:highlight w:val="none"/>
          <w:lang w:val="zh-CN"/>
        </w:rPr>
        <w:t xml:space="preserve">积极采取措施防止损失扩大。因不可抗力造成的损失，甲乙双方按照法律规定处理；</w:t>
      </w:r>
      <w:r/>
    </w:p>
    <w:p>
      <w:pPr>
        <w:ind w:firstLine="480"/>
        <w:jc w:val="left"/>
        <w:spacing w:line="560" w:lineRule="exact"/>
        <w:rPr>
          <w:rFonts w:hint="eastAsia" w:ascii="宋体" w:hAnsi="宋体"/>
          <w:bCs/>
          <w:color w:val="auto"/>
          <w:sz w:val="24"/>
          <w:highlight w:val="none"/>
          <w:lang w:val="zh-CN"/>
        </w:rPr>
      </w:pPr>
      <w:r>
        <w:rPr>
          <w:rFonts w:hint="eastAsia" w:ascii="宋体" w:hAnsi="宋体" w:cs="宋体"/>
          <w:color w:val="auto"/>
          <w:sz w:val="24"/>
          <w:highlight w:val="none"/>
        </w:rPr>
        <w:t xml:space="preserve">2.11.5 </w:t>
      </w:r>
      <w:r>
        <w:rPr>
          <w:rFonts w:hint="eastAsia" w:ascii="宋体" w:hAnsi="宋体"/>
          <w:bCs/>
          <w:color w:val="auto"/>
          <w:sz w:val="24"/>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jc w:val="left"/>
        <w:spacing w:line="560" w:lineRule="exact"/>
        <w:rPr>
          <w:rFonts w:hint="eastAsia" w:ascii="宋体" w:hAnsi="宋体" w:cs="宋体"/>
          <w:b/>
          <w:color w:val="auto"/>
          <w:sz w:val="24"/>
          <w:highlight w:val="none"/>
        </w:rPr>
      </w:pPr>
      <w:r/>
      <w:bookmarkStart w:id="247" w:name="_Toc6969"/>
      <w:r/>
      <w:bookmarkStart w:id="248" w:name="_Toc279701255"/>
      <w:r/>
      <w:bookmarkStart w:id="249" w:name="_Toc30676"/>
      <w:r/>
      <w:bookmarkStart w:id="250" w:name="_Toc259093684"/>
      <w:r/>
      <w:bookmarkStart w:id="251" w:name="_Toc689"/>
      <w:r/>
      <w:bookmarkStart w:id="252" w:name="_Toc487900365"/>
      <w:r>
        <w:rPr>
          <w:rFonts w:hint="eastAsia" w:ascii="宋体" w:hAnsi="宋体" w:cs="宋体"/>
          <w:b/>
          <w:color w:val="auto"/>
          <w:sz w:val="24"/>
          <w:highlight w:val="none"/>
        </w:rPr>
        <w:t xml:space="preserve">2.12 税费</w:t>
      </w:r>
      <w:bookmarkEnd w:id="247"/>
      <w:r/>
      <w:bookmarkEnd w:id="248"/>
      <w:r/>
      <w:bookmarkEnd w:id="249"/>
      <w:r/>
      <w:bookmarkEnd w:id="250"/>
      <w:r/>
      <w:bookmarkEnd w:id="251"/>
      <w:r/>
      <w:bookmarkEnd w:id="252"/>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与合同有关的一切税费，均按照中华人民共和国法律的相关规定。</w:t>
      </w:r>
      <w:r/>
    </w:p>
    <w:p>
      <w:pPr>
        <w:ind w:firstLine="482"/>
        <w:jc w:val="left"/>
        <w:spacing w:line="560" w:lineRule="exact"/>
        <w:rPr>
          <w:rFonts w:hint="eastAsia" w:ascii="宋体" w:hAnsi="宋体" w:cs="宋体"/>
          <w:b/>
          <w:color w:val="auto"/>
          <w:sz w:val="24"/>
          <w:highlight w:val="none"/>
        </w:rPr>
      </w:pPr>
      <w:r/>
      <w:bookmarkStart w:id="253" w:name="_Toc7102"/>
      <w:r/>
      <w:bookmarkStart w:id="254" w:name="_Toc279701258"/>
      <w:r/>
      <w:bookmarkStart w:id="255" w:name="_Toc487900368"/>
      <w:r/>
      <w:bookmarkStart w:id="256" w:name="_Toc259093687"/>
      <w:r/>
      <w:bookmarkStart w:id="257" w:name="_Toc8298"/>
      <w:r/>
      <w:bookmarkStart w:id="258" w:name="_Toc16959"/>
      <w:r>
        <w:rPr>
          <w:rFonts w:hint="eastAsia" w:ascii="宋体" w:hAnsi="宋体" w:cs="宋体"/>
          <w:b/>
          <w:color w:val="auto"/>
          <w:sz w:val="24"/>
          <w:highlight w:val="none"/>
        </w:rPr>
        <w:t xml:space="preserve">2.13 乙方破产</w:t>
      </w:r>
      <w:bookmarkEnd w:id="253"/>
      <w:r/>
      <w:bookmarkEnd w:id="254"/>
      <w:r/>
      <w:bookmarkEnd w:id="255"/>
      <w:r/>
      <w:bookmarkEnd w:id="256"/>
      <w:r/>
      <w:bookmarkEnd w:id="257"/>
      <w:r/>
      <w:bookmarkEnd w:id="258"/>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jc w:val="left"/>
        <w:spacing w:line="560" w:lineRule="exact"/>
        <w:rPr>
          <w:rFonts w:hint="eastAsia" w:ascii="宋体" w:hAnsi="宋体" w:cs="宋体"/>
          <w:b/>
          <w:color w:val="auto"/>
          <w:sz w:val="24"/>
          <w:highlight w:val="none"/>
        </w:rPr>
      </w:pPr>
      <w:r/>
      <w:bookmarkStart w:id="259" w:name="_Toc15387"/>
      <w:r/>
      <w:bookmarkStart w:id="260" w:name="_Toc29333"/>
      <w:r/>
      <w:bookmarkStart w:id="261" w:name="_Toc6134"/>
      <w:r>
        <w:rPr>
          <w:rFonts w:hint="eastAsia" w:ascii="宋体" w:hAnsi="宋体" w:cs="宋体"/>
          <w:b/>
          <w:color w:val="auto"/>
          <w:sz w:val="24"/>
          <w:highlight w:val="none"/>
        </w:rPr>
        <w:t xml:space="preserve">2.14 合同中止、终止</w:t>
      </w:r>
      <w:bookmarkEnd w:id="259"/>
      <w:r/>
      <w:bookmarkEnd w:id="260"/>
      <w:r/>
      <w:bookmarkEnd w:id="261"/>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2.14.1 双方当事人不得擅自中止或者终止合同；</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2.14.2合同继续履行将损害国家利益和社会公共利益的，双方当事人应当中止或者终止合同。有过错的一方应当承担赔偿责任，双方当事人都有过错的，各自承担相应的责任。</w:t>
      </w:r>
      <w:r/>
    </w:p>
    <w:p>
      <w:pPr>
        <w:ind w:firstLine="482"/>
        <w:jc w:val="left"/>
        <w:spacing w:line="560" w:lineRule="exact"/>
        <w:rPr>
          <w:rFonts w:hint="eastAsia" w:ascii="宋体" w:hAnsi="宋体" w:cs="宋体"/>
          <w:b/>
          <w:color w:val="auto"/>
          <w:sz w:val="24"/>
          <w:highlight w:val="none"/>
        </w:rPr>
      </w:pPr>
      <w:r/>
      <w:bookmarkStart w:id="262" w:name="_Toc1125"/>
      <w:r/>
      <w:bookmarkStart w:id="263" w:name="_Toc14563"/>
      <w:r/>
      <w:bookmarkStart w:id="264" w:name="_Toc6596"/>
      <w:r>
        <w:rPr>
          <w:rFonts w:hint="eastAsia" w:ascii="宋体" w:hAnsi="宋体" w:cs="宋体"/>
          <w:b/>
          <w:color w:val="auto"/>
          <w:sz w:val="24"/>
          <w:highlight w:val="none"/>
        </w:rPr>
        <w:t xml:space="preserve">2.15 检验和验收</w:t>
      </w:r>
      <w:bookmarkEnd w:id="262"/>
      <w:r/>
      <w:bookmarkEnd w:id="263"/>
      <w:r/>
      <w:bookmarkEnd w:id="264"/>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2.15.1货物交付前，乙方应对货物的质量、数量等方面进行详细、全面的检验，并向甲方出具政府采购项目验收单；货物交付时，乙方在约定时间内组织验收，并可依法邀请相关方参加，验收应出具验收书。</w:t>
      </w:r>
      <w:r/>
    </w:p>
    <w:p>
      <w:pPr>
        <w:ind w:firstLine="480"/>
        <w:jc w:val="left"/>
        <w:spacing w:line="560" w:lineRule="exact"/>
        <w:tabs>
          <w:tab w:val="left" w:pos="360" w:leader="none"/>
          <w:tab w:val="left" w:pos="54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2.15.2合同期满或者履行完毕后，甲方有权组织（包括依法邀请国家认可的质量检测机构参加）对乙方履约的验收，即：按照合同约定的技术、服务、安全标准，组织对每一项技术、服务、安全标准的履约情况的验收，并出具验收书。</w:t>
      </w:r>
      <w:bookmarkEnd w:id="234"/>
      <w:r/>
      <w:bookmarkEnd w:id="235"/>
      <w:r/>
      <w:bookmarkEnd w:id="236"/>
      <w:r/>
      <w:bookmarkEnd w:id="237"/>
      <w:r/>
      <w:r/>
    </w:p>
    <w:p>
      <w:pPr>
        <w:ind w:firstLine="482"/>
        <w:jc w:val="left"/>
        <w:spacing w:line="560" w:lineRule="exact"/>
        <w:rPr>
          <w:rFonts w:hint="eastAsia" w:ascii="宋体" w:hAnsi="宋体" w:cs="宋体"/>
          <w:b/>
          <w:color w:val="auto"/>
          <w:sz w:val="24"/>
          <w:highlight w:val="none"/>
        </w:rPr>
      </w:pPr>
      <w:r/>
      <w:bookmarkStart w:id="265" w:name="_Toc487900371"/>
      <w:r/>
      <w:bookmarkStart w:id="266" w:name="_Toc259093690"/>
      <w:r/>
      <w:bookmarkStart w:id="267" w:name="_Toc279701261"/>
      <w:r/>
      <w:bookmarkStart w:id="268" w:name="_Toc19604"/>
      <w:r/>
      <w:bookmarkStart w:id="269" w:name="_Toc25182"/>
      <w:r/>
      <w:bookmarkStart w:id="270" w:name="_Toc11284"/>
      <w:r>
        <w:rPr>
          <w:rFonts w:hint="eastAsia" w:ascii="宋体" w:hAnsi="宋体" w:cs="宋体"/>
          <w:b/>
          <w:color w:val="auto"/>
          <w:sz w:val="24"/>
          <w:highlight w:val="none"/>
        </w:rPr>
        <w:t xml:space="preserve">2.16 通知</w:t>
      </w:r>
      <w:bookmarkEnd w:id="265"/>
      <w:r/>
      <w:bookmarkEnd w:id="266"/>
      <w:r/>
      <w:bookmarkEnd w:id="267"/>
      <w:r>
        <w:rPr>
          <w:rFonts w:hint="eastAsia" w:ascii="宋体" w:hAnsi="宋体" w:cs="宋体"/>
          <w:b/>
          <w:color w:val="auto"/>
          <w:sz w:val="24"/>
          <w:highlight w:val="none"/>
        </w:rPr>
        <w:t xml:space="preserve">和送达</w:t>
      </w:r>
      <w:bookmarkEnd w:id="268"/>
      <w:r/>
      <w:bookmarkEnd w:id="269"/>
      <w:r/>
      <w:bookmarkEnd w:id="270"/>
      <w:r/>
      <w:r/>
    </w:p>
    <w:p>
      <w:pPr>
        <w:ind w:firstLine="480"/>
        <w:jc w:val="left"/>
        <w:spacing w:line="560" w:lineRule="exact"/>
        <w:rPr>
          <w:rFonts w:hint="eastAsia" w:ascii="宋体" w:hAnsi="宋体" w:cs="宋体"/>
          <w:color w:val="auto"/>
          <w:sz w:val="24"/>
          <w:highlight w:val="none"/>
        </w:rPr>
      </w:pPr>
      <w:r/>
      <w:bookmarkStart w:id="271" w:name="_Toc3135"/>
      <w:r/>
      <w:bookmarkStart w:id="272" w:name="_Toc6698"/>
      <w:r/>
      <w:bookmarkStart w:id="273" w:name="_Toc487900372"/>
      <w:r/>
      <w:bookmarkStart w:id="274" w:name="_Toc259093691"/>
      <w:r/>
      <w:bookmarkStart w:id="275" w:name="_Toc279701262"/>
      <w:r>
        <w:rPr>
          <w:rFonts w:hint="eastAsia" w:ascii="宋体" w:hAnsi="宋体" w:cs="宋体"/>
          <w:color w:val="auto"/>
          <w:sz w:val="24"/>
          <w:highlight w:val="none"/>
        </w:rPr>
        <w:t xml:space="preserve">2.16.1 任何一方因履行合同而以合同第一部分尾部所列明的</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事项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发出的所有通知、文件、材料，均视为已向对方当事人送达；任何一方变更上述送达方式或者地址的，应于</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个工作日内书面通知对方当事人，在对方当事人收到有关变更通知之前，变更前的约定送达方式或者地址仍视为有效。</w:t>
      </w:r>
      <w:bookmarkEnd w:id="271"/>
      <w:r/>
      <w:bookmarkEnd w:id="272"/>
      <w:r/>
      <w:r/>
    </w:p>
    <w:p>
      <w:pPr>
        <w:ind w:firstLine="480"/>
        <w:jc w:val="left"/>
        <w:spacing w:line="560" w:lineRule="exact"/>
        <w:rPr>
          <w:rFonts w:hint="eastAsia" w:ascii="宋体" w:hAnsi="宋体" w:cs="宋体"/>
          <w:color w:val="auto"/>
          <w:sz w:val="24"/>
          <w:highlight w:val="none"/>
        </w:rPr>
      </w:pPr>
      <w:r/>
      <w:bookmarkStart w:id="276" w:name="_Toc23128"/>
      <w:r/>
      <w:bookmarkStart w:id="277" w:name="_Toc23294"/>
      <w:r>
        <w:rPr>
          <w:rFonts w:hint="eastAsia" w:ascii="宋体" w:hAnsi="宋体" w:cs="宋体"/>
          <w:color w:val="auto"/>
          <w:sz w:val="24"/>
          <w:highlight w:val="none"/>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6"/>
      <w:r/>
      <w:bookmarkEnd w:id="277"/>
      <w:r/>
      <w:r/>
    </w:p>
    <w:p>
      <w:pPr>
        <w:ind w:firstLine="482"/>
        <w:jc w:val="left"/>
        <w:spacing w:line="560" w:lineRule="exact"/>
        <w:rPr>
          <w:rFonts w:hint="eastAsia" w:ascii="宋体" w:hAnsi="宋体" w:cs="宋体"/>
          <w:b/>
          <w:color w:val="auto"/>
          <w:sz w:val="24"/>
          <w:highlight w:val="none"/>
        </w:rPr>
      </w:pPr>
      <w:r/>
      <w:bookmarkStart w:id="278" w:name="_Toc30599"/>
      <w:r/>
      <w:bookmarkStart w:id="279" w:name="_Toc4355"/>
      <w:r/>
      <w:bookmarkStart w:id="280" w:name="_Toc18540"/>
      <w:r>
        <w:rPr>
          <w:rFonts w:hint="eastAsia" w:ascii="宋体" w:hAnsi="宋体" w:cs="宋体"/>
          <w:b/>
          <w:color w:val="auto"/>
          <w:sz w:val="24"/>
          <w:highlight w:val="none"/>
        </w:rPr>
        <w:t xml:space="preserve">2.17 计量单位</w:t>
      </w:r>
      <w:bookmarkEnd w:id="273"/>
      <w:r/>
      <w:bookmarkEnd w:id="274"/>
      <w:r/>
      <w:bookmarkEnd w:id="275"/>
      <w:r/>
      <w:bookmarkEnd w:id="278"/>
      <w:r/>
      <w:bookmarkEnd w:id="279"/>
      <w:r/>
      <w:bookmarkEnd w:id="280"/>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除技术规范中另有规定外,合同的计量单位均使用国家法定计量单位。</w:t>
      </w:r>
      <w:r/>
    </w:p>
    <w:p>
      <w:pPr>
        <w:ind w:firstLine="482"/>
        <w:jc w:val="left"/>
        <w:spacing w:line="560" w:lineRule="exact"/>
        <w:rPr>
          <w:rFonts w:hint="eastAsia" w:ascii="宋体" w:hAnsi="宋体" w:cs="宋体"/>
          <w:b/>
          <w:color w:val="auto"/>
          <w:sz w:val="24"/>
          <w:highlight w:val="none"/>
        </w:rPr>
      </w:pPr>
      <w:r/>
      <w:bookmarkStart w:id="281" w:name="_Toc279701263"/>
      <w:r/>
      <w:bookmarkStart w:id="282" w:name="_Toc12773"/>
      <w:r/>
      <w:bookmarkStart w:id="283" w:name="_Toc10330"/>
      <w:r/>
      <w:bookmarkStart w:id="284" w:name="_Toc259093692"/>
      <w:r/>
      <w:bookmarkStart w:id="285" w:name="_Toc18567"/>
      <w:r/>
      <w:bookmarkStart w:id="286" w:name="_Toc487900373"/>
      <w:r>
        <w:rPr>
          <w:rFonts w:hint="eastAsia" w:ascii="宋体" w:hAnsi="宋体" w:cs="宋体"/>
          <w:b/>
          <w:color w:val="auto"/>
          <w:sz w:val="24"/>
          <w:highlight w:val="none"/>
        </w:rPr>
        <w:t xml:space="preserve">2.18 合同使用的文字和适用的法律</w:t>
      </w:r>
      <w:bookmarkEnd w:id="281"/>
      <w:r/>
      <w:bookmarkEnd w:id="282"/>
      <w:r/>
      <w:bookmarkEnd w:id="283"/>
      <w:r/>
      <w:bookmarkEnd w:id="284"/>
      <w:r/>
      <w:bookmarkEnd w:id="285"/>
      <w:r/>
      <w:bookmarkEnd w:id="286"/>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2.18.1 合同使用汉语书就、变更和解释；</w:t>
      </w:r>
      <w:r/>
    </w:p>
    <w:p>
      <w:pPr>
        <w:ind w:firstLine="480"/>
        <w:jc w:val="left"/>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2.18.2 合同适用中华人民共和国法律。</w:t>
      </w:r>
      <w:r/>
    </w:p>
    <w:p>
      <w:pPr>
        <w:ind w:firstLine="482"/>
        <w:jc w:val="left"/>
        <w:spacing w:line="560" w:lineRule="exact"/>
        <w:rPr>
          <w:rFonts w:hint="eastAsia" w:ascii="宋体" w:hAnsi="宋体" w:cs="宋体"/>
          <w:b/>
          <w:color w:val="auto"/>
          <w:sz w:val="24"/>
          <w:highlight w:val="none"/>
        </w:rPr>
      </w:pPr>
      <w:r/>
      <w:bookmarkStart w:id="287" w:name="_Toc16673"/>
      <w:r/>
      <w:bookmarkStart w:id="288" w:name="_Toc259093693"/>
      <w:r/>
      <w:bookmarkStart w:id="289" w:name="_Toc279701264"/>
      <w:r/>
      <w:bookmarkStart w:id="290" w:name="_Toc3148"/>
      <w:r/>
      <w:bookmarkStart w:id="291" w:name="_Toc12004"/>
      <w:r>
        <w:rPr>
          <w:rFonts w:hint="eastAsia" w:ascii="宋体" w:hAnsi="宋体" w:cs="宋体"/>
          <w:b/>
          <w:color w:val="auto"/>
          <w:sz w:val="24"/>
          <w:highlight w:val="none"/>
        </w:rPr>
        <w:t xml:space="preserve">2.19 履约保证金</w:t>
      </w:r>
      <w:bookmarkEnd w:id="287"/>
      <w:r/>
      <w:bookmarkEnd w:id="288"/>
      <w:r/>
      <w:bookmarkEnd w:id="289"/>
      <w:r/>
      <w:bookmarkEnd w:id="290"/>
      <w:r/>
      <w:bookmarkEnd w:id="291"/>
      <w:r/>
      <w:r/>
    </w:p>
    <w:p>
      <w:pPr>
        <w:ind w:firstLine="480"/>
        <w:spacing w:line="560" w:lineRule="exact"/>
        <w:rPr>
          <w:rFonts w:hint="eastAsia" w:ascii="宋体" w:hAnsi="宋体"/>
          <w:bCs/>
          <w:color w:val="auto"/>
          <w:sz w:val="24"/>
          <w:szCs w:val="24"/>
          <w:highlight w:val="none"/>
          <w:lang w:val="zh-CN"/>
        </w:rPr>
      </w:pPr>
      <w:r>
        <w:rPr>
          <w:rFonts w:hint="eastAsia" w:ascii="宋体" w:hAnsi="宋体" w:cs="宋体"/>
          <w:color w:val="auto"/>
          <w:sz w:val="24"/>
          <w:szCs w:val="24"/>
          <w:highlight w:val="none"/>
        </w:rPr>
        <w:t xml:space="preserve">2.17.1 </w:t>
      </w:r>
      <w:r>
        <w:rPr>
          <w:rFonts w:hint="eastAsia" w:ascii="宋体" w:hAnsi="宋体"/>
          <w:bCs/>
          <w:color w:val="auto"/>
          <w:sz w:val="24"/>
          <w:szCs w:val="24"/>
          <w:highlight w:val="none"/>
          <w:lang w:val="zh-CN"/>
        </w:rPr>
        <w:t xml:space="preserve">签订合同前，中标供应商须交纳中标合同总金额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u w:val="single"/>
          <w:lang w:val="en-US" w:eastAsia="zh-CN"/>
        </w:rPr>
        <w:t xml:space="preserve">/</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lang w:val="zh-CN"/>
        </w:rPr>
        <w:t xml:space="preserve">%的履约保证金。</w:t>
      </w:r>
      <w:r/>
    </w:p>
    <w:p>
      <w:pPr>
        <w:ind w:firstLine="480"/>
        <w:spacing w:line="5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2.17.2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黑体" w:hAnsi="黑体" w:eastAsia="黑体"/>
          <w:color w:val="auto"/>
          <w:sz w:val="28"/>
          <w:highlight w:val="none"/>
        </w:rPr>
      </w:pPr>
      <w:r>
        <w:rPr>
          <w:rFonts w:hint="eastAsia" w:ascii="宋体" w:hAnsi="宋体" w:cs="宋体"/>
          <w:color w:val="auto"/>
          <w:sz w:val="24"/>
          <w:szCs w:val="24"/>
          <w:highlight w:val="none"/>
        </w:rPr>
        <w:t xml:space="preserve">2.17.3 如果甲方未及时退还履约保证金，相关责任由甲乙双方在合同中自行约定。</w:t>
      </w:r>
      <w:bookmarkEnd w:id="133"/>
      <w:r/>
      <w:r/>
    </w:p>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br w:type="page" w:clear="all"/>
      </w:r>
      <w:bookmarkStart w:id="292" w:name="_Toc157175467"/>
      <w:r/>
      <w:bookmarkStart w:id="293" w:name="_Toc27444"/>
      <w:r/>
      <w:bookmarkStart w:id="294" w:name="_Toc24602"/>
      <w:r/>
      <w:r/>
    </w:p>
    <w:p>
      <w:pPr>
        <w:jc w:val="center"/>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第六章 投标文件内容与格式</w:t>
      </w:r>
      <w:r/>
    </w:p>
    <w:p>
      <w:pPr>
        <w:jc w:val="both"/>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第一部分   投标文件内容</w:t>
      </w:r>
      <w:r/>
    </w:p>
    <w:p>
      <w:pPr>
        <w:pStyle w:val="1027"/>
        <w:ind w:firstLine="0"/>
        <w:spacing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978"/>
        <w:tblW w:w="93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3"/>
        <w:gridCol w:w="1683"/>
        <w:gridCol w:w="5663"/>
        <w:gridCol w:w="1192"/>
      </w:tblGrid>
      <w:tr>
        <w:trPr>
          <w:jc w:val="center"/>
          <w:trHeight w:val="658"/>
        </w:trPr>
        <w:tc>
          <w:tcPr>
            <w:tcW w:w="763"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83"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5663" w:type="dxa"/>
            <w:vAlign w:val="center"/>
            <w:textDirection w:val="lrTb"/>
            <w:noWrap w:val="false"/>
          </w:tcPr>
          <w:p>
            <w:pPr>
              <w:pStyle w:val="1027"/>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1192"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33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1683" w:type="dxa"/>
            <w:vAlign w:val="center"/>
            <w:textDirection w:val="lrTb"/>
            <w:noWrap w:val="false"/>
          </w:tcPr>
          <w:p>
            <w:pPr>
              <w:pStyle w:val="1027"/>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资格声明</w:t>
            </w:r>
            <w:r>
              <w:rPr>
                <w:rFonts w:hint="eastAsia" w:ascii="宋体" w:hAnsi="宋体"/>
                <w:bCs/>
                <w:color w:val="auto"/>
                <w:highlight w:val="none"/>
              </w:rPr>
              <w:t xml:space="preserve">函</w:t>
            </w:r>
            <w:r/>
          </w:p>
        </w:tc>
        <w:tc>
          <w:tcPr>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提供《关于资格的声明函》</w:t>
            </w:r>
            <w:r>
              <w:rPr>
                <w:rFonts w:hint="eastAsia" w:ascii="宋体" w:hAnsi="宋体" w:cs="宋体"/>
                <w:b/>
                <w:bCs/>
                <w:color w:val="auto"/>
                <w:highlight w:val="none"/>
              </w:rPr>
              <w:t xml:space="preserve">（给定格式）</w:t>
            </w:r>
            <w:r>
              <w:rPr>
                <w:rFonts w:hint="eastAsia" w:ascii="宋体" w:hAnsi="宋体" w:cs="宋体"/>
                <w:color w:val="auto"/>
                <w:highlight w:val="none"/>
              </w:rPr>
              <w:t xml:space="preserve">。</w:t>
            </w:r>
            <w:r/>
          </w:p>
        </w:tc>
        <w:tc>
          <w:tcPr>
            <w:tcW w:w="1192" w:type="dxa"/>
            <w:vAlign w:val="center"/>
            <w:vMerge w:val="restart"/>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jc w:val="center"/>
          <w:trHeight w:val="97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被授权代表身份证明</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rPr>
              <w:t xml:space="preserve">《法定代表人授权委托书》</w:t>
            </w:r>
            <w:r>
              <w:rPr>
                <w:rFonts w:hint="eastAsia" w:ascii="宋体" w:hAnsi="宋体" w:cs="宋体"/>
                <w:b/>
                <w:bCs/>
                <w:color w:val="auto"/>
                <w:highlight w:val="none"/>
              </w:rPr>
              <w:t xml:space="preserve">（给定格式；投标人</w:t>
            </w:r>
            <w:r>
              <w:rPr>
                <w:rFonts w:hint="eastAsia" w:ascii="宋体" w:hAnsi="宋体"/>
                <w:b/>
                <w:bCs/>
                <w:color w:val="auto"/>
                <w:highlight w:val="none"/>
                <w:lang w:val="zh-CN"/>
              </w:rPr>
              <w:t xml:space="preserve">法定代表人亲自参加</w:t>
            </w:r>
            <w:r>
              <w:rPr>
                <w:rFonts w:hint="eastAsia" w:ascii="宋体" w:hAnsi="宋体" w:cs="宋体"/>
                <w:b/>
                <w:bCs/>
                <w:color w:val="auto"/>
                <w:highlight w:val="none"/>
              </w:rPr>
              <w:t xml:space="preserve">或投标人是自然人</w:t>
            </w:r>
            <w:r>
              <w:rPr>
                <w:rFonts w:hint="eastAsia" w:ascii="宋体" w:hAnsi="宋体"/>
                <w:b/>
                <w:bCs/>
                <w:color w:val="auto"/>
                <w:highlight w:val="none"/>
                <w:lang w:val="zh-CN"/>
              </w:rPr>
              <w:t xml:space="preserve">的</w:t>
            </w:r>
            <w:r>
              <w:rPr>
                <w:rFonts w:hint="eastAsia" w:ascii="宋体" w:hAnsi="宋体" w:cs="宋体"/>
                <w:b/>
                <w:bCs/>
                <w:color w:val="auto"/>
                <w:highlight w:val="none"/>
              </w:rPr>
              <w:t xml:space="preserve">，可不提供）</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29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提供投标人营业执照或法人（登记）证书，投标人为自然人的提供自然人身份证</w:t>
            </w:r>
            <w:r>
              <w:rPr>
                <w:rFonts w:hint="eastAsia" w:ascii="宋体" w:hAnsi="宋体"/>
                <w:bCs/>
                <w:color w:val="auto"/>
                <w:highlight w:val="none"/>
              </w:rPr>
              <w:t xml:space="preserve">明</w:t>
            </w:r>
            <w:r>
              <w:rPr>
                <w:rFonts w:hint="eastAsia" w:ascii="宋体" w:hAnsi="宋体" w:cs="宋体"/>
                <w:b/>
                <w:bCs/>
                <w:color w:val="auto"/>
                <w:highlight w:val="none"/>
              </w:rPr>
              <w:t xml:space="preserve">（投标人如是允许以分支机构身份参加投标的，提供投标人分支机构的营业执照）</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具有良好的商业信誉和健全的财务会计制度</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提供银行出具的资信证明（若投标人为法人的须提供其基本开户银行出具的资信证明）；或投标人近十二个月中任意一个月份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的财务状况报告（须包含资产负债表和利润表）；或由会计师事务所出具的近两年中任意一个年度的审计报告和所附已审财务报告。</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cs="宋体"/>
                <w:color w:val="auto"/>
                <w:highlight w:val="none"/>
                <w:lang w:val="zh-CN"/>
              </w:rPr>
            </w:pPr>
            <w:r>
              <w:rPr>
                <w:rFonts w:hint="eastAsia" w:ascii="宋体" w:hAnsi="宋体"/>
                <w:bCs/>
                <w:color w:val="auto"/>
                <w:highlight w:val="none"/>
                <w:lang w:val="zh-CN"/>
              </w:rPr>
              <w:t xml:space="preserve">有依法缴纳税收的良好记录</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w:t>
            </w:r>
            <w:r>
              <w:rPr>
                <w:rFonts w:hint="eastAsia" w:ascii="宋体" w:hAnsi="宋体" w:cs="宋体"/>
                <w:color w:val="auto"/>
                <w:highlight w:val="none"/>
                <w:lang w:val="zh-CN"/>
              </w:rPr>
              <w:t xml:space="preserve">投标人依法缴纳近十二个月中任意一个月份（</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）税收的相关材料</w:t>
            </w:r>
            <w:r>
              <w:rPr>
                <w:rFonts w:hint="eastAsia" w:ascii="宋体" w:hAnsi="宋体" w:cs="宋体"/>
                <w:b/>
                <w:bCs/>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978"/>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有依法缴纳社会保障资金的良好记录</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提供投标人依法缴纳近十二个月中任意一个月份</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不含投标当月</w:t>
            </w:r>
            <w:r>
              <w:rPr>
                <w:rFonts w:hint="eastAsia" w:ascii="宋体" w:hAnsi="宋体" w:cs="宋体"/>
                <w:color w:val="auto"/>
                <w:highlight w:val="none"/>
                <w:lang w:val="zh-CN"/>
              </w:rPr>
              <w:t xml:space="preserve">）</w:t>
            </w:r>
            <w:r>
              <w:rPr>
                <w:rFonts w:hint="eastAsia" w:ascii="宋体" w:hAnsi="宋体"/>
                <w:bCs/>
                <w:color w:val="auto"/>
                <w:highlight w:val="none"/>
                <w:lang w:val="zh-CN"/>
              </w:rPr>
              <w:t xml:space="preserve">社会保障资金的相关材料</w:t>
            </w:r>
            <w:r>
              <w:rPr>
                <w:rFonts w:hint="eastAsia" w:ascii="宋体" w:hAnsi="宋体"/>
                <w:b/>
                <w:color w:val="auto"/>
                <w:highlight w:val="none"/>
                <w:lang w:val="zh-CN"/>
              </w:rPr>
              <w:t xml:space="preserve">（提供相关主管部门证明或银行代扣证明）</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193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7</w:t>
            </w:r>
            <w:r/>
          </w:p>
        </w:tc>
        <w:tc>
          <w:tcPr>
            <w:shd w:val="clear" w:color="auto" w:fill="auto"/>
            <w:tcW w:w="1683" w:type="dxa"/>
            <w:vAlign w:val="center"/>
            <w:textDirection w:val="lrTb"/>
            <w:noWrap w:val="false"/>
          </w:tcPr>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无不良信用</w:t>
            </w:r>
            <w:r/>
          </w:p>
          <w:p>
            <w:pPr>
              <w:pStyle w:val="1027"/>
              <w:ind w:firstLine="0"/>
              <w:jc w:val="center"/>
              <w:spacing w:before="0" w:after="0" w:line="240" w:lineRule="auto"/>
              <w:rPr>
                <w:rFonts w:ascii="宋体" w:hAnsi="宋体"/>
                <w:bCs/>
                <w:color w:val="auto"/>
                <w:highlight w:val="none"/>
                <w:lang w:val="zh-CN"/>
              </w:rPr>
            </w:pPr>
            <w:r>
              <w:rPr>
                <w:rFonts w:hint="eastAsia" w:ascii="宋体" w:hAnsi="宋体"/>
                <w:bCs/>
                <w:color w:val="auto"/>
                <w:highlight w:val="none"/>
                <w:lang w:val="zh-CN"/>
              </w:rPr>
              <w:t xml:space="preserve">记录</w:t>
            </w:r>
            <w:r/>
          </w:p>
        </w:tc>
        <w:tc>
          <w:tcPr>
            <w:shd w:val="clear" w:color="auto" w:fill="auto"/>
            <w:tcW w:w="5663"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cs="宋体"/>
                <w:bCs/>
                <w:color w:val="auto"/>
                <w:highlight w:val="none"/>
              </w:rPr>
              <w:t xml:space="preserve">未被“信用中国”、中国政府采购网列入失信被执行人、重大税收违法失信主体、政府采购严重违法失信行为记录名单</w:t>
            </w:r>
            <w:r>
              <w:rPr>
                <w:rFonts w:hint="eastAsia" w:ascii="宋体" w:hAnsi="宋体"/>
                <w:b/>
                <w:color w:val="auto"/>
                <w:highlight w:val="none"/>
                <w:lang w:val="zh-CN"/>
              </w:rPr>
              <w:t xml:space="preserve">（</w:t>
            </w:r>
            <w:r>
              <w:rPr>
                <w:rFonts w:ascii="宋体" w:hAnsi="宋体"/>
                <w:b/>
                <w:color w:val="auto"/>
                <w:highlight w:val="none"/>
                <w:lang w:val="zh-CN"/>
              </w:rPr>
              <w:t xml:space="preserve">若投标人企业信息已录入以上网站的，</w:t>
            </w:r>
            <w:r>
              <w:rPr>
                <w:rFonts w:hint="eastAsia" w:ascii="宋体" w:hAnsi="宋体"/>
                <w:b/>
                <w:color w:val="auto"/>
                <w:highlight w:val="none"/>
                <w:lang w:val="zh-CN"/>
              </w:rPr>
              <w:t xml:space="preserve">无需提供相关证明材料</w:t>
            </w:r>
            <w:r>
              <w:rPr>
                <w:rFonts w:ascii="宋体" w:hAnsi="宋体"/>
                <w:b/>
                <w:color w:val="auto"/>
                <w:highlight w:val="none"/>
                <w:lang w:val="zh-CN"/>
              </w:rPr>
              <w:t xml:space="preserve">；</w:t>
            </w:r>
            <w:r>
              <w:rPr>
                <w:rFonts w:hint="eastAsia" w:ascii="宋体" w:hAnsi="宋体"/>
                <w:b/>
                <w:color w:val="auto"/>
                <w:highlight w:val="none"/>
                <w:lang w:val="zh-CN"/>
              </w:rPr>
              <w:t xml:space="preserve">若投标人企业信息</w:t>
            </w:r>
            <w:r>
              <w:rPr>
                <w:rFonts w:ascii="宋体" w:hAnsi="宋体"/>
                <w:b/>
                <w:color w:val="auto"/>
                <w:highlight w:val="none"/>
                <w:lang w:val="zh-CN"/>
              </w:rPr>
              <w:t xml:space="preserve">未</w:t>
            </w:r>
            <w:r>
              <w:rPr>
                <w:rFonts w:hint="eastAsia" w:ascii="宋体" w:hAnsi="宋体"/>
                <w:b/>
                <w:color w:val="auto"/>
                <w:highlight w:val="none"/>
                <w:lang w:val="zh-CN"/>
              </w:rPr>
              <w:t xml:space="preserve">录入以上网站的，以投标人提供的资格声明函中作出的无不良信用记录承诺为准）</w:t>
            </w:r>
            <w:r>
              <w:rPr>
                <w:rFonts w:hint="eastAsia" w:ascii="宋体" w:hAnsi="宋体"/>
                <w:bCs/>
                <w:color w:val="auto"/>
                <w:highlight w:val="none"/>
                <w:lang w:val="zh-CN"/>
              </w:rPr>
              <w:t xml:space="preserve">。</w:t>
            </w:r>
            <w:r/>
          </w:p>
        </w:tc>
        <w:tc>
          <w:tcPr>
            <w:tcW w:w="1192" w:type="dxa"/>
            <w:vAlign w:val="center"/>
            <w:vMerge w:val="restart"/>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详见第一章《投标邀请函》</w:t>
            </w:r>
            <w:r/>
          </w:p>
        </w:tc>
      </w:tr>
      <w:tr>
        <w:trPr>
          <w:jc w:val="center"/>
          <w:trHeight w:val="1297"/>
        </w:trPr>
        <w:tc>
          <w:tcPr>
            <w:tcW w:w="763"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8</w:t>
            </w:r>
            <w:r/>
          </w:p>
        </w:tc>
        <w:tc>
          <w:tcPr>
            <w:tcW w:w="1683" w:type="dxa"/>
            <w:vAlign w:val="center"/>
            <w:textDirection w:val="lrTb"/>
            <w:noWrap w:val="false"/>
          </w:tcPr>
          <w:p>
            <w:pPr>
              <w:pStyle w:val="1027"/>
              <w:ind w:firstLine="0"/>
              <w:jc w:val="center"/>
              <w:spacing w:before="0" w:after="0" w:line="240" w:lineRule="auto"/>
              <w:rPr>
                <w:rFonts w:ascii="宋体" w:hAnsi="宋体"/>
                <w:bCs/>
                <w:color w:val="auto"/>
                <w:highlight w:val="none"/>
              </w:rPr>
            </w:pPr>
            <w:r>
              <w:rPr>
                <w:rFonts w:hint="eastAsia" w:ascii="宋体" w:hAnsi="宋体"/>
                <w:bCs/>
                <w:color w:val="auto"/>
                <w:highlight w:val="none"/>
                <w:lang w:val="zh-CN"/>
              </w:rPr>
              <w:t xml:space="preserve">中小企业声明</w:t>
            </w:r>
            <w:r/>
          </w:p>
        </w:tc>
        <w:tc>
          <w:tcPr>
            <w:tcW w:w="5663" w:type="dxa"/>
            <w:vAlign w:val="center"/>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专门面向中小企业采购的，投标人应提供有效的《中小企业声明函》或《残疾人福利性单位声明函》或监狱企业的证明文件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给定格式；非</w:t>
            </w:r>
            <w:r>
              <w:rPr>
                <w:rFonts w:hint="eastAsia" w:ascii="宋体" w:hAnsi="宋体"/>
                <w:b/>
                <w:color w:val="auto"/>
                <w:highlight w:val="none"/>
                <w:lang w:val="zh-CN"/>
              </w:rPr>
              <w:t xml:space="preserve">专门面向中小企业采购的无需提供）</w:t>
            </w:r>
            <w:r>
              <w:rPr>
                <w:rFonts w:hint="eastAsia" w:ascii="宋体" w:hAnsi="宋体"/>
                <w:bCs/>
                <w:color w:val="auto"/>
                <w:highlight w:val="none"/>
                <w:lang w:val="zh-CN"/>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338"/>
        </w:trPr>
        <w:tc>
          <w:tcPr>
            <w:tcW w:w="76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tcW w:w="168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特定资格要求</w:t>
            </w:r>
            <w:r/>
          </w:p>
        </w:tc>
        <w:tc>
          <w:tcPr>
            <w:tcW w:w="5663" w:type="dxa"/>
            <w:vAlign w:val="center"/>
            <w:textDirection w:val="lrTb"/>
            <w:noWrap w:val="false"/>
          </w:tcPr>
          <w:p>
            <w:pPr>
              <w:pStyle w:val="1027"/>
              <w:ind w:firstLine="0"/>
              <w:jc w:val="both"/>
              <w:spacing w:before="0" w:after="0" w:line="240" w:lineRule="auto"/>
              <w:rPr>
                <w:rFonts w:ascii="宋体" w:hAnsi="宋体" w:cs="宋体"/>
                <w:bCs/>
                <w:color w:val="auto"/>
                <w:highlight w:val="none"/>
              </w:rPr>
            </w:pPr>
            <w:r>
              <w:rPr>
                <w:rFonts w:hint="eastAsia" w:ascii="宋体" w:hAnsi="宋体"/>
                <w:bCs/>
                <w:color w:val="auto"/>
                <w:highlight w:val="none"/>
                <w:lang w:val="zh-CN"/>
              </w:rPr>
              <w:t xml:space="preserve">无</w:t>
            </w:r>
            <w:r>
              <w:rPr>
                <w:rFonts w:hint="eastAsia" w:ascii="宋体" w:hAnsi="宋体" w:cs="宋体"/>
                <w:color w:val="auto"/>
                <w:highlight w:val="none"/>
              </w:rPr>
              <w:t xml:space="preserve">。</w:t>
            </w:r>
            <w:r/>
          </w:p>
        </w:tc>
        <w:tc>
          <w:tcPr>
            <w:tcW w:w="1192" w:type="dxa"/>
            <w:vAlign w:val="center"/>
            <w:vMerge w:val="continue"/>
            <w:textDirection w:val="lrTb"/>
            <w:noWrap w:val="false"/>
          </w:tcPr>
          <w:p>
            <w:pPr>
              <w:pStyle w:val="1027"/>
              <w:ind w:firstLine="0"/>
              <w:spacing w:before="0" w:after="0" w:line="240" w:lineRule="auto"/>
              <w:rPr>
                <w:rFonts w:ascii="宋体" w:hAnsi="宋体" w:cs="宋体"/>
                <w:bCs/>
                <w:color w:val="auto"/>
                <w:highlight w:val="none"/>
              </w:rPr>
            </w:pPr>
            <w:r>
              <w:rPr>
                <w:rFonts w:ascii="宋体" w:hAnsi="宋体" w:cs="宋体"/>
                <w:bCs/>
                <w:color w:val="auto"/>
                <w:highlight w:val="none"/>
              </w:rPr>
            </w:r>
            <w:r/>
          </w:p>
        </w:tc>
      </w:tr>
      <w:tr>
        <w:trPr>
          <w:jc w:val="center"/>
          <w:trHeight w:val="658"/>
        </w:trPr>
        <w:tc>
          <w:tcPr>
            <w:tcW w:w="76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10</w:t>
            </w:r>
            <w:r/>
          </w:p>
        </w:tc>
        <w:tc>
          <w:tcPr>
            <w:tcW w:w="1683" w:type="dxa"/>
            <w:vAlign w:val="center"/>
            <w:textDirection w:val="lrTb"/>
            <w:noWrap w:val="false"/>
          </w:tcPr>
          <w:p>
            <w:pPr>
              <w:pStyle w:val="1027"/>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联合体</w:t>
            </w:r>
            <w:r/>
          </w:p>
        </w:tc>
        <w:tc>
          <w:tcPr>
            <w:gridSpan w:val="2"/>
            <w:tcW w:w="6855" w:type="dxa"/>
            <w:vAlign w:val="center"/>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bCs/>
                <w:color w:val="auto"/>
                <w:highlight w:val="none"/>
                <w:lang w:val="zh-CN"/>
              </w:rPr>
              <w:t xml:space="preserve">《联合体协议书》</w:t>
            </w:r>
            <w:r>
              <w:rPr>
                <w:rFonts w:hint="eastAsia" w:ascii="宋体" w:hAnsi="宋体" w:cs="宋体"/>
                <w:b/>
                <w:color w:val="auto"/>
                <w:highlight w:val="none"/>
              </w:rPr>
              <w:t xml:space="preserve">（给定格式；</w:t>
            </w:r>
            <w:r>
              <w:rPr>
                <w:rFonts w:hint="eastAsia" w:ascii="宋体" w:hAnsi="宋体"/>
                <w:b/>
                <w:color w:val="auto"/>
                <w:highlight w:val="none"/>
              </w:rPr>
              <w:t xml:space="preserve">如接受联合体投标且投标人为联合体时须提供</w:t>
            </w:r>
            <w:r>
              <w:rPr>
                <w:rFonts w:hint="eastAsia" w:ascii="宋体" w:hAnsi="宋体" w:cs="宋体"/>
                <w:b/>
                <w:color w:val="auto"/>
                <w:highlight w:val="none"/>
              </w:rPr>
              <w:t xml:space="preserve">，</w:t>
            </w:r>
            <w:r>
              <w:rPr>
                <w:rFonts w:hint="eastAsia" w:ascii="宋体" w:hAnsi="宋体"/>
                <w:b/>
                <w:color w:val="auto"/>
                <w:highlight w:val="none"/>
                <w:lang w:val="zh-CN"/>
              </w:rPr>
              <w:t xml:space="preserve">否则无需提供</w:t>
            </w:r>
            <w:r>
              <w:rPr>
                <w:rFonts w:hint="eastAsia" w:ascii="宋体" w:hAnsi="宋体" w:cs="宋体"/>
                <w:b/>
                <w:color w:val="auto"/>
                <w:highlight w:val="none"/>
              </w:rPr>
              <w:t xml:space="preserve">）</w:t>
            </w:r>
            <w:r>
              <w:rPr>
                <w:rFonts w:hint="eastAsia" w:ascii="宋体" w:hAnsi="宋体" w:cs="宋体"/>
                <w:bCs/>
                <w:color w:val="auto"/>
                <w:highlight w:val="none"/>
              </w:rPr>
              <w:t xml:space="preserve">。</w:t>
            </w:r>
            <w:r/>
          </w:p>
        </w:tc>
      </w:tr>
      <w:tr>
        <w:trPr>
          <w:jc w:val="center"/>
          <w:trHeight w:val="678"/>
        </w:trPr>
        <w:tc>
          <w:tcPr>
            <w:tcW w:w="763" w:type="dxa"/>
            <w:vAlign w:val="center"/>
            <w:textDirection w:val="lrTb"/>
            <w:noWrap w:val="false"/>
          </w:tcPr>
          <w:p>
            <w:pPr>
              <w:pStyle w:val="1027"/>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11</w:t>
            </w:r>
            <w:r/>
          </w:p>
        </w:tc>
        <w:tc>
          <w:tcPr>
            <w:tcW w:w="1683" w:type="dxa"/>
            <w:vAlign w:val="center"/>
            <w:textDirection w:val="lrTb"/>
            <w:noWrap w:val="false"/>
          </w:tcPr>
          <w:p>
            <w:pPr>
              <w:pStyle w:val="1027"/>
              <w:ind w:firstLine="0"/>
              <w:jc w:val="center"/>
              <w:spacing w:before="0" w:after="0" w:line="240" w:lineRule="auto"/>
              <w:rPr>
                <w:rFonts w:ascii="宋体" w:hAnsi="宋体" w:cs="宋体"/>
                <w:bCs/>
                <w:color w:val="auto"/>
                <w:highlight w:val="none"/>
                <w:lang w:val="zh-CN"/>
              </w:rPr>
            </w:pPr>
            <w:r>
              <w:rPr>
                <w:rFonts w:hint="eastAsia" w:ascii="宋体" w:hAnsi="宋体"/>
                <w:bCs/>
                <w:color w:val="auto"/>
                <w:highlight w:val="none"/>
                <w:lang w:val="zh-CN"/>
              </w:rPr>
              <w:t xml:space="preserve">分包</w:t>
            </w:r>
            <w:r/>
          </w:p>
        </w:tc>
        <w:tc>
          <w:tcPr>
            <w:gridSpan w:val="2"/>
            <w:tcW w:w="6855" w:type="dxa"/>
            <w:vAlign w:val="center"/>
            <w:textDirection w:val="lrTb"/>
            <w:noWrap w:val="false"/>
          </w:tcPr>
          <w:p>
            <w:pPr>
              <w:pStyle w:val="1027"/>
              <w:ind w:firstLine="0"/>
              <w:spacing w:before="0" w:after="0" w:line="240" w:lineRule="auto"/>
              <w:rPr>
                <w:rFonts w:ascii="宋体" w:hAnsi="宋体" w:cs="宋体"/>
                <w:bCs/>
                <w:color w:val="auto"/>
                <w:highlight w:val="none"/>
                <w:lang w:val="zh-CN"/>
              </w:rPr>
            </w:pPr>
            <w:r>
              <w:rPr>
                <w:rFonts w:hint="eastAsia" w:ascii="宋体" w:hAnsi="宋体" w:cs="宋体"/>
                <w:bCs/>
                <w:color w:val="auto"/>
                <w:highlight w:val="none"/>
                <w:lang w:val="zh-CN"/>
              </w:rPr>
              <w:t xml:space="preserve">《分包情况说明》</w:t>
            </w:r>
            <w:r>
              <w:rPr>
                <w:rFonts w:hint="eastAsia" w:ascii="宋体" w:hAnsi="宋体" w:cs="宋体"/>
                <w:b/>
                <w:color w:val="auto"/>
                <w:highlight w:val="none"/>
                <w:lang w:val="zh-CN"/>
              </w:rPr>
              <w:t xml:space="preserve">（给定格式；如采购人</w:t>
            </w:r>
            <w:r>
              <w:rPr>
                <w:rFonts w:hint="eastAsia" w:ascii="宋体" w:hAnsi="宋体" w:cs="宋体"/>
                <w:b/>
                <w:color w:val="auto"/>
                <w:highlight w:val="none"/>
              </w:rPr>
              <w:t xml:space="preserve">接受</w:t>
            </w:r>
            <w:r>
              <w:rPr>
                <w:rFonts w:hint="eastAsia" w:ascii="宋体" w:hAnsi="宋体" w:cs="宋体"/>
                <w:b/>
                <w:color w:val="auto"/>
                <w:highlight w:val="none"/>
                <w:lang w:val="zh-CN"/>
              </w:rPr>
              <w:t xml:space="preserve">分包且投标人有分包意向的须提供，否则无需提供）</w:t>
            </w:r>
            <w:r>
              <w:rPr>
                <w:rFonts w:hint="eastAsia" w:ascii="宋体" w:hAnsi="宋体" w:cs="宋体"/>
                <w:bCs/>
                <w:color w:val="auto"/>
                <w:highlight w:val="none"/>
                <w:lang w:val="zh-CN"/>
              </w:rPr>
              <w:t xml:space="preserve">。</w:t>
            </w:r>
            <w:r/>
          </w:p>
        </w:tc>
      </w:tr>
    </w:tbl>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5、6</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bCs/>
          <w:color w:val="auto"/>
          <w:sz w:val="24"/>
          <w:szCs w:val="24"/>
          <w:highlight w:val="none"/>
        </w:rPr>
        <w:t xml:space="preserve">如采购的项目中有多个采购包，投标人应当按照所参与的采购包提交相应的投标文件资料，不同采购包的投标文件资料不混用且不作为评标依据。</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8项，如本项目落实政府采购政策需满足的资格要求中有中小企业政策要求的（详见第一章《投标邀请函》），必须提供相应证明文件，否则投标文件无效。</w:t>
      </w: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9项，如本项目有特定资格要求的，必须按要求提供证明材料，否则投标文件无效。</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10项，如项目接受联合体投标且投标人为联合体时，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中：第1、2项可由联合体主体单位（即联合体牵头人）代表联合体提供；第3、4、5、6、8（如有要求）、9（如有要求）项，联合体各方均须提供。</w:t>
      </w:r>
      <w:r/>
    </w:p>
    <w:p>
      <w:pPr>
        <w:numPr>
          <w:ilvl w:val="0"/>
          <w:numId w:val="2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11项，如</w:t>
      </w:r>
      <w:r>
        <w:rPr>
          <w:rFonts w:hint="eastAsia" w:ascii="宋体" w:hAnsi="宋体"/>
          <w:color w:val="auto"/>
          <w:sz w:val="24"/>
          <w:szCs w:val="24"/>
          <w:highlight w:val="none"/>
          <w:lang w:val="zh-CN"/>
        </w:rPr>
        <w:t xml:space="preserve">采购人</w:t>
      </w:r>
      <w:r>
        <w:rPr>
          <w:rFonts w:hint="eastAsia" w:ascii="宋体" w:hAnsi="宋体"/>
          <w:color w:val="auto"/>
          <w:sz w:val="24"/>
          <w:szCs w:val="24"/>
          <w:highlight w:val="none"/>
        </w:rPr>
        <w:t xml:space="preserve">接受</w:t>
      </w:r>
      <w:r>
        <w:rPr>
          <w:rFonts w:hint="eastAsia" w:ascii="宋体" w:hAnsi="宋体"/>
          <w:color w:val="auto"/>
          <w:sz w:val="24"/>
          <w:szCs w:val="24"/>
          <w:highlight w:val="none"/>
          <w:lang w:val="zh-CN"/>
        </w:rPr>
        <w:t xml:space="preserve">分包且投标人有分包意向</w:t>
      </w:r>
      <w:r>
        <w:rPr>
          <w:rFonts w:hint="eastAsia" w:ascii="宋体" w:hAnsi="宋体"/>
          <w:color w:val="auto"/>
          <w:sz w:val="24"/>
          <w:szCs w:val="24"/>
          <w:highlight w:val="none"/>
        </w:rPr>
        <w:t xml:space="preserve">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中：第1、2、9项由投标人提供；第3、4、5、6、8（如有要求）项，各方均须提供。</w:t>
      </w:r>
      <w:r/>
    </w:p>
    <w:p>
      <w:pPr>
        <w:spacing w:line="500" w:lineRule="exact"/>
        <w:rPr>
          <w:rFonts w:ascii="宋体" w:hAnsi="宋体"/>
          <w:color w:val="auto"/>
          <w:sz w:val="24"/>
          <w:szCs w:val="24"/>
          <w:highlight w:val="none"/>
        </w:rPr>
      </w:pPr>
      <w:r>
        <w:rPr>
          <w:rFonts w:ascii="宋体" w:hAnsi="宋体"/>
          <w:color w:val="auto"/>
          <w:sz w:val="24"/>
          <w:szCs w:val="24"/>
          <w:highlight w:val="none"/>
        </w:rPr>
      </w:r>
      <w:r/>
    </w:p>
    <w:p>
      <w:pPr>
        <w:rPr>
          <w:rFonts w:ascii="黑体" w:hAnsi="宋体" w:eastAsia="黑体"/>
          <w:bCs/>
          <w:color w:val="auto"/>
          <w:sz w:val="24"/>
          <w:szCs w:val="24"/>
          <w:highlight w:val="none"/>
        </w:rPr>
      </w:pPr>
      <w:r>
        <w:rPr>
          <w:rFonts w:hint="eastAsia" w:ascii="宋体" w:hAnsi="宋体"/>
          <w:color w:val="auto"/>
          <w:highlight w:val="none"/>
        </w:rPr>
        <w:br w:type="page" w:clear="all"/>
      </w:r>
      <w:r/>
    </w:p>
    <w:p>
      <w:pPr>
        <w:pStyle w:val="1027"/>
        <w:numPr>
          <w:ilvl w:val="0"/>
          <w:numId w:val="23"/>
        </w:numPr>
        <w:ind w:firstLine="0"/>
        <w:spacing w:line="500" w:lineRule="exact"/>
        <w:rPr>
          <w:b/>
          <w:color w:val="auto"/>
          <w:sz w:val="28"/>
          <w:szCs w:val="28"/>
          <w:highlight w:val="none"/>
        </w:rPr>
      </w:pPr>
      <w:r>
        <w:rPr>
          <w:rFonts w:hint="eastAsia"/>
          <w:b/>
          <w:color w:val="auto"/>
          <w:sz w:val="28"/>
          <w:szCs w:val="28"/>
          <w:highlight w:val="none"/>
        </w:rPr>
        <w:t xml:space="preserve">符合性证明文件及评审因素</w:t>
      </w:r>
      <w:r/>
    </w:p>
    <w:p>
      <w:pPr>
        <w:pStyle w:val="1027"/>
        <w:ind w:firstLine="0"/>
        <w:spacing w:line="500" w:lineRule="exact"/>
        <w:rPr>
          <w:b/>
          <w:color w:val="auto"/>
          <w:sz w:val="28"/>
          <w:szCs w:val="28"/>
          <w:highlight w:val="none"/>
        </w:rPr>
      </w:pPr>
      <w:r>
        <w:rPr>
          <w:rFonts w:hint="eastAsia"/>
          <w:b/>
          <w:color w:val="auto"/>
          <w:sz w:val="28"/>
          <w:szCs w:val="28"/>
          <w:highlight w:val="none"/>
        </w:rPr>
        <w:t xml:space="preserve">（一）符合性证明文件</w:t>
      </w:r>
      <w:r/>
    </w:p>
    <w:tbl>
      <w:tblPr>
        <w:tblStyle w:val="978"/>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5811"/>
        <w:gridCol w:w="2263"/>
      </w:tblGrid>
      <w:tr>
        <w:trPr>
          <w:jc w:val="center"/>
          <w:trHeight w:val="567"/>
        </w:trPr>
        <w:tc>
          <w:tcPr>
            <w:tcW w:w="823" w:type="dxa"/>
            <w:vAlign w:val="center"/>
            <w:textDirection w:val="lrTb"/>
            <w:noWrap w:val="false"/>
          </w:tcPr>
          <w:p>
            <w:pPr>
              <w:pStyle w:val="1027"/>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5811" w:type="dxa"/>
            <w:vAlign w:val="center"/>
            <w:textDirection w:val="lrTb"/>
            <w:noWrap w:val="false"/>
          </w:tcPr>
          <w:p>
            <w:pPr>
              <w:pStyle w:val="1027"/>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评审项目及评审要求</w:t>
            </w:r>
            <w:r/>
          </w:p>
        </w:tc>
        <w:tc>
          <w:tcPr>
            <w:tcW w:w="2263" w:type="dxa"/>
            <w:vAlign w:val="center"/>
            <w:textDirection w:val="lrTb"/>
            <w:noWrap w:val="false"/>
          </w:tcPr>
          <w:p>
            <w:pPr>
              <w:pStyle w:val="1027"/>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jc w:val="center"/>
          <w:trHeight w:val="569"/>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w:t>
            </w:r>
            <w:r>
              <w:rPr>
                <w:rFonts w:hint="eastAsia" w:ascii="宋体" w:hAnsi="宋体"/>
                <w:b/>
                <w:bCs/>
                <w:color w:val="auto"/>
                <w:highlight w:val="none"/>
              </w:rPr>
              <w:t xml:space="preserve">（“苏采云”系统中给定格式）</w:t>
            </w:r>
            <w:r/>
          </w:p>
        </w:tc>
        <w:tc>
          <w:tcPr>
            <w:tcW w:w="2263" w:type="dxa"/>
            <w:vAlign w:val="center"/>
            <w:vMerge w:val="restart"/>
            <w:textDirection w:val="lrTb"/>
            <w:noWrap w:val="false"/>
          </w:tcPr>
          <w:p>
            <w:pPr>
              <w:pStyle w:val="1027"/>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报价符合性</w:t>
            </w:r>
            <w:r>
              <w:rPr>
                <w:rFonts w:hint="eastAsia"/>
                <w:b/>
                <w:color w:val="auto"/>
                <w:sz w:val="28"/>
                <w:szCs w:val="28"/>
                <w:highlight w:val="none"/>
              </w:rPr>
              <w:t xml:space="preserve">）</w:t>
            </w:r>
            <w:r/>
          </w:p>
        </w:tc>
      </w:tr>
      <w:tr>
        <w:trPr>
          <w:jc w:val="center"/>
          <w:trHeight w:val="569"/>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5811" w:type="dxa"/>
            <w:vAlign w:val="center"/>
            <w:textDirection w:val="lrTb"/>
            <w:noWrap w:val="false"/>
          </w:tcPr>
          <w:p>
            <w:pPr>
              <w:pStyle w:val="1027"/>
              <w:ind w:firstLine="0"/>
              <w:jc w:val="both"/>
              <w:spacing w:before="0" w:after="0" w:line="240" w:lineRule="auto"/>
              <w:rPr>
                <w:rFonts w:ascii="宋体" w:hAnsi="宋体"/>
                <w:color w:val="auto"/>
                <w:highlight w:val="none"/>
              </w:rPr>
            </w:pPr>
            <w:r>
              <w:rPr>
                <w:rFonts w:hint="eastAsia" w:ascii="宋体" w:hAnsi="宋体"/>
                <w:color w:val="auto"/>
                <w:highlight w:val="none"/>
                <w:lang w:val="zh-CN"/>
              </w:rPr>
              <w:t xml:space="preserve">明细报价表</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1027"/>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w:t>
            </w:r>
            <w:r>
              <w:rPr>
                <w:rFonts w:hint="eastAsia" w:ascii="宋体" w:hAnsi="宋体" w:cs="Arial"/>
                <w:b/>
                <w:bCs/>
                <w:color w:val="auto"/>
                <w:highlight w:val="none"/>
              </w:rPr>
              <w:t xml:space="preserve">（给定格式）</w:t>
            </w:r>
            <w:r/>
          </w:p>
        </w:tc>
        <w:tc>
          <w:tcPr>
            <w:tcW w:w="2263" w:type="dxa"/>
            <w:vAlign w:val="center"/>
            <w:vMerge w:val="restart"/>
            <w:textDirection w:val="lrTb"/>
            <w:noWrap w:val="false"/>
          </w:tcPr>
          <w:p>
            <w:pPr>
              <w:pStyle w:val="1027"/>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商务符合性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w:t>
            </w:r>
            <w:r>
              <w:rPr>
                <w:rFonts w:hint="eastAsia" w:ascii="宋体" w:hAnsi="宋体" w:cs="Arial"/>
                <w:b/>
                <w:bCs/>
                <w:color w:val="auto"/>
                <w:highlight w:val="none"/>
              </w:rPr>
              <w:t xml:space="preserve">（给定格式）</w:t>
            </w:r>
            <w:r/>
          </w:p>
        </w:tc>
        <w:tc>
          <w:tcPr>
            <w:tcW w:w="2263" w:type="dxa"/>
            <w:vAlign w:val="center"/>
            <w:vMerge w:val="continue"/>
            <w:textDirection w:val="lrTb"/>
            <w:noWrap w:val="false"/>
          </w:tcPr>
          <w:p>
            <w:pPr>
              <w:pStyle w:val="1027"/>
              <w:ind w:firstLine="0"/>
              <w:jc w:val="center"/>
              <w:spacing w:before="0" w:after="0" w:line="240" w:lineRule="auto"/>
              <w:rPr>
                <w:rFonts w:cs="Arial"/>
                <w:color w:val="auto"/>
                <w:highlight w:val="none"/>
              </w:rPr>
            </w:pPr>
            <w:r>
              <w:rPr>
                <w:rFonts w:cs="Arial"/>
                <w:color w:val="auto"/>
                <w:highlight w:val="none"/>
              </w:rPr>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shd w:val="clear" w:color="auto" w:fill="auto"/>
            <w:tcW w:w="5811" w:type="dxa"/>
            <w:vAlign w:val="center"/>
            <w:textDirection w:val="lrTb"/>
            <w:noWrap w:val="false"/>
          </w:tcPr>
          <w:p>
            <w:pPr>
              <w:pStyle w:val="1027"/>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项目技术要求偏离表</w:t>
            </w:r>
            <w:r>
              <w:rPr>
                <w:rFonts w:hint="eastAsia" w:ascii="宋体" w:hAnsi="宋体"/>
                <w:b/>
                <w:bCs/>
                <w:color w:val="auto"/>
                <w:highlight w:val="none"/>
              </w:rPr>
              <w:t xml:space="preserve">（给定格式）</w:t>
            </w:r>
            <w:r/>
          </w:p>
        </w:tc>
        <w:tc>
          <w:tcPr>
            <w:tcW w:w="2263" w:type="dxa"/>
            <w:vAlign w:val="center"/>
            <w:vMerge w:val="restart"/>
            <w:textDirection w:val="lrTb"/>
            <w:noWrap w:val="false"/>
          </w:tcPr>
          <w:p>
            <w:pPr>
              <w:pStyle w:val="1027"/>
              <w:ind w:firstLine="0"/>
              <w:jc w:val="center"/>
              <w:spacing w:before="0" w:after="0" w:line="240" w:lineRule="auto"/>
              <w:rPr>
                <w:rFonts w:cs="Arial"/>
                <w:color w:val="auto"/>
                <w:highlight w:val="none"/>
              </w:rPr>
            </w:pPr>
            <w:r>
              <w:rPr>
                <w:rFonts w:hint="eastAsia"/>
                <w:b/>
                <w:color w:val="auto"/>
                <w:sz w:val="28"/>
                <w:szCs w:val="28"/>
                <w:highlight w:val="none"/>
              </w:rPr>
              <w:t xml:space="preserve">符合性证明文件（</w:t>
            </w:r>
            <w:r>
              <w:rPr>
                <w:rFonts w:hint="eastAsia" w:cs="Arial"/>
                <w:color w:val="auto"/>
                <w:highlight w:val="none"/>
              </w:rPr>
              <w:t xml:space="preserve">技术符合性</w:t>
            </w:r>
            <w:r>
              <w:rPr>
                <w:rFonts w:hint="eastAsia"/>
                <w:b/>
                <w:color w:val="auto"/>
                <w:sz w:val="28"/>
                <w:szCs w:val="28"/>
                <w:highlight w:val="none"/>
              </w:rPr>
              <w:t xml:space="preserve">）</w:t>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6</w:t>
            </w:r>
            <w:r/>
          </w:p>
        </w:tc>
        <w:tc>
          <w:tcPr>
            <w:shd w:val="clear" w:color="auto" w:fill="auto"/>
            <w:tcW w:w="5811" w:type="dxa"/>
            <w:vAlign w:val="center"/>
            <w:textDirection w:val="lrTb"/>
            <w:noWrap w:val="false"/>
          </w:tcPr>
          <w:p>
            <w:pPr>
              <w:pStyle w:val="1027"/>
              <w:ind w:firstLine="0"/>
              <w:jc w:val="both"/>
              <w:spacing w:before="0" w:after="0" w:line="240" w:lineRule="auto"/>
              <w:rPr>
                <w:rFonts w:hint="default" w:ascii="宋体" w:hAnsi="宋体" w:eastAsia="宋体"/>
                <w:color w:val="auto"/>
                <w:highlight w:val="none"/>
                <w:lang w:val="en-US" w:eastAsia="zh-CN"/>
              </w:rPr>
            </w:pPr>
            <w:r>
              <w:rPr>
                <w:rFonts w:hint="eastAsia" w:ascii="宋体" w:hAnsi="宋体"/>
                <w:color w:val="auto"/>
                <w:highlight w:val="none"/>
                <w:lang w:val="en-US" w:eastAsia="zh-CN"/>
              </w:rPr>
              <w:t xml:space="preserve">人员配置清单</w:t>
            </w:r>
            <w:r>
              <w:rPr>
                <w:rFonts w:hint="eastAsia" w:ascii="宋体" w:hAnsi="宋体"/>
                <w:b/>
                <w:bCs/>
                <w:color w:val="auto"/>
                <w:highlight w:val="none"/>
              </w:rPr>
              <w:t xml:space="preserve">（给定格式）</w:t>
            </w:r>
            <w:r/>
          </w:p>
        </w:tc>
        <w:tc>
          <w:tcPr>
            <w:tcW w:w="2263" w:type="dxa"/>
            <w:vAlign w:val="center"/>
            <w:vMerge w:val="continue"/>
            <w:textDirection w:val="lrTb"/>
            <w:noWrap w:val="false"/>
          </w:tcPr>
          <w:p>
            <w:pPr>
              <w:pStyle w:val="1027"/>
              <w:ind w:firstLine="0"/>
              <w:jc w:val="center"/>
              <w:spacing w:before="0" w:after="0" w:line="240" w:lineRule="auto"/>
              <w:rPr>
                <w:rFonts w:hint="eastAsia"/>
                <w:b/>
                <w:color w:val="auto"/>
                <w:sz w:val="28"/>
                <w:szCs w:val="28"/>
                <w:highlight w:val="none"/>
              </w:rPr>
            </w:pPr>
            <w:r>
              <w:rPr>
                <w:rFonts w:hint="eastAsia"/>
                <w:b/>
                <w:color w:val="auto"/>
                <w:sz w:val="28"/>
                <w:szCs w:val="28"/>
                <w:highlight w:val="none"/>
              </w:rPr>
            </w:r>
            <w:r/>
          </w:p>
        </w:tc>
      </w:tr>
      <w:tr>
        <w:trPr>
          <w:jc w:val="center"/>
          <w:trHeight w:val="567"/>
        </w:trPr>
        <w:tc>
          <w:tcPr>
            <w:shd w:val="clear" w:color="auto" w:fill="auto"/>
            <w:tcW w:w="823" w:type="dxa"/>
            <w:vAlign w:val="center"/>
            <w:textDirection w:val="lrTb"/>
            <w:noWrap w:val="false"/>
          </w:tcPr>
          <w:p>
            <w:pPr>
              <w:pStyle w:val="1027"/>
              <w:ind w:firstLine="0"/>
              <w:jc w:val="center"/>
              <w:spacing w:before="0" w:after="0" w:line="240" w:lineRule="auto"/>
              <w:rPr>
                <w:rFonts w:hint="eastAsia" w:ascii="宋体" w:hAnsi="宋体" w:eastAsia="宋体"/>
                <w:color w:val="auto"/>
                <w:highlight w:val="none"/>
                <w:lang w:val="en-US" w:eastAsia="zh-CN"/>
              </w:rPr>
            </w:pPr>
            <w:r>
              <w:rPr>
                <w:rFonts w:hint="eastAsia" w:ascii="宋体" w:hAnsi="宋体"/>
                <w:color w:val="auto"/>
                <w:highlight w:val="none"/>
                <w:lang w:val="en-US" w:eastAsia="zh-CN"/>
              </w:rPr>
              <w:t xml:space="preserve">7</w:t>
            </w:r>
            <w:r/>
          </w:p>
        </w:tc>
        <w:tc>
          <w:tcPr>
            <w:shd w:val="clear" w:color="auto" w:fill="auto"/>
            <w:tcW w:w="5811" w:type="dxa"/>
            <w:vAlign w:val="center"/>
            <w:textDirection w:val="lrTb"/>
            <w:noWrap w:val="false"/>
          </w:tcPr>
          <w:p>
            <w:pPr>
              <w:pStyle w:val="1027"/>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《采购需求》中要求提供的证明材料</w:t>
            </w:r>
            <w:r>
              <w:rPr>
                <w:rFonts w:hint="eastAsia" w:ascii="宋体" w:hAnsi="宋体"/>
                <w:b/>
                <w:bCs/>
                <w:color w:val="auto"/>
                <w:highlight w:val="none"/>
              </w:rPr>
              <w:t xml:space="preserve">（如有）</w:t>
            </w:r>
            <w:r/>
          </w:p>
        </w:tc>
        <w:tc>
          <w:tcPr>
            <w:tcW w:w="2263" w:type="dxa"/>
            <w:vAlign w:val="center"/>
            <w:vMerge w:val="continue"/>
            <w:textDirection w:val="lrTb"/>
            <w:noWrap w:val="false"/>
          </w:tcPr>
          <w:p>
            <w:pPr>
              <w:pStyle w:val="1027"/>
              <w:ind w:firstLine="0"/>
              <w:jc w:val="center"/>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2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符合性证明文件第</w:t>
      </w: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p>
    <w:p>
      <w:pPr>
        <w:numPr>
          <w:ilvl w:val="0"/>
          <w:numId w:val="2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项，本招标文件“第三章 项目技术要求和有关说明”中如有要求提供证明材料的，须按要求提供，否则投标文件无效。</w:t>
      </w:r>
      <w:r/>
    </w:p>
    <w:p>
      <w:pPr>
        <w:numPr>
          <w:ilvl w:val="0"/>
          <w:numId w:val="24"/>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w:t>
      </w:r>
      <w:r>
        <w:rPr>
          <w:rFonts w:hint="eastAsia" w:ascii="宋体" w:hAnsi="宋体" w:cs="Arial"/>
          <w:color w:val="auto"/>
          <w:sz w:val="24"/>
          <w:szCs w:val="24"/>
          <w:highlight w:val="none"/>
          <w:lang w:val="en-US" w:eastAsia="zh-CN"/>
        </w:rPr>
        <w:t xml:space="preserve">7</w:t>
      </w:r>
      <w:r>
        <w:rPr>
          <w:rFonts w:hint="eastAsia" w:ascii="宋体" w:hAnsi="宋体" w:cs="Arial"/>
          <w:color w:val="auto"/>
          <w:sz w:val="24"/>
          <w:szCs w:val="24"/>
          <w:highlight w:val="none"/>
        </w:rPr>
        <w:t xml:space="preserve">项，本项目如有涉及</w:t>
      </w:r>
      <w:r>
        <w:rPr>
          <w:rFonts w:hint="eastAsia" w:ascii="宋体" w:hAnsi="宋体"/>
          <w:b/>
          <w:color w:val="auto"/>
          <w:sz w:val="24"/>
          <w:szCs w:val="24"/>
          <w:highlight w:val="none"/>
          <w:lang w:val="zh-CN"/>
        </w:rPr>
        <w:t xml:space="preserve">强制采购节能产品、信息安全产品</w:t>
      </w:r>
      <w:r>
        <w:rPr>
          <w:rFonts w:hint="eastAsia" w:ascii="宋体" w:hAnsi="宋体"/>
          <w:bCs/>
          <w:color w:val="auto"/>
          <w:sz w:val="24"/>
          <w:szCs w:val="24"/>
          <w:highlight w:val="none"/>
          <w:lang w:val="zh-CN"/>
        </w:rPr>
        <w:t xml:space="preserve">的</w:t>
      </w:r>
      <w:r>
        <w:rPr>
          <w:rFonts w:hint="eastAsia" w:ascii="宋体" w:hAnsi="宋体" w:cs="Arial"/>
          <w:color w:val="auto"/>
          <w:sz w:val="24"/>
          <w:szCs w:val="24"/>
          <w:highlight w:val="none"/>
        </w:rPr>
        <w:t xml:space="preserve">，须按要求提供相关证明材料，否则投标文件无效。</w:t>
      </w:r>
      <w:r/>
    </w:p>
    <w:p>
      <w:pPr>
        <w:numPr>
          <w:ilvl w:val="0"/>
          <w:numId w:val="24"/>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项可由联合体主体单位（即联合体牵头人）代表联合体提供。第</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项按《采购需求》中的相应要求（如有）进行提供。</w:t>
      </w:r>
      <w:r/>
    </w:p>
    <w:p>
      <w:pPr>
        <w:rPr>
          <w:b/>
          <w:color w:val="auto"/>
          <w:sz w:val="28"/>
          <w:szCs w:val="28"/>
          <w:highlight w:val="none"/>
        </w:rPr>
      </w:pPr>
      <w:r>
        <w:rPr>
          <w:b/>
          <w:color w:val="auto"/>
          <w:sz w:val="28"/>
          <w:szCs w:val="28"/>
          <w:highlight w:val="none"/>
        </w:rPr>
      </w:r>
      <w:r/>
    </w:p>
    <w:p>
      <w:pPr>
        <w:rPr>
          <w:rFonts w:ascii="宋体" w:hAnsi="宋体" w:cs="宋体"/>
          <w:color w:val="auto"/>
          <w:sz w:val="24"/>
          <w:szCs w:val="24"/>
          <w:highlight w:val="none"/>
        </w:rPr>
      </w:pPr>
      <w:r>
        <w:rPr>
          <w:rFonts w:ascii="宋体" w:hAnsi="宋体" w:cs="宋体"/>
          <w:color w:val="auto"/>
          <w:sz w:val="24"/>
          <w:szCs w:val="24"/>
          <w:highlight w:val="none"/>
        </w:rPr>
      </w:r>
      <w:r/>
    </w:p>
    <w:p>
      <w:pPr>
        <w:pStyle w:val="1027"/>
        <w:ind w:firstLine="0"/>
        <w:spacing w:line="500" w:lineRule="exact"/>
        <w:rPr>
          <w:b/>
          <w:color w:val="auto"/>
          <w:sz w:val="28"/>
          <w:szCs w:val="28"/>
          <w:highlight w:val="none"/>
        </w:rPr>
      </w:pPr>
      <w:r>
        <w:rPr>
          <w:rFonts w:hint="eastAsia"/>
          <w:b/>
          <w:color w:val="auto"/>
          <w:sz w:val="28"/>
          <w:szCs w:val="28"/>
          <w:highlight w:val="none"/>
        </w:rPr>
        <w:t xml:space="preserve">（二）评审因素</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1、《评标方法与评标标准》中涉及的证明文件</w:t>
      </w:r>
      <w:r/>
    </w:p>
    <w:p>
      <w:pPr>
        <w:rPr>
          <w:rFonts w:ascii="宋体" w:hAnsi="宋体" w:cs="宋体"/>
          <w:color w:val="auto"/>
          <w:sz w:val="24"/>
          <w:szCs w:val="24"/>
          <w:highlight w:val="none"/>
        </w:rPr>
      </w:pPr>
      <w:r>
        <w:rPr>
          <w:rFonts w:ascii="宋体" w:hAnsi="宋体" w:cs="宋体"/>
          <w:color w:val="auto"/>
          <w:sz w:val="24"/>
          <w:szCs w:val="24"/>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rFonts w:hint="eastAsia"/>
          <w:b/>
          <w:color w:val="auto"/>
          <w:sz w:val="28"/>
          <w:szCs w:val="28"/>
          <w:highlight w:val="none"/>
        </w:rPr>
      </w:pPr>
      <w:r>
        <w:rPr>
          <w:rFonts w:hint="eastAsia"/>
          <w:b/>
          <w:color w:val="auto"/>
          <w:sz w:val="28"/>
          <w:szCs w:val="28"/>
          <w:highlight w:val="none"/>
        </w:rPr>
      </w:r>
      <w:r/>
    </w:p>
    <w:p>
      <w:pPr>
        <w:jc w:val="left"/>
        <w:rPr>
          <w:b/>
          <w:color w:val="auto"/>
          <w:sz w:val="28"/>
          <w:szCs w:val="28"/>
          <w:highlight w:val="none"/>
        </w:rPr>
      </w:pPr>
      <w:r>
        <w:rPr>
          <w:rFonts w:hint="eastAsia"/>
          <w:b/>
          <w:color w:val="auto"/>
          <w:sz w:val="28"/>
          <w:szCs w:val="28"/>
          <w:highlight w:val="none"/>
        </w:rPr>
        <w:t xml:space="preserve">三、企业报价折扣证明</w:t>
      </w:r>
      <w:r/>
    </w:p>
    <w:tbl>
      <w:tblPr>
        <w:tblStyle w:val="978"/>
        <w:tblW w:w="92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9"/>
        <w:gridCol w:w="1675"/>
        <w:gridCol w:w="3955"/>
        <w:gridCol w:w="2869"/>
      </w:tblGrid>
      <w:tr>
        <w:trPr>
          <w:jc w:val="center"/>
          <w:trHeight w:val="1089"/>
        </w:trPr>
        <w:tc>
          <w:tcPr>
            <w:tcW w:w="759"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1675"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w:t>
            </w:r>
            <w:r/>
          </w:p>
        </w:tc>
        <w:tc>
          <w:tcPr>
            <w:tcW w:w="3955" w:type="dxa"/>
            <w:vAlign w:val="center"/>
            <w:textDirection w:val="lrTb"/>
            <w:noWrap w:val="false"/>
          </w:tcPr>
          <w:p>
            <w:pPr>
              <w:pStyle w:val="1027"/>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评审要求</w:t>
            </w:r>
            <w:r/>
          </w:p>
        </w:tc>
        <w:tc>
          <w:tcPr>
            <w:tcW w:w="2869" w:type="dxa"/>
            <w:vAlign w:val="center"/>
            <w:textDirection w:val="lrTb"/>
            <w:noWrap w:val="false"/>
          </w:tcPr>
          <w:p>
            <w:pPr>
              <w:pStyle w:val="1027"/>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jc w:val="center"/>
          <w:trHeight w:val="2068"/>
        </w:trPr>
        <w:tc>
          <w:tcPr>
            <w:tcW w:w="759"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shd w:val="clear" w:color="auto" w:fill="auto"/>
            <w:tcW w:w="1675" w:type="dxa"/>
            <w:vAlign w:val="center"/>
            <w:textDirection w:val="lrTb"/>
            <w:noWrap w:val="false"/>
          </w:tcPr>
          <w:p>
            <w:pPr>
              <w:pStyle w:val="1027"/>
              <w:ind w:firstLine="0"/>
              <w:jc w:val="center"/>
              <w:spacing w:before="0" w:after="0" w:line="240" w:lineRule="auto"/>
              <w:rPr>
                <w:rFonts w:ascii="宋体" w:hAnsi="宋体" w:cs="宋体"/>
                <w:color w:val="auto"/>
                <w:highlight w:val="none"/>
              </w:rPr>
            </w:pPr>
            <w:r>
              <w:rPr>
                <w:rFonts w:hint="eastAsia" w:ascii="宋体" w:hAnsi="宋体"/>
                <w:bCs/>
                <w:color w:val="auto"/>
                <w:highlight w:val="none"/>
                <w:lang w:val="zh-CN"/>
              </w:rPr>
              <w:t xml:space="preserve">政府采购支持中小企业发展</w:t>
            </w:r>
            <w:r/>
          </w:p>
        </w:tc>
        <w:tc>
          <w:tcPr>
            <w:shd w:val="clear" w:color="auto" w:fill="auto"/>
            <w:tcW w:w="3955" w:type="dxa"/>
            <w:vAlign w:val="center"/>
            <w:textDirection w:val="lrTb"/>
            <w:noWrap w:val="false"/>
          </w:tcPr>
          <w:p>
            <w:pPr>
              <w:pStyle w:val="1027"/>
              <w:ind w:firstLine="0"/>
              <w:jc w:val="both"/>
              <w:spacing w:before="0" w:after="0" w:line="240" w:lineRule="auto"/>
              <w:rPr>
                <w:rFonts w:ascii="宋体" w:hAnsi="宋体" w:cs="宋体"/>
                <w:color w:val="auto"/>
                <w:highlight w:val="none"/>
              </w:rPr>
            </w:pPr>
            <w:r>
              <w:rPr>
                <w:rFonts w:hint="eastAsia" w:ascii="宋体" w:hAnsi="宋体"/>
                <w:bCs/>
                <w:color w:val="auto"/>
                <w:highlight w:val="none"/>
              </w:rPr>
              <w:t xml:space="preserve">本项目</w:t>
            </w:r>
            <w:r>
              <w:rPr>
                <w:rFonts w:hint="eastAsia" w:ascii="宋体" w:hAnsi="宋体"/>
                <w:b/>
                <w:color w:val="auto"/>
                <w:highlight w:val="none"/>
              </w:rPr>
              <w:t xml:space="preserve">非专</w:t>
            </w:r>
            <w:r>
              <w:rPr>
                <w:rFonts w:hint="eastAsia" w:ascii="宋体" w:hAnsi="宋体"/>
                <w:b/>
                <w:bCs/>
                <w:color w:val="auto"/>
                <w:highlight w:val="none"/>
              </w:rPr>
              <w:t xml:space="preserve">门面向中小企业采购，</w:t>
            </w:r>
            <w:r>
              <w:rPr>
                <w:rFonts w:hint="eastAsia" w:ascii="宋体" w:hAnsi="宋体"/>
                <w:bCs/>
                <w:color w:val="auto"/>
                <w:highlight w:val="none"/>
              </w:rPr>
              <w:t xml:space="preserve">对符合规定的小微企业报价给予扣除,用扣除后的价格参与评审。</w:t>
            </w:r>
            <w:r/>
          </w:p>
        </w:tc>
        <w:tc>
          <w:tcPr>
            <w:tcW w:w="2869" w:type="dxa"/>
            <w:vAlign w:val="center"/>
            <w:textDirection w:val="lrTb"/>
            <w:noWrap w:val="false"/>
          </w:tcPr>
          <w:p>
            <w:pPr>
              <w:pStyle w:val="1027"/>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符合条件的投标人</w:t>
            </w:r>
            <w:r>
              <w:rPr>
                <w:rFonts w:hint="eastAsia" w:ascii="宋体" w:hAnsi="宋体"/>
                <w:bCs/>
                <w:color w:val="auto"/>
                <w:highlight w:val="none"/>
                <w:lang w:val="zh-CN"/>
              </w:rPr>
              <w:t xml:space="preserve">，应提供有效的《中小企业声明函》或《残疾人福利性单位声明函》或监狱企业的证明文件</w:t>
            </w:r>
            <w:r>
              <w:rPr>
                <w:rFonts w:hint="eastAsia" w:ascii="宋体" w:hAnsi="宋体"/>
                <w:b/>
                <w:color w:val="auto"/>
                <w:highlight w:val="none"/>
                <w:lang w:val="zh-CN"/>
              </w:rPr>
              <w:t xml:space="preserve">（</w:t>
            </w:r>
            <w:r>
              <w:rPr>
                <w:rFonts w:hint="eastAsia" w:ascii="宋体" w:hAnsi="宋体" w:cs="宋体"/>
                <w:b/>
                <w:color w:val="auto"/>
                <w:highlight w:val="none"/>
              </w:rPr>
              <w:t xml:space="preserve">给定格式：详见“第六章 投标文件内容与格式”</w:t>
            </w:r>
            <w:r>
              <w:rPr>
                <w:rFonts w:hint="eastAsia" w:ascii="宋体" w:hAnsi="宋体"/>
                <w:b/>
                <w:color w:val="auto"/>
                <w:highlight w:val="none"/>
                <w:lang w:val="zh-CN"/>
              </w:rPr>
              <w:t xml:space="preserve">）</w:t>
            </w:r>
            <w:r>
              <w:rPr>
                <w:rFonts w:hint="eastAsia" w:ascii="宋体" w:hAnsi="宋体"/>
                <w:bCs/>
                <w:color w:val="auto"/>
                <w:highlight w:val="none"/>
                <w:lang w:val="zh-CN"/>
              </w:rPr>
              <w:t xml:space="preserve">，</w:t>
            </w:r>
            <w:r>
              <w:rPr>
                <w:rFonts w:hint="eastAsia" w:ascii="宋体" w:hAnsi="宋体" w:cs="宋体"/>
                <w:color w:val="auto"/>
                <w:szCs w:val="21"/>
                <w:highlight w:val="none"/>
                <w:lang w:val="zh-CN"/>
              </w:rPr>
              <w:t xml:space="preserve">否则不享受报价扣除优惠</w:t>
            </w:r>
            <w:r>
              <w:rPr>
                <w:rFonts w:hint="eastAsia" w:ascii="宋体" w:hAnsi="宋体"/>
                <w:bCs/>
                <w:color w:val="auto"/>
                <w:highlight w:val="none"/>
              </w:rPr>
              <w:t xml:space="preserve">。</w:t>
            </w:r>
            <w:r/>
          </w:p>
        </w:tc>
      </w:tr>
      <w:tr>
        <w:trPr>
          <w:jc w:val="center"/>
          <w:trHeight w:val="2068"/>
        </w:trPr>
        <w:tc>
          <w:tcPr>
            <w:tcW w:w="759" w:type="dxa"/>
            <w:vAlign w:val="center"/>
            <w:vMerge w:val="restart"/>
            <w:textDirection w:val="lrTb"/>
            <w:noWrap w:val="false"/>
          </w:tcPr>
          <w:p>
            <w:pPr>
              <w:pStyle w:val="102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2</w:t>
            </w:r>
            <w:r/>
          </w:p>
        </w:tc>
        <w:tc>
          <w:tcPr>
            <w:shd w:val="clear" w:color="auto" w:fill="auto"/>
            <w:tcW w:w="1675" w:type="dxa"/>
            <w:vAlign w:val="center"/>
            <w:vMerge w:val="restart"/>
            <w:textDirection w:val="lrTb"/>
            <w:noWrap w:val="false"/>
          </w:tcPr>
          <w:p>
            <w:pPr>
              <w:pStyle w:val="1027"/>
              <w:ind w:firstLine="0"/>
              <w:jc w:val="center"/>
              <w:spacing w:before="0" w:after="0" w:line="240" w:lineRule="auto"/>
              <w:rPr>
                <w:rFonts w:hint="eastAsia" w:ascii="宋体" w:hAnsi="宋体"/>
                <w:bCs/>
                <w:color w:val="auto"/>
                <w:highlight w:val="none"/>
                <w:lang w:val="zh-CN"/>
              </w:rPr>
            </w:pPr>
            <w:r>
              <w:rPr>
                <w:rFonts w:hint="eastAsia" w:ascii="宋体" w:hAnsi="宋体"/>
                <w:bCs/>
                <w:color w:val="auto"/>
                <w:sz w:val="24"/>
                <w:szCs w:val="24"/>
                <w:highlight w:val="none"/>
                <w:lang w:val="zh-CN"/>
              </w:rPr>
              <w:t xml:space="preserve">对本国产品的支持政策</w:t>
            </w:r>
            <w:r/>
          </w:p>
        </w:tc>
        <w:tc>
          <w:tcPr>
            <w:shd w:val="clear" w:color="auto" w:fill="auto"/>
            <w:tcW w:w="3955" w:type="dxa"/>
            <w:vAlign w:val="center"/>
            <w:textDirection w:val="lrTb"/>
            <w:noWrap w:val="false"/>
          </w:tcPr>
          <w:p>
            <w:pPr>
              <w:pStyle w:val="1027"/>
              <w:ind w:firstLine="0"/>
              <w:jc w:val="both"/>
              <w:spacing w:before="0" w:after="0" w:line="240" w:lineRule="auto"/>
              <w:rPr>
                <w:rFonts w:hint="eastAsia" w:ascii="宋体" w:hAnsi="宋体"/>
                <w:bCs/>
                <w:color w:val="auto"/>
                <w:highlight w:val="none"/>
              </w:rPr>
            </w:pPr>
            <w:r>
              <w:rPr>
                <w:rFonts w:hint="eastAsia" w:ascii="宋体" w:hAnsi="宋体"/>
                <w:bCs/>
                <w:color w:val="auto"/>
                <w:sz w:val="24"/>
                <w:szCs w:val="24"/>
                <w:highlight w:val="none"/>
                <w:lang w:val="en-US" w:eastAsia="zh-CN"/>
              </w:rPr>
              <w:t xml:space="preserve">本项目中既有本国产品又有非本国产品参与竞争的，依法对本国产品给予价格评审优惠，对本国产品的报价给予20%的价格扣除，用扣除后的价格参与评审</w:t>
            </w:r>
            <w:r/>
          </w:p>
        </w:tc>
        <w:tc>
          <w:tcPr>
            <w:tcW w:w="2869" w:type="dxa"/>
            <w:vAlign w:val="center"/>
            <w:vMerge w:val="restart"/>
            <w:textDirection w:val="lrTb"/>
            <w:noWrap w:val="false"/>
          </w:tcPr>
          <w:p>
            <w:pPr>
              <w:pStyle w:val="102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符合条件的投标人，应提供有效的《关于符合本国产品标准的声明函》</w:t>
            </w:r>
            <w:r>
              <w:rPr>
                <w:rFonts w:hint="eastAsia" w:ascii="宋体" w:hAnsi="宋体" w:cs="宋体"/>
                <w:b/>
                <w:bCs/>
                <w:color w:val="auto"/>
                <w:highlight w:val="none"/>
                <w:lang w:val="en-US" w:eastAsia="zh-CN"/>
              </w:rPr>
              <w:t xml:space="preserve">（给定格式：详见“第六章 投标文件内容与格式”）</w:t>
            </w:r>
            <w:r>
              <w:rPr>
                <w:rFonts w:hint="eastAsia" w:ascii="宋体" w:hAnsi="宋体" w:cs="宋体"/>
                <w:color w:val="auto"/>
                <w:highlight w:val="none"/>
                <w:lang w:val="en-US" w:eastAsia="zh-CN"/>
              </w:rPr>
              <w:t xml:space="preserve">，否则不享受报价扣除优惠。</w:t>
            </w:r>
            <w:r/>
          </w:p>
        </w:tc>
      </w:tr>
      <w:tr>
        <w:trPr>
          <w:jc w:val="center"/>
          <w:trHeight w:val="3062"/>
        </w:trPr>
        <w:tc>
          <w:tcPr>
            <w:tcW w:w="759" w:type="dxa"/>
            <w:vAlign w:val="center"/>
            <w:vMerge w:val="continue"/>
            <w:textDirection w:val="lrTb"/>
            <w:noWrap w:val="false"/>
          </w:tcPr>
          <w:p>
            <w:pPr>
              <w:pStyle w:val="1027"/>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c>
          <w:tcPr>
            <w:shd w:val="clear" w:color="auto" w:fill="auto"/>
            <w:tcW w:w="1675" w:type="dxa"/>
            <w:vAlign w:val="center"/>
            <w:vMerge w:val="continue"/>
            <w:textDirection w:val="lrTb"/>
            <w:noWrap w:val="false"/>
          </w:tcPr>
          <w:p>
            <w:pPr>
              <w:pStyle w:val="1027"/>
              <w:ind w:firstLine="0"/>
              <w:jc w:val="center"/>
              <w:spacing w:before="0" w:after="0" w:line="240" w:lineRule="auto"/>
              <w:rPr>
                <w:rFonts w:hint="eastAsia" w:ascii="宋体" w:hAnsi="宋体"/>
                <w:bCs/>
                <w:color w:val="auto"/>
                <w:highlight w:val="none"/>
                <w:lang w:val="zh-CN"/>
              </w:rPr>
            </w:pPr>
            <w:r>
              <w:rPr>
                <w:rFonts w:hint="eastAsia" w:ascii="宋体" w:hAnsi="宋体"/>
                <w:bCs/>
                <w:color w:val="auto"/>
                <w:highlight w:val="none"/>
                <w:lang w:val="zh-CN"/>
              </w:rPr>
            </w:r>
            <w:r/>
          </w:p>
        </w:tc>
        <w:tc>
          <w:tcPr>
            <w:shd w:val="clear" w:color="auto" w:fill="auto"/>
            <w:tcW w:w="3955" w:type="dxa"/>
            <w:vAlign w:val="center"/>
            <w:textDirection w:val="lrTb"/>
            <w:noWrap w:val="false"/>
          </w:tcPr>
          <w:p>
            <w:pPr>
              <w:pStyle w:val="1027"/>
              <w:ind w:firstLine="0"/>
              <w:jc w:val="both"/>
              <w:spacing w:before="0" w:after="0" w:line="240" w:lineRule="auto"/>
              <w:rPr>
                <w:rFonts w:hint="eastAsia" w:ascii="宋体" w:hAnsi="宋体"/>
                <w:bCs/>
                <w:color w:val="auto"/>
                <w:highlight w:val="none"/>
              </w:rPr>
            </w:pPr>
            <w:r>
              <w:rPr>
                <w:rFonts w:hint="eastAsia" w:ascii="宋体" w:hAnsi="宋体"/>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tc>
        <w:tc>
          <w:tcPr>
            <w:tcW w:w="2869" w:type="dxa"/>
            <w:vAlign w:val="center"/>
            <w:vMerge w:val="continue"/>
            <w:textDirection w:val="lrTb"/>
            <w:noWrap w:val="false"/>
          </w:tcPr>
          <w:p>
            <w:pPr>
              <w:pStyle w:val="1027"/>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r>
            <w:r/>
          </w:p>
        </w:tc>
      </w:tr>
    </w:tbl>
    <w:p>
      <w:pPr>
        <w:jc w:val="both"/>
        <w:spacing w:line="360" w:lineRule="auto"/>
        <w:rPr>
          <w:rFonts w:hint="default" w:ascii="黑体" w:hAnsi="黑体" w:eastAsia="黑体"/>
          <w:color w:val="auto"/>
          <w:sz w:val="28"/>
          <w:highlight w:val="none"/>
          <w:lang w:val="en-US" w:eastAsia="zh-CN"/>
        </w:rPr>
        <w:outlineLvl w:val="0"/>
      </w:pPr>
      <w:r>
        <w:rPr>
          <w:rFonts w:hint="default" w:ascii="黑体" w:hAnsi="黑体" w:eastAsia="黑体"/>
          <w:color w:val="auto"/>
          <w:sz w:val="28"/>
          <w:highlight w:val="none"/>
          <w:lang w:val="en-US" w:eastAsia="zh-CN"/>
        </w:rPr>
      </w:r>
      <w:r/>
    </w:p>
    <w:p>
      <w:pPr>
        <w:jc w:val="both"/>
        <w:spacing w:line="360" w:lineRule="auto"/>
        <w:rPr>
          <w:rFonts w:hint="eastAsia" w:ascii="黑体" w:hAnsi="黑体" w:eastAsia="黑体"/>
          <w:color w:val="auto"/>
          <w:sz w:val="28"/>
          <w:highlight w:val="none"/>
          <w:lang w:val="en-US" w:eastAsia="zh-CN"/>
        </w:rPr>
        <w:sectPr>
          <w:headerReference w:type="default" r:id="rId11"/>
          <w:footerReference w:type="default" r:id="rId15"/>
          <w:footnotePr/>
          <w:endnotePr/>
          <w:type w:val="nextPage"/>
          <w:pgSz w:w="11906" w:h="16838" w:orient="portrait"/>
          <w:pgMar w:top="1134" w:right="1134" w:bottom="1134" w:left="1134" w:header="851" w:footer="992" w:gutter="0"/>
          <w:cols w:num="1" w:sep="0" w:space="1701" w:equalWidth="1"/>
          <w:docGrid w:linePitch="360"/>
        </w:sectPr>
        <w:outlineLvl w:val="0"/>
      </w:pPr>
      <w:r>
        <w:rPr>
          <w:rFonts w:hint="eastAsia" w:ascii="黑体" w:hAnsi="黑体" w:eastAsia="黑体"/>
          <w:color w:val="auto"/>
          <w:sz w:val="28"/>
          <w:highlight w:val="none"/>
          <w:lang w:val="en-US" w:eastAsia="zh-CN"/>
        </w:rPr>
      </w:r>
      <w:r/>
    </w:p>
    <w:p>
      <w:pPr>
        <w:jc w:val="both"/>
        <w:spacing w:line="360" w:lineRule="auto"/>
        <w:rPr>
          <w:rFonts w:hint="eastAsia"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第二部分   投标文件格式</w:t>
      </w:r>
      <w:r/>
    </w:p>
    <w:p>
      <w:pPr>
        <w:jc w:val="both"/>
        <w:spacing w:line="360" w:lineRule="auto"/>
        <w:rPr>
          <w:rFonts w:hint="default" w:ascii="黑体" w:hAnsi="黑体" w:eastAsia="黑体"/>
          <w:color w:val="auto"/>
          <w:sz w:val="28"/>
          <w:highlight w:val="none"/>
          <w:lang w:val="en-US" w:eastAsia="zh-CN"/>
        </w:rPr>
        <w:outlineLvl w:val="0"/>
      </w:pPr>
      <w:r>
        <w:rPr>
          <w:rFonts w:hint="eastAsia" w:ascii="黑体" w:hAnsi="黑体" w:eastAsia="黑体"/>
          <w:color w:val="auto"/>
          <w:sz w:val="28"/>
          <w:highlight w:val="none"/>
          <w:lang w:val="en-US" w:eastAsia="zh-CN"/>
        </w:rPr>
        <w:t xml:space="preserve">一、封面格式（参考格式）</w:t>
      </w:r>
      <w:bookmarkEnd w:id="292"/>
      <w:r/>
      <w:bookmarkEnd w:id="293"/>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jc w:val="center"/>
        <w:rPr>
          <w:rFonts w:ascii="黑体" w:hAnsi="黑体" w:eastAsia="黑体"/>
          <w:b/>
          <w:color w:val="auto"/>
          <w:sz w:val="84"/>
          <w:szCs w:val="84"/>
          <w:highlight w:val="none"/>
        </w:rPr>
      </w:pPr>
      <w:r/>
      <w:bookmarkStart w:id="295" w:name="_Toc29240"/>
      <w:r/>
      <w:bookmarkStart w:id="296" w:name="_Hlk151456417"/>
      <w:r/>
      <w:r/>
    </w:p>
    <w:p>
      <w:pPr>
        <w:jc w:val="center"/>
        <w:rPr>
          <w:rFonts w:ascii="黑体" w:hAnsi="黑体" w:eastAsia="黑体"/>
          <w:b/>
          <w:color w:val="auto"/>
          <w:sz w:val="84"/>
          <w:szCs w:val="84"/>
          <w:highlight w:val="none"/>
        </w:rPr>
      </w:pPr>
      <w:r>
        <w:rPr>
          <w:rFonts w:ascii="黑体" w:hAnsi="黑体" w:eastAsia="黑体"/>
          <w:b/>
          <w:color w:val="auto"/>
          <w:sz w:val="84"/>
          <w:szCs w:val="84"/>
          <w:highlight w:val="none"/>
        </w:rPr>
      </w:r>
      <w:r/>
    </w:p>
    <w:p>
      <w:pPr>
        <w:jc w:val="center"/>
        <w:rPr>
          <w:rFonts w:hint="eastAsia" w:ascii="黑体" w:hAnsi="黑体" w:eastAsia="黑体"/>
          <w:b/>
          <w:color w:val="auto"/>
          <w:sz w:val="84"/>
          <w:szCs w:val="84"/>
          <w:highlight w:val="none"/>
        </w:rPr>
      </w:pPr>
      <w:r>
        <w:rPr>
          <w:rFonts w:hint="eastAsia" w:ascii="黑体" w:hAnsi="黑体" w:eastAsia="黑体"/>
          <w:b/>
          <w:color w:val="auto"/>
          <w:sz w:val="84"/>
          <w:szCs w:val="84"/>
          <w:highlight w:val="none"/>
        </w:rPr>
      </w:r>
      <w:r/>
    </w:p>
    <w:p>
      <w:pPr>
        <w:jc w:val="center"/>
        <w:rPr>
          <w:rFonts w:hint="eastAsia" w:ascii="黑体" w:hAnsi="黑体" w:eastAsia="黑体"/>
          <w:b/>
          <w:color w:val="auto"/>
          <w:sz w:val="120"/>
          <w:szCs w:val="120"/>
          <w:highlight w:val="none"/>
        </w:rPr>
      </w:pPr>
      <w:r/>
      <w:bookmarkStart w:id="297" w:name="_Hlk160030537"/>
      <w:r/>
      <w:bookmarkStart w:id="298" w:name="_Hlk151563400"/>
      <w:r>
        <w:rPr>
          <w:rFonts w:hint="eastAsia" w:ascii="黑体" w:hAnsi="黑体" w:eastAsia="黑体"/>
          <w:b/>
          <w:color w:val="auto"/>
          <w:sz w:val="120"/>
          <w:szCs w:val="120"/>
          <w:highlight w:val="none"/>
        </w:rPr>
        <w:t xml:space="preserve">投标文件</w:t>
      </w:r>
      <w:bookmarkEnd w:id="295"/>
      <w:r/>
      <w:bookmarkEnd w:id="297"/>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b/>
          <w:color w:val="auto"/>
          <w:sz w:val="36"/>
          <w:szCs w:val="36"/>
          <w:highlight w:val="none"/>
        </w:rPr>
      </w:pPr>
      <w:r>
        <w:rPr>
          <w:rFonts w:hint="eastAsia" w:ascii="宋体" w:hAnsi="宋体"/>
          <w:b/>
          <w:color w:val="auto"/>
          <w:sz w:val="36"/>
          <w:szCs w:val="36"/>
          <w:highlight w:val="none"/>
        </w:rPr>
      </w:r>
      <w:r/>
    </w:p>
    <w:p>
      <w:pPr>
        <w:ind w:firstLine="2168"/>
        <w:rPr>
          <w:rFonts w:ascii="宋体" w:hAnsi="宋体"/>
          <w:b/>
          <w:color w:val="auto"/>
          <w:sz w:val="36"/>
          <w:szCs w:val="36"/>
          <w:highlight w:val="none"/>
          <w:u w:val="single"/>
        </w:rPr>
      </w:pPr>
      <w:r/>
      <w:bookmarkStart w:id="299" w:name="_Toc10010"/>
      <w:r/>
      <w:bookmarkStart w:id="300" w:name="_Toc24371"/>
      <w:r>
        <w:rPr>
          <w:rFonts w:hint="eastAsia" w:ascii="宋体" w:hAnsi="宋体"/>
          <w:b/>
          <w:color w:val="auto"/>
          <w:sz w:val="36"/>
          <w:szCs w:val="36"/>
          <w:highlight w:val="none"/>
        </w:rPr>
        <w:t xml:space="preserve">项目名称：</w:t>
      </w:r>
      <w:bookmarkEnd w:id="299"/>
      <w:r>
        <w:rPr>
          <w:rFonts w:ascii="宋体" w:hAnsi="宋体"/>
          <w:b/>
          <w:color w:val="auto"/>
          <w:sz w:val="36"/>
          <w:szCs w:val="36"/>
          <w:highlight w:val="none"/>
          <w:u w:val="single"/>
        </w:rPr>
        <w:t xml:space="preserve">                    </w:t>
      </w:r>
      <w:r/>
    </w:p>
    <w:p>
      <w:pPr>
        <w:ind w:firstLine="2168"/>
        <w:rPr>
          <w:rFonts w:hint="eastAsia" w:ascii="宋体" w:hAnsi="宋体"/>
          <w:b/>
          <w:color w:val="auto"/>
          <w:sz w:val="36"/>
          <w:szCs w:val="36"/>
          <w:highlight w:val="none"/>
        </w:rPr>
      </w:pPr>
      <w:r/>
      <w:bookmarkStart w:id="301" w:name="_Toc2400"/>
      <w:r>
        <w:rPr>
          <w:rFonts w:hint="eastAsia" w:ascii="宋体" w:hAnsi="宋体"/>
          <w:b/>
          <w:color w:val="auto"/>
          <w:sz w:val="36"/>
          <w:szCs w:val="36"/>
          <w:highlight w:val="none"/>
        </w:rPr>
        <w:t xml:space="preserve">项目编号：</w:t>
      </w:r>
      <w:bookmarkEnd w:id="301"/>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30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98"/>
      <w:r/>
      <w:r/>
    </w:p>
    <w:p>
      <w:pPr>
        <w:ind w:firstLine="2951"/>
        <w:rPr>
          <w:rFonts w:ascii="宋体" w:hAnsi="宋体"/>
          <w:b/>
          <w:color w:val="auto"/>
          <w:sz w:val="30"/>
          <w:szCs w:val="30"/>
          <w:highlight w:val="none"/>
        </w:rPr>
      </w:pPr>
      <w:r>
        <w:rPr>
          <w:rFonts w:ascii="宋体" w:hAnsi="宋体"/>
          <w:b/>
          <w:color w:val="auto"/>
          <w:sz w:val="30"/>
          <w:szCs w:val="30"/>
          <w:highlight w:val="none"/>
        </w:rPr>
      </w:r>
      <w:bookmarkEnd w:id="296"/>
      <w:r/>
      <w:r/>
    </w:p>
    <w:p>
      <w:pPr>
        <w:ind w:firstLine="3148"/>
        <w:rPr>
          <w:rFonts w:ascii="楷体_GB2312" w:eastAsia="楷体_GB2312"/>
          <w:b/>
          <w:color w:val="auto"/>
          <w:sz w:val="32"/>
          <w:szCs w:val="32"/>
          <w:highlight w:val="none"/>
        </w:rPr>
      </w:pPr>
      <w:r>
        <w:rPr>
          <w:rFonts w:ascii="楷体_GB2312" w:eastAsia="楷体_GB2312"/>
          <w:b/>
          <w:color w:val="auto"/>
          <w:sz w:val="32"/>
          <w:szCs w:val="32"/>
          <w:highlight w:val="none"/>
        </w:rPr>
      </w:r>
      <w:r/>
    </w:p>
    <w:p>
      <w:pPr>
        <w:ind w:firstLine="3148"/>
        <w:rPr>
          <w:rFonts w:hint="eastAsia" w:ascii="楷体_GB2312" w:eastAsia="楷体_GB2312"/>
          <w:b/>
          <w:color w:val="auto"/>
          <w:sz w:val="32"/>
          <w:szCs w:val="32"/>
          <w:highlight w:val="none"/>
        </w:rPr>
      </w:pPr>
      <w:r>
        <w:rPr>
          <w:rFonts w:ascii="楷体_GB2312" w:eastAsia="楷体_GB2312"/>
          <w:b/>
          <w:color w:val="auto"/>
          <w:sz w:val="32"/>
          <w:szCs w:val="32"/>
          <w:highlight w:val="none"/>
        </w:rPr>
        <w:br w:type="page" w:clear="all"/>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（一）开标一览表：</w:t>
      </w:r>
      <w:r/>
    </w:p>
    <w:p>
      <w:pPr>
        <w:ind w:firstLine="480"/>
        <w:jc w:val="lef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
        <w:jc w:val="left"/>
        <w:rPr>
          <w:rFonts w:hint="eastAsia"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bookmarkEnd w:id="294"/>
      <w:r/>
      <w:r/>
    </w:p>
    <w:p>
      <w:pPr>
        <w:jc w:val="center"/>
        <w:spacing w:before="156" w:after="156"/>
        <w:rPr>
          <w:rFonts w:ascii="宋体" w:hAnsi="宋体" w:cs="宋体"/>
          <w:color w:val="auto"/>
          <w:sz w:val="24"/>
          <w:szCs w:val="24"/>
          <w:highlight w:val="none"/>
        </w:rPr>
      </w:pPr>
      <w:r/>
      <w:bookmarkStart w:id="302" w:name="_Toc32423"/>
      <w:r/>
      <w:bookmarkEnd w:id="302"/>
      <w:r/>
      <w:bookmarkStart w:id="303" w:name="_Toc4946"/>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304"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项目名称： </w:t>
      </w:r>
      <w:r/>
    </w:p>
    <w:p>
      <w:pPr>
        <w:ind w:firstLine="480"/>
        <w:jc w:val="left"/>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bookmarkEnd w:id="304"/>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978"/>
        <w:tblW w:w="0" w:type="auto"/>
        <w:tblCellSpacing w:w="0"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2811"/>
        <w:gridCol w:w="6857"/>
      </w:tblGrid>
      <w:tr>
        <w:trPr>
          <w:tblCellSpacing w:w="0" w:type="dxa"/>
          <w:trHeight w:val="803"/>
        </w:trPr>
        <w:tc>
          <w:tcPr>
            <w:tcMar>
              <w:left w:w="108" w:type="dxa"/>
              <w:top w:w="0" w:type="dxa"/>
              <w:right w:w="108" w:type="dxa"/>
              <w:bottom w:w="0" w:type="dxa"/>
            </w:tcMar>
            <w:tcW w:w="2811" w:type="dxa"/>
            <w:vAlign w:val="center"/>
            <w:textDirection w:val="lrTb"/>
            <w:noWrap w:val="false"/>
          </w:tcPr>
          <w:p>
            <w:pPr>
              <w:jc w:val="center"/>
              <w:spacing w:line="480" w:lineRule="auto"/>
              <w:rPr>
                <w:rFonts w:ascii="宋体" w:hAnsi="宋体"/>
                <w:bCs/>
                <w:color w:val="auto"/>
                <w:sz w:val="24"/>
                <w:szCs w:val="24"/>
                <w:highlight w:val="none"/>
              </w:rPr>
            </w:pPr>
            <w:r>
              <w:rPr>
                <w:rFonts w:ascii="宋体" w:hAnsi="宋体"/>
                <w:bCs/>
                <w:color w:val="auto"/>
                <w:sz w:val="24"/>
                <w:szCs w:val="24"/>
                <w:highlight w:val="none"/>
              </w:rPr>
              <w:t xml:space="preserve">投标名称</w:t>
            </w:r>
            <w:r/>
          </w:p>
        </w:tc>
        <w:tc>
          <w:tcPr>
            <w:tcMar>
              <w:left w:w="108" w:type="dxa"/>
              <w:top w:w="0" w:type="dxa"/>
              <w:right w:w="108" w:type="dxa"/>
              <w:bottom w:w="0" w:type="dxa"/>
            </w:tcMar>
            <w:tcW w:w="6857" w:type="dxa"/>
            <w:vAlign w:val="center"/>
            <w:textDirection w:val="lrTb"/>
            <w:noWrap w:val="false"/>
          </w:tcPr>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总价（小写）</w:t>
            </w:r>
            <w:r/>
          </w:p>
        </w:tc>
      </w:tr>
      <w:tr>
        <w:trPr>
          <w:tblCellSpacing w:w="0" w:type="dxa"/>
          <w:trHeight w:val="1298"/>
        </w:trPr>
        <w:tc>
          <w:tcPr>
            <w:tcMar>
              <w:left w:w="108" w:type="dxa"/>
              <w:top w:w="0" w:type="dxa"/>
              <w:right w:w="108" w:type="dxa"/>
              <w:bottom w:w="0" w:type="dxa"/>
            </w:tcMar>
            <w:tcW w:w="2811"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08" w:type="dxa"/>
              <w:top w:w="0" w:type="dxa"/>
              <w:right w:w="108" w:type="dxa"/>
              <w:bottom w:w="0" w:type="dxa"/>
            </w:tcMar>
            <w:tcW w:w="6857" w:type="dxa"/>
            <w:vAlign w:val="center"/>
            <w:textDirection w:val="lrTb"/>
            <w:noWrap w:val="false"/>
          </w:tcPr>
          <w:p>
            <w:pPr>
              <w:ind w:firstLine="480"/>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21"/>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bookmarkEnd w:id="303"/>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ascii="宋体" w:hAnsi="宋体"/>
          <w:color w:val="auto"/>
          <w:sz w:val="24"/>
          <w:szCs w:val="24"/>
          <w:highlight w:val="none"/>
        </w:rPr>
      </w:pPr>
      <w:r>
        <w:rPr>
          <w:rFonts w:ascii="宋体" w:hAnsi="宋体"/>
          <w:color w:val="auto"/>
          <w:sz w:val="24"/>
          <w:szCs w:val="24"/>
          <w:highlight w:val="none"/>
        </w:rPr>
      </w:r>
      <w:r/>
    </w:p>
    <w:p>
      <w:pPr>
        <w:jc w:val="left"/>
        <w:rPr>
          <w:rFonts w:hint="eastAsia" w:ascii="黑体" w:hAnsi="宋体" w:eastAsia="黑体"/>
          <w:bCs/>
          <w:color w:val="auto"/>
          <w:sz w:val="28"/>
          <w:szCs w:val="28"/>
          <w:highlight w:val="none"/>
        </w:rPr>
      </w:pPr>
      <w:r>
        <w:rPr>
          <w:rFonts w:ascii="宋体" w:hAnsi="宋体"/>
          <w:color w:val="auto"/>
          <w:sz w:val="24"/>
          <w:szCs w:val="24"/>
          <w:highlight w:val="none"/>
        </w:rPr>
        <w:br w:type="page" w:clear="all"/>
      </w:r>
      <w:r>
        <w:rPr>
          <w:rFonts w:hint="eastAsia" w:ascii="黑体" w:hAnsi="宋体" w:eastAsia="黑体"/>
          <w:bCs/>
          <w:color w:val="auto"/>
          <w:sz w:val="28"/>
          <w:szCs w:val="28"/>
          <w:highlight w:val="none"/>
        </w:rPr>
        <w:t xml:space="preserve">（二）资格条件</w:t>
      </w:r>
      <w:r/>
    </w:p>
    <w:p>
      <w:pPr>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1、资格声明函（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rPr>
          <w:rFonts w:ascii="黑体" w:eastAsia="黑体"/>
          <w:bCs/>
          <w:color w:val="auto"/>
          <w:sz w:val="32"/>
          <w:highlight w:val="none"/>
        </w:rPr>
      </w:pPr>
      <w:r/>
      <w:bookmarkStart w:id="305" w:name="报价方关于资格的声明函（格式）"/>
      <w:r/>
      <w:bookmarkEnd w:id="305"/>
      <w:r/>
      <w:bookmarkStart w:id="306" w:name="_Toc24943"/>
      <w:r>
        <w:rPr>
          <w:rFonts w:hint="eastAsia" w:ascii="黑体" w:eastAsia="黑体"/>
          <w:bCs/>
          <w:color w:val="auto"/>
          <w:sz w:val="28"/>
          <w:szCs w:val="28"/>
          <w:highlight w:val="none"/>
        </w:rPr>
        <w:t xml:space="preserve">关于资格的声明函</w:t>
      </w:r>
      <w:bookmarkEnd w:id="306"/>
      <w:r/>
      <w:r/>
    </w:p>
    <w:p>
      <w:pPr>
        <w:jc w:val="center"/>
        <w:spacing w:line="480" w:lineRule="auto"/>
        <w:rPr>
          <w:rFonts w:ascii="宋体"/>
          <w:bCs/>
          <w:color w:val="auto"/>
          <w:sz w:val="24"/>
          <w:szCs w:val="24"/>
          <w:highlight w:val="none"/>
        </w:rPr>
      </w:pPr>
      <w:r/>
      <w:bookmarkStart w:id="307"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宜兴市公安局交通警察大队</w:t>
      </w:r>
      <w:r>
        <w:rPr>
          <w:rFonts w:hint="eastAsia" w:ascii="宋体" w:hAnsi="宋体"/>
          <w:bCs/>
          <w:color w:val="auto"/>
          <w:sz w:val="24"/>
          <w:szCs w:val="24"/>
          <w:highlight w:val="none"/>
        </w:rPr>
        <w:t xml:space="preserve">：</w:t>
      </w:r>
      <w:bookmarkEnd w:id="307"/>
      <w:r/>
      <w:r/>
    </w:p>
    <w:p>
      <w:pPr>
        <w:ind w:firstLine="480"/>
        <w:jc w:val="left"/>
        <w:spacing w:line="480" w:lineRule="auto"/>
        <w:rPr>
          <w:rFonts w:ascii="宋体"/>
          <w:bCs/>
          <w:color w:val="auto"/>
          <w:sz w:val="24"/>
          <w:szCs w:val="24"/>
          <w:highlight w:val="none"/>
        </w:rPr>
      </w:pPr>
      <w:r/>
      <w:bookmarkStart w:id="308"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JSZC-320282-JLCZ-G2026-0017 </w:t>
      </w:r>
      <w:r>
        <w:rPr>
          <w:rFonts w:hint="eastAsia" w:ascii="宋体" w:hAnsi="宋体"/>
          <w:bCs/>
          <w:color w:val="auto"/>
          <w:sz w:val="24"/>
          <w:szCs w:val="24"/>
          <w:highlight w:val="none"/>
        </w:rPr>
        <w:t xml:space="preserve">）政府采购活动前三年内在经营活动中没有重大违法记录；</w:t>
      </w:r>
      <w:r>
        <w:rPr>
          <w:rFonts w:ascii="宋体" w:hAnsi="宋体" w:cs="宋体"/>
          <w:color w:val="auto"/>
          <w:sz w:val="24"/>
          <w:szCs w:val="24"/>
          <w:highlight w:val="none"/>
          <w:lang w:bidi="ar"/>
        </w:rPr>
        <w:t xml:space="preserve">同时，投标时不存在</w:t>
      </w:r>
      <w:bookmarkStart w:id="309" w:name="OLE_LINK242"/>
      <w:r>
        <w:rPr>
          <w:rFonts w:hint="eastAsia" w:ascii="宋体" w:hAnsi="宋体" w:cs="宋体"/>
          <w:color w:val="auto"/>
          <w:sz w:val="24"/>
          <w:szCs w:val="24"/>
          <w:highlight w:val="none"/>
          <w:lang w:bidi="ar"/>
        </w:rPr>
        <w:t xml:space="preserve">有效期限</w:t>
      </w:r>
      <w:bookmarkEnd w:id="309"/>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w:t>
      </w:r>
      <w:r>
        <w:rPr>
          <w:rFonts w:hint="eastAsia" w:ascii="宋体" w:hAnsi="宋体" w:cs="宋体"/>
          <w:color w:val="auto"/>
          <w:sz w:val="24"/>
          <w:szCs w:val="24"/>
          <w:highlight w:val="none"/>
          <w:lang w:bidi="ar"/>
        </w:rPr>
        <w:t xml:space="preserve">重大税收非法失信主体</w:t>
      </w:r>
      <w:r>
        <w:rPr>
          <w:rFonts w:ascii="宋体" w:hAnsi="宋体" w:cs="宋体"/>
          <w:color w:val="auto"/>
          <w:sz w:val="24"/>
          <w:szCs w:val="24"/>
          <w:highlight w:val="none"/>
          <w:lang w:bidi="ar"/>
        </w:rPr>
        <w:t xml:space="preserve">；</w:t>
      </w:r>
      <w:r>
        <w:rPr>
          <w:rFonts w:hint="eastAsia" w:ascii="宋体" w:hAnsi="宋体"/>
          <w:bCs/>
          <w:color w:val="auto"/>
          <w:sz w:val="24"/>
          <w:szCs w:val="24"/>
          <w:highlight w:val="none"/>
        </w:rPr>
        <w:t xml:space="preserve">且具备履行合同所必需的设备和专业技术能力。</w:t>
      </w:r>
      <w:bookmarkEnd w:id="308"/>
      <w:r>
        <w:rPr>
          <w:rFonts w:hint="eastAsia" w:ascii="宋体" w:hAnsi="宋体"/>
          <w:bCs/>
          <w:color w:val="auto"/>
          <w:sz w:val="24"/>
          <w:szCs w:val="24"/>
          <w:highlight w:val="none"/>
        </w:rPr>
        <w:t xml:space="preserve">我公司（单位）愿针对本次项目进行投标，</w:t>
      </w:r>
      <w:r>
        <w:rPr>
          <w:rFonts w:hint="eastAsia" w:ascii="宋体" w:hAnsi="宋体"/>
          <w:color w:val="auto"/>
          <w:sz w:val="24"/>
          <w:szCs w:val="24"/>
          <w:highlight w:val="none"/>
        </w:rPr>
        <w:t xml:space="preserve">所提供的货物均为原厂全新合格品，</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310"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投标人（电子签章）：</w:t>
      </w:r>
      <w:bookmarkEnd w:id="310"/>
      <w:r/>
      <w:r/>
    </w:p>
    <w:p>
      <w:pPr>
        <w:jc w:val="left"/>
        <w:spacing w:line="360" w:lineRule="auto"/>
        <w:rPr>
          <w:rFonts w:hint="eastAsia" w:ascii="黑体" w:eastAsia="黑体"/>
          <w:bCs/>
          <w:color w:val="auto"/>
          <w:sz w:val="28"/>
          <w:szCs w:val="28"/>
          <w:highlight w:val="none"/>
        </w:rPr>
      </w:pPr>
      <w:r/>
      <w:bookmarkStart w:id="311" w:name="OLE_LINK152"/>
      <w:r/>
      <w:bookmarkStart w:id="312" w:name="OLE_LINK36"/>
      <w:r/>
      <w:r/>
    </w:p>
    <w:p>
      <w:pPr>
        <w:jc w:val="left"/>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r/>
    </w:p>
    <w:p>
      <w:pPr>
        <w:spacing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r>
      <w:bookmarkEnd w:id="311"/>
      <w:r/>
      <w:bookmarkEnd w:id="312"/>
      <w:r/>
      <w:r/>
    </w:p>
    <w:p>
      <w:pPr>
        <w:ind w:firstLine="560"/>
        <w:rPr>
          <w:rFonts w:ascii="黑体" w:eastAsia="黑体"/>
          <w:bCs/>
          <w:color w:val="auto"/>
          <w:sz w:val="28"/>
          <w:szCs w:val="28"/>
          <w:highlight w:val="none"/>
        </w:rPr>
      </w:pPr>
      <w:r>
        <w:rPr>
          <w:rFonts w:ascii="黑体" w:eastAsia="黑体"/>
          <w:bCs/>
          <w:color w:val="auto"/>
          <w:sz w:val="28"/>
          <w:szCs w:val="28"/>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hint="eastAsia"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rPr>
          <w:rFonts w:hint="eastAsia" w:ascii="宋体" w:hAnsi="宋体"/>
          <w:color w:val="auto"/>
          <w:sz w:val="24"/>
          <w:szCs w:val="28"/>
          <w:highlight w:val="none"/>
        </w:rPr>
        <w:t xml:space="preserve"> </w:t>
      </w:r>
      <w:r/>
    </w:p>
    <w:p>
      <w:pPr>
        <w:jc w:val="center"/>
        <w:spacing w:before="156" w:after="156"/>
        <w:rPr>
          <w:rFonts w:hint="eastAsia"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hint="eastAsia" w:ascii="宋体" w:hAnsi="宋体"/>
          <w:color w:val="auto"/>
          <w:sz w:val="24"/>
          <w:szCs w:val="21"/>
          <w:highlight w:val="none"/>
          <w:lang w:val="zh-CN"/>
        </w:rPr>
      </w:pPr>
      <w:r/>
      <w:bookmarkStart w:id="313" w:name="OLE_LINK186"/>
      <w:r>
        <w:rPr>
          <w:rFonts w:hint="eastAsia" w:ascii="宋体" w:hAnsi="宋体"/>
          <w:bCs/>
          <w:color w:val="auto"/>
          <w:sz w:val="24"/>
          <w:highlight w:val="none"/>
          <w:lang w:val="zh-CN"/>
        </w:rPr>
        <w:t xml:space="preserve">宜兴市公安局交通警察大队、</w:t>
      </w:r>
      <w:bookmarkEnd w:id="313"/>
      <w:r>
        <w:rPr>
          <w:rFonts w:hint="eastAsia" w:ascii="宋体" w:hAnsi="宋体"/>
          <w:bCs/>
          <w:color w:val="auto"/>
          <w:sz w:val="24"/>
          <w:highlight w:val="none"/>
          <w:lang w:val="zh-CN"/>
        </w:rPr>
        <w:t xml:space="preserve">江苏嘉朗创智工程咨询管理有限公司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14"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14"/>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JSZC-320282-JLCZ-G2026-0017 </w:t>
      </w:r>
      <w:r>
        <w:rPr>
          <w:rFonts w:hint="eastAsia" w:ascii="宋体" w:hAnsi="宋体"/>
          <w:bCs/>
          <w:color w:val="auto"/>
          <w:sz w:val="24"/>
          <w:szCs w:val="24"/>
          <w:highlight w:val="none"/>
        </w:rPr>
        <w:t xml:space="preserve">）</w:t>
      </w:r>
      <w:r>
        <w:rPr>
          <w:rFonts w:hint="eastAsia" w:ascii="宋体" w:hAnsi="宋体"/>
          <w:color w:val="auto"/>
          <w:sz w:val="24"/>
          <w:szCs w:val="21"/>
          <w:highlight w:val="none"/>
          <w:lang w:val="zh-CN"/>
        </w:rPr>
        <w:t xml:space="preserve">的投标</w:t>
      </w:r>
      <w:bookmarkStart w:id="315" w:name="_Hlk135833699"/>
      <w:r/>
      <w:bookmarkStart w:id="316" w:name="_Hlk144474232"/>
      <w:r/>
      <w:bookmarkStart w:id="317"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hint="eastAsia" w:ascii="宋体" w:hAnsi="宋体"/>
          <w:bCs/>
          <w:color w:val="auto"/>
          <w:sz w:val="24"/>
          <w:highlight w:val="none"/>
        </w:rPr>
      </w:pP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hint="eastAsia" w:ascii="宋体" w:hAnsi="宋体"/>
          <w:bCs/>
          <w:color w:val="auto"/>
          <w:sz w:val="24"/>
          <w:highlight w:val="none"/>
        </w:rPr>
      </w:pPr>
      <w:r>
        <w:rPr>
          <w:rFonts w:hint="eastAsia"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rFonts w:hint="eastAsia"/>
          <w:color w:val="auto"/>
          <w:sz w:val="24"/>
          <w:szCs w:val="24"/>
          <w:highlight w:val="none"/>
        </w:rPr>
      </w:pPr>
      <w:r>
        <w:rPr>
          <w:rFonts w:hint="eastAsia"/>
          <w:color w:val="auto"/>
          <w:sz w:val="24"/>
          <w:szCs w:val="24"/>
          <w:highlight w:val="none"/>
        </w:rPr>
      </w:r>
      <w:r/>
    </w:p>
    <w:p>
      <w:pPr>
        <w:jc w:val="right"/>
        <w:rPr>
          <w:rFonts w:hint="eastAsia"/>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3、被授权代表身份证明2（社保）：</w:t>
      </w:r>
      <w:bookmarkStart w:id="318" w:name="_Hlk151362709"/>
      <w:r>
        <w:rPr>
          <w:rFonts w:hint="eastAsia" w:ascii="宋体" w:hAnsi="宋体"/>
          <w:color w:val="auto"/>
          <w:sz w:val="24"/>
          <w:szCs w:val="21"/>
          <w:highlight w:val="none"/>
          <w:lang w:val="zh-CN"/>
        </w:rPr>
        <w:t xml:space="preserve">详见第二章投标人须知相关要求</w:t>
      </w:r>
      <w:bookmarkEnd w:id="318"/>
      <w:r/>
      <w:r/>
    </w:p>
    <w:p>
      <w:pPr>
        <w:jc w:val="left"/>
        <w:rPr>
          <w:color w:val="auto"/>
          <w:sz w:val="24"/>
          <w:szCs w:val="24"/>
          <w:highlight w:val="none"/>
        </w:rPr>
      </w:pPr>
      <w:r>
        <w:rPr>
          <w:color w:val="auto"/>
          <w:sz w:val="24"/>
          <w:szCs w:val="24"/>
          <w:highlight w:val="none"/>
        </w:rPr>
      </w:r>
      <w:bookmarkEnd w:id="315"/>
      <w:r/>
      <w:bookmarkEnd w:id="316"/>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4、具有独立承担民事责任的能力：</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7、有依法缴纳社会保障资金的良好记录：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spacing w:line="360" w:lineRule="auto"/>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numPr>
          <w:ilvl w:val="0"/>
          <w:numId w:val="25"/>
        </w:numPr>
        <w:ind w:firstLine="480"/>
        <w:spacing w:line="360" w:lineRule="auto"/>
        <w:rPr>
          <w:rFonts w:hint="eastAsia" w:ascii="宋体" w:hAnsi="宋体"/>
          <w:color w:val="auto"/>
          <w:sz w:val="24"/>
          <w:szCs w:val="21"/>
          <w:highlight w:val="none"/>
          <w:lang w:val="zh-CN"/>
        </w:rPr>
      </w:pPr>
      <w:r>
        <w:rPr>
          <w:rFonts w:hint="eastAsia" w:ascii="黑体" w:hAnsi="宋体" w:eastAsia="黑体"/>
          <w:bCs/>
          <w:color w:val="auto"/>
          <w:sz w:val="24"/>
          <w:szCs w:val="24"/>
          <w:highlight w:val="none"/>
        </w:rPr>
        <w:t xml:space="preserve">无不良信用记录：</w:t>
      </w:r>
      <w:r>
        <w:rPr>
          <w:rFonts w:hint="eastAsia" w:ascii="宋体" w:hAnsi="宋体"/>
          <w:color w:val="auto"/>
          <w:sz w:val="24"/>
          <w:szCs w:val="21"/>
          <w:highlight w:val="none"/>
          <w:lang w:val="zh-CN"/>
        </w:rPr>
        <w:t xml:space="preserve">详见第二章投标人须知相关要求</w:t>
      </w:r>
      <w:bookmarkEnd w:id="317"/>
      <w:r/>
      <w:bookmarkStart w:id="319" w:name="_Hlk151563619"/>
      <w:r/>
      <w:r/>
    </w:p>
    <w:p>
      <w:pPr>
        <w:ind w:firstLine="480"/>
        <w:jc w:val="left"/>
        <w:rPr>
          <w:rFonts w:ascii="黑体" w:hAnsi="宋体" w:eastAsia="黑体"/>
          <w:bCs/>
          <w:color w:val="auto"/>
          <w:sz w:val="24"/>
          <w:szCs w:val="24"/>
          <w:highlight w:val="none"/>
        </w:rPr>
      </w:pPr>
      <w:r/>
      <w:bookmarkStart w:id="320" w:name="_Hlk151451145"/>
      <w:r/>
      <w:bookmarkStart w:id="321" w:name="_Hlk151458994"/>
      <w:r/>
      <w:bookmarkEnd w:id="320"/>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bookmarkEnd w:id="319"/>
      <w:r/>
      <w:bookmarkEnd w:id="321"/>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lang w:val="en-US" w:eastAsia="zh-CN"/>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黑体" w:hAnsi="黑体" w:eastAsia="黑体"/>
          <w:color w:val="auto"/>
          <w:sz w:val="28"/>
          <w:szCs w:val="28"/>
          <w:highlight w:val="none"/>
          <w:lang w:val="en-US" w:eastAsia="zh-CN"/>
        </w:rPr>
      </w:r>
      <w:r/>
    </w:p>
    <w:p>
      <w:pPr>
        <w:numPr>
          <w:ilvl w:val="0"/>
          <w:numId w:val="0"/>
        </w:numPr>
        <w:ind w:firstLine="560"/>
        <w:rPr>
          <w:rFonts w:hint="eastAsia" w:ascii="黑体" w:hAnsi="黑体" w:eastAsia="黑体"/>
          <w:color w:val="auto"/>
          <w:sz w:val="28"/>
          <w:szCs w:val="28"/>
          <w:highlight w:val="none"/>
        </w:rPr>
      </w:pPr>
      <w:r>
        <w:rPr>
          <w:rFonts w:hint="eastAsia" w:ascii="黑体" w:hAnsi="黑体" w:eastAsia="黑体"/>
          <w:color w:val="auto"/>
          <w:sz w:val="28"/>
          <w:szCs w:val="28"/>
          <w:highlight w:val="none"/>
          <w:lang w:val="en-US" w:eastAsia="zh-CN"/>
        </w:rPr>
        <w:t xml:space="preserve">9、</w:t>
      </w:r>
      <w:r>
        <w:rPr>
          <w:rFonts w:hint="eastAsia" w:ascii="黑体" w:hAnsi="黑体" w:eastAsia="黑体"/>
          <w:color w:val="auto"/>
          <w:sz w:val="28"/>
          <w:szCs w:val="28"/>
          <w:highlight w:val="none"/>
        </w:rPr>
        <w:t xml:space="preserve">联合体协议书（</w:t>
      </w:r>
      <w:r>
        <w:rPr>
          <w:rFonts w:hint="eastAsia" w:ascii="黑体" w:hAnsi="黑体" w:eastAsia="黑体"/>
          <w:color w:val="auto"/>
          <w:sz w:val="28"/>
          <w:szCs w:val="28"/>
          <w:highlight w:val="none"/>
          <w:lang w:val="en-US" w:eastAsia="zh-CN"/>
        </w:rPr>
        <w:t xml:space="preserve">给定</w:t>
      </w:r>
      <w:r>
        <w:rPr>
          <w:rFonts w:hint="eastAsia" w:ascii="黑体" w:hAnsi="黑体" w:eastAsia="黑体"/>
          <w:color w:val="auto"/>
          <w:sz w:val="28"/>
          <w:szCs w:val="28"/>
          <w:highlight w:val="none"/>
        </w:rPr>
        <w:t xml:space="preserve">格式）：</w:t>
      </w:r>
      <w:r/>
    </w:p>
    <w:p>
      <w:pPr>
        <w:jc w:val="center"/>
        <w:spacing w:before="156" w:after="156" w:line="360" w:lineRule="auto"/>
        <w:tabs>
          <w:tab w:val="left" w:pos="255" w:leader="none"/>
        </w:tabs>
        <w:rPr>
          <w:rFonts w:hint="eastAsia" w:ascii="宋体" w:hAnsi="宋体"/>
          <w:color w:val="auto"/>
          <w:sz w:val="24"/>
          <w:szCs w:val="21"/>
          <w:highlight w:val="none"/>
          <w:lang w:val="zh-CN"/>
        </w:rPr>
      </w:pPr>
      <w:r/>
      <w:bookmarkStart w:id="322" w:name="OLE_LINK83"/>
      <w:r>
        <w:rPr>
          <w:rFonts w:hint="eastAsia" w:ascii="黑体" w:hAnsi="黑体" w:eastAsia="黑体"/>
          <w:color w:val="auto"/>
          <w:sz w:val="28"/>
          <w:szCs w:val="21"/>
          <w:highlight w:val="none"/>
          <w:lang w:val="zh-CN"/>
        </w:rPr>
        <w:t xml:space="preserve">联合体协议书</w:t>
      </w:r>
      <w:r/>
    </w:p>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u w:val="single"/>
          <w:lang w:val="zh-CN"/>
        </w:rPr>
        <w:t xml:space="preserve">（所有成员单位名称）                </w:t>
      </w:r>
      <w:r>
        <w:rPr>
          <w:rFonts w:hint="eastAsia" w:ascii="宋体" w:hAnsi="宋体"/>
          <w:color w:val="auto"/>
          <w:sz w:val="24"/>
          <w:szCs w:val="21"/>
          <w:highlight w:val="none"/>
          <w:lang w:val="zh-CN"/>
        </w:rPr>
        <w:t xml:space="preserve">自愿组成联合体，共同参加本项目</w:t>
      </w:r>
      <w:bookmarkStart w:id="323" w:name="_Hlk166058340"/>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eastAsia="zh-CN"/>
        </w:rPr>
        <w:t xml:space="preserve">JSZC-320282-JLCZ-G2026-0017</w:t>
      </w:r>
      <w:r>
        <w:rPr>
          <w:rFonts w:hint="eastAsia" w:ascii="宋体" w:hAnsi="宋体"/>
          <w:color w:val="auto"/>
          <w:sz w:val="24"/>
          <w:szCs w:val="21"/>
          <w:highlight w:val="none"/>
          <w:lang w:val="zh-CN"/>
        </w:rPr>
        <w:t xml:space="preserve">）</w:t>
      </w:r>
      <w:bookmarkEnd w:id="323"/>
      <w:r>
        <w:rPr>
          <w:rFonts w:hint="eastAsia" w:ascii="宋体" w:hAnsi="宋体"/>
          <w:color w:val="auto"/>
          <w:sz w:val="24"/>
          <w:szCs w:val="21"/>
          <w:highlight w:val="none"/>
          <w:lang w:val="zh-CN"/>
        </w:rPr>
        <w:t xml:space="preserve">的投标。现就联合体投标事宜订立如下协议：</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1、</w:t>
      </w:r>
      <w:r>
        <w:rPr>
          <w:rFonts w:hint="eastAsia" w:ascii="宋体" w:hAnsi="宋体"/>
          <w:color w:val="auto"/>
          <w:sz w:val="24"/>
          <w:szCs w:val="21"/>
          <w:highlight w:val="none"/>
          <w:u w:val="single"/>
          <w:lang w:val="zh-CN"/>
        </w:rPr>
        <w:t xml:space="preserve">（联合体主体单位名称）              </w:t>
      </w:r>
      <w:r>
        <w:rPr>
          <w:rFonts w:hint="eastAsia" w:ascii="宋体" w:hAnsi="宋体"/>
          <w:color w:val="auto"/>
          <w:sz w:val="24"/>
          <w:szCs w:val="21"/>
          <w:highlight w:val="none"/>
          <w:lang w:val="zh-CN"/>
        </w:rPr>
        <w:t xml:space="preserve">为本次投标的主体单位，联合体以主体单位的名义参加投标。</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2、联合体主体单位代表联合体各成员负责本次招标项目投标文件的编制和合同谈判活动，并代表联合体提交和接收相关的资料、信息及指示，并处理与之有关的一切事务，负责合同实施阶段的主办、组织和协调工作。联合体主体单位在投标、开标、评标、合同谈判过程中所签署的一切文件和处理与本次招标有关的一切事务，联合体各方均予以承认并承担法律责任。</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3、联合体将严格按照招标文件的各项要求，提交投标文件，履行合同，并对外承担连带责任。</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lang w:val="zh-CN"/>
        </w:rPr>
        <w:t xml:space="preserve">4、联合体各成员单位内部的职责分工如下：</w:t>
      </w:r>
      <w:r/>
    </w:p>
    <w:p>
      <w:pPr>
        <w:ind w:left="420" w:firstLine="480"/>
        <w:spacing w:line="360" w:lineRule="auto"/>
        <w:tabs>
          <w:tab w:val="left" w:pos="255" w:leader="none"/>
        </w:tabs>
        <w:rPr>
          <w:rFonts w:hint="eastAsia" w:ascii="宋体" w:hAnsi="宋体"/>
          <w:color w:val="auto"/>
          <w:sz w:val="24"/>
          <w:szCs w:val="21"/>
          <w:highlight w:val="none"/>
          <w:u w:val="single"/>
          <w:lang w:val="zh-CN"/>
        </w:rPr>
      </w:pP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numPr>
          <w:ilvl w:val="0"/>
          <w:numId w:val="26"/>
        </w:num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其他：</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rPr>
        <w:t xml:space="preserve">6</w:t>
      </w:r>
      <w:r>
        <w:rPr>
          <w:rFonts w:hint="eastAsia" w:ascii="宋体" w:hAnsi="宋体"/>
          <w:color w:val="auto"/>
          <w:sz w:val="24"/>
          <w:szCs w:val="21"/>
          <w:highlight w:val="none"/>
          <w:lang w:val="zh-CN"/>
        </w:rPr>
        <w:t xml:space="preserve">、本协议书自签署之日起生效，至本次招投标有关事务结束且合同履行完毕后自动失效。</w:t>
      </w:r>
      <w:r/>
    </w:p>
    <w:p>
      <w:pPr>
        <w:ind w:left="420" w:firstLine="480"/>
        <w:jc w:val="right"/>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jc w:val="right"/>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p>
      <w:pPr>
        <w:ind w:right="240"/>
        <w:jc w:val="right"/>
        <w:spacing w:line="480" w:lineRule="auto"/>
        <w:rPr>
          <w:rFonts w:ascii="宋体" w:hAnsi="宋体"/>
          <w:bCs/>
          <w:color w:val="auto"/>
          <w:sz w:val="24"/>
          <w:highlight w:val="none"/>
          <w:lang w:val="zh-CN"/>
        </w:rPr>
      </w:pPr>
      <w:r>
        <w:rPr>
          <w:rFonts w:hint="eastAsia" w:ascii="宋体" w:hAnsi="宋体"/>
          <w:bCs/>
          <w:color w:val="auto"/>
          <w:sz w:val="24"/>
          <w:highlight w:val="none"/>
        </w:rPr>
        <w:t xml:space="preserve">联合体主体单位</w:t>
      </w:r>
      <w:r>
        <w:rPr>
          <w:rFonts w:hint="eastAsia" w:ascii="宋体" w:hAnsi="宋体"/>
          <w:bCs/>
          <w:color w:val="auto"/>
          <w:sz w:val="24"/>
          <w:highlight w:val="none"/>
          <w:lang w:val="zh-CN"/>
        </w:rPr>
        <w:t xml:space="preserve">（盖章）：</w:t>
      </w:r>
      <w:r/>
    </w:p>
    <w:p>
      <w:pPr>
        <w:ind w:right="480"/>
        <w:jc w:val="right"/>
        <w:spacing w:line="480" w:lineRule="auto"/>
        <w:rPr>
          <w:rFonts w:ascii="宋体" w:hAnsi="宋体"/>
          <w:bCs/>
          <w:color w:val="auto"/>
          <w:sz w:val="24"/>
          <w:highlight w:val="none"/>
        </w:rPr>
      </w:pPr>
      <w:r>
        <w:rPr>
          <w:rFonts w:hint="eastAsia" w:ascii="宋体" w:hAnsi="宋体"/>
          <w:bCs/>
          <w:color w:val="auto"/>
          <w:sz w:val="24"/>
          <w:highlight w:val="none"/>
        </w:rPr>
        <w:t xml:space="preserve">成员单位（</w:t>
      </w:r>
      <w:r>
        <w:rPr>
          <w:rFonts w:hint="eastAsia" w:ascii="宋体" w:hAnsi="宋体"/>
          <w:bCs/>
          <w:color w:val="auto"/>
          <w:sz w:val="24"/>
          <w:highlight w:val="none"/>
          <w:lang w:val="zh-CN"/>
        </w:rPr>
        <w:t xml:space="preserve">盖章</w:t>
      </w:r>
      <w:r>
        <w:rPr>
          <w:rFonts w:hint="eastAsia" w:ascii="宋体" w:hAnsi="宋体"/>
          <w:bCs/>
          <w:color w:val="auto"/>
          <w:sz w:val="24"/>
          <w:highlight w:val="none"/>
        </w:rPr>
        <w:t xml:space="preserve">）：</w:t>
      </w:r>
      <w:r/>
    </w:p>
    <w:p>
      <w:pPr>
        <w:ind w:firstLine="6240"/>
        <w:rPr>
          <w:rFonts w:ascii="宋体" w:hAnsi="宋体"/>
          <w:bCs/>
          <w:color w:val="auto"/>
          <w:sz w:val="24"/>
          <w:highlight w:val="none"/>
        </w:rPr>
      </w:pPr>
      <w:r>
        <w:rPr>
          <w:rFonts w:ascii="宋体" w:hAnsi="宋体"/>
          <w:bCs/>
          <w:color w:val="auto"/>
          <w:sz w:val="24"/>
          <w:highlight w:val="none"/>
        </w:rPr>
      </w:r>
      <w:r/>
    </w:p>
    <w:p>
      <w:pPr>
        <w:ind w:firstLine="6240"/>
        <w:rPr>
          <w:rFonts w:ascii="宋体" w:hAnsi="宋体"/>
          <w:bCs/>
          <w:color w:val="auto"/>
          <w:sz w:val="24"/>
          <w:highlight w:val="none"/>
        </w:rPr>
      </w:pPr>
      <w:r>
        <w:rPr>
          <w:rFonts w:ascii="宋体" w:hAnsi="宋体"/>
          <w:bCs/>
          <w:color w:val="auto"/>
          <w:sz w:val="24"/>
          <w:highlight w:val="none"/>
        </w:rPr>
      </w:r>
      <w:r/>
    </w:p>
    <w:p>
      <w:pPr>
        <w:jc w:val="left"/>
        <w:spacing w:line="360" w:lineRule="auto"/>
        <w:rPr>
          <w:rFonts w:hint="default" w:ascii="宋体" w:hAnsi="宋体" w:eastAsia="宋体"/>
          <w:b w:val="0"/>
          <w:bCs/>
          <w:color w:val="auto"/>
          <w:szCs w:val="21"/>
          <w:highlight w:val="none"/>
          <w:lang w:val="en-US" w:eastAsia="zh-CN"/>
        </w:rPr>
      </w:pPr>
      <w:r/>
      <w:bookmarkStart w:id="324" w:name="_Hlk151451066"/>
      <w:r>
        <w:rPr>
          <w:rFonts w:hint="eastAsia" w:ascii="宋体" w:hAnsi="宋体"/>
          <w:b w:val="0"/>
          <w:bCs/>
          <w:color w:val="auto"/>
          <w:szCs w:val="21"/>
          <w:highlight w:val="none"/>
        </w:rPr>
        <w:t xml:space="preserve">注：</w:t>
      </w:r>
      <w:r>
        <w:rPr>
          <w:rFonts w:hint="eastAsia" w:ascii="宋体" w:hAnsi="宋体"/>
          <w:b w:val="0"/>
          <w:bCs/>
          <w:color w:val="auto"/>
          <w:szCs w:val="21"/>
          <w:highlight w:val="none"/>
          <w:lang w:val="en-US" w:eastAsia="zh-CN"/>
        </w:rPr>
        <w:t xml:space="preserve">本项目接受联合体投标，联合体所有成员数量不得超过2家，若为联合体，则提供有效的联合体协议书，否则视为无效投标。  </w:t>
      </w:r>
      <w:bookmarkEnd w:id="324"/>
      <w:r/>
      <w:r/>
    </w:p>
    <w:p>
      <w:pPr>
        <w:ind w:firstLine="6240"/>
        <w:rPr>
          <w:rFonts w:hint="eastAsia" w:ascii="宋体" w:hAnsi="宋体"/>
          <w:bCs/>
          <w:color w:val="auto"/>
          <w:sz w:val="24"/>
          <w:highlight w:val="none"/>
        </w:rPr>
      </w:pPr>
      <w:r>
        <w:rPr>
          <w:rFonts w:hint="eastAsia" w:ascii="宋体" w:hAnsi="宋体"/>
          <w:bCs/>
          <w:color w:val="auto"/>
          <w:sz w:val="24"/>
          <w:highlight w:val="none"/>
        </w:rPr>
      </w:r>
      <w:r/>
    </w:p>
    <w:p>
      <w:pPr>
        <w:rPr>
          <w:rFonts w:hint="eastAsia" w:ascii="黑体" w:hAnsi="宋体" w:eastAsia="黑体"/>
          <w:bCs/>
          <w:color w:val="auto"/>
          <w:sz w:val="24"/>
          <w:szCs w:val="24"/>
          <w:highlight w:val="none"/>
          <w:lang w:val="en-US" w:eastAsia="zh-CN"/>
        </w:rPr>
      </w:pPr>
      <w:r/>
      <w:bookmarkStart w:id="325" w:name="OLE_LINK82"/>
      <w:r/>
      <w:r/>
    </w:p>
    <w:p>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rPr>
          <w:rFonts w:ascii="黑体" w:hAnsi="宋体" w:eastAsia="黑体"/>
          <w:bCs/>
          <w:color w:val="auto"/>
          <w:sz w:val="24"/>
          <w:szCs w:val="24"/>
          <w:highlight w:val="none"/>
        </w:rPr>
      </w:pPr>
      <w:r>
        <w:rPr>
          <w:rFonts w:hint="eastAsia" w:ascii="黑体" w:hAnsi="黑体" w:eastAsia="黑体"/>
          <w:color w:val="auto"/>
          <w:sz w:val="28"/>
          <w:szCs w:val="28"/>
          <w:highlight w:val="none"/>
        </w:rPr>
        <w:t xml:space="preserve">分包情况说明（给定格式）</w:t>
      </w:r>
      <w:r>
        <w:rPr>
          <w:rFonts w:hint="eastAsia" w:ascii="黑体" w:hAnsi="宋体" w:eastAsia="黑体"/>
          <w:bCs/>
          <w:color w:val="auto"/>
          <w:sz w:val="24"/>
          <w:szCs w:val="24"/>
          <w:highlight w:val="none"/>
        </w:rPr>
        <w:t xml:space="preserve">：</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360" w:lineRule="auto"/>
        <w:tabs>
          <w:tab w:val="left" w:pos="255" w:leader="none"/>
        </w:tabs>
        <w:rPr>
          <w:rFonts w:ascii="宋体" w:hAnsi="宋体"/>
          <w:color w:val="auto"/>
          <w:sz w:val="24"/>
          <w:szCs w:val="21"/>
          <w:highlight w:val="none"/>
        </w:rPr>
      </w:pPr>
      <w:r>
        <w:rPr>
          <w:rFonts w:hint="eastAsia" w:ascii="黑体" w:hAnsi="黑体" w:eastAsia="黑体"/>
          <w:color w:val="auto"/>
          <w:sz w:val="28"/>
          <w:szCs w:val="21"/>
          <w:highlight w:val="none"/>
          <w:lang w:val="zh-CN"/>
        </w:rPr>
        <w:t xml:space="preserve">分包情况说明</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center"/>
        <w:spacing w:line="480" w:lineRule="auto"/>
        <w:tabs>
          <w:tab w:val="left" w:pos="6300" w:leader="none"/>
        </w:tabs>
        <w:rPr>
          <w:rFonts w:ascii="宋体"/>
          <w:bCs/>
          <w:color w:val="auto"/>
          <w:sz w:val="24"/>
          <w:szCs w:val="24"/>
          <w:highlight w:val="none"/>
        </w:rPr>
      </w:pPr>
      <w:r>
        <w:rPr>
          <w:rFonts w:hint="eastAsia" w:ascii="宋体" w:hAnsi="宋体"/>
          <w:bCs/>
          <w:color w:val="auto"/>
          <w:sz w:val="24"/>
          <w:szCs w:val="24"/>
          <w:highlight w:val="none"/>
        </w:rPr>
        <w:t xml:space="preserve">                        </w:t>
      </w:r>
      <w:r/>
    </w:p>
    <w:p>
      <w:pPr>
        <w:ind w:left="420" w:firstLine="480"/>
        <w:jc w:val="left"/>
        <w:spacing w:line="360" w:lineRule="auto"/>
        <w:tabs>
          <w:tab w:val="left" w:pos="255" w:leader="none"/>
        </w:tabs>
        <w:rPr>
          <w:rFonts w:ascii="宋体" w:hAnsi="宋体"/>
          <w:color w:val="auto"/>
          <w:sz w:val="24"/>
          <w:szCs w:val="21"/>
          <w:highlight w:val="none"/>
        </w:rPr>
      </w:pPr>
      <w:r/>
      <w:bookmarkStart w:id="326" w:name="_Hlk152583523"/>
      <w:r>
        <w:rPr>
          <w:rFonts w:hint="eastAsia" w:ascii="宋体" w:hAnsi="宋体" w:cs="宋体"/>
          <w:color w:val="auto"/>
          <w:sz w:val="24"/>
          <w:szCs w:val="24"/>
          <w:highlight w:val="none"/>
        </w:rPr>
        <w:t xml:space="preserve">我公司根据本项目</w:t>
      </w:r>
      <w:r>
        <w:rPr>
          <w:rFonts w:hint="eastAsia" w:ascii="宋体" w:hAnsi="宋体"/>
          <w:color w:val="auto"/>
          <w:sz w:val="24"/>
          <w:szCs w:val="21"/>
          <w:highlight w:val="none"/>
          <w:lang w:val="zh-CN"/>
        </w:rPr>
        <w:t xml:space="preserve">（项目编号：</w:t>
      </w:r>
      <w:r>
        <w:rPr>
          <w:rFonts w:hint="eastAsia" w:ascii="宋体" w:hAnsi="宋体"/>
          <w:color w:val="auto"/>
          <w:sz w:val="24"/>
          <w:szCs w:val="21"/>
          <w:highlight w:val="none"/>
          <w:lang w:val="zh-CN" w:eastAsia="zh-CN"/>
        </w:rPr>
        <w:t xml:space="preserve">JSZC-320282-JLCZ-G2026-0017</w:t>
      </w:r>
      <w:r>
        <w:rPr>
          <w:rFonts w:hint="eastAsia" w:ascii="宋体" w:hAnsi="宋体"/>
          <w:color w:val="auto"/>
          <w:sz w:val="24"/>
          <w:szCs w:val="21"/>
          <w:highlight w:val="none"/>
          <w:lang w:val="zh-CN"/>
        </w:rPr>
        <w:t xml:space="preserve">）</w:t>
      </w:r>
      <w:r>
        <w:rPr>
          <w:rFonts w:hint="eastAsia" w:ascii="宋体" w:hAnsi="宋体" w:cs="宋体"/>
          <w:color w:val="auto"/>
          <w:sz w:val="24"/>
          <w:szCs w:val="24"/>
          <w:highlight w:val="none"/>
        </w:rPr>
        <w:t xml:space="preserve">招标文件的规定和采购项目的实际情况，拟在成交后将成交项目的非主体、非关键性工作</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进行分包，分包承担人为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，拟分包合同金额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元，占投标报价比例</w:t>
      </w:r>
      <w:r>
        <w:rPr>
          <w:rFonts w:hint="eastAsia" w:ascii="宋体" w:hAnsi="宋体" w:cs="宋体"/>
          <w:color w:val="auto"/>
          <w:sz w:val="24"/>
          <w:szCs w:val="24"/>
          <w:highlight w:val="none"/>
          <w:u w:val="singl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，且我公司承诺分包承担人具备相应资质条件且不得再次分包。</w:t>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rPr>
          <w:rFonts w:ascii="宋体" w:hAnsi="宋体"/>
          <w:color w:val="auto"/>
          <w:sz w:val="24"/>
          <w:szCs w:val="28"/>
          <w:highlight w:val="none"/>
        </w:rPr>
      </w:pPr>
      <w:r>
        <w:rPr>
          <w:rFonts w:ascii="宋体" w:hAnsi="宋体"/>
          <w:color w:val="auto"/>
          <w:sz w:val="24"/>
          <w:szCs w:val="28"/>
          <w:highlight w:val="none"/>
        </w:rPr>
      </w:r>
      <w:r/>
    </w:p>
    <w:p>
      <w:pPr>
        <w:ind w:left="5460" w:hanging="5460"/>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w:t>
      </w:r>
      <w:r>
        <w:rPr>
          <w:rFonts w:hint="eastAsia"/>
          <w:color w:val="auto"/>
          <w:sz w:val="24"/>
          <w:szCs w:val="24"/>
          <w:highlight w:val="none"/>
        </w:rPr>
        <w:t xml:space="preserve">投标人</w:t>
      </w:r>
      <w:r>
        <w:rPr>
          <w:color w:val="auto"/>
          <w:sz w:val="24"/>
          <w:szCs w:val="24"/>
          <w:highlight w:val="none"/>
        </w:rPr>
        <w:t xml:space="preserve">（电子签章）：</w:t>
      </w:r>
      <w:r/>
    </w:p>
    <w:p>
      <w:pPr>
        <w:ind w:left="420" w:firstLine="480"/>
        <w:spacing w:line="360" w:lineRule="auto"/>
        <w:tabs>
          <w:tab w:val="left" w:pos="255" w:leader="none"/>
        </w:tabs>
        <w:rPr>
          <w:rFonts w:ascii="宋体" w:hAnsi="宋体"/>
          <w:color w:val="auto"/>
          <w:sz w:val="24"/>
          <w:szCs w:val="21"/>
          <w:highlight w:val="none"/>
        </w:rPr>
      </w:pPr>
      <w:r/>
      <w:bookmarkStart w:id="327" w:name="OLE_LINK203"/>
      <w:r/>
      <w:bookmarkEnd w:id="327"/>
      <w:r/>
      <w:r/>
    </w:p>
    <w:p>
      <w:pPr>
        <w:ind w:left="420" w:firstLine="480"/>
        <w:jc w:val="center"/>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ind w:left="420" w:firstLine="480"/>
        <w:jc w:val="center"/>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bookmarkEnd w:id="326"/>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jc w:val="left"/>
        <w:spacing w:line="360" w:lineRule="auto"/>
        <w:tabs>
          <w:tab w:val="left" w:pos="255" w:leader="none"/>
        </w:tabs>
        <w:rPr>
          <w:rFonts w:ascii="宋体" w:hAnsi="宋体"/>
          <w:color w:val="auto"/>
          <w:sz w:val="24"/>
          <w:szCs w:val="21"/>
          <w:highlight w:val="none"/>
        </w:rPr>
      </w:pPr>
      <w:r>
        <w:rPr>
          <w:rFonts w:ascii="宋体" w:hAnsi="宋体"/>
          <w:color w:val="auto"/>
          <w:sz w:val="24"/>
          <w:szCs w:val="21"/>
          <w:highlight w:val="none"/>
        </w:rPr>
      </w:r>
      <w:r/>
    </w:p>
    <w:p>
      <w:pPr>
        <w:pStyle w:val="980"/>
        <w:rPr>
          <w:rFonts w:ascii="宋体" w:hAnsi="宋体"/>
          <w:bCs/>
          <w:color w:val="auto"/>
          <w:sz w:val="24"/>
          <w:szCs w:val="24"/>
          <w:highlight w:val="none"/>
        </w:rPr>
      </w:pPr>
      <w:r>
        <w:rPr>
          <w:rFonts w:ascii="宋体" w:hAnsi="宋体"/>
          <w:bCs/>
          <w:color w:val="auto"/>
          <w:sz w:val="24"/>
          <w:szCs w:val="24"/>
          <w:highlight w:val="none"/>
        </w:rPr>
      </w:r>
      <w:r/>
    </w:p>
    <w:p>
      <w:pPr>
        <w:pStyle w:val="980"/>
        <w:rPr>
          <w:rFonts w:ascii="宋体" w:hAnsi="宋体"/>
          <w:bCs/>
          <w:color w:val="auto"/>
          <w:sz w:val="24"/>
          <w:szCs w:val="24"/>
          <w:highlight w:val="none"/>
        </w:rPr>
      </w:pPr>
      <w:r>
        <w:rPr>
          <w:rFonts w:hint="eastAsia" w:ascii="宋体" w:hAnsi="宋体"/>
          <w:bCs/>
          <w:color w:val="auto"/>
          <w:szCs w:val="21"/>
          <w:highlight w:val="none"/>
        </w:rPr>
        <w:t xml:space="preserve">注：如采购人接受分包且投标人有分包意向的，应提供有效的分包情况说明，否则无需提供</w:t>
      </w:r>
      <w:r>
        <w:rPr>
          <w:rFonts w:hint="eastAsia" w:ascii="宋体" w:hAnsi="宋体"/>
          <w:bCs/>
          <w:color w:val="auto"/>
          <w:sz w:val="24"/>
          <w:szCs w:val="24"/>
          <w:highlight w:val="none"/>
        </w:rPr>
        <w:t xml:space="preserve">。</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bookmarkEnd w:id="322"/>
      <w:r/>
      <w:bookmarkEnd w:id="325"/>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480"/>
        <w:jc w:val="left"/>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r>
      <w:r/>
    </w:p>
    <w:p>
      <w:pPr>
        <w:ind w:firstLine="480"/>
        <w:jc w:val="left"/>
        <w:rPr>
          <w:rFonts w:hint="eastAsia" w:ascii="黑体" w:hAnsi="宋体" w:eastAsia="黑体"/>
          <w:bCs/>
          <w:color w:val="auto"/>
          <w:sz w:val="24"/>
          <w:szCs w:val="24"/>
          <w:highlight w:val="none"/>
          <w:lang w:eastAsia="zh-CN"/>
        </w:rPr>
      </w:pPr>
      <w:r>
        <w:rPr>
          <w:rFonts w:hint="eastAsia" w:ascii="黑体" w:hAnsi="宋体" w:eastAsia="黑体"/>
          <w:bCs/>
          <w:color w:val="auto"/>
          <w:sz w:val="24"/>
          <w:szCs w:val="24"/>
          <w:highlight w:val="none"/>
          <w:lang w:val="en-US" w:eastAsia="zh-CN"/>
        </w:rPr>
        <w:t xml:space="preserve">10</w:t>
      </w:r>
      <w:r>
        <w:rPr>
          <w:rFonts w:hint="eastAsia" w:ascii="黑体" w:hAnsi="宋体" w:eastAsia="黑体"/>
          <w:bCs/>
          <w:color w:val="auto"/>
          <w:sz w:val="24"/>
          <w:szCs w:val="24"/>
          <w:highlight w:val="none"/>
        </w:rPr>
        <w:t xml:space="preserve">、特定资格要求</w:t>
      </w:r>
      <w:r>
        <w:rPr>
          <w:rFonts w:hint="eastAsia" w:ascii="黑体" w:hAnsi="宋体" w:eastAsia="黑体"/>
          <w:bCs/>
          <w:color w:val="auto"/>
          <w:sz w:val="24"/>
          <w:szCs w:val="24"/>
          <w:highlight w:val="none"/>
          <w:lang w:eastAsia="zh-CN"/>
        </w:rPr>
        <w:t xml:space="preserve">（</w:t>
      </w:r>
      <w:r>
        <w:rPr>
          <w:rFonts w:hint="eastAsia" w:ascii="黑体" w:hAnsi="宋体" w:eastAsia="黑体"/>
          <w:bCs/>
          <w:color w:val="auto"/>
          <w:sz w:val="24"/>
          <w:szCs w:val="24"/>
          <w:highlight w:val="none"/>
          <w:lang w:val="en-US" w:eastAsia="zh-CN"/>
        </w:rPr>
        <w:t xml:space="preserve">无</w:t>
      </w:r>
      <w:r>
        <w:rPr>
          <w:rFonts w:hint="eastAsia" w:ascii="黑体" w:hAnsi="宋体" w:eastAsia="黑体"/>
          <w:bCs/>
          <w:color w:val="auto"/>
          <w:sz w:val="24"/>
          <w:szCs w:val="24"/>
          <w:highlight w:val="none"/>
          <w:lang w:eastAsia="zh-CN"/>
        </w:rPr>
        <w:t xml:space="preserve">）</w:t>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spacing w:line="360" w:lineRule="auto"/>
        <w:tabs>
          <w:tab w:val="left" w:pos="0" w:leader="none"/>
          <w:tab w:val="left" w:pos="255" w:leader="none"/>
        </w:tabs>
        <w:rPr>
          <w:rFonts w:hint="eastAsia" w:ascii="黑体" w:hAnsi="宋体" w:eastAsia="黑体"/>
          <w:bCs/>
          <w:color w:val="auto"/>
          <w:sz w:val="28"/>
          <w:szCs w:val="28"/>
          <w:highlight w:val="none"/>
        </w:rPr>
      </w:pPr>
      <w:r>
        <w:rPr>
          <w:rFonts w:ascii="宋体" w:hAnsi="宋体"/>
          <w:b/>
          <w:color w:val="auto"/>
          <w:sz w:val="24"/>
          <w:szCs w:val="24"/>
          <w:highlight w:val="none"/>
          <w:lang w:val="zh-CN"/>
        </w:rPr>
        <w:br w:type="page" w:clear="all"/>
      </w:r>
      <w:r>
        <w:rPr>
          <w:rFonts w:hint="eastAsia" w:ascii="黑体" w:hAnsi="宋体" w:eastAsia="黑体"/>
          <w:bCs/>
          <w:color w:val="auto"/>
          <w:sz w:val="28"/>
          <w:szCs w:val="28"/>
          <w:highlight w:val="none"/>
        </w:rPr>
        <w:t xml:space="preserve">（三）符合条件</w:t>
      </w:r>
      <w:r/>
    </w:p>
    <w:p>
      <w:pPr>
        <w:ind w:firstLine="480"/>
        <w:rPr>
          <w:rFonts w:hint="eastAsia" w:ascii="黑体" w:hAnsi="宋体" w:eastAsia="黑体"/>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line="360" w:lineRule="auto"/>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致宜兴市公安局交通警察大队、江苏嘉朗创智工程咨询管理有限公司：</w:t>
      </w:r>
      <w:r/>
    </w:p>
    <w:p>
      <w:p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（项目编号：JSZC-320282-JLCZ-G2026-0017 ）</w:t>
      </w:r>
      <w:r>
        <w:rPr>
          <w:rFonts w:hint="eastAsia" w:ascii="宋体" w:hAnsi="宋体"/>
          <w:bCs/>
          <w:color w:val="auto"/>
          <w:sz w:val="24"/>
          <w:highlight w:val="none"/>
          <w:lang w:val="zh-CN"/>
        </w:rPr>
        <w:t xml:space="preserve">招标文件，经仔细阅读和研究，我方决定参加投标。</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我方愿意按照招标文件的一切要求，提供投标</w:t>
      </w:r>
      <w:bookmarkStart w:id="328" w:name="_Hlk160091632"/>
      <w:r>
        <w:rPr>
          <w:rFonts w:hint="eastAsia" w:ascii="宋体" w:hAnsi="宋体"/>
          <w:bCs/>
          <w:color w:val="auto"/>
          <w:sz w:val="24"/>
          <w:highlight w:val="none"/>
          <w:lang w:val="zh-CN"/>
        </w:rPr>
        <w:t xml:space="preserve">产品</w:t>
      </w:r>
      <w:bookmarkEnd w:id="328"/>
      <w:r>
        <w:rPr>
          <w:rFonts w:hint="eastAsia" w:ascii="宋体" w:hAnsi="宋体"/>
          <w:bCs/>
          <w:color w:val="auto"/>
          <w:sz w:val="24"/>
          <w:highlight w:val="none"/>
          <w:lang w:val="zh-CN"/>
        </w:rPr>
        <w:t xml:space="preserve">，投标总价详见《开标一览表》。</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我方已对照招标产品的技术参数要求，填写了投标</w:t>
      </w:r>
      <w:bookmarkStart w:id="329" w:name="_Hlk160091917"/>
      <w:r>
        <w:rPr>
          <w:rFonts w:hint="eastAsia" w:ascii="宋体" w:hAnsi="宋体"/>
          <w:bCs/>
          <w:color w:val="auto"/>
          <w:sz w:val="24"/>
          <w:highlight w:val="none"/>
          <w:lang w:val="zh-CN"/>
        </w:rPr>
        <w:t xml:space="preserve">产品的技术参数</w:t>
      </w:r>
      <w:bookmarkEnd w:id="329"/>
      <w:r>
        <w:rPr>
          <w:rFonts w:hint="eastAsia" w:ascii="宋体" w:hAnsi="宋体"/>
          <w:bCs/>
          <w:color w:val="auto"/>
          <w:sz w:val="24"/>
          <w:highlight w:val="none"/>
          <w:lang w:val="zh-CN"/>
        </w:rPr>
        <w:t xml:space="preserve">，详见《</w:t>
      </w:r>
      <w:bookmarkStart w:id="330" w:name="_Hlk160091504"/>
      <w:r>
        <w:rPr>
          <w:rFonts w:hint="eastAsia" w:ascii="宋体" w:hAnsi="宋体"/>
          <w:bCs/>
          <w:color w:val="auto"/>
          <w:sz w:val="24"/>
          <w:highlight w:val="none"/>
          <w:lang w:val="zh-CN"/>
        </w:rPr>
        <w:t xml:space="preserve">项目技术要求偏离表</w:t>
      </w:r>
      <w:bookmarkEnd w:id="330"/>
      <w:r>
        <w:rPr>
          <w:rFonts w:hint="eastAsia" w:ascii="宋体" w:hAnsi="宋体"/>
          <w:bCs/>
          <w:color w:val="auto"/>
          <w:sz w:val="24"/>
          <w:highlight w:val="none"/>
          <w:lang w:val="zh-CN"/>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我方承诺本次采购项目清单中，若涉及到强制采购节能产品或信息安全产品的，将按照招标文件及法律法规要求提供相关产品证明材料。</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rPr>
        <w:t xml:space="preserve">我方参与投标即表示认可并遵守本招标文件的所有规定，不再对招标文件及相关补充更正文件提出质疑和投诉。</w:t>
      </w:r>
      <w:r>
        <w:rPr>
          <w:rFonts w:hint="eastAsia" w:ascii="宋体" w:hAnsi="宋体"/>
          <w:bCs/>
          <w:color w:val="auto"/>
          <w:sz w:val="24"/>
          <w:highlight w:val="none"/>
          <w:lang w:val="zh-CN"/>
        </w:rPr>
        <w:t xml:space="preserve">我方投标文件的有效期为投标截止之日起的60天（含投标当日），在特殊情况下，可与贵方协商延长投标文件的有效期。</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如果我方的投标文件被接受，我方将履行招投标文件中规定的每一项要求，按期、按质、按量、按地点，完成交货任务。</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rPr>
          <w:rFonts w:hint="eastAsia" w:ascii="宋体" w:hAnsi="宋体"/>
          <w:bCs/>
          <w:color w:val="auto"/>
          <w:sz w:val="24"/>
          <w:highlight w:val="none"/>
        </w:rPr>
        <w:t xml:space="preserve">并保证我方已提供和将要提供的资料是真实的、准确的</w:t>
      </w:r>
      <w:r>
        <w:rPr>
          <w:rFonts w:hint="eastAsia" w:ascii="宋体" w:hAnsi="宋体"/>
          <w:bCs/>
          <w:color w:val="auto"/>
          <w:sz w:val="24"/>
          <w:highlight w:val="none"/>
          <w:lang w:val="zh-CN"/>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如果我方中标，我方愿意遵守招标文件和中标通知书的规定，在指定时间和地点与采购人签订合同，并在签订合同前按招标文件的规定交纳履约保证金。</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如有违反，无条件接受相关管理部门的处罚。</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2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ind w:left="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27"/>
        </w:numPr>
        <w:ind w:firstLine="480"/>
        <w:jc w:val="left"/>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与本投标有关的一切正式往来函电，请联系：</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c>
          <w:tcPr>
            <w:tcW w:w="1252"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tc>
      </w:tr>
    </w:tbl>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rPr>
          <w:rFonts w:hint="eastAsia" w:ascii="宋体" w:hAnsi="宋体"/>
          <w:color w:val="auto"/>
          <w:sz w:val="28"/>
          <w:szCs w:val="28"/>
          <w:highlight w:val="none"/>
        </w:rPr>
      </w:pPr>
      <w:r>
        <w:rPr>
          <w:rFonts w:hint="eastAsia"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rPr>
          <w:rFonts w:hint="eastAsia" w:ascii="黑体" w:hAnsi="宋体" w:eastAsia="黑体"/>
          <w:bCs/>
          <w:color w:val="auto"/>
          <w:sz w:val="24"/>
          <w:szCs w:val="24"/>
          <w:highlight w:val="none"/>
          <w:lang w:val="en-US" w:eastAsia="zh-CN"/>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黑体" w:hAnsi="宋体" w:eastAsia="黑体"/>
          <w:bCs/>
          <w:color w:val="auto"/>
          <w:sz w:val="24"/>
          <w:szCs w:val="24"/>
          <w:highlight w:val="none"/>
          <w:lang w:val="en-US" w:eastAsia="zh-CN"/>
        </w:rPr>
      </w:r>
      <w:r/>
    </w:p>
    <w:p>
      <w:pPr>
        <w:ind w:firstLine="480"/>
        <w:rPr>
          <w:rFonts w:hint="eastAsia" w:ascii="黑体" w:hAnsi="宋体" w:eastAsia="黑体"/>
          <w:bCs/>
          <w:color w:val="auto"/>
          <w:sz w:val="24"/>
          <w:szCs w:val="24"/>
          <w:highlight w:val="none"/>
          <w:lang w:val="en-US" w:eastAsia="zh-CN"/>
        </w:rPr>
      </w:pPr>
      <w:r>
        <w:rPr>
          <w:rFonts w:hint="eastAsia" w:ascii="黑体" w:hAnsi="宋体" w:eastAsia="黑体"/>
          <w:bCs/>
          <w:color w:val="auto"/>
          <w:sz w:val="24"/>
          <w:szCs w:val="24"/>
          <w:highlight w:val="none"/>
          <w:lang w:val="en-US" w:eastAsia="zh-CN"/>
        </w:rPr>
        <w:t xml:space="preserve">2、承诺书（给定格式）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color w:val="auto"/>
          <w:sz w:val="24"/>
          <w:szCs w:val="21"/>
          <w:highlight w:val="none"/>
          <w:lang w:val="zh-CN"/>
        </w:rPr>
        <w:t xml:space="preserve">JSZC-320282-JLCZ-G2026-0017</w:t>
      </w:r>
      <w:r>
        <w:rPr>
          <w:rFonts w:hint="eastAsia" w:ascii="宋体" w:hAnsi="宋体"/>
          <w:color w:val="auto"/>
          <w:sz w:val="24"/>
          <w:szCs w:val="24"/>
          <w:highlight w:val="none"/>
        </w:rPr>
        <w:t xml:space="preserve">在此承诺：</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1.本公司（单位、联合体）对本项目所提供的货物均为原厂全新合格品，提供的服务符合招标文件要求。</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2.本项目中如有涉及商品包装、快递包装要求的，本公司（单位、联合体）对于中标产品的包装将严格按《关于印发〈商品包装政府采购需求标准（试行）〉、〈快递包装政府采购需求标准（试行）〉的通知》（财办库〔2020〕123号）文件执行。</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3.本项目中如有涉及数据中心相关设备、运维服务的，本公司（单位、联合体）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4.依据《江苏省财政厅关于加强政府绿色采购有关事项的通知》（苏财购〔2023〕65号），本项目中如有涉及涂料、胶黏剂、油墨、清洗剂等挥发性有机物产品的，属于强制性标准的，本公司（单位、联合体）将按规定执行国家和我省VOCs含量限制标准；如非强制性标准的，本公司（单位、联合体）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5.根据财库〔2023〕29号、</w:t>
      </w:r>
      <w:r>
        <w:rPr>
          <w:rFonts w:hint="eastAsia" w:ascii="宋体" w:hAnsi="宋体"/>
          <w:bCs/>
          <w:color w:val="auto"/>
          <w:sz w:val="24"/>
          <w:highlight w:val="none"/>
          <w:lang w:val="zh-CN"/>
        </w:rPr>
        <w:t xml:space="preserve">30号、31号、32号、33号、34号、35号（简称《需求标准》）规定，本项目中如有涉及数据库、操作系统、通用服务器、工作站、一体式计算机、便携式计算机、台式计算机等七种软硬件的，本公司（单位、联合体）将所投产品符合相关要求和标准。在满足《需求标准》的前提下，如招标文件中对七种软硬件有其他要求的，本公司（单位、联合体）所投产品将满足招标文件要求。如采购人在合同中约定，在履约验收管理时，对所提供的七种软硬件进行验收，且必要时将委托依法取得检测、认证资质的机构进行检测、认证的，本公司（单位、联合体）将予以配合。</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6.本项目中如有涉及</w:t>
      </w:r>
      <w:r>
        <w:rPr>
          <w:rFonts w:hint="eastAsia" w:ascii="宋体" w:hAnsi="宋体"/>
          <w:bCs/>
          <w:color w:val="auto"/>
          <w:sz w:val="24"/>
          <w:highlight w:val="none"/>
          <w:lang w:val="zh-CN"/>
        </w:rPr>
        <w:t xml:space="preserve">木家具的，我方承诺一旦中标，将根据“样品颜色与采购单位样品基本相似，材质不低于采购人样品及招标文件要求”的原则进行供货。同时，我方认可采购人的送检要求，若送检产品达不到相关标准要求，所有检测费用及造成的相关后果均由我方一并承担。在批量供货前，我方会根据招标要求，将所投标的货物样品（或采购人指定样品）送样至采购单位，在采购人对我方所送样品认可的基础上，进行批量供货。</w:t>
      </w:r>
      <w:r/>
    </w:p>
    <w:p>
      <w:pPr>
        <w:ind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……（投标人如有其他承诺的可在此处添加）</w:t>
      </w:r>
      <w:r/>
    </w:p>
    <w:p>
      <w:pPr>
        <w:ind w:firstLine="480"/>
        <w:jc w:val="left"/>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如违背上述承诺，本公司（单位、联合体）将承担一切法律责任。</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rPr>
        <w:t xml:space="preserve">                          投标人（电子签章）：</w:t>
      </w:r>
      <w:r/>
    </w:p>
    <w:p>
      <w:pPr>
        <w:ind w:firstLine="480"/>
        <w:jc w:val="left"/>
        <w:rPr>
          <w:rFonts w:hint="eastAsia" w:ascii="黑体" w:hAnsi="宋体" w:eastAsia="黑体"/>
          <w:bCs/>
          <w:color w:val="auto"/>
          <w:sz w:val="24"/>
          <w:szCs w:val="24"/>
          <w:highlight w:val="none"/>
        </w:rPr>
      </w:pPr>
      <w:r>
        <w:rPr>
          <w:rFonts w:ascii="宋体" w:hAnsi="宋体"/>
          <w:bCs/>
          <w:color w:val="auto"/>
          <w:sz w:val="24"/>
          <w:highlight w:val="none"/>
        </w:rPr>
        <w:br w:type="page" w:clear="all"/>
      </w:r>
      <w:r>
        <w:rPr>
          <w:rFonts w:hint="eastAsia" w:ascii="宋体" w:hAnsi="宋体"/>
          <w:bCs/>
          <w:color w:val="auto"/>
          <w:sz w:val="24"/>
          <w:highlight w:val="none"/>
          <w:lang w:val="en-US" w:eastAsia="zh-CN"/>
        </w:rPr>
        <w:t xml:space="preserve">3</w:t>
      </w:r>
      <w:r>
        <w:rPr>
          <w:rFonts w:hint="eastAsia" w:ascii="黑体" w:hAnsi="宋体" w:eastAsia="黑体"/>
          <w:bCs/>
          <w:color w:val="auto"/>
          <w:sz w:val="24"/>
          <w:szCs w:val="24"/>
          <w:highlight w:val="none"/>
        </w:rPr>
        <w:t xml:space="preserve">、明细报价表（</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rPr>
          <w:rFonts w:hint="eastAsia" w:ascii="黑体" w:hAnsi="黑体" w:eastAsia="黑体"/>
          <w:color w:val="auto"/>
          <w:sz w:val="28"/>
          <w:szCs w:val="28"/>
          <w:highlight w:val="none"/>
        </w:rPr>
      </w:pPr>
      <w:r/>
      <w:bookmarkStart w:id="331" w:name="OLE_LINK3"/>
      <w:r>
        <w:rPr>
          <w:rFonts w:hint="eastAsia" w:ascii="黑体" w:hAnsi="黑体" w:eastAsia="黑体"/>
          <w:color w:val="auto"/>
          <w:sz w:val="28"/>
          <w:szCs w:val="28"/>
          <w:highlight w:val="none"/>
        </w:rPr>
        <w:t xml:space="preserve">明细报价表</w:t>
      </w:r>
      <w:bookmarkEnd w:id="331"/>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jc w:val="left"/>
        <w:rPr>
          <w:rFonts w:hint="eastAsia" w:ascii="黑体" w:hAnsi="黑体" w:eastAsia="宋体"/>
          <w:color w:val="auto"/>
          <w:sz w:val="28"/>
          <w:szCs w:val="28"/>
          <w:highlight w:val="none"/>
          <w:lang w:eastAsia="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 </w:t>
      </w:r>
      <w:r/>
    </w:p>
    <w:tbl>
      <w:tblPr>
        <w:tblStyle w:val="978"/>
        <w:tblW w:w="11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308"/>
        <w:gridCol w:w="1170"/>
        <w:gridCol w:w="1133"/>
        <w:gridCol w:w="1093"/>
        <w:gridCol w:w="912"/>
        <w:gridCol w:w="128"/>
        <w:gridCol w:w="1155"/>
        <w:gridCol w:w="1110"/>
        <w:gridCol w:w="1110"/>
        <w:gridCol w:w="1482"/>
      </w:tblGrid>
      <w:tr>
        <w:trPr>
          <w:jc w:val="center"/>
          <w:trHeight w:val="771"/>
        </w:trPr>
        <w:tc>
          <w:tcPr>
            <w:tcW w:w="652" w:type="dxa"/>
            <w:vAlign w:val="center"/>
            <w:textDirection w:val="lrTb"/>
            <w:noWrap w:val="false"/>
          </w:tcPr>
          <w:p>
            <w:pPr>
              <w:jc w:val="center"/>
              <w:spacing w:line="400" w:lineRule="exact"/>
              <w:rPr>
                <w:rFonts w:ascii="宋体" w:hAnsi="宋体"/>
                <w:color w:val="auto"/>
                <w:sz w:val="24"/>
                <w:szCs w:val="24"/>
                <w:highlight w:val="none"/>
              </w:rPr>
            </w:pPr>
            <w:r/>
            <w:bookmarkStart w:id="332" w:name="_Toc14859"/>
            <w:r>
              <w:rPr>
                <w:rFonts w:ascii="宋体" w:hAnsi="宋体"/>
                <w:color w:val="auto"/>
                <w:sz w:val="24"/>
                <w:szCs w:val="24"/>
                <w:highlight w:val="none"/>
              </w:rPr>
              <w:t xml:space="preserve">序号</w:t>
            </w:r>
            <w:r/>
          </w:p>
        </w:tc>
        <w:tc>
          <w:tcPr>
            <w:tcW w:w="130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t xml:space="preserve">名称</w:t>
            </w:r>
            <w:r/>
          </w:p>
        </w:tc>
        <w:tc>
          <w:tcPr>
            <w:tcW w:w="1170" w:type="dxa"/>
            <w:vAlign w:val="center"/>
            <w:textDirection w:val="lrTb"/>
            <w:noWrap w:val="false"/>
          </w:tcPr>
          <w:p>
            <w:pPr>
              <w:jc w:val="center"/>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品牌型号</w:t>
            </w:r>
            <w:r/>
          </w:p>
        </w:tc>
        <w:tc>
          <w:tcPr>
            <w:tcW w:w="1133"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生产厂家</w:t>
            </w:r>
            <w:r/>
          </w:p>
        </w:tc>
        <w:tc>
          <w:tcPr>
            <w:tcW w:w="1093" w:type="dxa"/>
            <w:vAlign w:val="center"/>
            <w:textDirection w:val="lrTb"/>
            <w:noWrap w:val="false"/>
          </w:tcPr>
          <w:p>
            <w:pPr>
              <w:jc w:val="center"/>
              <w:spacing w:line="4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质保期</w:t>
            </w:r>
            <w:r/>
          </w:p>
        </w:tc>
        <w:tc>
          <w:tcPr>
            <w:gridSpan w:val="2"/>
            <w:tcW w:w="104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数量</w:t>
            </w:r>
            <w:r/>
          </w:p>
        </w:tc>
        <w:tc>
          <w:tcPr>
            <w:tcW w:w="1155"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单价</w:t>
            </w:r>
            <w:r/>
          </w:p>
        </w:tc>
        <w:tc>
          <w:tcPr>
            <w:tcW w:w="111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金额</w:t>
            </w:r>
            <w:r/>
          </w:p>
        </w:tc>
        <w:tc>
          <w:tcPr>
            <w:tcW w:w="1110" w:type="dxa"/>
            <w:vAlign w:val="center"/>
            <w:textDirection w:val="lrTb"/>
            <w:noWrap w:val="false"/>
          </w:tcPr>
          <w:p>
            <w:pPr>
              <w:jc w:val="center"/>
              <w:spacing w:line="40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产品类别</w:t>
            </w:r>
            <w:r/>
          </w:p>
        </w:tc>
        <w:tc>
          <w:tcPr>
            <w:tcW w:w="1482" w:type="dxa"/>
            <w:vAlign w:val="center"/>
            <w:textDirection w:val="lrTb"/>
            <w:noWrap w:val="false"/>
          </w:tcPr>
          <w:p>
            <w:pPr>
              <w:jc w:val="center"/>
              <w:spacing w:before="5"/>
              <w:rPr>
                <w:rFonts w:hint="eastAsia" w:ascii="宋体" w:hAnsi="宋体" w:cs="宋体"/>
                <w:color w:val="auto"/>
                <w:szCs w:val="21"/>
                <w:highlight w:val="none"/>
              </w:rPr>
            </w:pPr>
            <w:r>
              <w:rPr>
                <w:rFonts w:hint="eastAsia" w:ascii="宋体" w:hAnsi="宋体"/>
                <w:color w:val="auto"/>
                <w:sz w:val="24"/>
                <w:szCs w:val="24"/>
                <w:highlight w:val="none"/>
                <w:lang w:val="en-US" w:eastAsia="zh-CN"/>
              </w:rPr>
              <w:t xml:space="preserve">备注</w:t>
            </w:r>
            <w:r/>
          </w:p>
        </w:tc>
      </w:tr>
      <w:tr>
        <w:trPr>
          <w:jc w:val="center"/>
          <w:trHeight w:val="689"/>
        </w:trPr>
        <w:tc>
          <w:tcPr>
            <w:tcW w:w="652"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308"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170"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133" w:type="dxa"/>
            <w:vAlign w:val="center"/>
            <w:textDirection w:val="lrTb"/>
            <w:noWrap w:val="false"/>
          </w:tcPr>
          <w:p>
            <w:pPr>
              <w:jc w:val="center"/>
              <w:spacing w:line="400" w:lineRule="exact"/>
              <w:rPr>
                <w:rFonts w:ascii="宋体" w:hAnsi="宋体"/>
                <w:color w:val="auto"/>
                <w:sz w:val="24"/>
                <w:szCs w:val="24"/>
                <w:highlight w:val="none"/>
              </w:rPr>
            </w:pPr>
            <w:r>
              <w:rPr>
                <w:rFonts w:ascii="宋体" w:hAnsi="宋体"/>
                <w:color w:val="auto"/>
                <w:sz w:val="24"/>
                <w:szCs w:val="24"/>
                <w:highlight w:val="none"/>
              </w:rPr>
            </w:r>
            <w:r/>
          </w:p>
        </w:tc>
        <w:tc>
          <w:tcPr>
            <w:tcW w:w="1093" w:type="dxa"/>
            <w:vAlign w:val="center"/>
            <w:textDirection w:val="lrTb"/>
            <w:noWrap w:val="false"/>
          </w:tcPr>
          <w:p>
            <w:pPr>
              <w:jc w:val="center"/>
              <w:spacing w:line="400" w:lineRule="exact"/>
              <w:rPr>
                <w:rFonts w:hint="default" w:ascii="宋体" w:hAnsi="宋体"/>
                <w:color w:val="auto"/>
                <w:sz w:val="24"/>
                <w:szCs w:val="24"/>
                <w:highlight w:val="none"/>
                <w:lang w:val="en-US"/>
              </w:rPr>
            </w:pPr>
            <w:r>
              <w:rPr>
                <w:rFonts w:hint="default" w:ascii="宋体" w:hAnsi="宋体"/>
                <w:color w:val="auto"/>
                <w:sz w:val="24"/>
                <w:szCs w:val="24"/>
                <w:highlight w:val="none"/>
                <w:lang w:val="en-US"/>
              </w:rPr>
            </w:r>
            <w:r/>
          </w:p>
        </w:tc>
        <w:tc>
          <w:tcPr>
            <w:gridSpan w:val="2"/>
            <w:tcW w:w="104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5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689"/>
        </w:trPr>
        <w:tc>
          <w:tcPr>
            <w:tcW w:w="65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308"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7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33"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093"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gridSpan w:val="2"/>
            <w:tcW w:w="104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55"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11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625"/>
        </w:trPr>
        <w:tc>
          <w:tcPr>
            <w:gridSpan w:val="2"/>
            <w:tcW w:w="1960"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eastAsia="宋体"/>
                <w:color w:val="auto"/>
                <w:sz w:val="24"/>
                <w:szCs w:val="24"/>
                <w:highlight w:val="none"/>
                <w:lang w:val="en-US" w:eastAsia="zh-CN"/>
              </w:rPr>
              <w:t xml:space="preserve">合计（小写）</w:t>
            </w:r>
            <w:r/>
          </w:p>
        </w:tc>
        <w:tc>
          <w:tcPr>
            <w:gridSpan w:val="8"/>
            <w:tcW w:w="7811"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tcW w:w="1482"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2"/>
            <w:tcW w:w="1960" w:type="dxa"/>
            <w:vAlign w:val="center"/>
            <w:textDirection w:val="lrTb"/>
            <w:noWrap w:val="false"/>
          </w:tcPr>
          <w:p>
            <w:pPr>
              <w:jc w:val="left"/>
              <w:rPr>
                <w:rFonts w:hint="eastAsia" w:ascii="宋体" w:hAnsi="宋体" w:eastAsia="宋体" w:cs="宋体"/>
                <w:b/>
                <w:bCs/>
                <w:color w:val="auto"/>
                <w:sz w:val="24"/>
                <w:highlight w:val="none"/>
                <w:lang w:val="en-US" w:eastAsia="zh-CN"/>
              </w:rPr>
            </w:pPr>
            <w:r/>
            <w:bookmarkStart w:id="333" w:name="OLE_LINK77"/>
            <w:r>
              <w:rPr>
                <w:rFonts w:hint="eastAsia" w:ascii="宋体" w:hAnsi="宋体" w:cs="宋体"/>
                <w:b/>
                <w:bCs/>
                <w:color w:val="auto"/>
                <w:sz w:val="24"/>
                <w:highlight w:val="none"/>
                <w:lang w:val="en-US" w:eastAsia="zh-CN"/>
              </w:rPr>
              <w:t xml:space="preserve">核心产品</w:t>
            </w:r>
            <w:r/>
          </w:p>
        </w:tc>
        <w:tc>
          <w:tcPr>
            <w:gridSpan w:val="4"/>
            <w:tcW w:w="4308"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c>
          <w:tcPr>
            <w:gridSpan w:val="2"/>
            <w:tcW w:w="1283" w:type="dxa"/>
            <w:vAlign w:val="center"/>
            <w:textDirection w:val="lrTb"/>
            <w:noWrap w:val="false"/>
          </w:tcPr>
          <w:p>
            <w:pPr>
              <w:rPr>
                <w:rFonts w:hint="eastAsia" w:ascii="宋体" w:hAnsi="宋体" w:eastAsia="宋体" w:cs="宋体"/>
                <w:color w:val="auto"/>
                <w:sz w:val="18"/>
                <w:highlight w:val="none"/>
                <w:lang w:val="en-US" w:eastAsia="zh-CN"/>
              </w:rPr>
            </w:pPr>
            <w:r>
              <w:rPr>
                <w:rFonts w:hint="eastAsia" w:ascii="宋体" w:hAnsi="宋体" w:cs="宋体"/>
                <w:b/>
                <w:bCs/>
                <w:color w:val="auto"/>
                <w:sz w:val="24"/>
                <w:highlight w:val="none"/>
                <w:lang w:val="en-US" w:eastAsia="zh-CN"/>
              </w:rPr>
              <w:t xml:space="preserve">序号：</w:t>
            </w:r>
            <w:r/>
          </w:p>
        </w:tc>
        <w:tc>
          <w:tcPr>
            <w:gridSpan w:val="3"/>
            <w:tcW w:w="3702" w:type="dxa"/>
            <w:vAlign w:val="center"/>
            <w:textDirection w:val="lrTb"/>
            <w:noWrap w:val="false"/>
          </w:tcPr>
          <w:p>
            <w:pPr>
              <w:rPr>
                <w:rFonts w:hint="default" w:ascii="宋体" w:hAnsi="宋体" w:eastAsia="宋体" w:cs="宋体"/>
                <w:color w:val="auto"/>
                <w:sz w:val="18"/>
                <w:highlight w:val="none"/>
                <w:lang w:val="en-US" w:eastAsia="zh-CN"/>
              </w:rPr>
            </w:pPr>
            <w:r>
              <w:rPr>
                <w:rFonts w:hint="eastAsia" w:ascii="宋体" w:hAnsi="宋体" w:cs="宋体"/>
                <w:b/>
                <w:bCs/>
                <w:color w:val="auto"/>
                <w:sz w:val="24"/>
                <w:highlight w:val="none"/>
                <w:lang w:val="en-US" w:eastAsia="zh-CN"/>
              </w:rPr>
              <w:t xml:space="preserve">品牌：</w:t>
            </w:r>
            <w:r/>
          </w:p>
        </w:tc>
      </w:tr>
      <w:tr>
        <w:trPr>
          <w:jc w:val="center"/>
          <w:trHeight w:val="566"/>
        </w:trPr>
        <w:tc>
          <w:tcPr>
            <w:gridSpan w:val="6"/>
            <w:tcW w:w="6268"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其中属于小、微型企业产品的价格合计（小写）</w:t>
            </w:r>
            <w:bookmarkEnd w:id="333"/>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6"/>
            <w:tcW w:w="6268" w:type="dxa"/>
            <w:vAlign w:val="center"/>
            <w:textDirection w:val="lrTb"/>
            <w:noWrap w:val="false"/>
          </w:tcPr>
          <w:p>
            <w:pPr>
              <w:jc w:val="left"/>
              <w:rPr>
                <w:rFonts w:hint="eastAsia" w:ascii="宋体" w:hAnsi="宋体" w:cs="宋体"/>
                <w:color w:val="auto"/>
                <w:sz w:val="18"/>
                <w:highlight w:val="none"/>
              </w:rPr>
            </w:pPr>
            <w:r/>
            <w:bookmarkStart w:id="334" w:name="OLE_LINK78"/>
            <w:r>
              <w:rPr>
                <w:rFonts w:hint="eastAsia" w:ascii="宋体" w:hAnsi="宋体" w:cs="宋体"/>
                <w:b/>
                <w:bCs/>
                <w:color w:val="auto"/>
                <w:sz w:val="24"/>
                <w:highlight w:val="none"/>
              </w:rPr>
              <w:t xml:space="preserve">其中属于残疾人福利性单位产品的价格合计</w:t>
            </w:r>
            <w:bookmarkEnd w:id="334"/>
            <w:r>
              <w:rPr>
                <w:rFonts w:hint="eastAsia" w:ascii="宋体" w:hAnsi="宋体" w:cs="宋体"/>
                <w:b/>
                <w:bCs/>
                <w:color w:val="auto"/>
                <w:sz w:val="24"/>
                <w:highlight w:val="none"/>
              </w:rPr>
              <w:t xml:space="preserve">（小写）</w:t>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66"/>
        </w:trPr>
        <w:tc>
          <w:tcPr>
            <w:gridSpan w:val="6"/>
            <w:tcW w:w="6268" w:type="dxa"/>
            <w:vAlign w:val="center"/>
            <w:textDirection w:val="lrTb"/>
            <w:noWrap w:val="false"/>
          </w:tcPr>
          <w:p>
            <w:pPr>
              <w:jc w:val="both"/>
              <w:spacing w:before="5"/>
              <w:rPr>
                <w:rFonts w:hint="default" w:ascii="宋体" w:hAnsi="宋体" w:eastAsia="宋体" w:cs="宋体"/>
                <w:b/>
                <w:bCs/>
                <w:color w:val="auto"/>
                <w:sz w:val="24"/>
                <w:highlight w:val="none"/>
                <w:lang w:val="en-US" w:eastAsia="zh-CN"/>
              </w:rPr>
            </w:pPr>
            <w:r>
              <w:rPr>
                <w:rFonts w:hint="eastAsia" w:ascii="宋体"/>
                <w:b/>
                <w:bCs/>
                <w:color w:val="auto"/>
                <w:sz w:val="24"/>
                <w:highlight w:val="none"/>
                <w:lang w:val="en-US" w:eastAsia="zh-CN"/>
              </w:rPr>
              <w:t xml:space="preserve">其中属于符合本国产品标准的产品价格合计</w:t>
            </w:r>
            <w:r>
              <w:rPr>
                <w:rFonts w:hint="eastAsia" w:ascii="宋体"/>
                <w:b/>
                <w:bCs/>
                <w:color w:val="auto"/>
                <w:sz w:val="24"/>
                <w:highlight w:val="none"/>
              </w:rPr>
              <w:t xml:space="preserve">（小写）</w:t>
            </w:r>
            <w:r/>
          </w:p>
        </w:tc>
        <w:tc>
          <w:tcPr>
            <w:gridSpan w:val="5"/>
            <w:tcW w:w="4985" w:type="dxa"/>
            <w:vAlign w:val="center"/>
            <w:textDirection w:val="lrTb"/>
            <w:noWrap w:val="false"/>
          </w:tcPr>
          <w:p>
            <w:pPr>
              <w:rPr>
                <w:rFonts w:hint="eastAsia" w:ascii="宋体" w:hAnsi="宋体" w:cs="宋体"/>
                <w:color w:val="auto"/>
                <w:sz w:val="18"/>
                <w:highlight w:val="none"/>
              </w:rPr>
            </w:pPr>
            <w:r>
              <w:rPr>
                <w:rFonts w:hint="eastAsia" w:ascii="宋体" w:hAnsi="宋体" w:cs="宋体"/>
                <w:color w:val="auto"/>
                <w:sz w:val="18"/>
                <w:highlight w:val="none"/>
              </w:rPr>
            </w:r>
            <w:r/>
          </w:p>
        </w:tc>
      </w:tr>
      <w:tr>
        <w:trPr>
          <w:jc w:val="center"/>
          <w:trHeight w:val="500"/>
        </w:trPr>
        <w:tc>
          <w:tcPr>
            <w:gridSpan w:val="2"/>
            <w:tcW w:w="1960"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完工期</w:t>
            </w:r>
            <w:r/>
          </w:p>
        </w:tc>
        <w:tc>
          <w:tcPr>
            <w:gridSpan w:val="9"/>
            <w:tcW w:w="9293"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合同签订后</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rPr>
              <w:t xml:space="preserve">日内到货并安装调试完成。</w:t>
            </w:r>
            <w:r/>
          </w:p>
        </w:tc>
      </w:tr>
      <w:tr>
        <w:trPr>
          <w:jc w:val="center"/>
          <w:trHeight w:val="511"/>
        </w:trPr>
        <w:tc>
          <w:tcPr>
            <w:gridSpan w:val="2"/>
            <w:tcW w:w="1960"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t xml:space="preserve">项目整体质保期</w:t>
            </w:r>
            <w:r/>
          </w:p>
        </w:tc>
        <w:tc>
          <w:tcPr>
            <w:gridSpan w:val="9"/>
            <w:tcW w:w="9293" w:type="dxa"/>
            <w:vAlign w:val="center"/>
            <w:textDirection w:val="lrTb"/>
            <w:noWrap w:val="false"/>
          </w:tcPr>
          <w:p>
            <w:pPr>
              <w:jc w:val="left"/>
              <w:rPr>
                <w:rFonts w:hint="eastAsia" w:ascii="宋体" w:hAnsi="宋体" w:cs="宋体"/>
                <w:b/>
                <w:bCs/>
                <w:color w:val="auto"/>
                <w:sz w:val="24"/>
                <w:highlight w:val="none"/>
              </w:rPr>
            </w:pPr>
            <w:r>
              <w:rPr>
                <w:rFonts w:hint="eastAsia" w:ascii="宋体" w:hAnsi="宋体" w:cs="宋体"/>
                <w:b/>
                <w:bCs/>
                <w:color w:val="auto"/>
                <w:sz w:val="24"/>
                <w:highlight w:val="none"/>
              </w:rPr>
            </w:r>
            <w:r/>
          </w:p>
        </w:tc>
      </w:tr>
      <w:tr>
        <w:trPr>
          <w:jc w:val="center"/>
          <w:trHeight w:val="755"/>
        </w:trPr>
        <w:tc>
          <w:tcPr>
            <w:tcW w:w="652" w:type="dxa"/>
            <w:vAlign w:val="center"/>
            <w:vMerge w:val="restart"/>
            <w:textDirection w:val="lrTb"/>
            <w:noWrap w:val="false"/>
          </w:tcPr>
          <w:p>
            <w:pPr>
              <w:pStyle w:val="988"/>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服</w:t>
            </w:r>
            <w:r/>
          </w:p>
          <w:p>
            <w:pPr>
              <w:pStyle w:val="988"/>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务</w:t>
            </w:r>
            <w:r/>
          </w:p>
          <w:p>
            <w:pPr>
              <w:pStyle w:val="988"/>
              <w:ind w:firstLine="120"/>
              <w:spacing w:line="40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承</w:t>
            </w:r>
            <w:r/>
          </w:p>
          <w:p>
            <w:pPr>
              <w:jc w:val="center"/>
              <w:spacing w:before="5"/>
              <w:rPr>
                <w:rFonts w:hint="eastAsia" w:ascii="宋体" w:hAnsi="宋体" w:cs="宋体"/>
                <w:color w:val="auto"/>
                <w:sz w:val="18"/>
                <w:highlight w:val="none"/>
              </w:rPr>
            </w:pPr>
            <w:r>
              <w:rPr>
                <w:rFonts w:hint="eastAsia" w:ascii="宋体" w:hAnsi="宋体" w:cs="宋体"/>
                <w:b/>
                <w:bCs/>
                <w:color w:val="auto"/>
                <w:sz w:val="24"/>
                <w:szCs w:val="24"/>
                <w:highlight w:val="none"/>
              </w:rPr>
              <w:t xml:space="preserve">诺</w:t>
            </w:r>
            <w:r/>
          </w:p>
        </w:tc>
        <w:tc>
          <w:tcPr>
            <w:gridSpan w:val="10"/>
            <w:tcW w:w="10601" w:type="dxa"/>
            <w:vAlign w:val="center"/>
            <w:textDirection w:val="lrTb"/>
            <w:noWrap w:val="false"/>
          </w:tcPr>
          <w:p>
            <w:pPr>
              <w:numPr>
                <w:ilvl w:val="0"/>
                <w:numId w:val="28"/>
              </w:numPr>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质量 2.安装 3."三包"(包修、包退、包换)4.其他承诺</w:t>
            </w:r>
            <w:r/>
          </w:p>
          <w:p>
            <w:pPr>
              <w:jc w:val="left"/>
              <w:spacing w:before="5"/>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（以上是主要承诺，供投标人参考，投标人应在满足招标文件要求的基础上，根据自己单位的情况作出具体承诺）</w:t>
            </w:r>
            <w:r/>
          </w:p>
        </w:tc>
      </w:tr>
      <w:tr>
        <w:trPr>
          <w:jc w:val="center"/>
          <w:trHeight w:val="696"/>
        </w:trPr>
        <w:tc>
          <w:tcPr>
            <w:tcW w:w="652" w:type="dxa"/>
            <w:vAlign w:val="center"/>
            <w:vMerge w:val="continue"/>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c>
          <w:tcPr>
            <w:gridSpan w:val="10"/>
            <w:tcW w:w="10601" w:type="dxa"/>
            <w:vAlign w:val="center"/>
            <w:textDirection w:val="lrTb"/>
            <w:noWrap w:val="false"/>
          </w:tcPr>
          <w:p>
            <w:pPr>
              <w:jc w:val="center"/>
              <w:spacing w:before="5"/>
              <w:rPr>
                <w:rFonts w:hint="eastAsia" w:ascii="宋体" w:hAnsi="宋体" w:cs="宋体"/>
                <w:color w:val="auto"/>
                <w:sz w:val="18"/>
                <w:highlight w:val="none"/>
              </w:rPr>
            </w:pPr>
            <w:r>
              <w:rPr>
                <w:rFonts w:hint="eastAsia" w:ascii="宋体" w:hAnsi="宋体" w:cs="宋体"/>
                <w:color w:val="auto"/>
                <w:sz w:val="18"/>
                <w:highlight w:val="none"/>
              </w:rPr>
            </w:r>
            <w:r/>
          </w:p>
        </w:tc>
      </w:tr>
    </w:tbl>
    <w:p>
      <w:pPr>
        <w:ind w:left="5460" w:hanging="5460"/>
        <w:jc w:val="cente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r/>
    </w:p>
    <w:p>
      <w:pPr>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                              </w:t>
      </w:r>
      <w:bookmarkEnd w:id="332"/>
      <w:r/>
      <w:bookmarkStart w:id="335" w:name="OLE_LINK149"/>
      <w:r>
        <w:rPr>
          <w:rFonts w:hint="eastAsia" w:ascii="宋体" w:hAnsi="宋体"/>
          <w:bCs/>
          <w:color w:val="auto"/>
          <w:sz w:val="24"/>
          <w:highlight w:val="none"/>
        </w:rPr>
        <w:t xml:space="preserve">                      投标人（电子签章）：</w:t>
      </w:r>
      <w:bookmarkEnd w:id="335"/>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 </w:t>
      </w:r>
      <w:r/>
    </w:p>
    <w:p>
      <w:pPr>
        <w:ind w:firstLine="421"/>
        <w:jc w:val="left"/>
        <w:spacing w:line="360" w:lineRule="auto"/>
        <w:rPr>
          <w:rFonts w:hint="eastAsia" w:ascii="宋体" w:hAnsi="宋体"/>
          <w:bCs/>
          <w:color w:val="auto"/>
          <w:szCs w:val="21"/>
          <w:highlight w:val="none"/>
          <w:lang w:val="zh-CN"/>
        </w:rPr>
      </w:pPr>
      <w:r/>
      <w:bookmarkStart w:id="336" w:name="_Hlk151710206"/>
      <w:r>
        <w:rPr>
          <w:rFonts w:hint="eastAsia" w:ascii="宋体" w:hAnsi="宋体"/>
          <w:bCs/>
          <w:color w:val="auto"/>
          <w:szCs w:val="21"/>
          <w:highlight w:val="none"/>
        </w:rPr>
        <w:t xml:space="preserve">（1）投标人应当根据“第三章 项目技术要求和有关说明”的内容详细填写明细报价表，须包括本次采购的所有细项，表格不够可自行延长；</w:t>
      </w:r>
      <w:bookmarkStart w:id="337" w:name="_Hlk160007193"/>
      <w:r>
        <w:rPr>
          <w:rFonts w:hint="eastAsia" w:ascii="宋体" w:hAnsi="宋体"/>
          <w:bCs/>
          <w:color w:val="auto"/>
          <w:szCs w:val="21"/>
          <w:highlight w:val="none"/>
        </w:rPr>
        <w:t xml:space="preserve">上述</w:t>
      </w:r>
      <w:r>
        <w:rPr>
          <w:rFonts w:hint="eastAsia" w:ascii="宋体" w:hAnsi="宋体"/>
          <w:bCs/>
          <w:color w:val="auto"/>
          <w:szCs w:val="21"/>
          <w:highlight w:val="none"/>
          <w:lang w:val="en-US" w:eastAsia="zh-CN"/>
        </w:rPr>
        <w:t xml:space="preserve">报价</w:t>
      </w:r>
      <w:r>
        <w:rPr>
          <w:rFonts w:hint="eastAsia" w:ascii="宋体" w:hAnsi="宋体"/>
          <w:bCs/>
          <w:color w:val="auto"/>
          <w:szCs w:val="21"/>
          <w:highlight w:val="none"/>
        </w:rPr>
        <w:t xml:space="preserve">包含提供货物的一切费用；</w:t>
      </w:r>
      <w:bookmarkEnd w:id="337"/>
      <w:r>
        <w:rPr>
          <w:rFonts w:hint="eastAsia" w:ascii="宋体" w:hAnsi="宋体"/>
          <w:bCs/>
          <w:color w:val="auto"/>
          <w:szCs w:val="21"/>
          <w:highlight w:val="none"/>
          <w:lang w:val="zh-CN"/>
        </w:rPr>
        <w:t xml:space="preserve">“投标明细报价表”合计需与“开标一览表”合计一致；</w:t>
      </w:r>
      <w:r/>
    </w:p>
    <w:p>
      <w:pPr>
        <w:ind w:firstLine="421"/>
        <w:jc w:val="left"/>
        <w:spacing w:line="360" w:lineRule="auto"/>
        <w:rPr>
          <w:rFonts w:ascii="宋体" w:hAnsi="宋体"/>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2</w:t>
      </w:r>
      <w:r>
        <w:rPr>
          <w:rFonts w:hint="eastAsia" w:ascii="宋体" w:hAnsi="宋体"/>
          <w:bCs/>
          <w:color w:val="auto"/>
          <w:szCs w:val="21"/>
          <w:highlight w:val="none"/>
          <w:lang w:val="zh-CN"/>
        </w:rPr>
        <w:t xml:space="preserve">）</w:t>
      </w:r>
      <w:r>
        <w:rPr>
          <w:rFonts w:hint="eastAsia" w:ascii="宋体" w:hAnsi="宋体"/>
          <w:b/>
          <w:color w:val="auto"/>
          <w:szCs w:val="21"/>
          <w:highlight w:val="none"/>
          <w:lang w:val="zh-CN"/>
        </w:rPr>
        <w:t xml:space="preserve">核心产品：</w:t>
      </w:r>
      <w:r>
        <w:rPr>
          <w:rFonts w:hint="eastAsia" w:ascii="宋体" w:hAnsi="宋体"/>
          <w:bCs/>
          <w:color w:val="auto"/>
          <w:szCs w:val="21"/>
          <w:highlight w:val="none"/>
        </w:rPr>
        <w:t xml:space="preserve">投</w:t>
      </w:r>
      <w:r>
        <w:rPr>
          <w:rFonts w:hint="eastAsia" w:ascii="宋体" w:hAnsi="宋体"/>
          <w:color w:val="auto"/>
          <w:szCs w:val="21"/>
          <w:highlight w:val="none"/>
        </w:rPr>
        <w:t xml:space="preserve">标人应在上表中详细填写核心产品所在明细报价表中的序号及品牌，</w:t>
      </w:r>
      <w:r>
        <w:rPr>
          <w:rFonts w:hint="eastAsia" w:ascii="宋体" w:hAnsi="宋体"/>
          <w:color w:val="auto"/>
          <w:szCs w:val="21"/>
          <w:highlight w:val="none"/>
          <w:lang w:val="zh-CN"/>
        </w:rPr>
        <w:t xml:space="preserve">对</w:t>
      </w:r>
      <w:r>
        <w:rPr>
          <w:rFonts w:hint="eastAsia" w:ascii="宋体" w:hAnsi="宋体"/>
          <w:color w:val="auto"/>
          <w:szCs w:val="21"/>
          <w:highlight w:val="none"/>
        </w:rPr>
        <w:t xml:space="preserve">核心产品</w:t>
      </w:r>
      <w:r>
        <w:rPr>
          <w:rFonts w:hint="eastAsia" w:ascii="宋体" w:hAnsi="宋体"/>
          <w:color w:val="auto"/>
          <w:szCs w:val="21"/>
          <w:highlight w:val="none"/>
          <w:lang w:val="zh-CN"/>
        </w:rPr>
        <w:t xml:space="preserve">提供相同品牌产品且通过资格审查、符合性审查的不同投标人参加同一合同项下投标的，按一家投标人计算，评审后得分最高的同品牌投标人获得中标人推荐资格；同品牌投标人最高得分相同的，由采购人代表采用随机抽取方式确定一个投标人获得中标人推荐资格，其他同品牌投标人不作为中标候选人。</w:t>
      </w:r>
      <w:r/>
    </w:p>
    <w:p>
      <w:pPr>
        <w:ind w:firstLine="421"/>
        <w:jc w:val="left"/>
        <w:spacing w:line="360" w:lineRule="auto"/>
        <w:rPr>
          <w:rFonts w:ascii="宋体" w:hAnsi="宋体"/>
          <w:bCs/>
          <w:color w:val="auto"/>
          <w:szCs w:val="21"/>
          <w:highlight w:val="none"/>
        </w:rPr>
      </w:pPr>
      <w:r/>
      <w:bookmarkStart w:id="338" w:name="_Hlk151708861"/>
      <w:r>
        <w:rPr>
          <w:rFonts w:hint="eastAsia" w:ascii="宋体" w:hAnsi="宋体"/>
          <w:bCs/>
          <w:color w:val="auto"/>
          <w:szCs w:val="21"/>
          <w:highlight w:val="none"/>
        </w:rPr>
        <w:t xml:space="preserve">（3）政府采购优惠政策：</w:t>
      </w:r>
      <w:bookmarkStart w:id="339" w:name="_Hlk151708883"/>
      <w:r>
        <w:rPr>
          <w:rFonts w:hint="eastAsia" w:ascii="宋体" w:hAnsi="宋体"/>
          <w:bCs/>
          <w:color w:val="auto"/>
          <w:szCs w:val="21"/>
          <w:highlight w:val="none"/>
        </w:rPr>
        <w:t xml:space="preserve">若符合本项目小微企业报价扣除优惠政策的，投标人应在“产品类别”一栏中填入</w:t>
      </w:r>
      <w:r>
        <w:rPr>
          <w:rFonts w:hint="eastAsia" w:ascii="宋体" w:hAnsi="宋体"/>
          <w:bCs/>
          <w:color w:val="auto"/>
          <w:szCs w:val="21"/>
          <w:highlight w:val="none"/>
          <w:lang w:val="zh-CN"/>
        </w:rPr>
        <w:t xml:space="preserve">小微企业产品、残疾人福利性单位产品或监狱企业产品</w:t>
      </w:r>
      <w:r>
        <w:rPr>
          <w:rFonts w:hint="eastAsia" w:ascii="宋体" w:hAnsi="宋体"/>
          <w:color w:val="auto"/>
          <w:szCs w:val="21"/>
          <w:highlight w:val="none"/>
          <w:lang w:val="zh-CN"/>
        </w:rPr>
        <w:t xml:space="preserve">，</w:t>
      </w:r>
      <w:r>
        <w:rPr>
          <w:rFonts w:hint="eastAsia" w:ascii="宋体" w:hAnsi="宋体"/>
          <w:bCs/>
          <w:color w:val="auto"/>
          <w:szCs w:val="21"/>
          <w:highlight w:val="none"/>
          <w:lang w:val="zh-CN"/>
        </w:rPr>
        <w:t xml:space="preserve">价格扣除比例（如有）详见“投标邀请函”；</w:t>
      </w:r>
      <w:r>
        <w:rPr>
          <w:rFonts w:hint="eastAsia" w:ascii="宋体" w:hAnsi="宋体"/>
          <w:bCs/>
          <w:color w:val="auto"/>
          <w:szCs w:val="21"/>
          <w:highlight w:val="none"/>
        </w:rPr>
        <w:t xml:space="preserve">若不符合本项目政府采购优惠政策的，无需填写“产品类别”。</w:t>
      </w:r>
      <w:bookmarkEnd w:id="336"/>
      <w:r/>
      <w:bookmarkEnd w:id="338"/>
      <w:r/>
      <w:bookmarkEnd w:id="339"/>
      <w:r/>
      <w:r/>
    </w:p>
    <w:p>
      <w:pPr>
        <w:ind w:firstLine="421"/>
        <w:jc w:val="left"/>
        <w:spacing w:line="360" w:lineRule="auto"/>
        <w:rPr>
          <w:rFonts w:hint="eastAsia" w:ascii="宋体" w:hAnsi="宋体"/>
          <w:bCs/>
          <w:color w:val="auto"/>
          <w:szCs w:val="21"/>
          <w:highlight w:val="none"/>
        </w:rPr>
      </w:pPr>
      <w:r/>
      <w:bookmarkStart w:id="340" w:name="_Hlk162944129"/>
      <w:r>
        <w:rPr>
          <w:rFonts w:hint="eastAsia" w:ascii="宋体" w:hAnsi="宋体"/>
          <w:bCs/>
          <w:color w:val="auto"/>
          <w:szCs w:val="21"/>
          <w:highlight w:val="none"/>
        </w:rPr>
        <w:t xml:space="preserve">（4）若享受本项目政府采购相关优惠政策的，投标人必须按照本章“（四）报价折扣文件”要求提供相关证明材料，以提供的有效证明材料为准，否则不享受相关优惠。</w:t>
      </w:r>
      <w:bookmarkEnd w:id="340"/>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rPr>
          <w:rFonts w:hint="eastAsia" w:ascii="宋体" w:hAnsi="宋体"/>
          <w:b/>
          <w:color w:val="auto"/>
          <w:szCs w:val="21"/>
          <w:highlight w:val="none"/>
        </w:rPr>
        <w:t xml:space="preserve">若本项目含有政府采购强制采购产品的，投标人必须按照本章“（四）报价折扣文件”要求提供</w:t>
      </w:r>
      <w:bookmarkStart w:id="341" w:name="_Hlk163827407"/>
      <w:r>
        <w:rPr>
          <w:rFonts w:hint="eastAsia" w:ascii="宋体" w:hAnsi="宋体"/>
          <w:b/>
          <w:color w:val="auto"/>
          <w:szCs w:val="21"/>
          <w:highlight w:val="none"/>
        </w:rPr>
        <w:t xml:space="preserve">有效</w:t>
      </w:r>
      <w:bookmarkEnd w:id="341"/>
      <w:r>
        <w:rPr>
          <w:rFonts w:hint="eastAsia" w:ascii="宋体" w:hAnsi="宋体"/>
          <w:b/>
          <w:color w:val="auto"/>
          <w:szCs w:val="21"/>
          <w:highlight w:val="none"/>
        </w:rPr>
        <w:t xml:space="preserve">证明材料，否则投标无效，</w:t>
      </w:r>
      <w:r>
        <w:rPr>
          <w:rFonts w:hint="eastAsia" w:ascii="宋体" w:hAnsi="宋体"/>
          <w:bCs/>
          <w:color w:val="auto"/>
          <w:szCs w:val="21"/>
          <w:highlight w:val="none"/>
        </w:rPr>
        <w:t xml:space="preserve">详见投标人须知相关要求。</w:t>
      </w:r>
      <w:r/>
    </w:p>
    <w:p>
      <w:pPr>
        <w:ind w:firstLine="421"/>
        <w:jc w:val="left"/>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（6）投标人提供的产品的品牌型号应当与采购文件要求提交的相关证明材料中的品牌型号一致。其中，涉及</w:t>
      </w:r>
      <w:r>
        <w:rPr>
          <w:rFonts w:hint="eastAsia" w:ascii="宋体" w:hAnsi="宋体"/>
          <w:color w:val="auto"/>
          <w:szCs w:val="21"/>
          <w:highlight w:val="none"/>
          <w:lang w:val="zh-CN"/>
        </w:rPr>
        <w:t xml:space="preserve">强制采购、优先采购、</w:t>
      </w:r>
      <w:r>
        <w:rPr>
          <w:rFonts w:hint="eastAsia" w:ascii="宋体" w:hAnsi="宋体"/>
          <w:color w:val="auto"/>
          <w:szCs w:val="21"/>
          <w:highlight w:val="none"/>
          <w:lang w:val="en-US" w:eastAsia="zh-CN"/>
        </w:rPr>
        <w:t xml:space="preserve">本国产品</w:t>
      </w:r>
      <w:r>
        <w:rPr>
          <w:rFonts w:hint="eastAsia" w:ascii="宋体" w:hAnsi="宋体"/>
          <w:color w:val="auto"/>
          <w:szCs w:val="21"/>
          <w:highlight w:val="none"/>
          <w:lang w:val="zh-CN"/>
        </w:rPr>
        <w:t xml:space="preserve">的，相关证明材料中产品依据的标准还应当与政府采购政策依据的标准一致。</w:t>
      </w:r>
      <w:r/>
    </w:p>
    <w:p>
      <w:pPr>
        <w:ind w:firstLine="421"/>
        <w:spacing w:line="360" w:lineRule="auto"/>
        <w:rPr>
          <w:rFonts w:hint="eastAsia" w:ascii="宋体" w:hAnsi="宋体"/>
          <w:bCs/>
          <w:color w:val="auto"/>
          <w:szCs w:val="21"/>
          <w:highlight w:val="none"/>
        </w:rPr>
      </w:pPr>
      <w:r>
        <w:rPr>
          <w:rFonts w:hint="eastAsia" w:ascii="宋体" w:hAnsi="宋体"/>
          <w:bCs/>
          <w:color w:val="auto"/>
          <w:szCs w:val="21"/>
          <w:highlight w:val="none"/>
        </w:rPr>
      </w:r>
      <w:r/>
    </w:p>
    <w:p>
      <w:pPr>
        <w:ind w:firstLine="421"/>
        <w:spacing w:line="360" w:lineRule="auto"/>
        <w:rPr>
          <w:rFonts w:hint="eastAsia" w:ascii="黑体" w:hAnsi="宋体" w:eastAsia="黑体"/>
          <w:bCs/>
          <w:color w:val="auto"/>
          <w:sz w:val="24"/>
          <w:szCs w:val="24"/>
          <w:highlight w:val="none"/>
          <w:lang w:val="zh-CN"/>
        </w:rPr>
      </w:pPr>
      <w:r>
        <w:rPr>
          <w:rFonts w:ascii="宋体" w:hAnsi="宋体"/>
          <w:bCs/>
          <w:color w:val="auto"/>
          <w:szCs w:val="21"/>
          <w:highlight w:val="none"/>
        </w:rPr>
        <w:br w:type="page" w:clear="all"/>
      </w:r>
      <w:r>
        <w:rPr>
          <w:rFonts w:ascii="宋体" w:hAnsi="宋体"/>
          <w:bCs/>
          <w:color w:val="auto"/>
          <w:szCs w:val="21"/>
          <w:highlight w:val="none"/>
        </w:rPr>
        <w:t xml:space="preserve">    </w:t>
      </w:r>
      <w:r>
        <w:rPr>
          <w:rFonts w:hint="eastAsia" w:ascii="宋体" w:hAnsi="宋体"/>
          <w:bCs/>
          <w:color w:val="auto"/>
          <w:szCs w:val="21"/>
          <w:highlight w:val="none"/>
          <w:lang w:val="en-US" w:eastAsia="zh-CN"/>
        </w:rPr>
        <w:t xml:space="preserve">4</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42" w:name="_Hlk160091427"/>
      <w:r>
        <w:rPr>
          <w:rFonts w:hint="eastAsia" w:ascii="黑体" w:hAnsi="黑体" w:eastAsia="黑体"/>
          <w:color w:val="auto"/>
          <w:sz w:val="28"/>
          <w:szCs w:val="21"/>
          <w:highlight w:val="none"/>
          <w:lang w:val="zh-CN"/>
        </w:rPr>
        <w:t xml:space="preserve">项目技术要求偏离表</w:t>
      </w:r>
      <w:bookmarkEnd w:id="342"/>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w:t>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标的名称</w:t>
            </w:r>
            <w:r/>
          </w:p>
        </w:tc>
        <w:tc>
          <w:tcPr>
            <w:tcW w:w="2315"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招标标的参数、技术规格</w:t>
            </w:r>
            <w:r/>
          </w:p>
        </w:tc>
        <w:tc>
          <w:tcPr>
            <w:tcW w:w="2327"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投标标的参数、技术规格</w:t>
            </w:r>
            <w:r/>
          </w:p>
        </w:tc>
        <w:tc>
          <w:tcPr>
            <w:tcW w:w="1969" w:type="dxa"/>
            <w:vAlign w:val="center"/>
            <w:textDirection w:val="lrTb"/>
            <w:noWrap w:val="false"/>
          </w:tcPr>
          <w:p>
            <w:pPr>
              <w:jc w:val="center"/>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hint="eastAsia" w:ascii="宋体" w:hAnsi="宋体"/>
                <w:color w:val="auto"/>
                <w:sz w:val="24"/>
                <w:szCs w:val="21"/>
                <w:highlight w:val="none"/>
                <w:lang w:val="zh-CN"/>
              </w:rPr>
            </w:pPr>
            <w:r>
              <w:rPr>
                <w:rFonts w:hint="eastAsia" w:ascii="宋体" w:hAnsi="宋体"/>
                <w:color w:val="auto"/>
                <w:sz w:val="24"/>
                <w:szCs w:val="21"/>
                <w:highlight w:val="none"/>
                <w:lang w:val="zh-CN"/>
              </w:rPr>
            </w:r>
            <w:r/>
          </w:p>
        </w:tc>
      </w:tr>
    </w:tbl>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rPr>
          <w:rFonts w:hint="eastAsia" w:ascii="宋体" w:hAnsi="宋体"/>
          <w:bCs/>
          <w:color w:val="auto"/>
          <w:sz w:val="24"/>
          <w:highlight w:val="none"/>
        </w:rPr>
      </w:pPr>
      <w:r>
        <w:rPr>
          <w:rFonts w:hint="eastAsia" w:ascii="宋体" w:hAnsi="宋体"/>
          <w:bCs/>
          <w:color w:val="auto"/>
          <w:sz w:val="24"/>
          <w:highlight w:val="none"/>
        </w:rPr>
        <w:t xml:space="preserve">                                          投标人（电子签章）：</w:t>
      </w:r>
      <w:r/>
    </w:p>
    <w:p>
      <w:pPr>
        <w:rPr>
          <w:rFonts w:hint="eastAsia" w:ascii="黑体" w:hAnsi="宋体" w:eastAsia="黑体"/>
          <w:bCs/>
          <w:color w:val="auto"/>
          <w:sz w:val="28"/>
          <w:szCs w:val="28"/>
          <w:highlight w:val="none"/>
        </w:rPr>
      </w:pPr>
      <w:r>
        <w:rPr>
          <w:rFonts w:hint="eastAsia"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hint="eastAsia"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spacing w:line="360" w:lineRule="auto"/>
        <w:rPr>
          <w:rFonts w:ascii="黑体" w:hAnsi="宋体" w:eastAsia="黑体"/>
          <w:bCs/>
          <w:color w:val="auto"/>
          <w:sz w:val="28"/>
          <w:szCs w:val="28"/>
          <w:highlight w:val="none"/>
        </w:rPr>
      </w:pPr>
      <w:r>
        <w:rPr>
          <w:rFonts w:ascii="宋体" w:hAnsi="宋体"/>
          <w:bCs/>
          <w:color w:val="auto"/>
          <w:szCs w:val="21"/>
          <w:highlight w:val="none"/>
        </w:rPr>
        <w:br w:type="page" w:clear="all"/>
      </w:r>
      <w:bookmarkStart w:id="343" w:name="_Hlk151456575"/>
      <w:r>
        <w:rPr>
          <w:rFonts w:hint="eastAsia" w:ascii="黑体" w:hAnsi="宋体" w:eastAsia="黑体"/>
          <w:bCs/>
          <w:color w:val="auto"/>
          <w:sz w:val="28"/>
          <w:szCs w:val="28"/>
          <w:highlight w:val="none"/>
        </w:rPr>
        <w:t xml:space="preserve">（四）</w:t>
      </w:r>
      <w:bookmarkStart w:id="344"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45" w:name="_Hlk151451525"/>
      <w:r>
        <w:rPr>
          <w:rFonts w:hint="eastAsia" w:ascii="黑体" w:hAnsi="宋体" w:eastAsia="黑体"/>
          <w:bCs/>
          <w:color w:val="auto"/>
          <w:sz w:val="28"/>
          <w:szCs w:val="28"/>
          <w:highlight w:val="none"/>
        </w:rPr>
        <w:t xml:space="preserve">企业报价折扣证明</w:t>
      </w:r>
      <w:bookmarkEnd w:id="343"/>
      <w:r/>
      <w:r/>
    </w:p>
    <w:tbl>
      <w:tblPr>
        <w:tblStyle w:val="978"/>
        <w:tblW w:w="10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1"/>
        <w:gridCol w:w="1095"/>
        <w:gridCol w:w="1852"/>
        <w:gridCol w:w="3230"/>
        <w:gridCol w:w="3230"/>
      </w:tblGrid>
      <w:tr>
        <w:trPr>
          <w:jc w:val="center"/>
          <w:trHeight w:val="909"/>
        </w:trPr>
        <w:tc>
          <w:tcPr>
            <w:tcW w:w="611"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olor w:val="auto"/>
                <w:szCs w:val="21"/>
                <w:highlight w:val="none"/>
                <w:lang w:val="zh-CN"/>
              </w:rPr>
              <w:t xml:space="preserve">序号</w:t>
            </w:r>
            <w:r/>
          </w:p>
        </w:tc>
        <w:tc>
          <w:tcPr>
            <w:tcW w:w="1095"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企业（产品）性质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投标产品类别</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须提交的证明材料</w:t>
            </w:r>
            <w:r/>
          </w:p>
        </w:tc>
        <w:tc>
          <w:tcPr>
            <w:tcW w:w="3230"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供应商（产品）类型声明</w:t>
            </w:r>
            <w:r/>
          </w:p>
        </w:tc>
      </w:tr>
      <w:tr>
        <w:trPr>
          <w:jc w:val="center"/>
          <w:trHeight w:val="1301"/>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1</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节能</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强制采购节能产品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由国家确定的认证机构出具的、处于有效期之内的节能产品认证证书</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bookmarkStart w:id="346" w:name="OLE_LINK67"/>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bookmarkEnd w:id="346"/>
            <w:r/>
            <w:r/>
          </w:p>
        </w:tc>
      </w:tr>
      <w:tr>
        <w:trPr>
          <w:jc w:val="center"/>
          <w:trHeight w:val="1301"/>
        </w:trPr>
        <w:tc>
          <w:tcPr>
            <w:tcW w:w="611"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095" w:type="dxa"/>
            <w:vAlign w:val="center"/>
            <w:vMerge w:val="continue"/>
            <w:textDirection w:val="lrTb"/>
            <w:noWrap w:val="false"/>
          </w:tcPr>
          <w:p>
            <w:pPr>
              <w:jc w:val="left"/>
              <w:spacing w:line="360" w:lineRule="auto"/>
              <w:rPr>
                <w:color w:val="auto"/>
                <w:highlight w:val="none"/>
              </w:rPr>
            </w:pPr>
            <w:r>
              <w:rPr>
                <w:color w:val="auto"/>
                <w:highlight w:val="none"/>
              </w:rPr>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优先采购节能产品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由国家确定的认证机构出具的、处于有效期之内的节能产品认证证书复印件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2</w:t>
            </w:r>
            <w:r/>
          </w:p>
        </w:tc>
        <w:tc>
          <w:tcPr>
            <w:tcW w:w="1095" w:type="dxa"/>
            <w:vAlign w:val="center"/>
            <w:textDirection w:val="lrTb"/>
            <w:noWrap w:val="false"/>
          </w:tcPr>
          <w:p>
            <w:pPr>
              <w:jc w:val="left"/>
              <w:spacing w:line="360" w:lineRule="auto"/>
              <w:rPr>
                <w:rFonts w:hint="eastAsia" w:eastAsia="宋体"/>
                <w:color w:val="auto"/>
                <w:highlight w:val="none"/>
                <w:lang w:val="en-US" w:eastAsia="zh-CN"/>
              </w:rPr>
            </w:pPr>
            <w:r>
              <w:rPr>
                <w:rFonts w:hint="eastAsia"/>
                <w:color w:val="auto"/>
                <w:highlight w:val="none"/>
                <w:lang w:val="en-US" w:eastAsia="zh-CN"/>
              </w:rPr>
              <w:t xml:space="preserve">本国产品</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货物</w:t>
            </w:r>
            <w:r>
              <w:rPr>
                <w:rFonts w:hint="eastAsia" w:ascii="宋体" w:hAnsi="宋体" w:cs="宋体"/>
                <w:color w:val="auto"/>
                <w:szCs w:val="21"/>
                <w:highlight w:val="none"/>
              </w:rPr>
              <w:t xml:space="preserve">在中国境内生产，即在中华人民共和国关境内实现从原材料、组件到产品的属性改变</w:t>
            </w:r>
            <w:r/>
          </w:p>
        </w:tc>
        <w:tc>
          <w:tcPr>
            <w:tcW w:w="3230" w:type="dxa"/>
            <w:vAlign w:val="center"/>
            <w:textDirection w:val="lrTb"/>
            <w:noWrap w:val="false"/>
          </w:tcPr>
          <w:p>
            <w:pPr>
              <w:jc w:val="left"/>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zh-CN"/>
              </w:rPr>
              <w:t xml:space="preserve">《关于符合本国产品标准的声明函》（样式见附件</w:t>
            </w: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1301"/>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color w:val="auto"/>
                <w:szCs w:val="21"/>
                <w:highlight w:val="none"/>
              </w:rPr>
              <w:t xml:space="preserve">3</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信息安全</w:t>
            </w:r>
            <w:r/>
          </w:p>
        </w:tc>
        <w:tc>
          <w:tcPr>
            <w:tcW w:w="1852" w:type="dxa"/>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强制采购</w:t>
            </w:r>
            <w:r>
              <w:rPr>
                <w:rFonts w:hint="eastAsia" w:ascii="宋体" w:hAnsi="宋体" w:cs="宋体"/>
                <w:color w:val="auto"/>
                <w:szCs w:val="21"/>
                <w:highlight w:val="none"/>
                <w:lang w:val="zh-CN"/>
              </w:rPr>
              <w:t xml:space="preserve">信息安全产品</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由具备资格的机构安全认证合格或者安全检测符合要求的证明材料</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r>
        <w:trPr>
          <w:jc w:val="center"/>
          <w:trHeight w:val="909"/>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ascii="宋体" w:hAnsi="宋体" w:cs="宋体"/>
                <w:bCs/>
                <w:color w:val="auto"/>
                <w:szCs w:val="21"/>
                <w:highlight w:val="none"/>
              </w:rPr>
              <w:t xml:space="preserve">4</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小微型</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企业产品</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货物由小微企业制造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47" w:name="OLE_LINK72"/>
            <w:r>
              <w:rPr>
                <w:rFonts w:hint="eastAsia" w:ascii="宋体" w:hAnsi="宋体" w:cs="宋体"/>
                <w:bCs/>
                <w:color w:val="auto"/>
                <w:szCs w:val="21"/>
                <w:highlight w:val="none"/>
              </w:rPr>
              <w:t xml:space="preserve">《中小企业声明函》</w:t>
            </w:r>
            <w:bookmarkEnd w:id="347"/>
            <w:r/>
            <w:bookmarkStart w:id="348" w:name="OLE_LINK65"/>
            <w:r>
              <w:rPr>
                <w:rFonts w:hint="eastAsia" w:ascii="宋体" w:hAnsi="宋体" w:cs="宋体"/>
                <w:bCs/>
                <w:color w:val="auto"/>
                <w:szCs w:val="21"/>
                <w:highlight w:val="none"/>
              </w:rPr>
              <w:t xml:space="preserve">（格式见附件1）</w:t>
            </w:r>
            <w:bookmarkEnd w:id="348"/>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49" w:name="OLE_LINK66"/>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bookmarkEnd w:id="349"/>
            <w:r/>
            <w:r/>
          </w:p>
        </w:tc>
      </w:tr>
      <w:tr>
        <w:trPr>
          <w:jc w:val="center"/>
          <w:trHeight w:val="909"/>
        </w:trPr>
        <w:tc>
          <w:tcPr>
            <w:tcW w:w="611"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ascii="宋体" w:hAnsi="宋体" w:cs="宋体"/>
                <w:bCs/>
                <w:color w:val="auto"/>
                <w:szCs w:val="21"/>
                <w:highlight w:val="none"/>
              </w:rPr>
              <w:t xml:space="preserve">5</w:t>
            </w:r>
            <w:r/>
          </w:p>
        </w:tc>
        <w:tc>
          <w:tcPr>
            <w:tcW w:w="1095" w:type="dxa"/>
            <w:vAlign w:val="center"/>
            <w:vMerge w:val="restart"/>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残疾人福利性单位</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货物由残疾人福利性单位制造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bookmarkStart w:id="350" w:name="OLE_LINK73"/>
            <w:r>
              <w:rPr>
                <w:rFonts w:hint="eastAsia" w:ascii="宋体" w:hAnsi="宋体" w:cs="宋体"/>
                <w:bCs/>
                <w:color w:val="auto"/>
                <w:szCs w:val="21"/>
                <w:highlight w:val="none"/>
              </w:rPr>
              <w:t xml:space="preserve">《残疾人福利性单位声明函》</w:t>
            </w:r>
            <w:bookmarkEnd w:id="350"/>
            <w:r>
              <w:rPr>
                <w:rFonts w:hint="eastAsia" w:ascii="宋体" w:hAnsi="宋体" w:cs="宋体"/>
                <w:bCs/>
                <w:color w:val="auto"/>
                <w:szCs w:val="21"/>
                <w:highlight w:val="none"/>
              </w:rPr>
              <w:t xml:space="preserve">（格式见附件2）</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01"/>
        </w:trPr>
        <w:tc>
          <w:tcPr>
            <w:shd w:val="clear" w:color="auto" w:fill="auto"/>
            <w:tcW w:w="611" w:type="dxa"/>
            <w:vAlign w:val="center"/>
            <w:vMerge w:val="continue"/>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eastAsia="宋体" w:cs="宋体"/>
                <w:bCs/>
                <w:color w:val="auto"/>
                <w:sz w:val="21"/>
                <w:szCs w:val="21"/>
                <w:highlight w:val="none"/>
                <w:lang w:val="en-US" w:eastAsia="zh-CN" w:bidi="ar-SA"/>
              </w:rPr>
            </w:r>
            <w:r/>
          </w:p>
        </w:tc>
        <w:tc>
          <w:tcPr>
            <w:tcW w:w="1095" w:type="dxa"/>
            <w:vAlign w:val="center"/>
            <w:vMerge w:val="continue"/>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提供其他残疾人福利性单位制造的货物</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供应商《残疾人福利性单位声明函》（附件</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）及制造商《企业类型声明函》（附件</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p>
        </w:tc>
        <w:tc>
          <w:tcPr>
            <w:tcW w:w="3230" w:type="dxa"/>
            <w:vAlign w:val="center"/>
            <w:textDirection w:val="lrTb"/>
            <w:noWrap w:val="false"/>
          </w:tcPr>
          <w:p>
            <w:pPr>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55"/>
        </w:trPr>
        <w:tc>
          <w:tcPr>
            <w:shd w:val="clear" w:color="auto" w:fill="auto"/>
            <w:tcW w:w="611" w:type="dxa"/>
            <w:vAlign w:val="center"/>
            <w:textDirection w:val="lrTb"/>
            <w:noWrap w:val="false"/>
          </w:tcPr>
          <w:p>
            <w:pPr>
              <w:jc w:val="center"/>
              <w:spacing w:line="360" w:lineRule="auto"/>
              <w:rPr>
                <w:rFonts w:hint="eastAsia" w:ascii="宋体" w:hAnsi="宋体" w:eastAsia="宋体" w:cs="宋体"/>
                <w:bCs/>
                <w:color w:val="auto"/>
                <w:sz w:val="21"/>
                <w:szCs w:val="21"/>
                <w:highlight w:val="none"/>
                <w:lang w:val="en-US" w:eastAsia="zh-CN" w:bidi="ar-SA"/>
              </w:rPr>
            </w:pPr>
            <w:r>
              <w:rPr>
                <w:rFonts w:hint="eastAsia" w:ascii="宋体" w:hAnsi="宋体" w:cs="宋体"/>
                <w:bCs/>
                <w:color w:val="auto"/>
                <w:szCs w:val="21"/>
                <w:highlight w:val="none"/>
                <w:lang w:val="en-US" w:eastAsia="zh-CN"/>
              </w:rPr>
              <w:t xml:space="preserve">6</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监狱</w:t>
            </w:r>
            <w:r/>
          </w:p>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企业</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货物由监狱企业制造</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省级以上监狱管理局、戒毒管理局（含新疆生产建设兵团）出具的属于监狱企业的证明文件</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是</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不是</w:t>
            </w:r>
            <w:r/>
          </w:p>
        </w:tc>
      </w:tr>
      <w:tr>
        <w:trPr>
          <w:jc w:val="center"/>
          <w:trHeight w:val="1381"/>
        </w:trPr>
        <w:tc>
          <w:tcPr>
            <w:tcW w:w="611" w:type="dxa"/>
            <w:vAlign w:val="center"/>
            <w:textDirection w:val="lrTb"/>
            <w:noWrap w:val="false"/>
          </w:tcPr>
          <w:p>
            <w:pPr>
              <w:jc w:val="center"/>
              <w:spacing w:line="360" w:lineRule="auto"/>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7</w:t>
            </w:r>
            <w:r/>
          </w:p>
        </w:tc>
        <w:tc>
          <w:tcPr>
            <w:tcW w:w="1095"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环保</w:t>
            </w:r>
            <w:r/>
          </w:p>
        </w:tc>
        <w:tc>
          <w:tcPr>
            <w:tcW w:w="1852"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优先采购环境标志产品</w:t>
            </w:r>
            <w:r/>
          </w:p>
        </w:tc>
        <w:tc>
          <w:tcPr>
            <w:tcW w:w="3230" w:type="dxa"/>
            <w:vAlign w:val="center"/>
            <w:textDirection w:val="lrTb"/>
            <w:noWrap w:val="false"/>
          </w:tcPr>
          <w:p>
            <w:pPr>
              <w:jc w:val="left"/>
              <w:spacing w:line="360" w:lineRule="auto"/>
              <w:rPr>
                <w:rFonts w:hint="eastAsia" w:ascii="宋体" w:hAnsi="宋体" w:cs="宋体"/>
                <w:bCs/>
                <w:color w:val="auto"/>
                <w:szCs w:val="21"/>
                <w:highlight w:val="none"/>
              </w:rPr>
            </w:pPr>
            <w:r>
              <w:rPr>
                <w:rFonts w:hint="eastAsia" w:ascii="宋体" w:hAnsi="宋体" w:cs="宋体"/>
                <w:color w:val="auto"/>
                <w:szCs w:val="21"/>
                <w:highlight w:val="none"/>
                <w:lang w:val="zh-CN"/>
              </w:rPr>
              <w:t xml:space="preserve">由国家确定的认证机构出具的、处于有效期之内的环境标志产品认证证书复印件</w:t>
            </w:r>
            <w:r/>
          </w:p>
        </w:tc>
        <w:tc>
          <w:tcPr>
            <w:tcW w:w="3230" w:type="dxa"/>
            <w:vAlign w:val="center"/>
            <w:textDirection w:val="lrTb"/>
            <w:noWrap w:val="false"/>
          </w:tcPr>
          <w:p>
            <w:pPr>
              <w:jc w:val="both"/>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有</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没有</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51"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1、以上产品应当为符合政府采购政策相关规定的产品。</w:t>
      </w:r>
      <w:r/>
    </w:p>
    <w:p>
      <w:pPr>
        <w:ind w:firstLine="420"/>
        <w:jc w:val="left"/>
        <w:spacing w:line="240" w:lineRule="atLeast"/>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2、投标人根据招标文件要求提供相关证明材料（如有），以提供的有效证明材料为准 。</w:t>
      </w:r>
      <w:bookmarkEnd w:id="351"/>
      <w:r/>
      <w:r/>
    </w:p>
    <w:p>
      <w:pPr>
        <w:ind w:firstLine="422"/>
        <w:jc w:val="left"/>
        <w:spacing w:line="240" w:lineRule="atLeast"/>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3、如本项目含有强制采购产品，必须提供相关证明材料，否则投标无效。</w:t>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4、如本项目给予报价扣除优惠，须提供相关证明材料，否则不享受报价扣除优惠。</w:t>
      </w:r>
      <w:bookmarkEnd w:id="345"/>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r>
      <w:r/>
    </w:p>
    <w:p>
      <w:pPr>
        <w:ind w:firstLine="480"/>
        <w:jc w:val="left"/>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rPr>
        <w:t xml:space="preserve">附件1：中小企业声明函（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jc w:val="center"/>
        <w:rPr>
          <w:rFonts w:hint="eastAsia" w:ascii="黑体" w:eastAsia="黑体"/>
          <w:bCs/>
          <w:color w:val="auto"/>
          <w:sz w:val="28"/>
          <w:szCs w:val="28"/>
          <w:highlight w:val="none"/>
        </w:rPr>
      </w:pPr>
      <w:r>
        <w:rPr>
          <w:rFonts w:hint="eastAsia" w:ascii="黑体" w:eastAsia="黑体"/>
          <w:bCs/>
          <w:color w:val="auto"/>
          <w:sz w:val="28"/>
          <w:szCs w:val="28"/>
          <w:highlight w:val="none"/>
        </w:rPr>
      </w:r>
      <w:r/>
    </w:p>
    <w:p>
      <w:pPr>
        <w:jc w:val="center"/>
        <w:rPr>
          <w:rFonts w:ascii="黑体" w:eastAsia="黑体"/>
          <w:bCs/>
          <w:color w:val="auto"/>
          <w:sz w:val="28"/>
          <w:szCs w:val="28"/>
          <w:highlight w:val="none"/>
        </w:rPr>
      </w:pPr>
      <w:r/>
      <w:bookmarkStart w:id="352" w:name="OLE_LINK25"/>
      <w:r/>
      <w:bookmarkStart w:id="353" w:name="OLE_LINK3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spacing w:line="580" w:lineRule="exact"/>
        <w:rPr>
          <w:rFonts w:ascii="宋体" w:hAnsi="宋体"/>
          <w:bCs/>
          <w:color w:val="auto"/>
          <w:sz w:val="24"/>
          <w:szCs w:val="24"/>
          <w:highlight w:val="none"/>
        </w:rPr>
      </w:pPr>
      <w:r/>
      <w:bookmarkStart w:id="354" w:name="_Hlk131844526"/>
      <w:r>
        <w:rPr>
          <w:rFonts w:ascii="宋体" w:hAnsi="宋体"/>
          <w:bCs/>
          <w:color w:val="auto"/>
          <w:sz w:val="24"/>
          <w:szCs w:val="24"/>
          <w:highlight w:val="none"/>
        </w:rPr>
        <w:t xml:space="preserve">本公司（联合体）郑重声明，根据《政府采购促进中小企业发展管理办法》（财库</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2020</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46 号）的规定，本公司（联合体）参加</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（单位名称）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hint="eastAsia" w:ascii="宋体" w:hAnsi="宋体"/>
          <w:bCs/>
          <w:color w:val="auto"/>
          <w:sz w:val="24"/>
          <w:szCs w:val="24"/>
          <w:highlight w:val="none"/>
          <w:u w:val="single"/>
        </w:rPr>
        <w:t xml:space="preserve">（项目名称）  </w:t>
      </w:r>
      <w:r>
        <w:rPr>
          <w:rFonts w:hint="eastAsia" w:ascii="宋体" w:hAnsi="宋体"/>
          <w:bCs/>
          <w:color w:val="auto"/>
          <w:sz w:val="24"/>
          <w:szCs w:val="24"/>
          <w:highlight w:val="none"/>
        </w:rPr>
        <w:t xml:space="preserve">采购活动</w:t>
      </w:r>
      <w:r>
        <w:rPr>
          <w:rFonts w:ascii="宋体" w:hAnsi="宋体"/>
          <w:bCs/>
          <w:color w:val="auto"/>
          <w:sz w:val="24"/>
          <w:szCs w:val="24"/>
          <w:highlight w:val="none"/>
        </w:rPr>
        <w:t xml:space="preserve">，提供的货物全部由符合政策要求的中小企业制造。相关企业（含联合体中的中小企业、签订分包意向协议的中小企业） 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 ，属于</w:t>
      </w:r>
      <w:r>
        <w:rPr>
          <w:rFonts w:ascii="宋体" w:hAnsi="宋体"/>
          <w:bCs/>
          <w:color w:val="auto"/>
          <w:sz w:val="24"/>
          <w:szCs w:val="24"/>
          <w:highlight w:val="none"/>
          <w:u w:val="single"/>
        </w:rPr>
        <w:t xml:space="preserve">（采购文件中明确的所属行业）</w:t>
      </w:r>
      <w:r>
        <w:rPr>
          <w:rFonts w:ascii="宋体" w:hAnsi="宋体"/>
          <w:bCs/>
          <w:color w:val="auto"/>
          <w:sz w:val="24"/>
          <w:szCs w:val="24"/>
          <w:highlight w:val="none"/>
        </w:rPr>
        <w:t xml:space="preserve">行业；制造商为（企业名称）</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，从业人员</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人，营业收入为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万元，资产总额为</w:t>
      </w:r>
      <w:r>
        <w:rPr>
          <w:rFonts w:ascii="宋体" w:hAnsi="宋体"/>
          <w:bCs/>
          <w:color w:val="auto"/>
          <w:sz w:val="24"/>
          <w:szCs w:val="24"/>
          <w:highlight w:val="none"/>
          <w:u w:val="single"/>
        </w:rPr>
        <w:t xml:space="preserve">  </w:t>
      </w:r>
      <w:r>
        <w:rPr>
          <w:rFonts w:ascii="宋体" w:hAnsi="宋体"/>
          <w:bCs/>
          <w:color w:val="auto"/>
          <w:sz w:val="24"/>
          <w:szCs w:val="24"/>
          <w:highlight w:val="none"/>
          <w:u w:val="single"/>
        </w:rPr>
        <w:tab/>
      </w:r>
      <w:r>
        <w:rPr>
          <w:rFonts w:ascii="宋体" w:hAnsi="宋体"/>
          <w:bCs/>
          <w:color w:val="auto"/>
          <w:sz w:val="24"/>
          <w:szCs w:val="24"/>
          <w:highlight w:val="none"/>
        </w:rPr>
        <w:t xml:space="preserve">万元，属于</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（中型企业、小型企业、微型企业）；</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pStyle w:val="981"/>
        <w:ind w:right="420" w:firstLine="645"/>
        <w:spacing w:line="302" w:lineRule="auto"/>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bookmarkEnd w:id="354"/>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日期：</w:t>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eastAsia" w:ascii="宋体" w:hAnsi="宋体"/>
          <w:color w:val="auto"/>
          <w:sz w:val="24"/>
          <w:szCs w:val="21"/>
          <w:highlight w:val="none"/>
        </w:rPr>
      </w:pPr>
      <w:r>
        <w:rPr>
          <w:rFonts w:hint="eastAsia" w:ascii="宋体" w:hAnsi="宋体"/>
          <w:color w:val="auto"/>
          <w:sz w:val="24"/>
          <w:szCs w:val="21"/>
          <w:highlight w:val="none"/>
        </w:rPr>
      </w:r>
      <w:r/>
    </w:p>
    <w:p>
      <w:pPr>
        <w:ind w:left="5460" w:hanging="5460"/>
        <w:jc w:val="left"/>
        <w:spacing w:before="156" w:line="360" w:lineRule="auto"/>
        <w:rPr>
          <w:rFonts w:hint="eastAsia"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55"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55"/>
      <w:r/>
      <w:bookmarkEnd w:id="352"/>
      <w:r/>
      <w:bookmarkEnd w:id="353"/>
      <w:r/>
      <w:r/>
    </w:p>
    <w:p>
      <w:pPr>
        <w:ind w:firstLine="480"/>
        <w:jc w:val="left"/>
        <w:rPr>
          <w:rFonts w:hint="eastAsia" w:ascii="黑体" w:hAnsi="宋体" w:eastAsia="黑体"/>
          <w:bCs/>
          <w:color w:val="auto"/>
          <w:sz w:val="24"/>
          <w:szCs w:val="24"/>
          <w:highlight w:val="none"/>
        </w:rPr>
      </w:pPr>
      <w:r/>
      <w:bookmarkStart w:id="356" w:name="OLE_LINK150"/>
      <w:r>
        <w:rPr>
          <w:rFonts w:ascii="宋体" w:hAnsi="宋体"/>
          <w:color w:val="auto"/>
          <w:sz w:val="24"/>
          <w:szCs w:val="21"/>
          <w:highlight w:val="none"/>
        </w:rPr>
        <w:br w:type="page" w:clear="all"/>
      </w:r>
      <w:bookmarkStart w:id="357" w:name="OLE_LINK205"/>
      <w:r>
        <w:rPr>
          <w:rFonts w:hint="eastAsia" w:ascii="黑体" w:hAnsi="宋体" w:eastAsia="黑体"/>
          <w:bCs/>
          <w:color w:val="auto"/>
          <w:sz w:val="24"/>
          <w:szCs w:val="24"/>
          <w:highlight w:val="none"/>
        </w:rPr>
        <w:t xml:space="preserve">附件2：残疾人福利性单位声明函（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p>
    <w:p>
      <w:pPr>
        <w:spacing w:line="360" w:lineRule="auto"/>
        <w:rPr>
          <w:rFonts w:hint="eastAsia" w:ascii="宋体" w:hAnsi="宋体"/>
          <w:color w:val="auto"/>
          <w:sz w:val="28"/>
          <w:highlight w:val="none"/>
        </w:rPr>
      </w:pPr>
      <w:r>
        <w:rPr>
          <w:rFonts w:hint="eastAsia" w:ascii="宋体" w:hAnsi="宋体"/>
          <w:color w:val="auto"/>
          <w:sz w:val="28"/>
          <w:highlight w:val="none"/>
        </w:rPr>
      </w:r>
      <w:r/>
    </w:p>
    <w:p>
      <w:pPr>
        <w:jc w:val="center"/>
        <w:rPr>
          <w:rFonts w:hint="eastAsia" w:ascii="黑体" w:eastAsia="黑体"/>
          <w:bCs/>
          <w:color w:val="auto"/>
          <w:sz w:val="28"/>
          <w:szCs w:val="28"/>
          <w:highlight w:val="none"/>
        </w:rPr>
      </w:pPr>
      <w:r/>
      <w:bookmarkStart w:id="358" w:name="OLE_LINK64"/>
      <w:r/>
      <w:bookmarkStart w:id="359" w:name="OLE_LINK33"/>
      <w:r>
        <w:rPr>
          <w:rFonts w:hint="eastAsia" w:ascii="黑体" w:eastAsia="黑体"/>
          <w:bCs/>
          <w:color w:val="auto"/>
          <w:sz w:val="28"/>
          <w:szCs w:val="28"/>
          <w:highlight w:val="none"/>
        </w:rPr>
        <w:t xml:space="preserve">残疾人福利性单位</w:t>
      </w:r>
      <w:bookmarkEnd w:id="358"/>
      <w:r>
        <w:rPr>
          <w:rFonts w:hint="eastAsia" w:ascii="黑体" w:eastAsia="黑体"/>
          <w:bCs/>
          <w:color w:val="auto"/>
          <w:sz w:val="28"/>
          <w:szCs w:val="28"/>
          <w:highlight w:val="none"/>
        </w:rPr>
        <w:t xml:space="preserve">声明函</w:t>
      </w:r>
      <w:bookmarkEnd w:id="357"/>
      <w:r/>
      <w:bookmarkEnd w:id="359"/>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r>
      <w:bookmarkEnd w:id="356"/>
      <w:r/>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hint="eastAsia"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r>
      <w:r/>
    </w:p>
    <w:p>
      <w:pPr>
        <w:ind w:firstLine="480"/>
        <w:jc w:val="left"/>
        <w:rPr>
          <w:rFonts w:ascii="黑体" w:hAnsi="宋体" w:eastAsia="黑体" w:cs="Times New Roman"/>
          <w:bCs/>
          <w:color w:val="auto"/>
          <w:sz w:val="24"/>
          <w:szCs w:val="24"/>
          <w:highlight w:val="none"/>
        </w:rPr>
      </w:pPr>
      <w:r>
        <w:rPr>
          <w:rFonts w:hint="eastAsia" w:ascii="黑体" w:hAnsi="宋体" w:eastAsia="黑体" w:cs="Times New Roman"/>
          <w:bCs/>
          <w:color w:val="auto"/>
          <w:sz w:val="24"/>
          <w:szCs w:val="24"/>
          <w:highlight w:val="none"/>
        </w:rPr>
        <w:t xml:space="preserve">附件3：</w:t>
      </w:r>
      <w:bookmarkStart w:id="360" w:name="OLE_LINK206"/>
      <w:r>
        <w:rPr>
          <w:rFonts w:hint="eastAsia" w:ascii="黑体" w:hAnsi="宋体" w:eastAsia="黑体" w:cs="Times New Roman"/>
          <w:bCs/>
          <w:color w:val="auto"/>
          <w:sz w:val="24"/>
          <w:szCs w:val="24"/>
          <w:highlight w:val="none"/>
        </w:rPr>
        <w:t xml:space="preserve">制造商企业类型声明函</w:t>
      </w:r>
      <w:bookmarkEnd w:id="360"/>
      <w:r>
        <w:rPr>
          <w:rFonts w:hint="eastAsia" w:ascii="黑体" w:hAnsi="宋体" w:eastAsia="黑体" w:cs="Times New Roman"/>
          <w:bCs/>
          <w:color w:val="auto"/>
          <w:sz w:val="24"/>
          <w:szCs w:val="24"/>
          <w:highlight w:val="none"/>
        </w:rPr>
        <w:t xml:space="preserve">（</w:t>
      </w:r>
      <w:r>
        <w:rPr>
          <w:rFonts w:hint="eastAsia" w:ascii="黑体" w:hAnsi="宋体" w:eastAsia="黑体" w:cs="Times New Roman"/>
          <w:bCs/>
          <w:color w:val="auto"/>
          <w:sz w:val="24"/>
          <w:szCs w:val="24"/>
          <w:highlight w:val="none"/>
          <w:lang w:val="en-US" w:eastAsia="zh-CN"/>
        </w:rPr>
        <w:t xml:space="preserve">给定</w:t>
      </w:r>
      <w:r>
        <w:rPr>
          <w:rFonts w:hint="eastAsia" w:ascii="黑体" w:hAnsi="宋体" w:eastAsia="黑体" w:cs="Times New Roman"/>
          <w:bCs/>
          <w:color w:val="auto"/>
          <w:sz w:val="24"/>
          <w:szCs w:val="24"/>
          <w:highlight w:val="none"/>
        </w:rPr>
        <w:t xml:space="preserve">格式）：</w:t>
      </w:r>
      <w:r/>
    </w:p>
    <w:p>
      <w:pPr>
        <w:jc w:val="left"/>
        <w:rPr>
          <w:rFonts w:ascii="宋体" w:hAnsi="宋体" w:eastAsia="宋体" w:cs="Times New Roman"/>
          <w:color w:val="auto"/>
          <w:sz w:val="28"/>
          <w:szCs w:val="20"/>
          <w:highlight w:val="none"/>
        </w:rPr>
      </w:pPr>
      <w:r>
        <w:rPr>
          <w:rFonts w:ascii="宋体" w:hAnsi="宋体" w:eastAsia="宋体" w:cs="Times New Roman"/>
          <w:color w:val="auto"/>
          <w:sz w:val="28"/>
          <w:szCs w:val="20"/>
          <w:highlight w:val="none"/>
        </w:rPr>
      </w:r>
      <w:r/>
    </w:p>
    <w:p>
      <w:pPr>
        <w:jc w:val="center"/>
        <w:rPr>
          <w:rFonts w:ascii="黑体" w:hAnsi="Times New Roman" w:eastAsia="黑体" w:cs="Times New Roman"/>
          <w:bCs/>
          <w:color w:val="auto"/>
          <w:sz w:val="28"/>
          <w:szCs w:val="28"/>
          <w:highlight w:val="none"/>
        </w:rPr>
      </w:pPr>
      <w:r>
        <w:rPr>
          <w:rFonts w:hint="eastAsia" w:ascii="黑体" w:hAnsi="Times New Roman" w:eastAsia="黑体" w:cs="Times New Roman"/>
          <w:bCs/>
          <w:color w:val="auto"/>
          <w:sz w:val="28"/>
          <w:szCs w:val="28"/>
          <w:highlight w:val="none"/>
        </w:rPr>
        <w:t xml:space="preserve">制造商企业类型声明函</w:t>
      </w:r>
      <w:r/>
    </w:p>
    <w:p>
      <w:pPr>
        <w:jc w:val="center"/>
        <w:rPr>
          <w:rFonts w:ascii="黑体" w:hAnsi="Times New Roman" w:eastAsia="黑体" w:cs="Times New Roman"/>
          <w:bCs/>
          <w:color w:val="auto"/>
          <w:sz w:val="28"/>
          <w:szCs w:val="28"/>
          <w:highlight w:val="none"/>
        </w:rPr>
      </w:pPr>
      <w:r>
        <w:rPr>
          <w:rFonts w:ascii="黑体" w:hAnsi="Times New Roman" w:eastAsia="黑体" w:cs="Times New Roman"/>
          <w:bCs/>
          <w:color w:val="auto"/>
          <w:sz w:val="28"/>
          <w:szCs w:val="28"/>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本企业（单位）作为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单位的</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项目的设备制造商，参加政府采购活动。根据《政府采购促进中小企业发展暂行办法》（财库[2011]181号），《工业和信息化部、国家统计局、国家发展和改革委员会、财政部关于印发中小企业划型标准规定的通知》（工信部联企业[2011]300号）、《关于促进残疾人就业政府采购政策的通知》（财库〔2017〕141号）以及《财政部、司法部关于政府采购支持监狱企业发展有关问题的通知》（财库〔2014〕68号）的有关规定，作出如下声明：</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（请填写：中型、小型、微型）企业。</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本单位为</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（请填写：是、不是）残疾人福利性单位。</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w:t>
      </w:r>
      <w:r>
        <w:rPr>
          <w:rFonts w:hint="eastAsia" w:ascii="宋体" w:hAnsi="宋体" w:eastAsia="宋体" w:cs="Times New Roman"/>
          <w:bCs/>
          <w:color w:val="auto"/>
          <w:sz w:val="24"/>
          <w:szCs w:val="24"/>
          <w:highlight w:val="none"/>
          <w:u w:val="single"/>
        </w:rPr>
        <w:t xml:space="preserve">           </w:t>
      </w:r>
      <w:r>
        <w:rPr>
          <w:rFonts w:hint="eastAsia" w:ascii="宋体" w:hAnsi="宋体" w:eastAsia="宋体" w:cs="Times New Roman"/>
          <w:bCs/>
          <w:color w:val="auto"/>
          <w:sz w:val="24"/>
          <w:szCs w:val="24"/>
          <w:highlight w:val="none"/>
        </w:rPr>
        <w:t xml:space="preserve">（请填写：是、不是）监狱企业。后附省级以上监狱管理局、戒毒管理局（含新疆生产建设兵团）出具的属于监狱企业的证明文件。</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本企业提供本企业制造的货物。</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本企业对上述声明的真实性负责。如有虚假，将依法承担相应责任。</w:t>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本声明函经制造商和</w:t>
      </w:r>
      <w:r>
        <w:rPr>
          <w:rFonts w:hint="eastAsia" w:ascii="宋体" w:hAnsi="宋体" w:eastAsia="宋体" w:cs="Times New Roman"/>
          <w:bCs/>
          <w:color w:val="auto"/>
          <w:sz w:val="24"/>
          <w:szCs w:val="24"/>
          <w:highlight w:val="none"/>
          <w:lang w:eastAsia="zh-CN"/>
        </w:rPr>
        <w:t xml:space="preserve">投标人</w:t>
      </w:r>
      <w:r>
        <w:rPr>
          <w:rFonts w:hint="eastAsia" w:ascii="宋体" w:hAnsi="宋体" w:eastAsia="宋体" w:cs="Times New Roman"/>
          <w:bCs/>
          <w:color w:val="auto"/>
          <w:sz w:val="24"/>
          <w:szCs w:val="24"/>
          <w:highlight w:val="none"/>
        </w:rPr>
        <w:t xml:space="preserve">共同盖章生效。</w:t>
      </w:r>
      <w:r/>
    </w:p>
    <w:p>
      <w:pPr>
        <w:spacing w:line="580" w:lineRule="exact"/>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ind w:firstLine="480"/>
        <w:spacing w:line="580" w:lineRule="exact"/>
        <w:rPr>
          <w:rFonts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制造商（签章）：</w:t>
      </w:r>
      <w:r/>
    </w:p>
    <w:p>
      <w:pPr>
        <w:ind w:firstLine="480"/>
        <w:spacing w:line="276" w:lineRule="auto"/>
        <w:rPr>
          <w:rFonts w:ascii="宋体" w:hAnsi="宋体" w:eastAsia="宋体" w:cs="Times New Roman"/>
          <w:bCs/>
          <w:color w:val="auto"/>
          <w:sz w:val="24"/>
          <w:szCs w:val="24"/>
          <w:highlight w:val="none"/>
        </w:rPr>
      </w:pPr>
      <w:r>
        <w:rPr>
          <w:rFonts w:ascii="宋体" w:hAnsi="宋体" w:eastAsia="宋体" w:cs="Times New Roman"/>
          <w:bCs/>
          <w:color w:val="auto"/>
          <w:sz w:val="24"/>
          <w:szCs w:val="24"/>
          <w:highlight w:val="none"/>
        </w:rPr>
      </w:r>
      <w:r/>
    </w:p>
    <w:p>
      <w:pPr>
        <w:jc w:val="center"/>
        <w:spacing w:line="360" w:lineRule="auto"/>
        <w:rPr>
          <w:rFonts w:ascii="宋体" w:hAnsi="宋体" w:eastAsia="宋体" w:cs="Times New Roman"/>
          <w:bCs/>
          <w:color w:val="auto"/>
          <w:sz w:val="24"/>
          <w:szCs w:val="20"/>
          <w:highlight w:val="none"/>
          <w:lang w:val="zh-CN"/>
        </w:rPr>
      </w:pPr>
      <w:r>
        <w:rPr>
          <w:rFonts w:hint="eastAsia" w:ascii="宋体" w:hAnsi="宋体" w:eastAsia="宋体" w:cs="Times New Roman"/>
          <w:bCs/>
          <w:color w:val="auto"/>
          <w:sz w:val="24"/>
          <w:szCs w:val="20"/>
          <w:highlight w:val="none"/>
        </w:rPr>
        <w:t xml:space="preserve">                                       </w:t>
      </w:r>
      <w:r>
        <w:rPr>
          <w:rFonts w:hint="eastAsia" w:ascii="宋体" w:hAnsi="宋体" w:eastAsia="宋体" w:cs="Times New Roman"/>
          <w:bCs/>
          <w:color w:val="auto"/>
          <w:sz w:val="24"/>
          <w:szCs w:val="20"/>
          <w:highlight w:val="none"/>
          <w:lang w:val="zh-CN"/>
        </w:rPr>
        <w:t xml:space="preserve">投标人（签章）：</w:t>
      </w:r>
      <w:r/>
    </w:p>
    <w:p>
      <w:pPr>
        <w:jc w:val="center"/>
        <w:rPr>
          <w:rFonts w:ascii="宋体" w:hAnsi="宋体" w:eastAsia="宋体" w:cs="Times New Roman"/>
          <w:bCs/>
          <w:color w:val="auto"/>
          <w:sz w:val="24"/>
          <w:szCs w:val="20"/>
          <w:highlight w:val="none"/>
          <w:lang w:val="zh-CN"/>
        </w:rPr>
      </w:pPr>
      <w:r>
        <w:rPr>
          <w:rFonts w:ascii="宋体" w:hAnsi="宋体" w:eastAsia="宋体" w:cs="Times New Roman"/>
          <w:bCs/>
          <w:color w:val="auto"/>
          <w:sz w:val="24"/>
          <w:szCs w:val="20"/>
          <w:highlight w:val="none"/>
          <w:lang w:val="zh-CN"/>
        </w:rPr>
      </w:r>
      <w:r/>
    </w:p>
    <w:p>
      <w:pPr>
        <w:spacing w:line="360" w:lineRule="auto"/>
        <w:rPr>
          <w:rFonts w:ascii="宋体" w:hAnsi="Times New Roman"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                                                      日　　　期：</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pStyle w:val="1005"/>
        <w:ind w:firstLine="0"/>
        <w:rPr>
          <w:rFonts w:hint="eastAsia" w:ascii="黑体" w:hAnsi="宋体" w:eastAsia="黑体"/>
          <w:bCs/>
          <w:color w:val="auto"/>
          <w:sz w:val="24"/>
          <w:szCs w:val="24"/>
          <w:highlight w:val="none"/>
          <w:lang w:val="en-US"/>
        </w:rPr>
      </w:pPr>
      <w:r/>
      <w:bookmarkStart w:id="361" w:name="_Hlk151456734"/>
      <w:r>
        <w:rPr>
          <w:rFonts w:hint="eastAsia" w:ascii="黑体" w:hAnsi="宋体" w:eastAsia="黑体"/>
          <w:bCs/>
          <w:color w:val="auto"/>
          <w:sz w:val="24"/>
          <w:szCs w:val="24"/>
          <w:highlight w:val="none"/>
          <w:lang w:val="en-US"/>
        </w:rPr>
        <w:t xml:space="preserve">附件</w:t>
      </w: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en-US"/>
        </w:rPr>
        <w:t xml:space="preserve">:</w:t>
      </w:r>
      <w:r>
        <w:rPr>
          <w:rFonts w:hint="eastAsia" w:ascii="黑体" w:hAnsi="宋体" w:eastAsia="黑体"/>
          <w:bCs/>
          <w:color w:val="auto"/>
          <w:sz w:val="24"/>
          <w:szCs w:val="24"/>
          <w:highlight w:val="none"/>
        </w:rPr>
        <w:t xml:space="preserve">关于符合本国产品标准的声明函（</w:t>
      </w:r>
      <w:r>
        <w:rPr>
          <w:rFonts w:hint="eastAsia" w:ascii="黑体" w:hAnsi="宋体" w:eastAsia="黑体"/>
          <w:bCs/>
          <w:color w:val="auto"/>
          <w:sz w:val="24"/>
          <w:szCs w:val="24"/>
          <w:highlight w:val="none"/>
          <w:lang w:val="en-US" w:eastAsia="zh-CN"/>
        </w:rPr>
        <w:t xml:space="preserve">给定</w:t>
      </w:r>
      <w:r>
        <w:rPr>
          <w:rFonts w:hint="eastAsia" w:ascii="黑体" w:hAnsi="宋体" w:eastAsia="黑体"/>
          <w:bCs/>
          <w:color w:val="auto"/>
          <w:sz w:val="24"/>
          <w:szCs w:val="24"/>
          <w:highlight w:val="none"/>
        </w:rPr>
        <w:t xml:space="preserve">格式）</w:t>
      </w:r>
      <w:r>
        <w:rPr>
          <w:rFonts w:hint="eastAsia" w:ascii="黑体" w:hAnsi="宋体" w:eastAsia="黑体"/>
          <w:bCs/>
          <w:color w:val="auto"/>
          <w:sz w:val="24"/>
          <w:szCs w:val="24"/>
          <w:highlight w:val="none"/>
          <w:lang w:val="en-US"/>
        </w:rPr>
        <w:t xml:space="preserve">:</w:t>
      </w:r>
      <w:r/>
    </w:p>
    <w:p>
      <w:pPr>
        <w:pStyle w:val="1005"/>
        <w:rPr>
          <w:rFonts w:hint="eastAsia" w:ascii="黑体" w:hAnsi="宋体" w:eastAsia="黑体"/>
          <w:bCs/>
          <w:color w:val="auto"/>
          <w:sz w:val="24"/>
          <w:szCs w:val="24"/>
          <w:highlight w:val="none"/>
          <w:lang w:val="en-US"/>
        </w:rPr>
      </w:pPr>
      <w:r>
        <w:rPr>
          <w:rFonts w:hint="eastAsia" w:ascii="黑体" w:hAnsi="宋体" w:eastAsia="黑体"/>
          <w:bCs/>
          <w:color w:val="auto"/>
          <w:sz w:val="24"/>
          <w:szCs w:val="24"/>
          <w:highlight w:val="none"/>
          <w:lang w:val="en-US"/>
        </w:rPr>
      </w:r>
      <w:r/>
    </w:p>
    <w:p>
      <w:pPr>
        <w:pStyle w:val="1005"/>
        <w:ind w:firstLine="560"/>
        <w:jc w:val="center"/>
        <w:rPr>
          <w:color w:val="auto"/>
          <w:highlight w:val="none"/>
        </w:rPr>
      </w:pPr>
      <w:r>
        <w:rPr>
          <w:rFonts w:hint="eastAsia" w:ascii="黑体" w:eastAsia="黑体"/>
          <w:bCs/>
          <w:color w:val="auto"/>
          <w:sz w:val="28"/>
          <w:szCs w:val="28"/>
          <w:highlight w:val="none"/>
          <w:lang w:val="en-US"/>
        </w:rPr>
        <w:t xml:space="preserve">关于符合本国产品标准的声明函</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 (国办发〔2025〕34号)的规定，本公司(单位)提供的以下产品属于本国产品。具体情况如下:</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(产品名称1)</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，生产厂为</w:t>
      </w:r>
      <w:r>
        <w:rPr>
          <w:rFonts w:hint="eastAsia" w:ascii="宋体" w:hAnsi="宋体"/>
          <w:bCs/>
          <w:color w:val="auto"/>
          <w:sz w:val="24"/>
          <w:szCs w:val="24"/>
          <w:highlight w:val="none"/>
          <w:u w:val="single"/>
        </w:rPr>
        <w:t xml:space="preserve">(厂名)</w:t>
      </w:r>
      <w:r>
        <w:rPr>
          <w:rFonts w:hint="eastAsia" w:ascii="宋体" w:hAnsi="宋体"/>
          <w:bCs/>
          <w:color w:val="auto"/>
          <w:sz w:val="24"/>
          <w:szCs w:val="24"/>
          <w:highlight w:val="none"/>
        </w:rPr>
        <w:t xml:space="preserve">，厂址为</w:t>
      </w:r>
      <w:r>
        <w:rPr>
          <w:rFonts w:hint="eastAsia" w:ascii="宋体" w:hAnsi="宋体"/>
          <w:bCs/>
          <w:color w:val="auto"/>
          <w:sz w:val="24"/>
          <w:szCs w:val="24"/>
          <w:highlight w:val="none"/>
          <w:u w:val="single"/>
        </w:rPr>
        <w:t xml:space="preserve">(生产厂址)</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color w:val="auto"/>
          <w:sz w:val="24"/>
          <w:szCs w:val="24"/>
          <w:highlight w:val="none"/>
          <w:u w:val="singl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(关键组件</w:t>
      </w:r>
      <w:r>
        <w:rPr>
          <w:rFonts w:hint="eastAsia" w:ascii="宋体" w:hAnsi="宋体"/>
          <w:bCs/>
          <w:color w:val="auto"/>
          <w:sz w:val="24"/>
          <w:szCs w:val="24"/>
          <w:highlight w:val="none"/>
        </w:rPr>
        <w:t xml:space="preserve">)在中国境内生产。</w:t>
      </w:r>
      <w:r>
        <w:rPr>
          <w:rFonts w:hint="eastAsia" w:ascii="宋体" w:hAnsi="宋体"/>
          <w:bCs/>
          <w:color w:val="auto"/>
          <w:sz w:val="24"/>
          <w:szCs w:val="24"/>
          <w:highlight w:val="none"/>
          <w:u w:val="single"/>
        </w:rPr>
        <w:t xml:space="preserve">(产品名称2)</w:t>
      </w:r>
      <w:r>
        <w:rPr>
          <w:rFonts w:hint="eastAsia" w:ascii="宋体" w:hAnsi="宋体"/>
          <w:bCs/>
          <w:color w:val="auto"/>
          <w:sz w:val="24"/>
          <w:szCs w:val="24"/>
          <w:highlight w:val="none"/>
        </w:rPr>
        <w:t xml:space="preserve">的</w:t>
      </w:r>
      <w:r>
        <w:rPr>
          <w:rFonts w:hint="eastAsia" w:ascii="宋体" w:hAnsi="宋体"/>
          <w:bCs/>
          <w:color w:val="auto"/>
          <w:sz w:val="24"/>
          <w:szCs w:val="24"/>
          <w:highlight w:val="none"/>
          <w:u w:val="single"/>
        </w:rPr>
        <w:t xml:space="preserve">(关键工序)</w:t>
      </w:r>
      <w:r>
        <w:rPr>
          <w:rFonts w:hint="eastAsia" w:ascii="宋体" w:hAnsi="宋体"/>
          <w:bCs/>
          <w:color w:val="auto"/>
          <w:sz w:val="24"/>
          <w:szCs w:val="24"/>
          <w:highlight w:val="none"/>
        </w:rPr>
        <w:t xml:space="preserve">在中国境内完成。</w:t>
      </w:r>
      <w:r/>
    </w:p>
    <w:p>
      <w:pPr>
        <w:pStyle w:val="1005"/>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1005"/>
        <w:ind w:firstLine="1440"/>
        <w:rPr>
          <w:rFonts w:hint="eastAsia" w:ascii="宋体" w:hAnsi="宋体"/>
          <w:bCs/>
          <w:color w:val="auto"/>
          <w:sz w:val="24"/>
          <w:szCs w:val="24"/>
          <w:highlight w:val="none"/>
          <w:lang w:val="en-US"/>
        </w:rPr>
      </w:pPr>
      <w:r>
        <w:rPr>
          <w:rFonts w:hint="eastAsia" w:ascii="宋体" w:hAnsi="宋体"/>
          <w:bCs/>
          <w:color w:val="auto"/>
          <w:sz w:val="24"/>
          <w:szCs w:val="24"/>
          <w:highlight w:val="none"/>
          <w:lang w:val="en-US"/>
        </w:rPr>
        <w:t xml:space="preserve">......</w:t>
      </w:r>
      <w:r/>
    </w:p>
    <w:p>
      <w:pPr>
        <w:ind w:firstLine="580"/>
        <w:jc w:val="left"/>
        <w:widowControl/>
        <w:rPr>
          <w:color w:val="auto"/>
          <w:sz w:val="28"/>
          <w:szCs w:val="28"/>
          <w:highlight w:val="none"/>
        </w:rPr>
      </w:pPr>
      <w:r>
        <w:rPr>
          <w:rFonts w:hint="eastAsia" w:ascii="宋体" w:hAnsi="宋体" w:cs="宋体"/>
          <w:color w:val="auto"/>
          <w:sz w:val="28"/>
          <w:szCs w:val="28"/>
          <w:highlight w:val="none"/>
          <w:lang w:bidi="ar"/>
        </w:rPr>
        <w:t xml:space="preserve">本公司（单位）对上述声明内容的真实性负责。如有虚假，愿承担相应法律责任。</w:t>
      </w:r>
      <w:r/>
    </w:p>
    <w:p>
      <w:pPr>
        <w:ind w:firstLine="480"/>
        <w:jc w:val="left"/>
        <w:rPr>
          <w:rFonts w:hint="eastAsia" w:ascii="宋体" w:hAnsi="宋体"/>
          <w:bCs/>
          <w:color w:val="auto"/>
          <w:sz w:val="24"/>
          <w:highlight w:val="none"/>
        </w:rPr>
      </w:pPr>
      <w:r>
        <w:rPr>
          <w:rFonts w:hint="eastAsia" w:ascii="宋体" w:hAnsi="宋体"/>
          <w:bCs/>
          <w:color w:val="auto"/>
          <w:sz w:val="24"/>
          <w:highlight w:val="none"/>
        </w:rPr>
        <w:t xml:space="preserve"> </w:t>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投标人（电子签章）：</w:t>
      </w:r>
      <w:r/>
    </w:p>
    <w:p>
      <w:pPr>
        <w:ind w:firstLine="480"/>
        <w:jc w:val="left"/>
        <w:rPr>
          <w:rFonts w:hint="eastAsia" w:ascii="宋体" w:hAnsi="宋体"/>
          <w:bCs/>
          <w:color w:val="auto"/>
          <w:sz w:val="24"/>
          <w:highlight w:val="none"/>
          <w:lang w:val="zh-CN"/>
        </w:rPr>
      </w:pPr>
      <w:r>
        <w:rPr>
          <w:rFonts w:hint="eastAsia"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hint="default"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日期：</w:t>
      </w:r>
      <w:r/>
    </w:p>
    <w:p>
      <w:pPr>
        <w:jc w:val="left"/>
        <w:spacing w:before="156" w:line="360" w:lineRule="auto"/>
        <w:rPr>
          <w:rFonts w:hint="eastAsia" w:ascii="宋体" w:hAnsi="宋体"/>
          <w:bCs/>
          <w:color w:val="auto"/>
          <w:szCs w:val="21"/>
          <w:highlight w:val="none"/>
        </w:rPr>
      </w:pPr>
      <w:r>
        <w:rPr>
          <w:rFonts w:hint="eastAsia" w:ascii="宋体" w:hAnsi="宋体"/>
          <w:color w:val="auto"/>
          <w:sz w:val="24"/>
          <w:szCs w:val="21"/>
          <w:highlight w:val="none"/>
        </w:rPr>
        <w:t xml:space="preserve">注：</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1.产品如有型号，请在"产品名称"栏一并填写</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2.生产厂名与厂址应与生产厂营业执照载明的相关信息保持一致。</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3.该产品的中国境内生产的组件成本占比相关要求实施前，"规定比例"栏可不填，下同。</w:t>
      </w:r>
      <w:r/>
    </w:p>
    <w:p>
      <w:pPr>
        <w:pStyle w:val="1005"/>
        <w:ind w:firstLine="420"/>
        <w:spacing w:line="360" w:lineRule="auto"/>
        <w:rPr>
          <w:rFonts w:hint="eastAsia" w:ascii="宋体" w:hAnsi="宋体"/>
          <w:bCs/>
          <w:color w:val="auto"/>
          <w:szCs w:val="21"/>
          <w:highlight w:val="none"/>
          <w:lang w:val="en-US"/>
        </w:rPr>
      </w:pPr>
      <w:r>
        <w:rPr>
          <w:rFonts w:ascii="宋体" w:hAnsi="宋体"/>
          <w:bCs/>
          <w:color w:val="auto"/>
          <w:szCs w:val="21"/>
          <w:highlight w:val="none"/>
          <w:lang w:val="en-US"/>
        </w:rPr>
        <w:t xml:space="preserve">4.该产品的关键组件要求实施前，"关键组件"栏可不填，下同。</w:t>
      </w:r>
      <w:r/>
    </w:p>
    <w:p>
      <w:pPr>
        <w:pStyle w:val="1005"/>
        <w:ind w:firstLine="420"/>
        <w:spacing w:line="360" w:lineRule="auto"/>
        <w:rPr>
          <w:rFonts w:ascii="宋体" w:hAnsi="宋体"/>
          <w:bCs/>
          <w:color w:val="auto"/>
          <w:szCs w:val="21"/>
          <w:highlight w:val="none"/>
          <w:lang w:val="en-US"/>
        </w:rPr>
      </w:pPr>
      <w:r>
        <w:rPr>
          <w:rFonts w:ascii="宋体" w:hAnsi="宋体"/>
          <w:bCs/>
          <w:color w:val="auto"/>
          <w:szCs w:val="21"/>
          <w:highlight w:val="none"/>
          <w:lang w:val="en-US"/>
        </w:rPr>
        <w:t xml:space="preserve">5.该产品的关键工序要求实施前，"关键工序"栏可不填，下同。</w:t>
      </w:r>
      <w:r/>
    </w:p>
    <w:p>
      <w:pPr>
        <w:pStyle w:val="1005"/>
        <w:ind w:firstLine="420"/>
        <w:spacing w:line="360" w:lineRule="auto"/>
        <w:rPr>
          <w:rFonts w:hint="eastAsia" w:ascii="宋体" w:hAnsi="宋体"/>
          <w:bCs/>
          <w:color w:val="auto"/>
          <w:szCs w:val="21"/>
          <w:highlight w:val="none"/>
          <w:lang w:val="en-US"/>
        </w:rPr>
      </w:pPr>
      <w:r>
        <w:rPr>
          <w:rFonts w:hint="eastAsia" w:ascii="宋体" w:hAnsi="宋体"/>
          <w:color w:val="auto"/>
          <w:sz w:val="21"/>
          <w:szCs w:val="21"/>
          <w:highlight w:val="none"/>
          <w:lang w:val="en-US" w:eastAsia="zh-CN"/>
        </w:rPr>
        <w:t xml:space="preserve">6.中标供应商的《关于符合本国产品标准的声明函》将随中标公告进行公示。供应商按照本办法规定提供声明函内容不实的，属于提供虚假材料谋取中标、成交，依照《中华人民共和国政府采购法》等国家有关规定追究相应责任。</w:t>
      </w:r>
      <w:r/>
    </w:p>
    <w:p>
      <w:pPr>
        <w:ind w:firstLine="6090"/>
        <w:jc w:val="left"/>
        <w:widowControl/>
        <w:rPr>
          <w:rFonts w:ascii="FZFangSong-Z02" w:hAnsi="FZFangSong-Z02" w:eastAsia="FZFangSong-Z02" w:cs="FZFangSong-Z02"/>
          <w:color w:val="auto"/>
          <w:sz w:val="28"/>
          <w:szCs w:val="28"/>
          <w:highlight w:val="none"/>
          <w:lang w:bidi="ar"/>
        </w:rPr>
      </w:pPr>
      <w:r>
        <w:rPr>
          <w:rFonts w:ascii="FZFangSong-Z02" w:hAnsi="FZFangSong-Z02" w:eastAsia="FZFangSong-Z02" w:cs="FZFangSong-Z02"/>
          <w:color w:val="auto"/>
          <w:sz w:val="28"/>
          <w:szCs w:val="28"/>
          <w:highlight w:val="none"/>
          <w:lang w:bidi="ar"/>
        </w:rPr>
      </w:r>
      <w:r/>
    </w:p>
    <w:p>
      <w:pPr>
        <w:numPr>
          <w:ilvl w:val="0"/>
          <w:numId w:val="0"/>
        </w:numPr>
        <w:spacing w:after="156"/>
        <w:rPr>
          <w:rFonts w:hint="eastAsia" w:ascii="黑体" w:hAnsi="宋体" w:eastAsia="黑体"/>
          <w:bCs/>
          <w:color w:val="auto"/>
          <w:sz w:val="28"/>
          <w:szCs w:val="28"/>
          <w:highlight w:val="none"/>
          <w:lang w:val="en-US" w:eastAsia="zh-CN"/>
        </w:rPr>
      </w:pP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五</w:t>
      </w: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人员配置清单（给定格式）</w:t>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hint="eastAsia"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宜兴市交警大队增设周杨公路（东段）、范蠡大道北延一期交安设施项目</w:t>
      </w:r>
      <w:r>
        <w:rPr>
          <w:rFonts w:hint="eastAsia" w:ascii="宋体" w:hAnsi="宋体"/>
          <w:color w:val="auto"/>
          <w:sz w:val="24"/>
          <w:szCs w:val="24"/>
          <w:highlight w:val="none"/>
        </w:rPr>
        <w:t xml:space="preserve">                                     </w:t>
      </w:r>
      <w:r/>
    </w:p>
    <w:p>
      <w:pPr>
        <w:spacing w:after="156"/>
        <w:rPr>
          <w:rFonts w:hint="eastAsia"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color w:val="auto"/>
          <w:sz w:val="24"/>
          <w:szCs w:val="24"/>
          <w:highlight w:val="none"/>
          <w:lang w:eastAsia="zh-CN"/>
        </w:rPr>
        <w:t xml:space="preserve">JSZC-320282-JLCZ-G2026-0017</w:t>
      </w:r>
      <w:r/>
    </w:p>
    <w:tbl>
      <w:tblPr>
        <w:tblStyle w:val="9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rPr>
                <w:rFonts w:hint="eastAsia"/>
                <w:color w:val="auto"/>
                <w:sz w:val="24"/>
                <w:highlight w:val="none"/>
              </w:rPr>
              <w:t xml:space="preserve">…</w:t>
            </w:r>
            <w:r/>
          </w:p>
        </w:tc>
        <w:tc>
          <w:tcPr>
            <w:tcW w:w="1130"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color w:val="auto"/>
          <w:highlight w:val="none"/>
        </w:rPr>
      </w:pPr>
      <w:r>
        <w:rPr>
          <w:rFonts w:hint="eastAsia" w:ascii="宋体" w:hAnsi="宋体"/>
          <w:color w:val="auto"/>
          <w:highlight w:val="none"/>
        </w:rPr>
        <w:t xml:space="preserve">注：1. 表格不够可自行延长。</w:t>
      </w:r>
      <w:r/>
    </w:p>
    <w:p>
      <w:pPr>
        <w:ind w:firstLine="367"/>
        <w:rPr>
          <w:rFonts w:hint="eastAsia"/>
          <w:color w:val="auto"/>
          <w:highlight w:val="none"/>
        </w:rPr>
      </w:pPr>
      <w:r>
        <w:rPr>
          <w:rFonts w:hint="eastAsia" w:ascii="宋体" w:hAnsi="宋体"/>
          <w:color w:val="auto"/>
          <w:highlight w:val="none"/>
        </w:rPr>
        <w:t xml:space="preserve">2.上表内容须按</w:t>
      </w:r>
      <w:r>
        <w:rPr>
          <w:rFonts w:hint="eastAsia" w:ascii="宋体" w:hAnsi="宋体"/>
          <w:color w:val="auto"/>
          <w:highlight w:val="none"/>
          <w:lang w:val="en-US" w:eastAsia="zh-CN"/>
        </w:rPr>
        <w:t xml:space="preserve">招标</w:t>
      </w:r>
      <w:r>
        <w:rPr>
          <w:rFonts w:hint="eastAsia" w:ascii="宋体" w:hAnsi="宋体"/>
          <w:color w:val="auto"/>
          <w:highlight w:val="none"/>
          <w:lang w:eastAsia="zh-CN"/>
        </w:rPr>
        <w:t xml:space="preserve">文件</w:t>
      </w:r>
      <w:r>
        <w:rPr>
          <w:rFonts w:hint="eastAsia" w:ascii="宋体" w:hAnsi="宋体"/>
          <w:color w:val="auto"/>
          <w:highlight w:val="none"/>
        </w:rPr>
        <w:t xml:space="preserve">要求提供经社保部门确认的社保缴纳名单（标注各人员所处位置）和相关证书作为填列证明材料，证明材料请附在本表之后。</w:t>
      </w:r>
      <w:r/>
    </w:p>
    <w:p>
      <w:pPr>
        <w:ind w:firstLine="420"/>
        <w:rPr>
          <w:rFonts w:ascii="黑体" w:hAnsi="宋体" w:eastAsia="黑体"/>
          <w:color w:val="auto"/>
          <w:sz w:val="24"/>
          <w:highlight w:val="none"/>
        </w:rPr>
      </w:pPr>
      <w:r>
        <w:rPr>
          <w:rFonts w:hint="eastAsia" w:ascii="宋体" w:hAnsi="宋体"/>
          <w:color w:val="auto"/>
          <w:highlight w:val="none"/>
        </w:rPr>
        <w:t xml:space="preserve">3.上述</w:t>
      </w:r>
      <w:r>
        <w:rPr>
          <w:rFonts w:hint="eastAsia"/>
          <w:color w:val="auto"/>
          <w:highlight w:val="none"/>
        </w:rPr>
        <w:t xml:space="preserve">人员如在项目执行过程中需要更换，须经采购人同意。擅自更换或不到位属违约行为。</w:t>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pStyle w:val="1020"/>
        <w:rPr>
          <w:rFonts w:hint="eastAsia"/>
          <w:color w:val="auto"/>
          <w:highlight w:val="none"/>
        </w:rPr>
      </w:pPr>
      <w:r>
        <w:rPr>
          <w:rFonts w:hint="eastAsia" w:ascii="宋体" w:hAnsi="宋体"/>
          <w:bCs/>
          <w:color w:val="auto"/>
          <w:sz w:val="24"/>
          <w:highlight w:val="none"/>
          <w:lang w:val="zh-CN"/>
        </w:rPr>
        <w:t xml:space="preserve">                              </w:t>
      </w: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xml:space="preserve"> </w:t>
      </w:r>
      <w:r>
        <w:rPr>
          <w:rFonts w:hint="eastAsia"/>
          <w:color w:val="auto"/>
          <w:sz w:val="24"/>
          <w:szCs w:val="24"/>
          <w:highlight w:val="none"/>
          <w:lang w:val="en-US" w:eastAsia="zh-CN"/>
        </w:rPr>
        <w:t xml:space="preserve">投标人</w:t>
      </w:r>
      <w:r>
        <w:rPr>
          <w:color w:val="auto"/>
          <w:sz w:val="24"/>
          <w:szCs w:val="24"/>
          <w:highlight w:val="none"/>
        </w:rPr>
        <w:t xml:space="preserve">（电子签章）：</w:t>
      </w:r>
      <w:r/>
    </w:p>
    <w:p>
      <w:pPr>
        <w:ind w:left="5460" w:hanging="5460"/>
        <w:jc w:val="cente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r>
      <w:r/>
    </w:p>
    <w:p>
      <w:pPr>
        <w:numPr>
          <w:ilvl w:val="0"/>
          <w:numId w:val="0"/>
        </w:numPr>
        <w:spacing w:after="156"/>
        <w:rPr>
          <w:rFonts w:hint="default" w:ascii="黑体" w:hAnsi="宋体" w:eastAsia="黑体"/>
          <w:bCs/>
          <w:color w:val="auto"/>
          <w:sz w:val="28"/>
          <w:szCs w:val="28"/>
          <w:highlight w:val="none"/>
          <w:lang w:val="en-US" w:eastAsia="zh-CN"/>
        </w:rPr>
      </w:pPr>
      <w:r>
        <w:rPr>
          <w:rFonts w:hint="default" w:ascii="黑体" w:hAnsi="宋体" w:eastAsia="黑体"/>
          <w:bCs/>
          <w:color w:val="auto"/>
          <w:sz w:val="28"/>
          <w:szCs w:val="28"/>
          <w:highlight w:val="none"/>
          <w:lang w:val="en-US" w:eastAsia="zh-CN"/>
        </w:rPr>
      </w:r>
      <w:r/>
    </w:p>
    <w:p>
      <w:pPr>
        <w:numPr>
          <w:ilvl w:val="0"/>
          <w:numId w:val="0"/>
        </w:numPr>
        <w:spacing w:after="156"/>
        <w:rPr>
          <w:rFonts w:hint="eastAsia" w:ascii="黑体" w:hAnsi="宋体" w:eastAsia="黑体"/>
          <w:bCs/>
          <w:color w:val="auto"/>
          <w:sz w:val="28"/>
          <w:szCs w:val="28"/>
          <w:highlight w:val="none"/>
          <w:lang w:eastAsia="zh-CN"/>
        </w:rPr>
      </w:pPr>
      <w:r>
        <w:rPr>
          <w:rFonts w:hint="eastAsia" w:ascii="黑体" w:hAnsi="宋体" w:eastAsia="黑体"/>
          <w:bCs/>
          <w:color w:val="auto"/>
          <w:sz w:val="28"/>
          <w:szCs w:val="28"/>
          <w:highlight w:val="none"/>
          <w:lang w:eastAsia="zh-CN"/>
        </w:rPr>
      </w:r>
      <w:r/>
    </w:p>
    <w:p>
      <w:pPr>
        <w:numPr>
          <w:ilvl w:val="0"/>
          <w:numId w:val="0"/>
        </w:numPr>
        <w:spacing w:after="156"/>
        <w:rPr>
          <w:rFonts w:ascii="黑体" w:hAnsi="宋体" w:eastAsia="黑体"/>
          <w:bCs/>
          <w:color w:val="auto"/>
          <w:sz w:val="28"/>
          <w:szCs w:val="28"/>
          <w:highlight w:val="none"/>
        </w:rPr>
      </w:pP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lang w:val="en-US" w:eastAsia="zh-CN"/>
        </w:rPr>
        <w:t xml:space="preserve">六</w:t>
      </w:r>
      <w:r>
        <w:rPr>
          <w:rFonts w:hint="eastAsia" w:ascii="黑体" w:hAnsi="宋体" w:eastAsia="黑体"/>
          <w:bCs/>
          <w:color w:val="auto"/>
          <w:sz w:val="28"/>
          <w:szCs w:val="28"/>
          <w:highlight w:val="none"/>
          <w:lang w:eastAsia="zh-CN"/>
        </w:rPr>
        <w:t xml:space="preserve">）</w:t>
      </w:r>
      <w:r>
        <w:rPr>
          <w:rFonts w:hint="eastAsia" w:ascii="黑体" w:hAnsi="宋体" w:eastAsia="黑体"/>
          <w:bCs/>
          <w:color w:val="auto"/>
          <w:sz w:val="28"/>
          <w:szCs w:val="28"/>
          <w:highlight w:val="none"/>
        </w:rPr>
        <w:t xml:space="preserve">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44"/>
      <w:r/>
      <w:bookmarkEnd w:id="361"/>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承诺函</w:t>
      </w:r>
      <w:r/>
    </w:p>
    <w:p>
      <w:pPr>
        <w:pStyle w:val="998"/>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（格式自拟）</w:t>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p>
      <w:pPr>
        <w:pStyle w:val="998"/>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r>
      <w:r/>
    </w:p>
    <w:sectPr>
      <w:footnotePr/>
      <w:endnotePr/>
      <w:type w:val="nextPage"/>
      <w:pgSz w:w="11906" w:h="16838"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华文新魏">
    <w:panose1 w:val="02010800040101010101"/>
  </w:font>
  <w:font w:name="楷体">
    <w:panose1 w:val="02010609060101010101"/>
  </w:font>
  <w:font w:name="Symbol">
    <w:panose1 w:val="05050102010706020507"/>
  </w:font>
  <w:font w:name="Wingdings">
    <w:panose1 w:val="05000000000000000000"/>
  </w:font>
  <w:font w:name="Tahoma">
    <w:panose1 w:val="020B0604030504040204"/>
  </w:font>
  <w:font w:name="楷体_GB2312">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FZFangSong-Z02">
    <w:panose1 w:val="020B050302020202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right"/>
      <w:rPr>
        <w:rFonts w:hint="eastAsia" w:ascii="楷体_GB2312" w:eastAsia="楷体_GB2312"/>
        <w:sz w:val="24"/>
        <w:szCs w:val="24"/>
      </w:rPr>
    </w:pPr>
    <w:r>
      <w:rPr>
        <w:rFonts w:hint="eastAsia" w:ascii="楷体_GB2312" w:eastAsia="楷体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- 23 -</w:t>
                          </w:r>
                          <w:r>
                            <w:rPr>
                              <w:rFonts w:hint="eastAsia"/>
                              <w:sz w:val="18"/>
                            </w:rP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- 23 -</w:t>
                    </w:r>
                    <w:r>
                      <w:rPr>
                        <w:rFonts w:hint="eastAsia"/>
                        <w:sz w:val="1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63805322"/>
      <w:docPartObj>
        <w:docPartGallery w:val="autotext"/>
      </w:docPartObj>
      <w:rPr/>
    </w:sdtPr>
    <w:sdtContent>
      <w:p>
        <w:pPr>
          <w:pStyle w:val="98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1026"/>
      <w:ind w:right="360"/>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default" w:ascii="华文新魏" w:hAnsi="华文新魏" w:eastAsia="华文新魏"/>
        <w:sz w:val="21"/>
        <w:szCs w:val="28"/>
        <w:u w:val="single"/>
        <w:lang w:val="en-US" w:eastAsia="zh-CN"/>
      </w:rPr>
    </w:pPr>
    <w:r>
      <w:rPr>
        <w:rFonts w:hint="eastAsia" w:ascii="楷体" w:hAnsi="楷体" w:eastAsia="楷体" w:cs="楷体"/>
        <w:bCs/>
        <w:sz w:val="21"/>
        <w:szCs w:val="21"/>
        <w:u w:val="single"/>
      </w:rPr>
      <w:t xml:space="preserve">打击黑恶势力，构建阳光交易</w:t>
    </w:r>
    <w:r>
      <w:rPr>
        <w:rFonts w:hint="eastAsia" w:ascii="华文新魏" w:hAnsi="华文新魏" w:eastAsia="华文新魏"/>
        <w:sz w:val="21"/>
        <w:szCs w:val="28"/>
        <w:u w:val="single"/>
      </w:rPr>
      <w:t xml:space="preserve">              </w:t>
    </w:r>
    <w:r>
      <w:rPr>
        <w:rFonts w:ascii="华文新魏" w:hAnsi="华文新魏" w:eastAsia="华文新魏"/>
        <w:sz w:val="21"/>
        <w:szCs w:val="28"/>
        <w:u w:val="single"/>
      </w:rPr>
      <w:t xml:space="preserve"> </w:t>
    </w:r>
    <w:r>
      <w:rPr>
        <w:rFonts w:hint="eastAsia" w:ascii="华文新魏" w:hAnsi="华文新魏" w:eastAsia="华文新魏"/>
        <w:sz w:val="21"/>
        <w:szCs w:val="28"/>
        <w:u w:val="single"/>
        <w:lang w:val="en-US" w:eastAsia="zh-CN"/>
      </w:rPr>
      <w:t xml:space="preserve">            项目编号：</w:t>
    </w:r>
    <w:r>
      <w:rPr>
        <w:rFonts w:hint="eastAsia" w:ascii="楷体" w:hAnsi="楷体" w:eastAsia="楷体" w:cs="楷体"/>
        <w:bCs/>
        <w:sz w:val="21"/>
        <w:szCs w:val="21"/>
        <w:u w:val="single"/>
        <w:lang w:eastAsia="zh-CN"/>
      </w:rPr>
      <w:t xml:space="preserve">JSZC-320282-JLCZ-G2026-0017</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both"/>
      <w:rPr>
        <w:rFonts w:hint="default" w:ascii="华文新魏" w:hAnsi="华文新魏" w:eastAsia="华文新魏"/>
        <w:sz w:val="21"/>
        <w:szCs w:val="28"/>
        <w:u w:val="single"/>
        <w:lang w:val="en-US" w:eastAsia="zh-CN"/>
      </w:rPr>
    </w:pPr>
    <w:r>
      <w:rPr>
        <w:rFonts w:hint="eastAsia" w:ascii="楷体" w:hAnsi="楷体" w:eastAsia="楷体" w:cs="楷体"/>
        <w:bCs/>
        <w:sz w:val="21"/>
        <w:szCs w:val="21"/>
        <w:u w:val="single"/>
      </w:rPr>
      <w:t xml:space="preserve">打击黑恶势力，构建阳光交易</w:t>
    </w:r>
    <w:r>
      <w:rPr>
        <w:rFonts w:hint="eastAsia" w:ascii="华文新魏" w:hAnsi="华文新魏" w:eastAsia="华文新魏"/>
        <w:sz w:val="21"/>
        <w:szCs w:val="28"/>
        <w:u w:val="single"/>
      </w:rPr>
      <w:t xml:space="preserve">              </w:t>
    </w:r>
    <w:r>
      <w:rPr>
        <w:rFonts w:ascii="华文新魏" w:hAnsi="华文新魏" w:eastAsia="华文新魏"/>
        <w:sz w:val="21"/>
        <w:szCs w:val="28"/>
        <w:u w:val="single"/>
      </w:rPr>
      <w:t xml:space="preserve"> </w:t>
    </w:r>
    <w:r>
      <w:rPr>
        <w:rFonts w:hint="eastAsia" w:ascii="华文新魏" w:hAnsi="华文新魏" w:eastAsia="华文新魏"/>
        <w:sz w:val="21"/>
        <w:szCs w:val="28"/>
        <w:u w:val="single"/>
        <w:lang w:val="en-US" w:eastAsia="zh-CN"/>
      </w:rPr>
      <w:t xml:space="preserve">            项目编号：</w:t>
    </w:r>
    <w:r>
      <w:rPr>
        <w:rFonts w:hint="eastAsia" w:ascii="楷体" w:hAnsi="楷体" w:eastAsia="楷体" w:cs="楷体"/>
        <w:bCs/>
        <w:sz w:val="21"/>
        <w:szCs w:val="21"/>
        <w:u w:val="single"/>
        <w:lang w:eastAsia="zh-CN"/>
      </w:rPr>
      <w:t xml:space="preserve">JSZC-320282-JLCZ-G2026-0017</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rPr>
        <w:rFonts w:eastAsia="楷体"/>
      </w:rPr>
    </w:pPr>
    <w:r>
      <w:rPr>
        <w:rFonts w:hint="eastAsia" w:ascii="楷体" w:hAnsi="楷体" w:eastAsia="楷体" w:cs="楷体"/>
        <w:bCs/>
        <w:sz w:val="21"/>
        <w:szCs w:val="21"/>
        <w:u w:val="single"/>
      </w:rPr>
      <w:t xml:space="preserve">打击黑恶势力，构建阳光交易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210" w:hanging="210"/>
        <w:tabs>
          <w:tab w:val="left" w:pos="210" w:leader="none"/>
        </w:tabs>
      </w:pPr>
      <w:rPr>
        <w:rFonts w:hint="default"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1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tabs>
          <w:tab w:val="left" w:pos="0" w:leader="none"/>
        </w:tabs>
      </w:pPr>
      <w:rPr>
        <w:rFonts w:hint="eastAsia"/>
        <w:b w:val="0"/>
        <w:bCs/>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pStyle w:val="1017"/>
      <w:isLgl w:val="false"/>
      <w:suff w:val="tab"/>
      <w:lvlText w:val="表%1."/>
      <w:lvlJc w:val="center"/>
      <w:pPr>
        <w:ind w:left="420" w:hanging="420"/>
      </w:pPr>
      <w:rPr>
        <w:rFonts w:hint="eastAsia" w:ascii="微软雅黑" w:eastAsia="微软雅黑"/>
        <w:b w:val="0"/>
        <w:i w:val="0"/>
        <w:sz w:val="21"/>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016"/>
      <w:isLgl w:val="false"/>
      <w:suff w:val="tab"/>
      <w:lvlText w:val="图%1."/>
      <w:lvlJc w:val="center"/>
      <w:pPr>
        <w:ind w:left="420" w:hanging="420"/>
      </w:pPr>
      <w:rPr>
        <w:rFonts w:hint="default" w:ascii="微软雅黑" w:hAnsi="微软雅黑" w:eastAsia="微软雅黑" w:cs="微软雅黑"/>
        <w:b w:val="0"/>
        <w:i w:val="0"/>
        <w:sz w:val="21"/>
        <w:szCs w:val="16"/>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1"/>
      <w:numFmt w:val="chineseCountingThousand"/>
      <w:isLgl w:val="false"/>
      <w:suff w:val="space"/>
      <w:lvlText w:val="第%1章"/>
      <w:lvlJc w:val="left"/>
      <w:pPr>
        <w:ind w:left="425" w:hanging="425"/>
      </w:pPr>
      <w:rPr>
        <w:rFonts w:hint="default" w:ascii="Times New Roman" w:hAnsi="Times New Roman" w:eastAsia="宋体"/>
        <w:b/>
        <w:i w:val="0"/>
        <w:sz w:val="36"/>
      </w:rPr>
    </w:lvl>
    <w:lvl w:ilvl="1">
      <w:start w:val="1"/>
      <w:numFmt w:val="decimal"/>
      <w:isLgl/>
      <w:suff w:val="space"/>
      <w:lvlText w:val="%1.%2"/>
      <w:lvlJc w:val="left"/>
      <w:pPr>
        <w:ind w:left="992" w:hanging="992"/>
      </w:pPr>
      <w:rPr>
        <w:rFonts w:hint="default" w:ascii="Times New Roman" w:hAnsi="Times New Roman" w:eastAsia="宋体"/>
        <w:b/>
        <w:i w:val="0"/>
        <w:sz w:val="32"/>
      </w:rPr>
    </w:lvl>
    <w:lvl w:ilvl="2">
      <w:start w:val="1"/>
      <w:numFmt w:val="decimal"/>
      <w:isLgl/>
      <w:suff w:val="space"/>
      <w:lvlText w:val="%1.%2.%3"/>
      <w:lvlJc w:val="left"/>
      <w:pPr>
        <w:ind w:left="1135" w:hanging="1135"/>
      </w:pPr>
      <w:rPr>
        <w:rFonts w:hint="default" w:ascii="Times New Roman" w:hAnsi="Times New Roman" w:eastAsia="宋体"/>
        <w:b/>
        <w:i w:val="0"/>
        <w:sz w:val="30"/>
      </w:rPr>
    </w:lvl>
    <w:lvl w:ilvl="3">
      <w:start w:val="1"/>
      <w:numFmt w:val="decimal"/>
      <w:pStyle w:val="1015"/>
      <w:isLgl/>
      <w:suff w:val="space"/>
      <w:lvlText w:val="%1.%2.%3.%4"/>
      <w:lvlJc w:val="left"/>
      <w:pPr>
        <w:ind w:left="1984" w:hanging="1984"/>
      </w:pPr>
      <w:rPr>
        <w:rFonts w:hint="default" w:ascii="Times New Roman" w:hAnsi="Times New Roman" w:eastAsia="宋体"/>
        <w:b/>
        <w:i w:val="0"/>
        <w:sz w:val="28"/>
      </w:rPr>
    </w:lvl>
    <w:lvl w:ilvl="4">
      <w:start w:val="1"/>
      <w:numFmt w:val="decimal"/>
      <w:isLgl/>
      <w:suff w:val="space"/>
      <w:lvlText w:val="%1.%2.%3.%4.%5"/>
      <w:lvlJc w:val="left"/>
      <w:pPr>
        <w:ind w:left="7087" w:hanging="2551"/>
      </w:pPr>
      <w:rPr>
        <w:rFonts w:hint="eastAsia" w:eastAsia="宋体"/>
        <w:b/>
        <w:i w:val="0"/>
        <w:sz w:val="24"/>
      </w:rPr>
    </w:lvl>
    <w:lvl w:ilvl="5">
      <w:start w:val="1"/>
      <w:numFmt w:val="decimal"/>
      <w:isLgl/>
      <w:suff w:val="space"/>
      <w:lvlText w:val="%1.%2.%3.%4.%5.%6"/>
      <w:lvlJc w:val="left"/>
      <w:pPr>
        <w:ind w:left="3260" w:hanging="3260"/>
      </w:pPr>
      <w:rPr>
        <w:rFonts w:hint="eastAsia" w:eastAsia="宋体"/>
        <w:b/>
        <w:i w:val="0"/>
        <w:sz w:val="21"/>
      </w:rPr>
    </w:lvl>
    <w:lvl w:ilvl="6">
      <w:start w:val="1"/>
      <w:numFmt w:val="decimal"/>
      <w:isLgl/>
      <w:suff w:val="tab"/>
      <w:lvlText w:val="%1.%2.%3.%4.%5.%6.%7"/>
      <w:lvlJc w:val="left"/>
      <w:pPr>
        <w:ind w:left="3827" w:hanging="1276"/>
      </w:pPr>
      <w:rPr>
        <w:rFonts w:hint="eastAsia"/>
      </w:rPr>
    </w:lvl>
    <w:lvl w:ilvl="7">
      <w:start w:val="1"/>
      <w:numFmt w:val="decimal"/>
      <w:isLgl/>
      <w:suff w:val="tab"/>
      <w:lvlText w:val="%1.%2.%3.%4.%5.%6.%7.%8"/>
      <w:lvlJc w:val="left"/>
      <w:pPr>
        <w:ind w:left="4394" w:hanging="1418"/>
      </w:pPr>
      <w:rPr>
        <w:rFonts w:hint="eastAsia"/>
      </w:rPr>
    </w:lvl>
    <w:lvl w:ilvl="8">
      <w:start w:val="1"/>
      <w:numFmt w:val="decimal"/>
      <w:isLgl/>
      <w:suff w:val="tab"/>
      <w:lvlText w:val="%1.%2.%3.%4.%5.%6.%7.%8.%9"/>
      <w:lvlJc w:val="left"/>
      <w:pPr>
        <w:ind w:left="5102" w:hanging="1700"/>
      </w:pPr>
      <w:rPr>
        <w:rFonts w:hint="eastAsia"/>
      </w:rPr>
    </w:lvl>
  </w:abstractNum>
  <w:abstractNum w:abstractNumId="16">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5"/>
  </w:num>
  <w:num w:numId="2">
    <w:abstractNumId w:val="14"/>
  </w:num>
  <w:num w:numId="3">
    <w:abstractNumId w:val="13"/>
  </w:num>
  <w:num w:numId="4">
    <w:abstractNumId w:val="12"/>
  </w:num>
  <w:num w:numId="5">
    <w:abstractNumId w:val="16"/>
  </w:num>
  <w:num w:numId="6">
    <w:abstractNumId w:val="9"/>
  </w:num>
  <w:num w:numId="7">
    <w:abstractNumId w:val="8"/>
  </w:num>
  <w:num w:numId="8">
    <w:abstractNumId w:val="23"/>
  </w:num>
  <w:num w:numId="9">
    <w:abstractNumId w:val="22"/>
  </w:num>
  <w:num w:numId="10">
    <w:abstractNumId w:val="5"/>
  </w:num>
  <w:num w:numId="11">
    <w:abstractNumId w:val="24"/>
  </w:num>
  <w:num w:numId="12">
    <w:abstractNumId w:val="19"/>
  </w:num>
  <w:num w:numId="13">
    <w:abstractNumId w:val="11"/>
  </w:num>
  <w:num w:numId="14">
    <w:abstractNumId w:val="2"/>
  </w:num>
  <w:num w:numId="15">
    <w:abstractNumId w:val="27"/>
  </w:num>
  <w:num w:numId="16">
    <w:abstractNumId w:val="3"/>
  </w:num>
  <w:num w:numId="17">
    <w:abstractNumId w:val="4"/>
  </w:num>
  <w:num w:numId="18">
    <w:abstractNumId w:val="17"/>
  </w:num>
  <w:num w:numId="19">
    <w:abstractNumId w:val="18"/>
  </w:num>
  <w:num w:numId="20">
    <w:abstractNumId w:val="20"/>
  </w:num>
  <w:num w:numId="21">
    <w:abstractNumId w:val="0"/>
  </w:num>
  <w:num w:numId="22">
    <w:abstractNumId w:val="10"/>
  </w:num>
  <w:num w:numId="23">
    <w:abstractNumId w:val="26"/>
  </w:num>
  <w:num w:numId="24">
    <w:abstractNumId w:val="1"/>
  </w:num>
  <w:num w:numId="25">
    <w:abstractNumId w:val="21"/>
  </w:num>
  <w:num w:numId="26">
    <w:abstractNumId w:val="25"/>
  </w:num>
  <w:num w:numId="27">
    <w:abstractNumId w:val="6"/>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6">
    <w:name w:val="Heading 1 Char"/>
    <w:basedOn w:val="977"/>
    <w:link w:val="973"/>
    <w:uiPriority w:val="9"/>
    <w:rPr>
      <w:rFonts w:ascii="Arial" w:hAnsi="Arial" w:eastAsia="Arial" w:cs="Arial"/>
      <w:sz w:val="40"/>
      <w:szCs w:val="40"/>
    </w:rPr>
  </w:style>
  <w:style w:type="character" w:styleId="807">
    <w:name w:val="Heading 2 Char"/>
    <w:basedOn w:val="977"/>
    <w:link w:val="974"/>
    <w:uiPriority w:val="9"/>
    <w:rPr>
      <w:rFonts w:ascii="Arial" w:hAnsi="Arial" w:eastAsia="Arial" w:cs="Arial"/>
      <w:sz w:val="34"/>
    </w:rPr>
  </w:style>
  <w:style w:type="character" w:styleId="808">
    <w:name w:val="Heading 3 Char"/>
    <w:basedOn w:val="977"/>
    <w:link w:val="975"/>
    <w:uiPriority w:val="9"/>
    <w:rPr>
      <w:rFonts w:ascii="Arial" w:hAnsi="Arial" w:eastAsia="Arial" w:cs="Arial"/>
      <w:sz w:val="30"/>
      <w:szCs w:val="30"/>
    </w:rPr>
  </w:style>
  <w:style w:type="character" w:styleId="809">
    <w:name w:val="Heading 4 Char"/>
    <w:basedOn w:val="977"/>
    <w:link w:val="976"/>
    <w:uiPriority w:val="9"/>
    <w:rPr>
      <w:rFonts w:ascii="Arial" w:hAnsi="Arial" w:eastAsia="Arial" w:cs="Arial"/>
      <w:b/>
      <w:bCs/>
      <w:sz w:val="26"/>
      <w:szCs w:val="26"/>
    </w:rPr>
  </w:style>
  <w:style w:type="paragraph" w:styleId="810">
    <w:name w:val="Heading 5"/>
    <w:basedOn w:val="972"/>
    <w:next w:val="972"/>
    <w:link w:val="811"/>
    <w:uiPriority w:val="9"/>
    <w:unhideWhenUsed/>
    <w:qFormat/>
    <w:pPr>
      <w:keepLines/>
      <w:keepNext/>
      <w:spacing w:before="320" w:after="200"/>
      <w:outlineLvl w:val="4"/>
    </w:pPr>
    <w:rPr>
      <w:rFonts w:ascii="Arial" w:hAnsi="Arial" w:eastAsia="Arial" w:cs="Arial"/>
      <w:b/>
      <w:bCs/>
      <w:sz w:val="24"/>
      <w:szCs w:val="24"/>
    </w:rPr>
  </w:style>
  <w:style w:type="character" w:styleId="811">
    <w:name w:val="Heading 5 Char"/>
    <w:basedOn w:val="977"/>
    <w:link w:val="810"/>
    <w:uiPriority w:val="9"/>
    <w:rPr>
      <w:rFonts w:ascii="Arial" w:hAnsi="Arial" w:eastAsia="Arial" w:cs="Arial"/>
      <w:b/>
      <w:bCs/>
      <w:sz w:val="24"/>
      <w:szCs w:val="24"/>
    </w:rPr>
  </w:style>
  <w:style w:type="paragraph" w:styleId="812">
    <w:name w:val="Heading 6"/>
    <w:basedOn w:val="972"/>
    <w:next w:val="972"/>
    <w:link w:val="813"/>
    <w:uiPriority w:val="9"/>
    <w:unhideWhenUsed/>
    <w:qFormat/>
    <w:pPr>
      <w:keepLines/>
      <w:keepNext/>
      <w:spacing w:before="320" w:after="200"/>
      <w:outlineLvl w:val="5"/>
    </w:pPr>
    <w:rPr>
      <w:rFonts w:ascii="Arial" w:hAnsi="Arial" w:eastAsia="Arial" w:cs="Arial"/>
      <w:b/>
      <w:bCs/>
      <w:sz w:val="22"/>
      <w:szCs w:val="22"/>
    </w:rPr>
  </w:style>
  <w:style w:type="character" w:styleId="813">
    <w:name w:val="Heading 6 Char"/>
    <w:basedOn w:val="977"/>
    <w:link w:val="812"/>
    <w:uiPriority w:val="9"/>
    <w:rPr>
      <w:rFonts w:ascii="Arial" w:hAnsi="Arial" w:eastAsia="Arial" w:cs="Arial"/>
      <w:b/>
      <w:bCs/>
      <w:sz w:val="22"/>
      <w:szCs w:val="22"/>
    </w:rPr>
  </w:style>
  <w:style w:type="paragraph" w:styleId="814">
    <w:name w:val="Heading 7"/>
    <w:basedOn w:val="972"/>
    <w:next w:val="972"/>
    <w:link w:val="815"/>
    <w:uiPriority w:val="9"/>
    <w:unhideWhenUsed/>
    <w:qFormat/>
    <w:pPr>
      <w:keepLines/>
      <w:keepNext/>
      <w:spacing w:before="320" w:after="200"/>
      <w:outlineLvl w:val="6"/>
    </w:pPr>
    <w:rPr>
      <w:rFonts w:ascii="Arial" w:hAnsi="Arial" w:eastAsia="Arial" w:cs="Arial"/>
      <w:b/>
      <w:bCs/>
      <w:i/>
      <w:iCs/>
      <w:sz w:val="22"/>
      <w:szCs w:val="22"/>
    </w:rPr>
  </w:style>
  <w:style w:type="character" w:styleId="815">
    <w:name w:val="Heading 7 Char"/>
    <w:basedOn w:val="977"/>
    <w:link w:val="814"/>
    <w:uiPriority w:val="9"/>
    <w:rPr>
      <w:rFonts w:ascii="Arial" w:hAnsi="Arial" w:eastAsia="Arial" w:cs="Arial"/>
      <w:b/>
      <w:bCs/>
      <w:i/>
      <w:iCs/>
      <w:sz w:val="22"/>
      <w:szCs w:val="22"/>
    </w:rPr>
  </w:style>
  <w:style w:type="paragraph" w:styleId="816">
    <w:name w:val="Heading 8"/>
    <w:basedOn w:val="972"/>
    <w:next w:val="972"/>
    <w:link w:val="817"/>
    <w:uiPriority w:val="9"/>
    <w:unhideWhenUsed/>
    <w:qFormat/>
    <w:pPr>
      <w:keepLines/>
      <w:keepNext/>
      <w:spacing w:before="320" w:after="200"/>
      <w:outlineLvl w:val="7"/>
    </w:pPr>
    <w:rPr>
      <w:rFonts w:ascii="Arial" w:hAnsi="Arial" w:eastAsia="Arial" w:cs="Arial"/>
      <w:i/>
      <w:iCs/>
      <w:sz w:val="22"/>
      <w:szCs w:val="22"/>
    </w:rPr>
  </w:style>
  <w:style w:type="character" w:styleId="817">
    <w:name w:val="Heading 8 Char"/>
    <w:basedOn w:val="977"/>
    <w:link w:val="816"/>
    <w:uiPriority w:val="9"/>
    <w:rPr>
      <w:rFonts w:ascii="Arial" w:hAnsi="Arial" w:eastAsia="Arial" w:cs="Arial"/>
      <w:i/>
      <w:iCs/>
      <w:sz w:val="22"/>
      <w:szCs w:val="22"/>
    </w:rPr>
  </w:style>
  <w:style w:type="paragraph" w:styleId="818">
    <w:name w:val="Heading 9"/>
    <w:basedOn w:val="972"/>
    <w:next w:val="972"/>
    <w:link w:val="819"/>
    <w:uiPriority w:val="9"/>
    <w:unhideWhenUsed/>
    <w:qFormat/>
    <w:pPr>
      <w:keepLines/>
      <w:keepNext/>
      <w:spacing w:before="320" w:after="200"/>
      <w:outlineLvl w:val="8"/>
    </w:pPr>
    <w:rPr>
      <w:rFonts w:ascii="Arial" w:hAnsi="Arial" w:eastAsia="Arial" w:cs="Arial"/>
      <w:i/>
      <w:iCs/>
      <w:sz w:val="21"/>
      <w:szCs w:val="21"/>
    </w:rPr>
  </w:style>
  <w:style w:type="character" w:styleId="819">
    <w:name w:val="Heading 9 Char"/>
    <w:basedOn w:val="977"/>
    <w:link w:val="818"/>
    <w:uiPriority w:val="9"/>
    <w:rPr>
      <w:rFonts w:ascii="Arial" w:hAnsi="Arial" w:eastAsia="Arial" w:cs="Arial"/>
      <w:i/>
      <w:iCs/>
      <w:sz w:val="21"/>
      <w:szCs w:val="21"/>
    </w:rPr>
  </w:style>
  <w:style w:type="paragraph" w:styleId="820">
    <w:name w:val="No Spacing"/>
    <w:uiPriority w:val="1"/>
    <w:qFormat/>
    <w:pPr>
      <w:spacing w:before="0" w:after="0" w:line="240" w:lineRule="auto"/>
    </w:pPr>
  </w:style>
  <w:style w:type="character" w:styleId="821">
    <w:name w:val="Title Char"/>
    <w:basedOn w:val="977"/>
    <w:link w:val="992"/>
    <w:uiPriority w:val="10"/>
    <w:rPr>
      <w:sz w:val="48"/>
      <w:szCs w:val="48"/>
    </w:rPr>
  </w:style>
  <w:style w:type="paragraph" w:styleId="822">
    <w:name w:val="Subtitle"/>
    <w:basedOn w:val="972"/>
    <w:next w:val="972"/>
    <w:link w:val="823"/>
    <w:uiPriority w:val="11"/>
    <w:qFormat/>
    <w:pPr>
      <w:spacing w:before="200" w:after="200"/>
    </w:pPr>
    <w:rPr>
      <w:sz w:val="24"/>
      <w:szCs w:val="24"/>
    </w:rPr>
  </w:style>
  <w:style w:type="character" w:styleId="823">
    <w:name w:val="Subtitle Char"/>
    <w:basedOn w:val="977"/>
    <w:link w:val="822"/>
    <w:uiPriority w:val="11"/>
    <w:rPr>
      <w:sz w:val="24"/>
      <w:szCs w:val="24"/>
    </w:rPr>
  </w:style>
  <w:style w:type="paragraph" w:styleId="824">
    <w:name w:val="Quote"/>
    <w:basedOn w:val="972"/>
    <w:next w:val="972"/>
    <w:link w:val="825"/>
    <w:uiPriority w:val="29"/>
    <w:qFormat/>
    <w:pPr>
      <w:ind w:left="720" w:right="720"/>
    </w:pPr>
    <w:rPr>
      <w:i/>
    </w:rPr>
  </w:style>
  <w:style w:type="character" w:styleId="825">
    <w:name w:val="Quote Char"/>
    <w:link w:val="824"/>
    <w:uiPriority w:val="29"/>
    <w:rPr>
      <w:i/>
    </w:rPr>
  </w:style>
  <w:style w:type="paragraph" w:styleId="826">
    <w:name w:val="Intense Quote"/>
    <w:basedOn w:val="972"/>
    <w:next w:val="972"/>
    <w:link w:val="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7">
    <w:name w:val="Intense Quote Char"/>
    <w:link w:val="826"/>
    <w:uiPriority w:val="30"/>
    <w:rPr>
      <w:i/>
    </w:rPr>
  </w:style>
  <w:style w:type="character" w:styleId="828">
    <w:name w:val="Header Char"/>
    <w:basedOn w:val="977"/>
    <w:link w:val="985"/>
    <w:uiPriority w:val="99"/>
  </w:style>
  <w:style w:type="character" w:styleId="829">
    <w:name w:val="Footer Char"/>
    <w:basedOn w:val="977"/>
    <w:link w:val="984"/>
    <w:uiPriority w:val="99"/>
  </w:style>
  <w:style w:type="paragraph" w:styleId="830">
    <w:name w:val="Caption"/>
    <w:basedOn w:val="972"/>
    <w:next w:val="972"/>
    <w:uiPriority w:val="35"/>
    <w:semiHidden/>
    <w:unhideWhenUsed/>
    <w:qFormat/>
    <w:pPr>
      <w:spacing w:line="276" w:lineRule="auto"/>
    </w:pPr>
    <w:rPr>
      <w:b/>
      <w:bCs/>
      <w:color w:val="4f81bd" w:themeColor="accent1"/>
      <w:sz w:val="18"/>
      <w:szCs w:val="18"/>
    </w:rPr>
  </w:style>
  <w:style w:type="character" w:styleId="831">
    <w:name w:val="Caption Char"/>
    <w:basedOn w:val="830"/>
    <w:link w:val="984"/>
    <w:uiPriority w:val="99"/>
  </w:style>
  <w:style w:type="table" w:styleId="832">
    <w:name w:val="Table Grid Light"/>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33">
    <w:name w:val="Plain Table 1"/>
    <w:basedOn w:val="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name w:val="Plain Table 2"/>
    <w:basedOn w:val="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name w:val="Plain Table 3"/>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name w:val="Plain Table 4"/>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name w:val="Plain Table 5"/>
    <w:basedOn w:val="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8">
    <w:name w:val="Grid Table 1 Light"/>
    <w:basedOn w:val="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9">
    <w:name w:val="Grid Table 1 Light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40">
    <w:name w:val="Grid Table 1 Light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41">
    <w:name w:val="Grid Table 1 Light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42">
    <w:name w:val="Grid Table 1 Light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43">
    <w:name w:val="Grid Table 1 Light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4">
    <w:name w:val="Grid Table 1 Light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5">
    <w:name w:val="Grid Table 2"/>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6">
    <w:name w:val="Grid Table 2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7">
    <w:name w:val="Grid Table 2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8">
    <w:name w:val="Grid Table 2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9">
    <w:name w:val="Grid Table 2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50">
    <w:name w:val="Grid Table 2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51">
    <w:name w:val="Grid Table 2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52">
    <w:name w:val="Grid Table 3"/>
    <w:basedOn w:val="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1"/>
    <w:basedOn w:val="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2"/>
    <w:basedOn w:val="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3 - Accent 3"/>
    <w:basedOn w:val="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6">
    <w:name w:val="Grid Table 3 - Accent 4"/>
    <w:basedOn w:val="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7">
    <w:name w:val="Grid Table 3 - Accent 5"/>
    <w:basedOn w:val="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8">
    <w:name w:val="Grid Table 3 - Accent 6"/>
    <w:basedOn w:val="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9">
    <w:name w:val="Grid Table 4"/>
    <w:basedOn w:val="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name w:val="Grid Table 4 - Accent 1"/>
    <w:basedOn w:val="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61">
    <w:name w:val="Grid Table 4 - Accent 2"/>
    <w:basedOn w:val="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62">
    <w:name w:val="Grid Table 4 - Accent 3"/>
    <w:basedOn w:val="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63">
    <w:name w:val="Grid Table 4 - Accent 4"/>
    <w:basedOn w:val="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4">
    <w:name w:val="Grid Table 4 - Accent 5"/>
    <w:basedOn w:val="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5">
    <w:name w:val="Grid Table 4 - Accent 6"/>
    <w:basedOn w:val="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6">
    <w:name w:val="Grid Table 5 Dark"/>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7">
    <w:name w:val="Grid Table 5 Dark- Accent 1"/>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68">
    <w:name w:val="Grid Table 5 Dark - Accent 2"/>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69">
    <w:name w:val="Grid Table 5 Dark - Accent 3"/>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70">
    <w:name w:val="Grid Table 5 Dark- Accent 4"/>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1">
    <w:name w:val="Grid Table 5 Dark - Accent 5"/>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72">
    <w:name w:val="Grid Table 5 Dark - Accent 6"/>
    <w:basedOn w:val="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73">
    <w:name w:val="Grid Table 6 Colorful"/>
    <w:basedOn w:val="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4">
    <w:name w:val="Grid Table 6 Colorful - Accent 1"/>
    <w:basedOn w:val="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75">
    <w:name w:val="Grid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76">
    <w:name w:val="Grid Table 6 Colorful - Accent 3"/>
    <w:basedOn w:val="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77">
    <w:name w:val="Grid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78">
    <w:name w:val="Grid Table 6 Colorful - Accent 5"/>
    <w:basedOn w:val="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79">
    <w:name w:val="Grid Table 6 Colorful - Accent 6"/>
    <w:basedOn w:val="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80">
    <w:name w:val="Grid Table 7 Colorful"/>
    <w:basedOn w:val="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1">
    <w:name w:val="Grid Table 7 Colorful - Accent 1"/>
    <w:basedOn w:val="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82">
    <w:name w:val="Grid Table 7 Colorful - Accent 2"/>
    <w:basedOn w:val="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83">
    <w:name w:val="Grid Table 7 Colorful - Accent 3"/>
    <w:basedOn w:val="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4">
    <w:name w:val="Grid Table 7 Colorful - Accent 4"/>
    <w:basedOn w:val="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5">
    <w:name w:val="Grid Table 7 Colorful - Accent 5"/>
    <w:basedOn w:val="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6">
    <w:name w:val="Grid Table 7 Colorful - Accent 6"/>
    <w:basedOn w:val="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7">
    <w:name w:val="List Table 1 Light"/>
    <w:basedOn w:val="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name w:val="List Table 1 Light - Accent 1"/>
    <w:basedOn w:val="9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9">
    <w:name w:val="List Table 1 Light - Accent 2"/>
    <w:basedOn w:val="9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90">
    <w:name w:val="List Table 1 Light - Accent 3"/>
    <w:basedOn w:val="9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91">
    <w:name w:val="List Table 1 Light - Accent 4"/>
    <w:basedOn w:val="9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92">
    <w:name w:val="List Table 1 Light - Accent 5"/>
    <w:basedOn w:val="9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93">
    <w:name w:val="List Table 1 Light - Accent 6"/>
    <w:basedOn w:val="9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4">
    <w:name w:val="List Table 2"/>
    <w:basedOn w:val="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5">
    <w:name w:val="List Table 2 - Accent 1"/>
    <w:basedOn w:val="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6">
    <w:name w:val="List Table 2 - Accent 2"/>
    <w:basedOn w:val="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7">
    <w:name w:val="List Table 2 - Accent 3"/>
    <w:basedOn w:val="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8">
    <w:name w:val="List Table 2 - Accent 4"/>
    <w:basedOn w:val="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9">
    <w:name w:val="List Table 2 - Accent 5"/>
    <w:basedOn w:val="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00">
    <w:name w:val="List Table 2 - Accent 6"/>
    <w:basedOn w:val="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01">
    <w:name w:val="List Table 3"/>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2">
    <w:name w:val="List Table 3 - Accent 1"/>
    <w:basedOn w:val="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03">
    <w:name w:val="List Table 3 - Accent 2"/>
    <w:basedOn w:val="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04">
    <w:name w:val="List Table 3 - Accent 3"/>
    <w:basedOn w:val="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05">
    <w:name w:val="List Table 3 - Accent 4"/>
    <w:basedOn w:val="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06">
    <w:name w:val="List Table 3 - Accent 5"/>
    <w:basedOn w:val="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07">
    <w:name w:val="List Table 3 - Accent 6"/>
    <w:basedOn w:val="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08">
    <w:name w:val="List Table 4"/>
    <w:basedOn w:val="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9">
    <w:name w:val="List Table 4 - Accent 1"/>
    <w:basedOn w:val="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10">
    <w:name w:val="List Table 4 - Accent 2"/>
    <w:basedOn w:val="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11">
    <w:name w:val="List Table 4 - Accent 3"/>
    <w:basedOn w:val="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12">
    <w:name w:val="List Table 4 - Accent 4"/>
    <w:basedOn w:val="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13">
    <w:name w:val="List Table 4 - Accent 5"/>
    <w:basedOn w:val="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14">
    <w:name w:val="List Table 4 - Accent 6"/>
    <w:basedOn w:val="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15">
    <w:name w:val="List Table 5 Dark"/>
    <w:basedOn w:val="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1"/>
    <w:basedOn w:val="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2"/>
    <w:basedOn w:val="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5 Dark - Accent 3"/>
    <w:basedOn w:val="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9">
    <w:name w:val="List Table 5 Dark - Accent 4"/>
    <w:basedOn w:val="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0">
    <w:name w:val="List Table 5 Dark - Accent 5"/>
    <w:basedOn w:val="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1">
    <w:name w:val="List Table 5 Dark - Accent 6"/>
    <w:basedOn w:val="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2">
    <w:name w:val="List Table 6 Colorful"/>
    <w:basedOn w:val="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3">
    <w:name w:val="List Table 6 Colorful - Accent 1"/>
    <w:basedOn w:val="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24">
    <w:name w:val="List Table 6 Colorful - Accent 2"/>
    <w:basedOn w:val="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25">
    <w:name w:val="List Table 6 Colorful - Accent 3"/>
    <w:basedOn w:val="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26">
    <w:name w:val="List Table 6 Colorful - Accent 4"/>
    <w:basedOn w:val="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27">
    <w:name w:val="List Table 6 Colorful - Accent 5"/>
    <w:basedOn w:val="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28">
    <w:name w:val="List Table 6 Colorful - Accent 6"/>
    <w:basedOn w:val="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29">
    <w:name w:val="List Table 7 Colorful"/>
    <w:basedOn w:val="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30">
    <w:name w:val="List Table 7 Colorful - Accent 1"/>
    <w:basedOn w:val="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31">
    <w:name w:val="List Table 7 Colorful - Accent 2"/>
    <w:basedOn w:val="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32">
    <w:name w:val="List Table 7 Colorful - Accent 3"/>
    <w:basedOn w:val="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33">
    <w:name w:val="List Table 7 Colorful - Accent 4"/>
    <w:basedOn w:val="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34">
    <w:name w:val="List Table 7 Colorful - Accent 5"/>
    <w:basedOn w:val="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35">
    <w:name w:val="List Table 7 Colorful - Accent 6"/>
    <w:basedOn w:val="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36">
    <w:name w:val="Lined - Accent"/>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7">
    <w:name w:val="Lined - Accent 1"/>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38">
    <w:name w:val="Lined - Accent 2"/>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39">
    <w:name w:val="Lined - Accent 3"/>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0">
    <w:name w:val="Lined - Accent 4"/>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1">
    <w:name w:val="Lined - Accent 5"/>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2">
    <w:name w:val="Lined - Accent 6"/>
    <w:basedOn w:val="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43">
    <w:name w:val="Bordered &amp; Lined - Accent"/>
    <w:basedOn w:val="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4">
    <w:name w:val="Bordered &amp; Lined - Accent 1"/>
    <w:basedOn w:val="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45">
    <w:name w:val="Bordered &amp; Lined - Accent 2"/>
    <w:basedOn w:val="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46">
    <w:name w:val="Bordered &amp; Lined - Accent 3"/>
    <w:basedOn w:val="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47">
    <w:name w:val="Bordered &amp; Lined - Accent 4"/>
    <w:basedOn w:val="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48">
    <w:name w:val="Bordered &amp; Lined - Accent 5"/>
    <w:basedOn w:val="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49">
    <w:name w:val="Bordered &amp; Lined - Accent 6"/>
    <w:basedOn w:val="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50">
    <w:name w:val="Bordered"/>
    <w:basedOn w:val="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51">
    <w:name w:val="Bordered - Accent 1"/>
    <w:basedOn w:val="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52">
    <w:name w:val="Bordered - Accent 2"/>
    <w:basedOn w:val="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53">
    <w:name w:val="Bordered - Accent 3"/>
    <w:basedOn w:val="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4">
    <w:name w:val="Bordered - Accent 4"/>
    <w:basedOn w:val="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5">
    <w:name w:val="Bordered - Accent 5"/>
    <w:basedOn w:val="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6">
    <w:name w:val="Bordered - Accent 6"/>
    <w:basedOn w:val="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57">
    <w:name w:val="footnote text"/>
    <w:basedOn w:val="972"/>
    <w:link w:val="958"/>
    <w:uiPriority w:val="99"/>
    <w:semiHidden/>
    <w:unhideWhenUsed/>
    <w:pPr>
      <w:spacing w:after="40" w:line="240" w:lineRule="auto"/>
    </w:pPr>
    <w:rPr>
      <w:sz w:val="18"/>
    </w:rPr>
  </w:style>
  <w:style w:type="character" w:styleId="958">
    <w:name w:val="Footnote Text Char"/>
    <w:link w:val="957"/>
    <w:uiPriority w:val="99"/>
    <w:rPr>
      <w:sz w:val="18"/>
    </w:rPr>
  </w:style>
  <w:style w:type="character" w:styleId="959">
    <w:name w:val="footnote reference"/>
    <w:basedOn w:val="977"/>
    <w:uiPriority w:val="99"/>
    <w:unhideWhenUsed/>
    <w:rPr>
      <w:vertAlign w:val="superscript"/>
    </w:rPr>
  </w:style>
  <w:style w:type="paragraph" w:styleId="960">
    <w:name w:val="endnote text"/>
    <w:basedOn w:val="972"/>
    <w:link w:val="961"/>
    <w:uiPriority w:val="99"/>
    <w:semiHidden/>
    <w:unhideWhenUsed/>
    <w:pPr>
      <w:spacing w:after="0" w:line="240" w:lineRule="auto"/>
    </w:pPr>
    <w:rPr>
      <w:sz w:val="20"/>
    </w:rPr>
  </w:style>
  <w:style w:type="character" w:styleId="961">
    <w:name w:val="Endnote Text Char"/>
    <w:link w:val="960"/>
    <w:uiPriority w:val="99"/>
    <w:rPr>
      <w:sz w:val="20"/>
    </w:rPr>
  </w:style>
  <w:style w:type="character" w:styleId="962">
    <w:name w:val="endnote reference"/>
    <w:basedOn w:val="977"/>
    <w:uiPriority w:val="99"/>
    <w:semiHidden/>
    <w:unhideWhenUsed/>
    <w:rPr>
      <w:vertAlign w:val="superscript"/>
    </w:rPr>
  </w:style>
  <w:style w:type="paragraph" w:styleId="963">
    <w:name w:val="toc 2"/>
    <w:basedOn w:val="972"/>
    <w:next w:val="972"/>
    <w:uiPriority w:val="39"/>
    <w:unhideWhenUsed/>
    <w:pPr>
      <w:ind w:left="283" w:right="0" w:firstLine="0"/>
      <w:spacing w:after="57"/>
    </w:pPr>
  </w:style>
  <w:style w:type="paragraph" w:styleId="964">
    <w:name w:val="toc 3"/>
    <w:basedOn w:val="972"/>
    <w:next w:val="972"/>
    <w:uiPriority w:val="39"/>
    <w:unhideWhenUsed/>
    <w:pPr>
      <w:ind w:left="567" w:right="0" w:firstLine="0"/>
      <w:spacing w:after="57"/>
    </w:pPr>
  </w:style>
  <w:style w:type="paragraph" w:styleId="965">
    <w:name w:val="toc 4"/>
    <w:basedOn w:val="972"/>
    <w:next w:val="972"/>
    <w:uiPriority w:val="39"/>
    <w:unhideWhenUsed/>
    <w:pPr>
      <w:ind w:left="850" w:right="0" w:firstLine="0"/>
      <w:spacing w:after="57"/>
    </w:pPr>
  </w:style>
  <w:style w:type="paragraph" w:styleId="966">
    <w:name w:val="toc 5"/>
    <w:basedOn w:val="972"/>
    <w:next w:val="972"/>
    <w:uiPriority w:val="39"/>
    <w:unhideWhenUsed/>
    <w:pPr>
      <w:ind w:left="1134" w:right="0" w:firstLine="0"/>
      <w:spacing w:after="57"/>
    </w:pPr>
  </w:style>
  <w:style w:type="paragraph" w:styleId="967">
    <w:name w:val="toc 7"/>
    <w:basedOn w:val="972"/>
    <w:next w:val="972"/>
    <w:uiPriority w:val="39"/>
    <w:unhideWhenUsed/>
    <w:pPr>
      <w:ind w:left="1701" w:right="0" w:firstLine="0"/>
      <w:spacing w:after="57"/>
    </w:pPr>
  </w:style>
  <w:style w:type="paragraph" w:styleId="968">
    <w:name w:val="toc 8"/>
    <w:basedOn w:val="972"/>
    <w:next w:val="972"/>
    <w:uiPriority w:val="39"/>
    <w:unhideWhenUsed/>
    <w:pPr>
      <w:ind w:left="1984" w:right="0" w:firstLine="0"/>
      <w:spacing w:after="57"/>
    </w:pPr>
  </w:style>
  <w:style w:type="paragraph" w:styleId="969">
    <w:name w:val="toc 9"/>
    <w:basedOn w:val="972"/>
    <w:next w:val="972"/>
    <w:uiPriority w:val="39"/>
    <w:unhideWhenUsed/>
    <w:pPr>
      <w:ind w:left="2268" w:right="0" w:firstLine="0"/>
      <w:spacing w:after="57"/>
    </w:pPr>
  </w:style>
  <w:style w:type="paragraph" w:styleId="970">
    <w:name w:val="TOC Heading"/>
    <w:uiPriority w:val="39"/>
    <w:unhideWhenUsed/>
  </w:style>
  <w:style w:type="paragraph" w:styleId="971">
    <w:name w:val="table of figures"/>
    <w:basedOn w:val="972"/>
    <w:next w:val="972"/>
    <w:uiPriority w:val="99"/>
    <w:unhideWhenUsed/>
    <w:pPr>
      <w:spacing w:after="0" w:afterAutospacing="0"/>
    </w:pPr>
  </w:style>
  <w:style w:type="paragraph" w:styleId="97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973">
    <w:name w:val="Heading 1"/>
    <w:basedOn w:val="972"/>
    <w:next w:val="972"/>
    <w:uiPriority w:val="0"/>
    <w:qFormat/>
    <w:pPr>
      <w:keepLines/>
      <w:keepNext/>
      <w:spacing w:before="340" w:after="330" w:line="578" w:lineRule="auto"/>
      <w:outlineLvl w:val="0"/>
    </w:pPr>
    <w:rPr>
      <w:b/>
      <w:bCs/>
      <w:sz w:val="44"/>
      <w:szCs w:val="44"/>
    </w:rPr>
  </w:style>
  <w:style w:type="paragraph" w:styleId="974">
    <w:name w:val="Heading 2"/>
    <w:basedOn w:val="972"/>
    <w:next w:val="972"/>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975">
    <w:name w:val="Heading 3"/>
    <w:basedOn w:val="972"/>
    <w:next w:val="972"/>
    <w:uiPriority w:val="0"/>
    <w:qFormat/>
    <w:pPr>
      <w:keepLines/>
      <w:keepNext/>
      <w:spacing w:before="260" w:beforeAutospacing="0" w:after="260" w:afterAutospacing="0" w:line="413" w:lineRule="auto"/>
      <w:outlineLvl w:val="2"/>
    </w:pPr>
    <w:rPr>
      <w:b/>
      <w:sz w:val="32"/>
    </w:rPr>
  </w:style>
  <w:style w:type="paragraph" w:styleId="976">
    <w:name w:val="Heading 4"/>
    <w:basedOn w:val="972"/>
    <w:next w:val="972"/>
    <w:uiPriority w:val="0"/>
    <w:unhideWhenUsed/>
    <w:qFormat/>
    <w:pPr>
      <w:keepLines/>
      <w:keepNext/>
      <w:spacing w:before="280" w:beforeAutospacing="0" w:after="290" w:afterAutospacing="0" w:line="372" w:lineRule="auto"/>
      <w:outlineLvl w:val="3"/>
    </w:pPr>
    <w:rPr>
      <w:rFonts w:ascii="Arial" w:hAnsi="Arial" w:eastAsia="黑体"/>
      <w:b/>
      <w:sz w:val="28"/>
    </w:rPr>
  </w:style>
  <w:style w:type="character" w:styleId="977" w:default="1">
    <w:name w:val="Default Paragraph Font"/>
    <w:uiPriority w:val="0"/>
    <w:semiHidden/>
    <w:qFormat/>
  </w:style>
  <w:style w:type="table" w:styleId="978" w:default="1">
    <w:name w:val="Normal Table"/>
    <w:uiPriority w:val="0"/>
    <w:semiHidden/>
    <w:qFormat/>
    <w:tblPr>
      <w:tblCellMar>
        <w:left w:w="108" w:type="dxa"/>
        <w:top w:w="0" w:type="dxa"/>
        <w:right w:w="108" w:type="dxa"/>
        <w:bottom w:w="0" w:type="dxa"/>
      </w:tblCellMar>
    </w:tblPr>
  </w:style>
  <w:style w:type="paragraph" w:styleId="979">
    <w:name w:val="Normal Indent"/>
    <w:basedOn w:val="972"/>
    <w:uiPriority w:val="0"/>
    <w:qFormat/>
    <w:pPr>
      <w:ind w:left="210" w:right="210" w:firstLine="425"/>
      <w:jc w:val="left"/>
      <w:spacing w:line="360" w:lineRule="auto"/>
      <w:widowControl/>
    </w:pPr>
    <w:rPr>
      <w:rFonts w:ascii="宋体" w:hAnsi="宋体"/>
      <w:bCs/>
      <w:color w:val="000000"/>
      <w:spacing w:val="-5"/>
      <w:sz w:val="24"/>
      <w14:textFill>
        <w14:solidFill>
          <w14:srgbClr w14:val="000000">
            <w14:lumMod w14:val="75000"/>
            <w14:lumOff w14:val="25000"/>
          </w14:srgbClr>
        </w14:solidFill>
      </w14:textFill>
    </w:rPr>
  </w:style>
  <w:style w:type="paragraph" w:styleId="980">
    <w:name w:val="annotation text"/>
    <w:basedOn w:val="972"/>
    <w:uiPriority w:val="0"/>
    <w:qFormat/>
    <w:pPr>
      <w:jc w:val="left"/>
    </w:pPr>
  </w:style>
  <w:style w:type="paragraph" w:styleId="981">
    <w:name w:val="Body Text"/>
    <w:basedOn w:val="972"/>
    <w:uiPriority w:val="0"/>
    <w:qFormat/>
    <w:rPr>
      <w:rFonts w:cs="Times New Roman"/>
      <w:sz w:val="20"/>
      <w:szCs w:val="20"/>
    </w:rPr>
  </w:style>
  <w:style w:type="paragraph" w:styleId="982">
    <w:name w:val="index 4"/>
    <w:basedOn w:val="972"/>
    <w:next w:val="972"/>
    <w:uiPriority w:val="0"/>
    <w:qFormat/>
    <w:pPr>
      <w:ind w:left="1260"/>
    </w:pPr>
  </w:style>
  <w:style w:type="paragraph" w:styleId="983">
    <w:name w:val="Plain Text"/>
    <w:basedOn w:val="972"/>
    <w:uiPriority w:val="0"/>
    <w:qFormat/>
    <w:rPr>
      <w:rFonts w:ascii="宋体" w:hAnsi="Courier New"/>
    </w:rPr>
  </w:style>
  <w:style w:type="paragraph" w:styleId="984">
    <w:name w:val="Footer"/>
    <w:basedOn w:val="972"/>
    <w:uiPriority w:val="99"/>
    <w:qFormat/>
    <w:pPr>
      <w:jc w:val="left"/>
      <w:tabs>
        <w:tab w:val="center" w:pos="4153" w:leader="none"/>
        <w:tab w:val="right" w:pos="8306" w:leader="none"/>
      </w:tabs>
    </w:pPr>
    <w:rPr>
      <w:sz w:val="18"/>
    </w:rPr>
  </w:style>
  <w:style w:type="paragraph" w:styleId="985">
    <w:name w:val="Header"/>
    <w:basedOn w:val="972"/>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986">
    <w:name w:val="toc 1"/>
    <w:basedOn w:val="972"/>
    <w:next w:val="972"/>
    <w:uiPriority w:val="39"/>
    <w:qFormat/>
  </w:style>
  <w:style w:type="paragraph" w:styleId="987">
    <w:name w:val="toc 6"/>
    <w:basedOn w:val="972"/>
    <w:next w:val="972"/>
    <w:uiPriority w:val="39"/>
    <w:unhideWhenUsed/>
    <w:qFormat/>
    <w:pPr>
      <w:ind w:left="1050" w:firstLine="0"/>
      <w:jc w:val="left"/>
      <w:spacing w:line="240" w:lineRule="auto"/>
    </w:pPr>
    <w:rPr>
      <w:szCs w:val="21"/>
    </w:rPr>
  </w:style>
  <w:style w:type="paragraph" w:styleId="988">
    <w:name w:val="Body Text 2"/>
    <w:basedOn w:val="972"/>
    <w:uiPriority w:val="0"/>
    <w:qFormat/>
    <w:pPr>
      <w:spacing w:after="120" w:line="480" w:lineRule="auto"/>
    </w:pPr>
    <w:rPr>
      <w:rFonts w:cs="Times New Roman"/>
      <w:sz w:val="20"/>
      <w:szCs w:val="20"/>
    </w:rPr>
  </w:style>
  <w:style w:type="paragraph" w:styleId="989">
    <w:name w:val="Message Header"/>
    <w:basedOn w:val="972"/>
    <w:uiPriority w:val="99"/>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Cambria" w:hAnsi="Cambria" w:eastAsia="宋体" w:cs="Times New Roman"/>
      <w:sz w:val="24"/>
    </w:rPr>
  </w:style>
  <w:style w:type="paragraph" w:styleId="990">
    <w:name w:val="HTML Preformatted"/>
    <w:basedOn w:val="972"/>
    <w:uiPriority w:val="0"/>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991">
    <w:name w:val="Normal (Web)"/>
    <w:basedOn w:val="972"/>
    <w:uiPriority w:val="0"/>
    <w:qFormat/>
    <w:pPr>
      <w:ind w:left="0" w:right="0"/>
      <w:jc w:val="left"/>
      <w:spacing w:before="0" w:beforeAutospacing="1" w:after="0" w:afterAutospacing="1"/>
    </w:pPr>
    <w:rPr>
      <w:sz w:val="24"/>
      <w:lang w:val="en-US" w:eastAsia="zh-CN" w:bidi="ar"/>
    </w:rPr>
  </w:style>
  <w:style w:type="paragraph" w:styleId="992">
    <w:name w:val="Title"/>
    <w:basedOn w:val="972"/>
    <w:next w:val="972"/>
    <w:uiPriority w:val="0"/>
    <w:qFormat/>
    <w:pPr>
      <w:jc w:val="center"/>
      <w:spacing w:before="240" w:after="60"/>
      <w:outlineLvl w:val="0"/>
    </w:pPr>
    <w:rPr>
      <w:rFonts w:asciiTheme="majorHAnsi" w:hAnsiTheme="majorHAnsi" w:eastAsiaTheme="majorEastAsia" w:cstheme="majorBidi"/>
      <w:b/>
      <w:bCs/>
      <w:sz w:val="32"/>
      <w:szCs w:val="32"/>
    </w:rPr>
  </w:style>
  <w:style w:type="paragraph" w:styleId="993">
    <w:name w:val="Body Text First Indent"/>
    <w:basedOn w:val="981"/>
    <w:next w:val="987"/>
    <w:uiPriority w:val="0"/>
    <w:qFormat/>
    <w:pPr>
      <w:ind w:firstLine="420"/>
      <w:spacing w:after="120"/>
    </w:pPr>
    <w:rPr>
      <w:rFonts w:ascii="宋体" w:hAnsi="宋体"/>
      <w:sz w:val="24"/>
    </w:rPr>
  </w:style>
  <w:style w:type="table" w:styleId="994">
    <w:name w:val="Table Grid"/>
    <w:basedOn w:val="978"/>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name w:val="Strong"/>
    <w:basedOn w:val="977"/>
    <w:uiPriority w:val="0"/>
    <w:qFormat/>
    <w:rPr>
      <w:b/>
    </w:rPr>
  </w:style>
  <w:style w:type="character" w:styleId="996">
    <w:name w:val="FollowedHyperlink"/>
    <w:uiPriority w:val="0"/>
    <w:qFormat/>
    <w:rPr>
      <w:color w:val="auto"/>
      <w:u w:val="none"/>
    </w:rPr>
  </w:style>
  <w:style w:type="character" w:styleId="997">
    <w:name w:val="Hyperlink"/>
    <w:uiPriority w:val="99"/>
    <w:unhideWhenUsed/>
    <w:qFormat/>
    <w:rPr>
      <w:color w:val="0563c1"/>
      <w:u w:val="single"/>
    </w:rPr>
  </w:style>
  <w:style w:type="paragraph" w:styleId="998" w:customStyle="1">
    <w:name w:val="BodyText1I"/>
    <w:basedOn w:val="999"/>
    <w:uiPriority w:val="0"/>
    <w:qFormat/>
    <w:pPr>
      <w:ind w:firstLine="420"/>
    </w:pPr>
  </w:style>
  <w:style w:type="paragraph" w:styleId="999" w:customStyle="1">
    <w:name w:val="BodyText"/>
    <w:basedOn w:val="972"/>
    <w:uiPriority w:val="0"/>
    <w:qFormat/>
    <w:pPr>
      <w:spacing w:after="120"/>
    </w:pPr>
  </w:style>
  <w:style w:type="paragraph" w:styleId="1000" w:customStyle="1">
    <w:name w:val="一级条标题"/>
    <w:basedOn w:val="1001"/>
    <w:next w:val="100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1" w:customStyle="1">
    <w:name w:val="章标题"/>
    <w:next w:val="972"/>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1002" w:customStyle="1">
    <w:name w:val="段"/>
    <w:next w:val="1003"/>
    <w:uiPriority w:val="0"/>
    <w:qFormat/>
    <w:pPr>
      <w:ind w:firstLine="200"/>
      <w:jc w:val="both"/>
    </w:pPr>
    <w:rPr>
      <w:rFonts w:ascii="宋体" w:hAnsi="Times New Roman" w:eastAsia="宋体" w:cs="Times New Roman"/>
      <w:sz w:val="21"/>
      <w:szCs w:val="22"/>
      <w:lang w:val="en-US" w:eastAsia="zh-CN" w:bidi="ar-SA"/>
    </w:rPr>
  </w:style>
  <w:style w:type="paragraph" w:styleId="1003" w:customStyle="1">
    <w:name w:val="正文 A"/>
    <w:next w:val="1002"/>
    <w:uiPriority w:val="0"/>
    <w:qFormat/>
    <w:pPr>
      <w:jc w:val="both"/>
      <w:widowControl w:val="off"/>
    </w:pPr>
    <w:rPr>
      <w:rFonts w:ascii="Times New Roman" w:hAnsi="Times New Roman" w:eastAsia="Calibri" w:cs="Calibri"/>
      <w:color w:val="000000"/>
      <w:sz w:val="21"/>
      <w:szCs w:val="21"/>
      <w:lang w:val="en-US" w:eastAsia="zh-CN" w:bidi="ar-SA"/>
    </w:rPr>
  </w:style>
  <w:style w:type="paragraph" w:styleId="1004" w:customStyle="1">
    <w:name w:val="标题 11"/>
    <w:basedOn w:val="972"/>
    <w:next w:val="972"/>
    <w:uiPriority w:val="2"/>
    <w:qFormat/>
    <w:pPr>
      <w:keepNext/>
      <w:outlineLvl w:val="0"/>
    </w:pPr>
    <w:rPr>
      <w:rFonts w:ascii="楷体_GB2312" w:eastAsia="楷体_GB2312"/>
      <w:sz w:val="28"/>
    </w:rPr>
  </w:style>
  <w:style w:type="paragraph" w:styleId="1005" w:customStyle="1">
    <w:name w:val="首行缩进"/>
    <w:basedOn w:val="972"/>
    <w:uiPriority w:val="0"/>
    <w:qFormat/>
    <w:pPr>
      <w:ind w:firstLine="480"/>
    </w:pPr>
    <w:rPr>
      <w:rFonts w:ascii="Times New Roman" w:hAnsi="Times New Roman" w:eastAsia="宋体" w:cs="Times New Roman"/>
      <w:lang w:val="zh-CN"/>
    </w:rPr>
  </w:style>
  <w:style w:type="paragraph" w:styleId="1006" w:customStyle="1">
    <w:name w:val="普通文字"/>
    <w:basedOn w:val="972"/>
    <w:next w:val="972"/>
    <w:uiPriority w:val="0"/>
    <w:qFormat/>
    <w:rPr>
      <w:rFonts w:ascii="宋体"/>
      <w:sz w:val="24"/>
      <w:u w:val="none"/>
    </w:rPr>
  </w:style>
  <w:style w:type="paragraph" w:styleId="1007" w:customStyle="1">
    <w:name w:val="正文缩进1"/>
    <w:basedOn w:val="972"/>
    <w:uiPriority w:val="0"/>
    <w:qFormat/>
    <w:pPr>
      <w:ind w:firstLine="420"/>
      <w:jc w:val="left"/>
    </w:pPr>
    <w:rPr>
      <w:rFonts w:ascii="宋体" w:hAnsi="Calibri" w:eastAsia="宋体" w:cs="Times New Roman"/>
      <w:sz w:val="24"/>
      <w:szCs w:val="22"/>
    </w:rPr>
  </w:style>
  <w:style w:type="paragraph" w:styleId="1008" w:customStyle="1">
    <w:name w:val="索引 11"/>
    <w:basedOn w:val="972"/>
    <w:next w:val="972"/>
    <w:uiPriority w:val="0"/>
    <w:qFormat/>
    <w:pPr>
      <w:spacing w:line="360" w:lineRule="auto"/>
    </w:pPr>
    <w:rPr>
      <w:rFonts w:ascii="仿宋_GB2312" w:eastAsia="仿宋_GB2312"/>
      <w:sz w:val="24"/>
      <w:szCs w:val="20"/>
    </w:rPr>
  </w:style>
  <w:style w:type="paragraph" w:styleId="1009" w:customStyle="1">
    <w:name w:val="纯文本1"/>
    <w:basedOn w:val="972"/>
    <w:uiPriority w:val="0"/>
    <w:qFormat/>
    <w:rPr>
      <w:rFonts w:ascii="宋体" w:hAnsi="Courier New" w:eastAsia="宋体" w:cs="Times New Roman"/>
      <w:szCs w:val="22"/>
    </w:rPr>
  </w:style>
  <w:style w:type="character" w:styleId="1010" w:customStyle="1">
    <w:name w:val="NormalCharacter"/>
    <w:uiPriority w:val="0"/>
    <w:qFormat/>
    <w:rPr>
      <w:rFonts w:ascii="Times New Roman" w:hAnsi="Times New Roman" w:eastAsia="宋体" w:cs="Times New Roman"/>
      <w:sz w:val="21"/>
      <w:lang w:val="en-US" w:eastAsia="zh-CN" w:bidi="ar-SA"/>
    </w:rPr>
  </w:style>
  <w:style w:type="paragraph" w:styleId="1011" w:customStyle="1">
    <w:name w:val="段5#"/>
    <w:basedOn w:val="972"/>
    <w:uiPriority w:val="0"/>
    <w:qFormat/>
    <w:pPr>
      <w:ind w:firstLine="200"/>
      <w:spacing w:line="360" w:lineRule="auto"/>
    </w:pPr>
    <w:rPr>
      <w:sz w:val="24"/>
      <w:szCs w:val="21"/>
    </w:rPr>
  </w:style>
  <w:style w:type="paragraph" w:styleId="1012">
    <w:name w:val="List Paragraph"/>
    <w:basedOn w:val="972"/>
    <w:uiPriority w:val="34"/>
    <w:qFormat/>
    <w:pPr>
      <w:ind w:firstLine="420"/>
    </w:pPr>
    <w:rPr>
      <w:rFonts w:ascii="Calibri" w:hAnsi="Calibri"/>
      <w:szCs w:val="22"/>
    </w:rPr>
  </w:style>
  <w:style w:type="paragraph" w:styleId="1013" w:customStyle="1">
    <w:name w:val="GM正文2"/>
    <w:basedOn w:val="1014"/>
    <w:uiPriority w:val="0"/>
    <w:qFormat/>
    <w:pPr>
      <w:ind w:firstLine="200"/>
    </w:pPr>
  </w:style>
  <w:style w:type="paragraph" w:styleId="1014" w:customStyle="1">
    <w:name w:val="GM正文"/>
    <w:uiPriority w:val="0"/>
    <w:qFormat/>
    <w:pPr>
      <w:spacing w:line="360" w:lineRule="auto"/>
    </w:pPr>
    <w:rPr>
      <w:rFonts w:ascii="Times New Roman" w:hAnsi="Times New Roman" w:eastAsia="宋体" w:cs="Times New Roman"/>
      <w:sz w:val="21"/>
      <w:szCs w:val="22"/>
      <w:lang w:val="en-US" w:eastAsia="zh-CN" w:bidi="ar-SA"/>
    </w:rPr>
  </w:style>
  <w:style w:type="paragraph" w:styleId="1015" w:customStyle="1">
    <w:name w:val="GM标题4"/>
    <w:basedOn w:val="976"/>
    <w:next w:val="1013"/>
    <w:uiPriority w:val="0"/>
    <w:qFormat/>
    <w:pPr>
      <w:numPr>
        <w:ilvl w:val="3"/>
        <w:numId w:val="1"/>
      </w:numPr>
      <w:spacing w:before="0" w:after="0" w:line="312" w:lineRule="auto"/>
    </w:pPr>
    <w:rPr>
      <w:rFonts w:ascii="Times New Roman" w:hAnsi="Times New Roman"/>
    </w:rPr>
  </w:style>
  <w:style w:type="paragraph" w:styleId="1016" w:customStyle="1">
    <w:name w:val="图片序号"/>
    <w:basedOn w:val="972"/>
    <w:uiPriority w:val="0"/>
    <w:qFormat/>
    <w:pPr>
      <w:numPr>
        <w:ilvl w:val="0"/>
        <w:numId w:val="2"/>
      </w:numPr>
      <w:jc w:val="center"/>
    </w:pPr>
  </w:style>
  <w:style w:type="paragraph" w:styleId="1017" w:customStyle="1">
    <w:name w:val="表格序号"/>
    <w:basedOn w:val="972"/>
    <w:uiPriority w:val="0"/>
    <w:qFormat/>
    <w:pPr>
      <w:numPr>
        <w:ilvl w:val="0"/>
        <w:numId w:val="3"/>
      </w:numPr>
      <w:jc w:val="center"/>
    </w:pPr>
  </w:style>
  <w:style w:type="paragraph" w:styleId="1018" w:customStyle="1">
    <w:name w:val="正文 首行缩进"/>
    <w:basedOn w:val="972"/>
    <w:uiPriority w:val="0"/>
    <w:qFormat/>
    <w:pPr>
      <w:ind w:firstLine="200"/>
    </w:pPr>
    <w:rPr>
      <w:rFonts w:hAnsi="微软雅黑"/>
      <w:szCs w:val="21"/>
    </w:rPr>
  </w:style>
  <w:style w:type="paragraph" w:styleId="1019" w:customStyle="1">
    <w:name w:val="无间隔1"/>
    <w:uiPriority w:val="99"/>
    <w:qFormat/>
    <w:rPr>
      <w:rFonts w:ascii="Tahoma" w:hAnsi="Tahoma" w:eastAsia="微软雅黑" w:cs="Times New Roman"/>
      <w:sz w:val="22"/>
      <w:szCs w:val="22"/>
      <w:lang w:val="en-US" w:eastAsia="zh-CN" w:bidi="ar-SA"/>
    </w:rPr>
  </w:style>
  <w:style w:type="paragraph" w:styleId="1020" w:customStyle="1">
    <w:name w:val="正文文本1"/>
    <w:basedOn w:val="972"/>
    <w:uiPriority w:val="0"/>
    <w:qFormat/>
    <w:rPr>
      <w:rFonts w:cs="Times New Roman"/>
      <w:sz w:val="20"/>
      <w:szCs w:val="20"/>
    </w:rPr>
  </w:style>
  <w:style w:type="character" w:styleId="1021" w:customStyle="1">
    <w:name w:val="font21"/>
    <w:basedOn w:val="977"/>
    <w:uiPriority w:val="0"/>
    <w:qFormat/>
    <w:rPr>
      <w:rFonts w:hint="eastAsia" w:ascii="微软雅黑" w:hAnsi="微软雅黑" w:eastAsia="微软雅黑" w:cs="微软雅黑"/>
      <w:color w:val="000000"/>
      <w:sz w:val="14"/>
      <w:szCs w:val="14"/>
      <w:u w:val="none"/>
    </w:rPr>
  </w:style>
  <w:style w:type="character" w:styleId="1022" w:customStyle="1">
    <w:name w:val="font11"/>
    <w:basedOn w:val="977"/>
    <w:uiPriority w:val="0"/>
    <w:qFormat/>
    <w:rPr>
      <w:rFonts w:hint="eastAsia" w:ascii="微软雅黑" w:hAnsi="微软雅黑" w:eastAsia="微软雅黑" w:cs="微软雅黑"/>
      <w:color w:val="000000"/>
      <w:sz w:val="14"/>
      <w:szCs w:val="14"/>
      <w:u w:val="none"/>
    </w:rPr>
  </w:style>
  <w:style w:type="character" w:styleId="1023" w:customStyle="1">
    <w:name w:val="font31"/>
    <w:basedOn w:val="977"/>
    <w:uiPriority w:val="0"/>
    <w:qFormat/>
    <w:rPr>
      <w:rFonts w:hint="eastAsia" w:ascii="微软雅黑" w:hAnsi="微软雅黑" w:eastAsia="微软雅黑" w:cs="微软雅黑"/>
      <w:color w:val="000000"/>
      <w:sz w:val="14"/>
      <w:szCs w:val="14"/>
      <w:u w:val="none"/>
    </w:rPr>
  </w:style>
  <w:style w:type="character" w:styleId="1024" w:customStyle="1">
    <w:name w:val="font41"/>
    <w:basedOn w:val="977"/>
    <w:uiPriority w:val="0"/>
    <w:qFormat/>
    <w:rPr>
      <w:rFonts w:hint="eastAsia" w:ascii="微软雅黑" w:hAnsi="微软雅黑" w:eastAsia="微软雅黑" w:cs="微软雅黑"/>
      <w:color w:val="000000"/>
      <w:sz w:val="14"/>
      <w:szCs w:val="14"/>
      <w:u w:val="none"/>
    </w:rPr>
  </w:style>
  <w:style w:type="paragraph" w:styleId="1025" w:customStyle="1">
    <w:name w:val="页眉1"/>
    <w:basedOn w:val="97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026" w:customStyle="1">
    <w:name w:val="页脚11"/>
    <w:basedOn w:val="972"/>
    <w:uiPriority w:val="99"/>
    <w:unhideWhenUsed/>
    <w:qFormat/>
    <w:pPr>
      <w:tabs>
        <w:tab w:val="center" w:pos="7143" w:leader="none"/>
        <w:tab w:val="right" w:pos="14287" w:leader="none"/>
      </w:tabs>
    </w:pPr>
  </w:style>
  <w:style w:type="paragraph" w:styleId="1027" w:customStyle="1">
    <w:name w:val="普通正文"/>
    <w:basedOn w:val="972"/>
    <w:uiPriority w:val="0"/>
    <w:qFormat/>
    <w:pPr>
      <w:ind w:firstLine="480"/>
      <w:jc w:val="left"/>
      <w:spacing w:before="120" w:after="120" w:line="360" w:lineRule="auto"/>
    </w:pPr>
    <w:rPr>
      <w:rFonts w:ascii="Arial" w:hAnsi="Arial"/>
      <w:sz w:val="24"/>
      <w:szCs w:val="24"/>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唯尔</dc:creator>
  <cp:lastModifiedBy>徐文雅</cp:lastModifiedBy>
  <cp:revision>4</cp:revision>
  <dcterms:created xsi:type="dcterms:W3CDTF">2025-03-04T02:03:00Z</dcterms:created>
  <dcterms:modified xsi:type="dcterms:W3CDTF">2026-05-27T02:11:31Z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7933CB505FD54FEC8612519231D904E0_13</vt:lpwstr>
  </property>
  <property fmtid="{D5CDD505-2E9C-101B-9397-08002B2CF9AE}" pid="4" name="KSOTemplateDocerSaveRecord">
    <vt:lpwstr>eyJoZGlkIjoiZjFmZWIzNDg2MmIzZjExOTIzMmViNTBmYTMwYTk0ZWYiLCJ1c2VySWQiOiIxMTQwNTAzMjU2In0=</vt:lpwstr>
  </property>
</Properties>
</file>